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69C" w:rsidP="0065369C">
      <w:pPr>
        <w:pStyle w:val="Title"/>
      </w:pPr>
      <w:r>
        <w:fldChar w:fldCharType="begin"/>
      </w:r>
      <w:r>
        <w:instrText xml:space="preserve"> TITLE   \* MERGEFORMAT </w:instrText>
      </w:r>
      <w:r>
        <w:fldChar w:fldCharType="separate"/>
      </w:r>
      <w:r>
        <w:t>CPCPSN3013A Fabricate and install sanitary stacks</w:t>
      </w:r>
      <w:r>
        <w:fldChar w:fldCharType="end"/>
      </w:r>
    </w:p>
    <w:p w:rsidR="0065369C" w:rsidP="0065369C">
      <w:pPr>
        <w:pStyle w:val="Version"/>
        <w:sectPr w:rsidSect="00A731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1CC" w:rsidP="00A731CC">
      <w:pPr>
        <w:pStyle w:val="SuperHeading"/>
      </w:pPr>
      <w:r w:rsidRPr="00A731CC">
        <w:t>CPCPSN3013A Fabricate and install sanitary stacks</w:t>
      </w:r>
    </w:p>
    <w:p w:rsidR="00000000" w:rsidRPr="00A731CC" w:rsidP="00A731CC">
      <w:pPr>
        <w:pStyle w:val="Heading1"/>
      </w:pPr>
      <w:bookmarkStart w:id="1" w:name="O_269921"/>
      <w:bookmarkEnd w:id="1"/>
      <w:r w:rsidRPr="00A731CC">
        <w:t>Modification History</w:t>
      </w:r>
    </w:p>
    <w:p w:rsidR="00000000" w:rsidRPr="00A731CC" w:rsidP="00A731CC">
      <w:pPr>
        <w:pStyle w:val="BodyText"/>
      </w:pPr>
      <w:r w:rsidRPr="00A731CC">
        <w:t>Not Applicable</w:t>
      </w:r>
    </w:p>
    <w:p w:rsidR="00000000" w:rsidRPr="00A731CC" w:rsidP="00A731CC">
      <w:pPr>
        <w:pStyle w:val="AllowPageBreak"/>
      </w:pPr>
    </w:p>
    <w:p w:rsidR="00000000" w:rsidRPr="00A731CC" w:rsidP="00A731CC">
      <w:pPr>
        <w:pStyle w:val="Heading1"/>
      </w:pPr>
      <w:bookmarkStart w:id="2" w:name="O_200222"/>
      <w:bookmarkEnd w:id="2"/>
      <w:r w:rsidRPr="00A731CC">
        <w:t>Unit Descriptor</w:t>
      </w:r>
    </w:p>
    <w:tbl>
      <w:tblPr>
        <w:tblW w:w="0" w:type="auto"/>
        <w:tblLayout w:type="fixed"/>
        <w:tblCellMar>
          <w:left w:w="62" w:type="dxa"/>
          <w:right w:w="62" w:type="dxa"/>
        </w:tblCellMar>
        <w:tblLook w:val="0000"/>
      </w:tblPr>
      <w:tblGrid>
        <w:gridCol w:w="2574"/>
        <w:gridCol w:w="5948"/>
      </w:tblGrid>
      <w:tr w:rsidTr="0065369C">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Unit descriptor</w:t>
            </w:r>
          </w:p>
        </w:tc>
        <w:tc>
          <w:tcPr>
            <w:tcW w:w="5948" w:type="dxa"/>
            <w:tcBorders>
              <w:top w:val="nil"/>
              <w:left w:val="nil"/>
              <w:bottom w:val="nil"/>
              <w:right w:val="nil"/>
            </w:tcBorders>
            <w:tcMar>
              <w:top w:w="0" w:type="dxa"/>
              <w:left w:w="62" w:type="dxa"/>
              <w:bottom w:w="0" w:type="dxa"/>
              <w:right w:w="62" w:type="dxa"/>
            </w:tcMar>
          </w:tcPr>
          <w:p w:rsidR="00000000" w:rsidRPr="00A731CC" w:rsidP="00A731CC">
            <w:pPr>
              <w:pStyle w:val="BodyText"/>
            </w:pPr>
            <w:r w:rsidRPr="00A731CC">
              <w:t xml:space="preserve">This unit of competency specifies the outcomes required to fabricate and install sanitary stacks for </w:t>
            </w:r>
            <w:r w:rsidRPr="00A731CC">
              <w:t>soil and waste discharges.</w:t>
            </w:r>
          </w:p>
        </w:tc>
      </w:tr>
    </w:tbl>
    <w:p w:rsidR="0065369C" w:rsidP="00A731CC">
      <w:pPr>
        <w:pStyle w:val="BodyText"/>
      </w:pPr>
    </w:p>
    <w:p w:rsidR="0065369C" w:rsidP="00A731CC">
      <w:pPr>
        <w:pStyle w:val="BodyText"/>
      </w:pPr>
    </w:p>
    <w:p w:rsidR="00000000" w:rsidRPr="00A731CC" w:rsidP="00A731CC">
      <w:pPr>
        <w:pStyle w:val="Heading1"/>
      </w:pPr>
      <w:bookmarkStart w:id="3" w:name="O_200226"/>
      <w:bookmarkEnd w:id="3"/>
      <w:r w:rsidRPr="00A731CC">
        <w:t>Application of the Unit</w:t>
      </w:r>
    </w:p>
    <w:tbl>
      <w:tblPr>
        <w:tblW w:w="0" w:type="auto"/>
        <w:tblLayout w:type="fixed"/>
        <w:tblCellMar>
          <w:left w:w="62" w:type="dxa"/>
          <w:right w:w="62" w:type="dxa"/>
        </w:tblCellMar>
        <w:tblLook w:val="0000"/>
      </w:tblPr>
      <w:tblGrid>
        <w:gridCol w:w="2647"/>
        <w:gridCol w:w="5875"/>
      </w:tblGrid>
      <w:tr w:rsidTr="0065369C">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Application of the unit</w:t>
            </w:r>
          </w:p>
        </w:tc>
        <w:tc>
          <w:tcPr>
            <w:tcW w:w="5875" w:type="dxa"/>
            <w:tcBorders>
              <w:top w:val="nil"/>
              <w:left w:val="nil"/>
              <w:bottom w:val="nil"/>
              <w:right w:val="nil"/>
            </w:tcBorders>
            <w:tcMar>
              <w:top w:w="0" w:type="dxa"/>
              <w:left w:w="62" w:type="dxa"/>
              <w:bottom w:w="0" w:type="dxa"/>
              <w:right w:w="62" w:type="dxa"/>
            </w:tcMar>
          </w:tcPr>
          <w:p w:rsidR="00000000" w:rsidRPr="00A731CC" w:rsidP="00A731CC">
            <w:pPr>
              <w:pStyle w:val="BodyText"/>
            </w:pPr>
            <w:r w:rsidRPr="00A731CC">
              <w:t xml:space="preserve">Site location for work application may be either domestic or commercial, and may be a new work site or an existing structure being renovated, </w:t>
            </w:r>
            <w:r w:rsidRPr="00A731CC">
              <w:t xml:space="preserve">extended, restored or maintained. </w:t>
            </w:r>
          </w:p>
        </w:tc>
      </w:tr>
    </w:tbl>
    <w:p w:rsidR="0065369C" w:rsidP="00A731CC">
      <w:pPr>
        <w:pStyle w:val="BodyText"/>
      </w:pPr>
    </w:p>
    <w:p w:rsidR="0065369C" w:rsidP="00A731CC">
      <w:pPr>
        <w:pStyle w:val="BodyText"/>
      </w:pPr>
    </w:p>
    <w:p w:rsidR="00000000" w:rsidRPr="00A731CC" w:rsidP="00A731CC">
      <w:pPr>
        <w:pStyle w:val="Heading1"/>
      </w:pPr>
      <w:bookmarkStart w:id="4" w:name="O_278181"/>
      <w:bookmarkEnd w:id="4"/>
      <w:r w:rsidRPr="00A731CC">
        <w:t>Licensing/Regulatory Information</w:t>
      </w:r>
    </w:p>
    <w:p w:rsidR="00000000" w:rsidRPr="00A731CC" w:rsidP="00A731CC">
      <w:pPr>
        <w:pStyle w:val="BodyText"/>
      </w:pPr>
      <w:r w:rsidRPr="00A731CC">
        <w:t>Not Applicable</w:t>
      </w:r>
    </w:p>
    <w:p w:rsidR="00000000" w:rsidRPr="00A731CC" w:rsidP="00A731CC">
      <w:pPr>
        <w:pStyle w:val="AllowPageBreak"/>
      </w:pPr>
    </w:p>
    <w:p w:rsidR="00000000" w:rsidRPr="00A731CC" w:rsidP="00A731CC">
      <w:pPr>
        <w:pStyle w:val="Heading1"/>
      </w:pPr>
      <w:bookmarkStart w:id="5" w:name="O_200224"/>
      <w:bookmarkEnd w:id="5"/>
      <w:r w:rsidRPr="00A731CC">
        <w:t>Pre-Requisites</w:t>
      </w:r>
    </w:p>
    <w:tbl>
      <w:tblPr>
        <w:tblW w:w="0" w:type="auto"/>
        <w:tblLayout w:type="fixed"/>
        <w:tblCellMar>
          <w:left w:w="62" w:type="dxa"/>
          <w:right w:w="62" w:type="dxa"/>
        </w:tblCellMar>
        <w:tblLook w:val="0000"/>
      </w:tblPr>
      <w:tblGrid>
        <w:gridCol w:w="2574"/>
        <w:gridCol w:w="2604"/>
        <w:gridCol w:w="3344"/>
      </w:tblGrid>
      <w:tr w:rsidTr="0065369C">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Prerequisite units</w:t>
            </w:r>
          </w:p>
        </w:tc>
        <w:tc>
          <w:tcPr>
            <w:tcW w:w="5948" w:type="dxa"/>
            <w:gridSpan w:val="2"/>
            <w:tcBorders>
              <w:top w:val="nil"/>
              <w:left w:val="nil"/>
              <w:bottom w:val="nil"/>
              <w:right w:val="nil"/>
            </w:tcBorders>
            <w:tcMar>
              <w:top w:w="0" w:type="dxa"/>
              <w:left w:w="62" w:type="dxa"/>
              <w:bottom w:w="0" w:type="dxa"/>
              <w:right w:w="62" w:type="dxa"/>
            </w:tcMar>
          </w:tcPr>
          <w:p w:rsidR="00000000" w:rsidP="00A731CC">
            <w:pPr>
              <w:pStyle w:val="BodyText"/>
              <w:rPr>
                <w:lang w:val="en-NZ"/>
              </w:rPr>
            </w:pPr>
          </w:p>
        </w:tc>
      </w:tr>
      <w:tr w:rsidTr="0065369C">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t>CPCPCM2023A</w:t>
            </w:r>
          </w:p>
        </w:tc>
        <w:tc>
          <w:tcPr>
            <w:tcW w:w="3344"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t>Carry out OHS requirements</w:t>
            </w:r>
          </w:p>
        </w:tc>
      </w:tr>
      <w:tr w:rsidTr="0065369C">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A731CC" w:rsidP="00A731CC">
            <w:pPr>
              <w:pStyle w:val="BodyText"/>
            </w:pPr>
          </w:p>
        </w:tc>
      </w:tr>
    </w:tbl>
    <w:p w:rsidR="0065369C" w:rsidP="00A731CC">
      <w:pPr>
        <w:pStyle w:val="BodyText"/>
      </w:pPr>
    </w:p>
    <w:p w:rsidR="0065369C" w:rsidP="00A731CC">
      <w:pPr>
        <w:pStyle w:val="BodyText"/>
      </w:pPr>
    </w:p>
    <w:p w:rsidR="00000000" w:rsidRPr="00A731CC" w:rsidP="00A731CC">
      <w:pPr>
        <w:pStyle w:val="Heading1"/>
      </w:pPr>
      <w:bookmarkStart w:id="6" w:name="O_200223"/>
      <w:bookmarkEnd w:id="6"/>
      <w:r w:rsidRPr="00A731CC">
        <w:t>Employability Skills Information</w:t>
      </w:r>
    </w:p>
    <w:tbl>
      <w:tblPr>
        <w:tblW w:w="0" w:type="auto"/>
        <w:tblLayout w:type="fixed"/>
        <w:tblCellMar>
          <w:left w:w="62" w:type="dxa"/>
          <w:right w:w="62" w:type="dxa"/>
        </w:tblCellMar>
        <w:tblLook w:val="0000"/>
      </w:tblPr>
      <w:tblGrid>
        <w:gridCol w:w="2682"/>
        <w:gridCol w:w="5840"/>
      </w:tblGrid>
      <w:tr w:rsidTr="0065369C">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Employability skills</w:t>
            </w:r>
          </w:p>
        </w:tc>
        <w:tc>
          <w:tcPr>
            <w:tcW w:w="5840" w:type="dxa"/>
            <w:tcBorders>
              <w:top w:val="nil"/>
              <w:left w:val="nil"/>
              <w:bottom w:val="nil"/>
              <w:right w:val="nil"/>
            </w:tcBorders>
            <w:tcMar>
              <w:top w:w="0" w:type="dxa"/>
              <w:left w:w="62" w:type="dxa"/>
              <w:bottom w:w="0" w:type="dxa"/>
              <w:right w:w="62" w:type="dxa"/>
            </w:tcMar>
          </w:tcPr>
          <w:p w:rsidR="00000000" w:rsidRPr="00A731CC" w:rsidP="00A731CC">
            <w:pPr>
              <w:pStyle w:val="BodyText"/>
            </w:pPr>
            <w:r w:rsidRPr="00A731CC">
              <w:t>This unit contains employability skills.</w:t>
            </w:r>
          </w:p>
        </w:tc>
      </w:tr>
    </w:tbl>
    <w:p w:rsidR="0065369C" w:rsidP="00A731CC">
      <w:pPr>
        <w:pStyle w:val="BodyText"/>
      </w:pPr>
    </w:p>
    <w:p w:rsidR="0065369C" w:rsidP="00A731CC">
      <w:pPr>
        <w:pStyle w:val="BodyText"/>
      </w:pPr>
    </w:p>
    <w:p w:rsidR="00000000" w:rsidRPr="00A731CC" w:rsidP="00A731CC">
      <w:pPr>
        <w:pStyle w:val="Heading1"/>
      </w:pPr>
      <w:bookmarkStart w:id="7" w:name="O_287967"/>
      <w:bookmarkEnd w:id="7"/>
      <w:r w:rsidRPr="00A731CC">
        <w:t>Elements and Performance Criteria Pre-Content</w:t>
      </w:r>
    </w:p>
    <w:tbl>
      <w:tblPr>
        <w:tblW w:w="0" w:type="auto"/>
        <w:tblLayout w:type="fixed"/>
        <w:tblCellMar>
          <w:left w:w="62" w:type="dxa"/>
          <w:right w:w="62" w:type="dxa"/>
        </w:tblCellMar>
        <w:tblLook w:val="0000"/>
      </w:tblPr>
      <w:tblGrid>
        <w:gridCol w:w="2571"/>
        <w:gridCol w:w="5951"/>
      </w:tblGrid>
      <w:tr w:rsidTr="0065369C">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A731CC">
            <w:pPr>
              <w:pStyle w:val="BodyText"/>
              <w:rPr>
                <w:lang w:val="en-NZ"/>
              </w:rPr>
            </w:pPr>
            <w:r w:rsidRPr="00A731CC">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A731CC" w:rsidP="00A731CC">
            <w:pPr>
              <w:pStyle w:val="BodyText"/>
            </w:pPr>
            <w:r w:rsidRPr="00A731CC">
              <w:t>Performance criteria describe the performance needed to demons</w:t>
            </w:r>
            <w:r w:rsidRPr="00A731C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731CC" w:rsidP="00A731CC">
      <w:pPr>
        <w:pStyle w:val="BodyText"/>
      </w:pPr>
    </w:p>
    <w:p w:rsidR="00000000" w:rsidRPr="00A731CC" w:rsidP="00A731CC">
      <w:pPr>
        <w:pStyle w:val="AllowPageBreak"/>
      </w:pPr>
    </w:p>
    <w:p w:rsidR="00000000" w:rsidRPr="00A731CC" w:rsidP="00A731CC">
      <w:pPr>
        <w:pStyle w:val="Heading1"/>
      </w:pPr>
      <w:bookmarkStart w:id="8" w:name="O_234634"/>
      <w:bookmarkEnd w:id="8"/>
      <w:r w:rsidRPr="00A731CC">
        <w:t>Elements and Performance Criteria</w:t>
      </w:r>
    </w:p>
    <w:tbl>
      <w:tblPr>
        <w:tblW w:w="0" w:type="auto"/>
        <w:tblLayout w:type="fixed"/>
        <w:tblCellMar>
          <w:left w:w="62" w:type="dxa"/>
          <w:right w:w="62" w:type="dxa"/>
        </w:tblCellMar>
        <w:tblLook w:val="0000"/>
      </w:tblPr>
      <w:tblGrid>
        <w:gridCol w:w="2571"/>
        <w:gridCol w:w="5951"/>
      </w:tblGrid>
      <w:tr w:rsidTr="0065369C">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A731CC" w:rsidP="00A731CC">
            <w:pPr>
              <w:pStyle w:val="BodyText"/>
            </w:pPr>
            <w:r w:rsidRPr="00A731CC">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A731CC">
            <w:pPr>
              <w:pStyle w:val="BodyText"/>
              <w:rPr>
                <w:lang w:val="en-NZ"/>
              </w:rPr>
            </w:pPr>
            <w:r w:rsidRPr="00A731CC">
              <w:rPr>
                <w:rStyle w:val="SpecialBold"/>
              </w:rPr>
              <w:t>PERFORMANCE CRITERIA</w:t>
            </w:r>
          </w:p>
        </w:tc>
      </w:tr>
      <w:tr w:rsidTr="0065369C">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A731CC">
            <w:pPr>
              <w:pStyle w:val="List"/>
              <w:rPr>
                <w:lang w:val="en-NZ"/>
              </w:rPr>
            </w:pPr>
            <w:r w:rsidRPr="00A731CC">
              <w:t>1.</w:t>
            </w:r>
            <w:r w:rsidRPr="00A731CC">
              <w:tab/>
              <w:t>Prepare for work.</w:t>
            </w:r>
          </w:p>
        </w:tc>
        <w:tc>
          <w:tcPr>
            <w:tcW w:w="5951" w:type="dxa"/>
            <w:tcBorders>
              <w:top w:val="nil"/>
              <w:left w:val="nil"/>
              <w:bottom w:val="nil"/>
              <w:right w:val="nil"/>
            </w:tcBorders>
            <w:tcMar>
              <w:top w:w="0" w:type="dxa"/>
              <w:left w:w="62" w:type="dxa"/>
              <w:bottom w:w="0" w:type="dxa"/>
              <w:right w:w="62" w:type="dxa"/>
            </w:tcMar>
          </w:tcPr>
          <w:p w:rsidR="00000000" w:rsidRPr="00A731CC" w:rsidP="00A731CC">
            <w:pPr>
              <w:pStyle w:val="List2"/>
            </w:pPr>
            <w:r w:rsidRPr="00A731CC">
              <w:t>1.1.</w:t>
            </w:r>
            <w:r w:rsidRPr="00A731CC">
              <w:tab/>
              <w:t>Plans and specifications are obtained for the planned work activity.</w:t>
            </w:r>
          </w:p>
          <w:p w:rsidR="00000000" w:rsidRPr="00A731CC" w:rsidP="00A731CC">
            <w:pPr>
              <w:pStyle w:val="List2"/>
            </w:pPr>
            <w:r w:rsidRPr="00A731CC">
              <w:t>1.2.</w:t>
            </w:r>
            <w:r w:rsidRPr="00A731CC">
              <w:tab/>
            </w:r>
            <w:r w:rsidRPr="00A731CC">
              <w:rPr>
                <w:rStyle w:val="BoldandItalics"/>
              </w:rPr>
              <w:t>Safety</w:t>
            </w:r>
            <w:r w:rsidRPr="00A731CC">
              <w:t xml:space="preserve"> (</w:t>
            </w:r>
            <w:r w:rsidRPr="00A731CC">
              <w:rPr>
                <w:rStyle w:val="BoldandItalics"/>
              </w:rPr>
              <w:t>OHS</w:t>
            </w:r>
            <w:r w:rsidRPr="00A731CC">
              <w:t xml:space="preserve">) requirements associated with fabricating and installing sanitary plumbing systems, and workplace </w:t>
            </w:r>
            <w:r w:rsidRPr="00A731CC">
              <w:rPr>
                <w:rStyle w:val="BoldandItalics"/>
              </w:rPr>
              <w:t>environmental requirements</w:t>
            </w:r>
            <w:r w:rsidRPr="00A731CC">
              <w:t xml:space="preserve">, are adhered to throughout the work. </w:t>
            </w:r>
          </w:p>
          <w:p w:rsidR="00000000" w:rsidRPr="00A731CC" w:rsidP="00A731CC">
            <w:pPr>
              <w:pStyle w:val="List2"/>
            </w:pPr>
            <w:r w:rsidRPr="00A731CC">
              <w:t>1.3.</w:t>
            </w:r>
            <w:r w:rsidRPr="00A731CC">
              <w:tab/>
            </w:r>
            <w:r w:rsidRPr="00A731CC">
              <w:rPr>
                <w:rStyle w:val="BoldandItalics"/>
              </w:rPr>
              <w:t>Quality assurance</w:t>
            </w:r>
            <w:r w:rsidRPr="00A731CC">
              <w:t xml:space="preserve"> requirements are identified and adhered to in accordance with workpla</w:t>
            </w:r>
            <w:r w:rsidRPr="00A731CC">
              <w:t xml:space="preserve">ce requirements. </w:t>
            </w:r>
          </w:p>
          <w:p w:rsidR="00000000" w:rsidRPr="00A731CC" w:rsidP="00A731CC">
            <w:pPr>
              <w:pStyle w:val="List2"/>
            </w:pPr>
            <w:r w:rsidRPr="00A731CC">
              <w:t>1.4.</w:t>
            </w:r>
            <w:r w:rsidRPr="00A731CC">
              <w:tab/>
              <w:t xml:space="preserve">Tasks are planned and sequenced in conjunction with others involved in or affected by the work and </w:t>
            </w:r>
            <w:r w:rsidRPr="00A731CC">
              <w:rPr>
                <w:rStyle w:val="BoldandItalics"/>
              </w:rPr>
              <w:t>statutory and regulatory authority</w:t>
            </w:r>
            <w:r w:rsidRPr="00A731CC">
              <w:t xml:space="preserve"> requirements. </w:t>
            </w:r>
          </w:p>
          <w:p w:rsidR="00000000" w:rsidRPr="00A731CC" w:rsidP="00A731CC">
            <w:pPr>
              <w:pStyle w:val="List2"/>
            </w:pPr>
            <w:r w:rsidRPr="00A731CC">
              <w:t>1.5.</w:t>
            </w:r>
            <w:r w:rsidRPr="00A731CC">
              <w:tab/>
            </w:r>
            <w:r w:rsidRPr="00A731CC">
              <w:rPr>
                <w:rStyle w:val="BoldandItalics"/>
              </w:rPr>
              <w:t>Tools and equipment</w:t>
            </w:r>
            <w:r w:rsidRPr="00A731CC">
              <w:t xml:space="preserve"> for fabricating and installing sanitary plumbing systems, i</w:t>
            </w:r>
            <w:r w:rsidRPr="00A731CC">
              <w:t xml:space="preserve">ncluding personal protective equipment, are selected and checked for serviceability. </w:t>
            </w:r>
          </w:p>
          <w:p w:rsidR="00000000" w:rsidP="00A731CC">
            <w:pPr>
              <w:pStyle w:val="List2"/>
              <w:rPr>
                <w:lang w:val="en-NZ"/>
              </w:rPr>
            </w:pPr>
            <w:r w:rsidRPr="00A731CC">
              <w:t>1.6.</w:t>
            </w:r>
            <w:r w:rsidRPr="00A731CC">
              <w:tab/>
              <w:t>Work area is prepared to support efficient planning, fabrication and installation of sanitary plumbing systems.</w:t>
            </w:r>
          </w:p>
        </w:tc>
      </w:tr>
      <w:tr w:rsidTr="0065369C">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A731CC">
            <w:pPr>
              <w:pStyle w:val="List"/>
              <w:rPr>
                <w:lang w:val="en-NZ"/>
              </w:rPr>
            </w:pPr>
            <w:r w:rsidRPr="00A731CC">
              <w:t>2.</w:t>
            </w:r>
            <w:r w:rsidRPr="00A731CC">
              <w:tab/>
              <w:t>Identify installation requirements.</w:t>
            </w:r>
          </w:p>
        </w:tc>
        <w:tc>
          <w:tcPr>
            <w:tcW w:w="5951" w:type="dxa"/>
            <w:tcBorders>
              <w:top w:val="nil"/>
              <w:left w:val="nil"/>
              <w:bottom w:val="nil"/>
              <w:right w:val="nil"/>
            </w:tcBorders>
            <w:tcMar>
              <w:top w:w="0" w:type="dxa"/>
              <w:left w:w="62" w:type="dxa"/>
              <w:bottom w:w="0" w:type="dxa"/>
              <w:right w:w="62" w:type="dxa"/>
            </w:tcMar>
          </w:tcPr>
          <w:p w:rsidR="00000000" w:rsidRPr="00A731CC" w:rsidP="00A731CC">
            <w:pPr>
              <w:pStyle w:val="List2"/>
            </w:pPr>
            <w:r w:rsidRPr="00A731CC">
              <w:t>2.1.</w:t>
            </w:r>
            <w:r w:rsidRPr="00A731CC">
              <w:tab/>
            </w:r>
            <w:r w:rsidRPr="00A731CC">
              <w:t>Venting requirements are checked for compliance with requirements of relevant Australian standards, plans and specifications.</w:t>
            </w:r>
          </w:p>
          <w:p w:rsidR="00000000" w:rsidRPr="00A731CC" w:rsidP="00A731CC">
            <w:pPr>
              <w:pStyle w:val="List2"/>
            </w:pPr>
            <w:r w:rsidRPr="00A731CC">
              <w:t>2.2.</w:t>
            </w:r>
            <w:r w:rsidRPr="00A731CC">
              <w:tab/>
              <w:t>Stack design and branch positions are checked for compliance with relevant Australian standards, authorities' requirements, j</w:t>
            </w:r>
            <w:r w:rsidRPr="00A731CC">
              <w:t xml:space="preserve">ob plans and specifications, and relevant </w:t>
            </w:r>
            <w:r w:rsidRPr="00A731CC">
              <w:rPr>
                <w:rStyle w:val="BoldandItalics"/>
              </w:rPr>
              <w:t>information</w:t>
            </w:r>
            <w:r w:rsidRPr="00A731CC">
              <w:t xml:space="preserve">. </w:t>
            </w:r>
          </w:p>
          <w:p w:rsidR="00000000" w:rsidRPr="00A731CC" w:rsidP="00A731CC">
            <w:pPr>
              <w:pStyle w:val="List2"/>
            </w:pPr>
            <w:r w:rsidRPr="00A731CC">
              <w:t>2.3.</w:t>
            </w:r>
            <w:r w:rsidRPr="00A731CC">
              <w:tab/>
              <w:t>Position of sanitary stacks is determined from plans, specifications, relevant Australian standards and site requirements and so as not to cause damage and interference to surrounding structures.</w:t>
            </w:r>
          </w:p>
          <w:p w:rsidR="00000000" w:rsidRPr="00A731CC" w:rsidP="00A731CC">
            <w:pPr>
              <w:pStyle w:val="List2"/>
            </w:pPr>
            <w:r w:rsidRPr="00A731CC">
              <w:t>2.4.</w:t>
            </w:r>
            <w:r w:rsidRPr="00A731CC">
              <w:tab/>
              <w:t xml:space="preserve">Quantity and type of </w:t>
            </w:r>
            <w:r w:rsidRPr="00A731CC">
              <w:rPr>
                <w:rStyle w:val="BoldandItalics"/>
              </w:rPr>
              <w:t>materials</w:t>
            </w:r>
            <w:r w:rsidRPr="00A731CC">
              <w:t xml:space="preserve"> required are calculated from design drawings and specifications and comply with relevant Australian standards and local authorities' requirements. </w:t>
            </w:r>
          </w:p>
          <w:p w:rsidR="00000000" w:rsidRPr="00A731CC" w:rsidP="00A731CC">
            <w:pPr>
              <w:pStyle w:val="List2"/>
            </w:pPr>
            <w:r w:rsidRPr="00A731CC">
              <w:t>2.5.</w:t>
            </w:r>
            <w:r w:rsidRPr="00A731CC">
              <w:tab/>
              <w:t>Allowances for fabrication and assembly are determined and transfe</w:t>
            </w:r>
            <w:r w:rsidRPr="00A731CC">
              <w:t>rred.</w:t>
            </w:r>
          </w:p>
          <w:p w:rsidR="00000000" w:rsidRPr="00A731CC" w:rsidP="00A731CC">
            <w:pPr>
              <w:pStyle w:val="List2"/>
            </w:pPr>
            <w:r w:rsidRPr="00A731CC">
              <w:t>2.6.</w:t>
            </w:r>
            <w:r w:rsidRPr="00A731CC">
              <w:tab/>
              <w:t>Materials and equipment are identified, ordered and collected in accordance with workplace procedures.</w:t>
            </w:r>
          </w:p>
          <w:p w:rsidR="00000000" w:rsidRPr="00A731CC" w:rsidP="00A731CC">
            <w:pPr>
              <w:pStyle w:val="List2"/>
            </w:pPr>
            <w:r w:rsidRPr="00A731CC">
              <w:t>2.7.</w:t>
            </w:r>
            <w:r w:rsidRPr="00A731CC">
              <w:tab/>
              <w:t>Materials and equipment are checked for compliance with relevant Australian standards, docket and order form, and for acceptable conditio</w:t>
            </w:r>
            <w:r w:rsidRPr="00A731CC">
              <w:t>n.</w:t>
            </w:r>
          </w:p>
          <w:p w:rsidR="00000000" w:rsidP="00A731CC">
            <w:pPr>
              <w:pStyle w:val="List2"/>
              <w:rPr>
                <w:lang w:val="en-NZ"/>
              </w:rPr>
            </w:pPr>
            <w:r w:rsidRPr="00A731CC">
              <w:t>2.8.</w:t>
            </w:r>
            <w:r w:rsidRPr="00A731CC">
              <w:tab/>
            </w:r>
            <w:r w:rsidRPr="00A731CC">
              <w:rPr>
                <w:rStyle w:val="BoldandItalics"/>
              </w:rPr>
              <w:t>Sustainability principles and concepts</w:t>
            </w:r>
            <w:r w:rsidRPr="00A731CC">
              <w:t xml:space="preserve"> are applied to work preparation and application.</w:t>
            </w:r>
          </w:p>
        </w:tc>
      </w:tr>
      <w:tr w:rsidTr="0065369C">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A731CC">
            <w:pPr>
              <w:pStyle w:val="List"/>
              <w:rPr>
                <w:lang w:val="en-NZ"/>
              </w:rPr>
            </w:pPr>
            <w:r w:rsidRPr="00A731CC">
              <w:t>3.</w:t>
            </w:r>
            <w:r w:rsidRPr="00A731CC">
              <w:tab/>
              <w:t>Fabricate, install and test pipe system.</w:t>
            </w:r>
          </w:p>
        </w:tc>
        <w:tc>
          <w:tcPr>
            <w:tcW w:w="5951" w:type="dxa"/>
            <w:tcBorders>
              <w:top w:val="nil"/>
              <w:left w:val="nil"/>
              <w:bottom w:val="nil"/>
              <w:right w:val="nil"/>
            </w:tcBorders>
            <w:tcMar>
              <w:top w:w="0" w:type="dxa"/>
              <w:left w:w="62" w:type="dxa"/>
              <w:bottom w:w="0" w:type="dxa"/>
              <w:right w:w="62" w:type="dxa"/>
            </w:tcMar>
          </w:tcPr>
          <w:p w:rsidR="00000000" w:rsidRPr="00A731CC" w:rsidP="00A731CC">
            <w:pPr>
              <w:pStyle w:val="List2"/>
            </w:pPr>
            <w:r w:rsidRPr="00A731CC">
              <w:t>3.1.</w:t>
            </w:r>
            <w:r w:rsidRPr="00A731CC">
              <w:tab/>
            </w:r>
            <w:r w:rsidRPr="00A731CC">
              <w:rPr>
                <w:rStyle w:val="BoldandItalics"/>
              </w:rPr>
              <w:t>Plumbing system</w:t>
            </w:r>
            <w:r w:rsidRPr="00A731CC">
              <w:t xml:space="preserve"> is set out to comply with job plans, specifications and relevant Australian standards. </w:t>
            </w:r>
          </w:p>
          <w:p w:rsidR="00000000" w:rsidRPr="00A731CC" w:rsidP="00A731CC">
            <w:pPr>
              <w:pStyle w:val="List2"/>
            </w:pPr>
            <w:r w:rsidRPr="00A731CC">
              <w:t>3.2.</w:t>
            </w:r>
            <w:r w:rsidRPr="00A731CC">
              <w:tab/>
              <w:t>F</w:t>
            </w:r>
            <w:r w:rsidRPr="00A731CC">
              <w:t>ixings and supports are installed to manufacturer recommendations, relevant Australian standards, plans and specifications.</w:t>
            </w:r>
          </w:p>
          <w:p w:rsidR="00000000" w:rsidRPr="00A731CC" w:rsidP="00A731CC">
            <w:pPr>
              <w:pStyle w:val="List2"/>
            </w:pPr>
            <w:r w:rsidRPr="00A731CC">
              <w:t>3.3.</w:t>
            </w:r>
            <w:r w:rsidRPr="00A731CC">
              <w:tab/>
              <w:t>Pipes are fabricated, installed and jointed in specified location in accordance with job plans, specifications and relevant Aus</w:t>
            </w:r>
            <w:r w:rsidRPr="00A731CC">
              <w:t>tralian standards, without causing damage or distortion to pipework or surrounding environment and other services.</w:t>
            </w:r>
          </w:p>
          <w:p w:rsidR="00000000" w:rsidP="00A731CC">
            <w:pPr>
              <w:pStyle w:val="List2"/>
              <w:rPr>
                <w:lang w:val="en-NZ"/>
              </w:rPr>
            </w:pPr>
            <w:r w:rsidRPr="00A731CC">
              <w:t>3.4.</w:t>
            </w:r>
            <w:r w:rsidRPr="00A731CC">
              <w:tab/>
              <w:t>Pipe system is tested to comply with relevant Australian standards and adjusted.</w:t>
            </w:r>
          </w:p>
        </w:tc>
      </w:tr>
      <w:tr w:rsidTr="0065369C">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A731CC">
            <w:pPr>
              <w:pStyle w:val="List"/>
              <w:rPr>
                <w:lang w:val="en-NZ"/>
              </w:rPr>
            </w:pPr>
            <w:r w:rsidRPr="00A731CC">
              <w:t>4.</w:t>
            </w:r>
            <w:r w:rsidRPr="00A731CC">
              <w:tab/>
              <w:t>Clean up.</w:t>
            </w:r>
          </w:p>
        </w:tc>
        <w:tc>
          <w:tcPr>
            <w:tcW w:w="5951" w:type="dxa"/>
            <w:tcBorders>
              <w:top w:val="nil"/>
              <w:left w:val="nil"/>
              <w:bottom w:val="nil"/>
              <w:right w:val="nil"/>
            </w:tcBorders>
            <w:tcMar>
              <w:top w:w="0" w:type="dxa"/>
              <w:left w:w="62" w:type="dxa"/>
              <w:bottom w:w="0" w:type="dxa"/>
              <w:right w:w="62" w:type="dxa"/>
            </w:tcMar>
          </w:tcPr>
          <w:p w:rsidR="00000000" w:rsidRPr="00A731CC" w:rsidP="00A731CC">
            <w:pPr>
              <w:pStyle w:val="List2"/>
            </w:pPr>
            <w:r w:rsidRPr="00A731CC">
              <w:t>4.1.</w:t>
            </w:r>
            <w:r w:rsidRPr="00A731CC">
              <w:tab/>
              <w:t>Work area is cleared and materials d</w:t>
            </w:r>
            <w:r w:rsidRPr="00A731CC">
              <w:t>isposed of, reused or recycled according to legislation, regulations, codes of practice and job specification.</w:t>
            </w:r>
          </w:p>
          <w:p w:rsidR="00000000" w:rsidRPr="00A731CC" w:rsidP="00A731CC">
            <w:pPr>
              <w:pStyle w:val="List2"/>
            </w:pPr>
            <w:r w:rsidRPr="00A731CC">
              <w:t>4.2.</w:t>
            </w:r>
            <w:r w:rsidRPr="00A731CC">
              <w:tab/>
              <w:t>Tools and equipment are cleaned, checked, maintained and stored in accordance with manufacturer recommendations and workplace procedures.</w:t>
            </w:r>
          </w:p>
          <w:p w:rsidR="00000000" w:rsidRPr="00A731CC" w:rsidP="00A731CC">
            <w:pPr>
              <w:pStyle w:val="List2"/>
            </w:pPr>
            <w:r w:rsidRPr="00A731CC">
              <w:t>4.</w:t>
            </w:r>
            <w:r w:rsidRPr="00A731CC">
              <w:t>3.</w:t>
            </w:r>
            <w:r w:rsidRPr="00A731CC">
              <w:tab/>
              <w:t>Documentation is completed in accordance with workplace requirements.</w:t>
            </w:r>
          </w:p>
        </w:tc>
      </w:tr>
    </w:tbl>
    <w:p w:rsidR="0065369C" w:rsidP="00A731CC">
      <w:pPr>
        <w:pStyle w:val="BodyText"/>
      </w:pPr>
    </w:p>
    <w:p w:rsidR="0065369C" w:rsidP="00A731CC">
      <w:pPr>
        <w:pStyle w:val="BodyText"/>
      </w:pPr>
    </w:p>
    <w:p w:rsidR="00000000" w:rsidRPr="00A731CC" w:rsidP="00A731CC">
      <w:pPr>
        <w:pStyle w:val="Heading1"/>
      </w:pPr>
      <w:bookmarkStart w:id="9" w:name="O_258584"/>
      <w:bookmarkEnd w:id="9"/>
      <w:r w:rsidRPr="00A731CC">
        <w:t>Required Skills and Knowledge</w:t>
      </w:r>
    </w:p>
    <w:tbl>
      <w:tblPr>
        <w:tblW w:w="0" w:type="auto"/>
        <w:tblLayout w:type="fixed"/>
        <w:tblCellMar>
          <w:left w:w="62" w:type="dxa"/>
          <w:right w:w="62" w:type="dxa"/>
        </w:tblCellMar>
        <w:tblLook w:val="0000"/>
      </w:tblPr>
      <w:tblGrid>
        <w:gridCol w:w="8522"/>
      </w:tblGrid>
      <w:tr w:rsidTr="0065369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REQUIRED SKILLS AND KNOWLEDGE</w:t>
            </w:r>
          </w:p>
        </w:tc>
      </w:tr>
      <w:tr w:rsidTr="006536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t>This section describes the skills and knowledge required for this unit.</w:t>
            </w:r>
          </w:p>
        </w:tc>
      </w:tr>
      <w:tr w:rsidTr="006536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Required skills</w:t>
            </w:r>
          </w:p>
        </w:tc>
      </w:tr>
      <w:tr w:rsidTr="006536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31CC" w:rsidP="00A731CC">
            <w:pPr>
              <w:pStyle w:val="BodyText"/>
            </w:pPr>
            <w:r w:rsidRPr="00A731CC">
              <w:t>Required skills for this unit are:</w:t>
            </w:r>
          </w:p>
          <w:p w:rsidR="00000000" w:rsidRPr="00A731CC" w:rsidP="00A731CC">
            <w:pPr>
              <w:pStyle w:val="ListBullet"/>
            </w:pPr>
            <w:r w:rsidRPr="00A731CC">
              <w:t>communication skills to:</w:t>
            </w:r>
          </w:p>
          <w:p w:rsidR="00000000" w:rsidRPr="00A731CC" w:rsidP="00A731CC">
            <w:pPr>
              <w:pStyle w:val="ListBullet2"/>
            </w:pPr>
            <w:r w:rsidRPr="00A731CC">
              <w:t>access information</w:t>
            </w:r>
          </w:p>
          <w:p w:rsidR="00000000" w:rsidRPr="00A731CC" w:rsidP="00A731CC">
            <w:pPr>
              <w:pStyle w:val="ListBullet2"/>
            </w:pPr>
            <w:r w:rsidRPr="00A731CC">
              <w:t>enable clear and direct communication, using questioning to identify and confirm requirements, share information, listen and understand</w:t>
            </w:r>
          </w:p>
          <w:p w:rsidR="00000000" w:rsidRPr="00A731CC" w:rsidP="00A731CC">
            <w:pPr>
              <w:pStyle w:val="ListBullet2"/>
            </w:pPr>
            <w:r w:rsidRPr="00A731CC">
              <w:t>follow instructions</w:t>
            </w:r>
          </w:p>
          <w:p w:rsidR="00000000" w:rsidRPr="00A731CC" w:rsidP="00A731CC">
            <w:pPr>
              <w:pStyle w:val="ListBullet2"/>
            </w:pPr>
            <w:r w:rsidRPr="00A731CC">
              <w:t>identify requirements</w:t>
            </w:r>
          </w:p>
          <w:p w:rsidR="00000000" w:rsidRPr="00A731CC" w:rsidP="00A731CC">
            <w:pPr>
              <w:pStyle w:val="ListBullet2"/>
            </w:pPr>
            <w:r w:rsidRPr="00A731CC">
              <w:t>plan and sequence tasks with others</w:t>
            </w:r>
          </w:p>
          <w:p w:rsidR="00000000" w:rsidRPr="00A731CC" w:rsidP="00A731CC">
            <w:pPr>
              <w:pStyle w:val="ListBullet2"/>
            </w:pPr>
            <w:r w:rsidRPr="00A731CC">
              <w:t>read and interpret:</w:t>
            </w:r>
          </w:p>
          <w:p w:rsidR="00000000" w:rsidRPr="00A731CC" w:rsidP="00A731CC">
            <w:pPr>
              <w:pStyle w:val="ListBullet3"/>
            </w:pPr>
            <w:r w:rsidRPr="00A731CC">
              <w:t>documentation from a variety of sources</w:t>
            </w:r>
          </w:p>
          <w:p w:rsidR="00000000" w:rsidRPr="00A731CC" w:rsidP="00A731CC">
            <w:pPr>
              <w:pStyle w:val="ListBullet3"/>
            </w:pPr>
            <w:r w:rsidRPr="00A731CC">
              <w:t>drawings and specifications</w:t>
            </w:r>
          </w:p>
          <w:p w:rsidR="00000000" w:rsidRPr="00A731CC" w:rsidP="00A731CC">
            <w:pPr>
              <w:pStyle w:val="ListBullet2"/>
            </w:pPr>
            <w:r w:rsidRPr="00A731CC">
              <w:t>use language and concepts appropriate to cultural differences</w:t>
            </w:r>
          </w:p>
          <w:p w:rsidR="00000000" w:rsidRPr="00A731CC" w:rsidP="00A731CC">
            <w:pPr>
              <w:pStyle w:val="ListBullet2"/>
            </w:pPr>
            <w:r w:rsidRPr="00A731CC">
              <w:t>use and interpret non-verbal communication, su</w:t>
            </w:r>
            <w:r w:rsidRPr="00A731CC">
              <w:t>ch as hand signals</w:t>
            </w:r>
          </w:p>
          <w:p w:rsidR="00000000" w:rsidRPr="00A731CC" w:rsidP="00A731CC">
            <w:pPr>
              <w:pStyle w:val="ListBullet"/>
            </w:pPr>
            <w:r w:rsidRPr="00A731CC">
              <w:t>written skills to:</w:t>
            </w:r>
          </w:p>
          <w:p w:rsidR="00000000" w:rsidRPr="00A731CC" w:rsidP="00A731CC">
            <w:pPr>
              <w:pStyle w:val="ListBullet2"/>
            </w:pPr>
            <w:r w:rsidRPr="00A731CC">
              <w:t>complete workplace documentation</w:t>
            </w:r>
          </w:p>
          <w:p w:rsidR="00000000" w:rsidRPr="00A731CC" w:rsidP="00A731CC">
            <w:pPr>
              <w:pStyle w:val="ListBullet2"/>
            </w:pPr>
            <w:r w:rsidRPr="00A731CC">
              <w:t>record plans</w:t>
            </w:r>
          </w:p>
          <w:p w:rsidR="00000000" w:rsidRPr="00A731CC" w:rsidP="00A731CC">
            <w:pPr>
              <w:pStyle w:val="ListBullet"/>
            </w:pPr>
            <w:r w:rsidRPr="00A731CC">
              <w:t>identifying and accurately reporting to appropriate personnel any faults in tools, equipment or materials</w:t>
            </w:r>
          </w:p>
          <w:p w:rsidR="00000000" w:rsidRPr="00A731CC" w:rsidP="00A731CC">
            <w:pPr>
              <w:pStyle w:val="ListBullet"/>
            </w:pPr>
            <w:r w:rsidRPr="00A731CC">
              <w:t>numeracy skills to apply measurements and calculations</w:t>
            </w:r>
          </w:p>
          <w:p w:rsidR="00000000" w:rsidRPr="00A731CC" w:rsidP="00A731CC">
            <w:pPr>
              <w:pStyle w:val="ListBullet"/>
            </w:pPr>
            <w:r w:rsidRPr="00A731CC">
              <w:t>organisational skills, including the ability to plan and set out work</w:t>
            </w:r>
          </w:p>
          <w:p w:rsidR="00000000" w:rsidRPr="00A731CC" w:rsidP="00A731CC">
            <w:pPr>
              <w:pStyle w:val="ListBullet"/>
            </w:pPr>
            <w:r w:rsidRPr="00A731CC">
              <w:t>teamwork skills to work with others to action tasks and relate to people from a range of cultural and ethnic backgrounds and with varying physical and mental abilities</w:t>
            </w:r>
          </w:p>
          <w:p w:rsidR="00000000" w:rsidRPr="00A731CC" w:rsidP="00A731CC">
            <w:pPr>
              <w:pStyle w:val="ListBullet"/>
            </w:pPr>
            <w:r w:rsidRPr="00A731CC">
              <w:t>technological skil</w:t>
            </w:r>
            <w:r w:rsidRPr="00A731CC">
              <w:t>ls to:</w:t>
            </w:r>
          </w:p>
          <w:p w:rsidR="00000000" w:rsidRPr="00A731CC" w:rsidP="00A731CC">
            <w:pPr>
              <w:pStyle w:val="ListBullet2"/>
            </w:pPr>
            <w:r w:rsidRPr="00A731CC">
              <w:t>access and understand site-specific instructions in a variety of media</w:t>
            </w:r>
          </w:p>
          <w:p w:rsidR="00000000" w:rsidP="00A731CC">
            <w:pPr>
              <w:pStyle w:val="ListBullet2"/>
              <w:rPr>
                <w:lang w:val="en-NZ"/>
              </w:rPr>
            </w:pPr>
            <w:r w:rsidRPr="00A731CC">
              <w:t>use mobile communication technology.</w:t>
            </w:r>
          </w:p>
        </w:tc>
      </w:tr>
      <w:tr w:rsidTr="006536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Required knowledge</w:t>
            </w:r>
          </w:p>
        </w:tc>
      </w:tr>
      <w:tr w:rsidTr="006536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31CC" w:rsidP="00A731CC">
            <w:pPr>
              <w:pStyle w:val="BodyText"/>
            </w:pPr>
            <w:r w:rsidRPr="00A731CC">
              <w:t>Required knowledge for this unit is:</w:t>
            </w:r>
          </w:p>
          <w:p w:rsidR="00000000" w:rsidRPr="00A731CC" w:rsidP="00A731CC">
            <w:pPr>
              <w:pStyle w:val="ListBullet"/>
            </w:pPr>
            <w:r w:rsidRPr="00A731CC">
              <w:t>accessing information and the processes for calculating material requirements</w:t>
            </w:r>
          </w:p>
          <w:p w:rsidR="00000000" w:rsidRPr="00A731CC" w:rsidP="00A731CC">
            <w:pPr>
              <w:pStyle w:val="ListBullet"/>
            </w:pPr>
            <w:r w:rsidRPr="00A731CC">
              <w:t>characteristics and the application of different pipe fittings and fixture supports, including fixing and joining techniques</w:t>
            </w:r>
          </w:p>
          <w:p w:rsidR="00000000" w:rsidRPr="00A731CC" w:rsidP="00A731CC">
            <w:pPr>
              <w:pStyle w:val="ListBullet"/>
            </w:pPr>
            <w:r w:rsidRPr="00A731CC">
              <w:t>classification of assembly types and identification of assembly components</w:t>
            </w:r>
          </w:p>
          <w:p w:rsidR="00000000" w:rsidRPr="00A731CC" w:rsidP="00A731CC">
            <w:pPr>
              <w:pStyle w:val="ListBullet"/>
            </w:pPr>
            <w:r w:rsidRPr="00A731CC">
              <w:t>job safety analysis (JSA) and safe work method statement</w:t>
            </w:r>
            <w:r w:rsidRPr="00A731CC">
              <w:t>s (SWMS)</w:t>
            </w:r>
          </w:p>
          <w:p w:rsidR="00000000" w:rsidRPr="00A731CC" w:rsidP="00A731CC">
            <w:pPr>
              <w:pStyle w:val="ListBullet"/>
            </w:pPr>
            <w:r w:rsidRPr="00A731CC">
              <w:t>levelling and alignment processes</w:t>
            </w:r>
          </w:p>
          <w:p w:rsidR="00000000" w:rsidRPr="00A731CC" w:rsidP="00A731CC">
            <w:pPr>
              <w:pStyle w:val="ListBullet"/>
            </w:pPr>
            <w:r w:rsidRPr="00A731CC">
              <w:t>materials handling processes</w:t>
            </w:r>
          </w:p>
          <w:p w:rsidR="00000000" w:rsidRPr="00A731CC" w:rsidP="00A731CC">
            <w:pPr>
              <w:pStyle w:val="ListBullet"/>
            </w:pPr>
            <w:r w:rsidRPr="00A731CC">
              <w:t>performance measures and characteristics of the materials used in the required soil and waste stack assembly</w:t>
            </w:r>
          </w:p>
          <w:p w:rsidR="00000000" w:rsidRPr="00A731CC" w:rsidP="00A731CC">
            <w:pPr>
              <w:pStyle w:val="ListBullet"/>
            </w:pPr>
            <w:r w:rsidRPr="00A731CC">
              <w:t>process of fabricating and installing sanitary stacks</w:t>
            </w:r>
          </w:p>
          <w:p w:rsidR="00000000" w:rsidRPr="00A731CC" w:rsidP="00A731CC">
            <w:pPr>
              <w:pStyle w:val="ListBullet"/>
            </w:pPr>
            <w:r w:rsidRPr="00A731CC">
              <w:t>product and service s</w:t>
            </w:r>
            <w:r w:rsidRPr="00A731CC">
              <w:t>tandards applicable to the installation</w:t>
            </w:r>
          </w:p>
          <w:p w:rsidR="00000000" w:rsidRPr="00A731CC" w:rsidP="00A731CC">
            <w:pPr>
              <w:pStyle w:val="ListBullet"/>
            </w:pPr>
            <w:r w:rsidRPr="00A731CC">
              <w:t>properties of soil and waste discharges, including temperature and corrosive discharges</w:t>
            </w:r>
          </w:p>
          <w:p w:rsidR="00000000" w:rsidRPr="00A731CC" w:rsidP="00A731CC">
            <w:pPr>
              <w:pStyle w:val="ListBullet"/>
            </w:pPr>
            <w:r w:rsidRPr="00A731CC">
              <w:t>relevant statutory and authority requirements related to installing stacks, discharge pipes and vents</w:t>
            </w:r>
          </w:p>
          <w:p w:rsidR="00000000" w:rsidRPr="00A731CC" w:rsidP="00A731CC">
            <w:pPr>
              <w:pStyle w:val="ListBullet"/>
            </w:pPr>
            <w:r w:rsidRPr="00A731CC">
              <w:t>SI system of measurements</w:t>
            </w:r>
          </w:p>
          <w:p w:rsidR="00000000" w:rsidRPr="00A731CC" w:rsidP="00A731CC">
            <w:pPr>
              <w:pStyle w:val="ListBullet"/>
            </w:pPr>
            <w:r w:rsidRPr="00A731CC">
              <w:t>systems of sanitary plumbing.</w:t>
            </w:r>
          </w:p>
        </w:tc>
      </w:tr>
    </w:tbl>
    <w:p w:rsidR="0065369C" w:rsidP="00A731CC">
      <w:pPr>
        <w:pStyle w:val="BodyText"/>
      </w:pPr>
    </w:p>
    <w:p w:rsidR="0065369C" w:rsidP="00A731CC">
      <w:pPr>
        <w:pStyle w:val="BodyText"/>
      </w:pPr>
    </w:p>
    <w:p w:rsidR="00000000" w:rsidRPr="00A731CC" w:rsidP="00A731CC">
      <w:pPr>
        <w:pStyle w:val="AllowPageBreak"/>
      </w:pPr>
    </w:p>
    <w:p w:rsidR="00000000" w:rsidRPr="00A731CC" w:rsidP="00A731CC">
      <w:pPr>
        <w:pStyle w:val="Heading1"/>
      </w:pPr>
      <w:bookmarkStart w:id="10" w:name="O_242618"/>
      <w:bookmarkEnd w:id="10"/>
      <w:r w:rsidRPr="00A731CC">
        <w:t>Evidence Guide</w:t>
      </w:r>
    </w:p>
    <w:tbl>
      <w:tblPr>
        <w:tblW w:w="0" w:type="auto"/>
        <w:tblLayout w:type="fixed"/>
        <w:tblCellMar>
          <w:left w:w="62" w:type="dxa"/>
          <w:right w:w="62" w:type="dxa"/>
        </w:tblCellMar>
        <w:tblLook w:val="0000"/>
      </w:tblPr>
      <w:tblGrid>
        <w:gridCol w:w="3441"/>
        <w:gridCol w:w="5081"/>
      </w:tblGrid>
      <w:tr w:rsidTr="0065369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731CC">
            <w:pPr>
              <w:pStyle w:val="BodyText"/>
              <w:rPr>
                <w:lang w:val="en-NZ"/>
              </w:rPr>
            </w:pPr>
            <w:r w:rsidRPr="00A731CC">
              <w:rPr>
                <w:rStyle w:val="SpecialBold"/>
              </w:rPr>
              <w:t>EVIDENCE GUIDE</w:t>
            </w:r>
          </w:p>
        </w:tc>
      </w:tr>
      <w:tr w:rsidTr="0065369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731CC">
            <w:pPr>
              <w:pStyle w:val="BodyText"/>
              <w:rPr>
                <w:lang w:val="en-NZ"/>
              </w:rPr>
            </w:pPr>
            <w:r w:rsidRPr="00A731CC">
              <w:t xml:space="preserve">The evidence guide provides advice on assessment and must be read in conjunction with the performance criteria, required skills and knowledge, </w:t>
            </w:r>
            <w:r w:rsidRPr="00A731CC">
              <w:t>range statement and the Assessment Guidelines for the Training Package.</w:t>
            </w:r>
          </w:p>
        </w:tc>
      </w:tr>
      <w:tr w:rsidTr="0065369C">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t xml:space="preserve">This unit of competency could be assessed in the workplace or a close simulation of the workplace environment providing that simulated or project-based </w:t>
            </w:r>
            <w:r w:rsidRPr="00A731CC">
              <w:t xml:space="preserve">assessment techniques fully replicate plumbing and services workplace conditions, materials, activities, responsibilities and procedures. </w:t>
            </w:r>
          </w:p>
        </w:tc>
      </w:tr>
      <w:tr w:rsidTr="0065369C">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A731CC" w:rsidP="00A731CC">
            <w:pPr>
              <w:pStyle w:val="BodyText"/>
            </w:pPr>
            <w:r w:rsidRPr="00A731CC">
              <w:t>A p</w:t>
            </w:r>
            <w:r w:rsidRPr="00A731CC">
              <w:t>erson who demonstrates competency in this unit must be able to provide evidence of:</w:t>
            </w:r>
          </w:p>
          <w:p w:rsidR="00000000" w:rsidRPr="00A731CC" w:rsidP="00A731CC">
            <w:pPr>
              <w:pStyle w:val="ListBullet"/>
            </w:pPr>
            <w:r w:rsidRPr="00A731CC">
              <w:t>given instructions, locating, interpreting and applying relevant information, Australian standards and specifications to fabricate and install a sanitary stack for a resid</w:t>
            </w:r>
            <w:r w:rsidRPr="00A731CC">
              <w:t>ential building.</w:t>
            </w:r>
          </w:p>
          <w:p w:rsidR="00000000" w:rsidRPr="00A731CC" w:rsidP="00A731CC">
            <w:pPr>
              <w:pStyle w:val="ListBullet"/>
            </w:pPr>
            <w:r w:rsidRPr="00A731CC">
              <w:t>applying safety requirements throughout the work sequence, including electrical requirements and the use of personal protective clothing and equipment</w:t>
            </w:r>
          </w:p>
          <w:p w:rsidR="00000000" w:rsidRPr="00A731CC" w:rsidP="00A731CC">
            <w:pPr>
              <w:pStyle w:val="ListBullet"/>
            </w:pPr>
            <w:r w:rsidRPr="00A731CC">
              <w:t>as a minimum the ability to, given the plans and specifications, fabricate and install a</w:t>
            </w:r>
            <w:r w:rsidRPr="00A731CC">
              <w:t xml:space="preserve"> sanitary stack system of plumbing, to connect future fixtures from two floor levels; fixtures are to include a WC, bath, basin, shower and floor waste gully at each floor with fabrication of at least two branches in copper tube (minimum of DN50), ensuring</w:t>
            </w:r>
            <w:r w:rsidRPr="00A731CC">
              <w:t>:</w:t>
            </w:r>
          </w:p>
          <w:p w:rsidR="00000000" w:rsidRPr="00A731CC" w:rsidP="00A731CC">
            <w:pPr>
              <w:pStyle w:val="ListBullet3"/>
            </w:pPr>
            <w:r w:rsidRPr="00A731CC">
              <w:t>correct identification of location, design and details of proposed installation</w:t>
            </w:r>
          </w:p>
          <w:p w:rsidR="00000000" w:rsidRPr="00A731CC" w:rsidP="00A731CC">
            <w:pPr>
              <w:pStyle w:val="ListBullet3"/>
            </w:pPr>
            <w:r w:rsidRPr="00A731CC">
              <w:t>correct selection and use of appropriate processes, tools and equipment</w:t>
            </w:r>
          </w:p>
          <w:p w:rsidR="00000000" w:rsidRPr="00A731CC" w:rsidP="00A731CC">
            <w:pPr>
              <w:pStyle w:val="ListBullet3"/>
            </w:pPr>
            <w:r w:rsidRPr="00A731CC">
              <w:t>completing all work to specification</w:t>
            </w:r>
          </w:p>
          <w:p w:rsidR="00000000" w:rsidRPr="00A731CC" w:rsidP="00A731CC">
            <w:pPr>
              <w:pStyle w:val="ListBullet3"/>
            </w:pPr>
            <w:r w:rsidRPr="00A731CC">
              <w:t>compliance with regulations, relevant Australian standards and organisational quality procedures and processes</w:t>
            </w:r>
          </w:p>
          <w:p w:rsidR="00000000" w:rsidRPr="00A731CC" w:rsidP="00A731CC">
            <w:pPr>
              <w:pStyle w:val="ListBullet3"/>
            </w:pPr>
            <w:r w:rsidRPr="00A731CC">
              <w:t>application of sustainability principles and concepts</w:t>
            </w:r>
          </w:p>
          <w:p w:rsidR="00000000" w:rsidP="00A731CC">
            <w:pPr>
              <w:pStyle w:val="ListBullet3"/>
              <w:rPr>
                <w:lang w:val="en-NZ"/>
              </w:rPr>
            </w:pPr>
            <w:r w:rsidRPr="00A731CC">
              <w:t>communicating and working effectively and safely with others.</w:t>
            </w:r>
          </w:p>
        </w:tc>
      </w:tr>
      <w:tr w:rsidTr="0065369C">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A731CC" w:rsidP="00A731CC">
            <w:pPr>
              <w:pStyle w:val="BodyText"/>
            </w:pPr>
            <w:r w:rsidRPr="00A731CC">
              <w:t>This competency is to be assessed using standard and authorised work practices, safety requirements and environmental constraints.</w:t>
            </w:r>
          </w:p>
          <w:p w:rsidR="00000000" w:rsidRPr="00A731CC" w:rsidP="00A731CC">
            <w:pPr>
              <w:pStyle w:val="BodyText"/>
            </w:pPr>
            <w:r w:rsidRPr="00A731CC">
              <w:t xml:space="preserve">Assessment of essential underpinning knowledge will usually be conducted in </w:t>
            </w:r>
            <w:r w:rsidRPr="00A731CC">
              <w:t>an off-site context.</w:t>
            </w:r>
          </w:p>
          <w:p w:rsidR="00000000" w:rsidRPr="00A731CC" w:rsidP="00A731CC">
            <w:pPr>
              <w:pStyle w:val="BodyText"/>
            </w:pPr>
            <w:r w:rsidRPr="00A731CC">
              <w:t>Assessment is to comply with relevant regulatory or Australian standards' requirements.</w:t>
            </w:r>
          </w:p>
          <w:p w:rsidR="00000000" w:rsidRPr="00A731CC" w:rsidP="00A731CC">
            <w:pPr>
              <w:pStyle w:val="BodyText"/>
            </w:pPr>
            <w:r w:rsidRPr="00A731CC">
              <w:t>Resource implications for assessment include:</w:t>
            </w:r>
          </w:p>
          <w:p w:rsidR="00000000" w:rsidRPr="00A731CC" w:rsidP="00A731CC">
            <w:pPr>
              <w:pStyle w:val="ListBullet"/>
            </w:pPr>
            <w:r w:rsidRPr="00A731CC">
              <w:t>an induction procedure and requirement</w:t>
            </w:r>
          </w:p>
          <w:p w:rsidR="00000000" w:rsidRPr="00A731CC" w:rsidP="00A731CC">
            <w:pPr>
              <w:pStyle w:val="ListBullet"/>
            </w:pPr>
            <w:r w:rsidRPr="00A731CC">
              <w:t xml:space="preserve">realistic tasks or simulated tasks covering the minimum task </w:t>
            </w:r>
            <w:r w:rsidRPr="00A731CC">
              <w:t>requirements</w:t>
            </w:r>
          </w:p>
          <w:p w:rsidR="00000000" w:rsidRPr="00A731CC" w:rsidP="00A731CC">
            <w:pPr>
              <w:pStyle w:val="ListBullet"/>
            </w:pPr>
            <w:r w:rsidRPr="00A731CC">
              <w:t>relevant specifications and work instructions</w:t>
            </w:r>
          </w:p>
          <w:p w:rsidR="00000000" w:rsidRPr="00A731CC" w:rsidP="00A731CC">
            <w:pPr>
              <w:pStyle w:val="ListBullet"/>
            </w:pPr>
            <w:r w:rsidRPr="00A731CC">
              <w:t>tools and equipment appropriate to applying safe work practices</w:t>
            </w:r>
          </w:p>
          <w:p w:rsidR="00000000" w:rsidRPr="00A731CC" w:rsidP="00A731CC">
            <w:pPr>
              <w:pStyle w:val="ListBullet"/>
            </w:pPr>
            <w:r w:rsidRPr="00A731CC">
              <w:t>support materials appropriate to activity</w:t>
            </w:r>
          </w:p>
          <w:p w:rsidR="00000000" w:rsidRPr="00A731CC" w:rsidP="00A731CC">
            <w:pPr>
              <w:pStyle w:val="ListBullet"/>
            </w:pPr>
            <w:r w:rsidRPr="00A731CC">
              <w:t>workplace instructions relating to safe working practices and addressing hazards and emerge</w:t>
            </w:r>
            <w:r w:rsidRPr="00A731CC">
              <w:t>ncies</w:t>
            </w:r>
          </w:p>
          <w:p w:rsidR="00000000" w:rsidRPr="00A731CC" w:rsidP="00A731CC">
            <w:pPr>
              <w:pStyle w:val="ListBullet"/>
            </w:pPr>
            <w:r w:rsidRPr="00A731CC">
              <w:t>material safety data sheets</w:t>
            </w:r>
          </w:p>
          <w:p w:rsidR="00000000" w:rsidRPr="00A731CC" w:rsidP="00A731CC">
            <w:pPr>
              <w:pStyle w:val="ListBullet"/>
            </w:pPr>
            <w:r w:rsidRPr="00A731CC">
              <w:t>research resources, including industry related systems information.</w:t>
            </w:r>
          </w:p>
          <w:p w:rsidR="00000000" w:rsidP="00A731CC">
            <w:pPr>
              <w:pStyle w:val="BodyText"/>
              <w:rPr>
                <w:lang w:val="en-NZ"/>
              </w:rPr>
            </w:pPr>
            <w:r w:rsidRPr="00A731CC">
              <w:t>Reasonable adjustments for people with disabilities must be made to assessment processes where required. This could include access to modified equipment a</w:t>
            </w:r>
            <w:r w:rsidRPr="00A731CC">
              <w:t xml:space="preserve">nd other physical resources, and the provision of appropriate assessment support. </w:t>
            </w:r>
          </w:p>
        </w:tc>
      </w:tr>
      <w:tr w:rsidTr="0065369C">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A731CC" w:rsidP="00A731CC">
            <w:pPr>
              <w:pStyle w:val="BodyText"/>
            </w:pPr>
            <w:r w:rsidRPr="00A731CC">
              <w:t>Assessment methods must:</w:t>
            </w:r>
          </w:p>
          <w:p w:rsidR="00000000" w:rsidRPr="00A731CC" w:rsidP="00A731CC">
            <w:pPr>
              <w:pStyle w:val="ListBullet"/>
            </w:pPr>
            <w:r w:rsidRPr="00A731CC">
              <w:t>satisfy the endorsed Assessment Guidelines of the Construction, Plumbing and Services Training Package</w:t>
            </w:r>
          </w:p>
          <w:p w:rsidR="00000000" w:rsidRPr="00A731CC" w:rsidP="00A731CC">
            <w:pPr>
              <w:pStyle w:val="ListBullet"/>
            </w:pPr>
            <w:r w:rsidRPr="00A731CC">
              <w:t>include direct observation of tasks in real or simulated work conditions, with questioning to confirm the ability to consistently identify and correctly interpret the essential underpinning knowledge required for practical application</w:t>
            </w:r>
          </w:p>
          <w:p w:rsidR="00000000" w:rsidRPr="00A731CC" w:rsidP="00A731CC">
            <w:pPr>
              <w:pStyle w:val="ListBullet"/>
            </w:pPr>
            <w:r w:rsidRPr="00A731CC">
              <w:t>reinforce the integra</w:t>
            </w:r>
            <w:r w:rsidRPr="00A731CC">
              <w:t>tion of employability skills with workplace tasks and job roles</w:t>
            </w:r>
          </w:p>
          <w:p w:rsidR="00000000" w:rsidRPr="00A731CC" w:rsidP="00A731CC">
            <w:pPr>
              <w:pStyle w:val="ListBullet"/>
            </w:pPr>
            <w:r w:rsidRPr="00A731CC">
              <w:t>confirm that competency is verified and able to be transferred to other circumstances and environments.</w:t>
            </w:r>
          </w:p>
          <w:p w:rsidR="00000000" w:rsidRPr="00A731CC" w:rsidP="00A731CC">
            <w:pPr>
              <w:pStyle w:val="BodyText"/>
            </w:pPr>
            <w:r w:rsidRPr="00A731CC">
              <w:t>Validity and sufficiency of evidence requires that:</w:t>
            </w:r>
          </w:p>
          <w:p w:rsidR="00000000" w:rsidRPr="00A731CC" w:rsidP="00A731CC">
            <w:pPr>
              <w:pStyle w:val="ListBullet"/>
            </w:pPr>
            <w:r w:rsidRPr="00A731CC">
              <w:t>competency will need to be demonstr</w:t>
            </w:r>
            <w:r w:rsidRPr="00A731CC">
              <w:t>ated over a period of time reflecting the scope of the role and the practical requirements of the workplace</w:t>
            </w:r>
          </w:p>
          <w:p w:rsidR="00000000" w:rsidRPr="00A731CC" w:rsidP="00A731CC">
            <w:pPr>
              <w:pStyle w:val="ListBullet"/>
            </w:pPr>
            <w:r w:rsidRPr="00A731CC">
              <w:t>where the assessment is part of a structured learning experience the evidence collected must relate to a number of performances assessed at differen</w:t>
            </w:r>
            <w:r w:rsidRPr="00A731CC">
              <w:t>t points in time and separated by further learning and practice, with a decision on competency only taken at the point when the assessor has complete confidence in the person's demonstrated ability and applied knowledge</w:t>
            </w:r>
          </w:p>
          <w:p w:rsidR="00000000" w:rsidRPr="00A731CC" w:rsidP="00A731CC">
            <w:pPr>
              <w:pStyle w:val="ListBullet"/>
            </w:pPr>
            <w:r w:rsidRPr="00A731CC">
              <w:t>all assessment that is part of a str</w:t>
            </w:r>
            <w:r w:rsidRPr="00A731CC">
              <w:t>uctured learning experience must include a combination of direct, indirect and supplementary evidence.</w:t>
            </w:r>
          </w:p>
          <w:p w:rsidR="00000000" w:rsidRPr="00A731CC" w:rsidP="00A731CC">
            <w:pPr>
              <w:pStyle w:val="BodyText"/>
            </w:pPr>
            <w:r w:rsidRPr="00A731CC">
              <w:t>Assessment processes and techniques should as far as is practical take into account the language, literacy and numeracy capacity of the candidate in rela</w:t>
            </w:r>
            <w:r w:rsidRPr="00A731CC">
              <w:t>tion to the competency being assessed.</w:t>
            </w:r>
          </w:p>
          <w:p w:rsidR="00000000" w:rsidRPr="00A731CC" w:rsidP="00A731CC">
            <w:pPr>
              <w:pStyle w:val="BodyText"/>
            </w:pPr>
            <w:r w:rsidRPr="00A731CC">
              <w:t xml:space="preserve">Supplementary evidence of competency may be obtained from relevant authenticated documentation from third parties, such as existing supervisors, team leaders or specialist training staff. </w:t>
            </w:r>
          </w:p>
        </w:tc>
      </w:tr>
    </w:tbl>
    <w:p w:rsidR="0065369C" w:rsidP="00A731CC">
      <w:pPr>
        <w:pStyle w:val="BodyText"/>
      </w:pPr>
    </w:p>
    <w:p w:rsidR="0065369C" w:rsidP="00A731CC">
      <w:pPr>
        <w:pStyle w:val="BodyText"/>
      </w:pPr>
    </w:p>
    <w:p w:rsidR="00000000" w:rsidRPr="00A731CC" w:rsidP="00A731CC">
      <w:pPr>
        <w:pStyle w:val="Heading1"/>
      </w:pPr>
      <w:bookmarkStart w:id="11" w:name="O_250601"/>
      <w:bookmarkEnd w:id="11"/>
      <w:r w:rsidRPr="00A731CC">
        <w:t>Range Statement</w:t>
      </w:r>
    </w:p>
    <w:tbl>
      <w:tblPr>
        <w:tblW w:w="0" w:type="auto"/>
        <w:tblLayout w:type="fixed"/>
        <w:tblCellMar>
          <w:left w:w="62" w:type="dxa"/>
          <w:right w:w="62" w:type="dxa"/>
        </w:tblCellMar>
        <w:tblLook w:val="0000"/>
      </w:tblPr>
      <w:tblGrid>
        <w:gridCol w:w="3501"/>
        <w:gridCol w:w="5021"/>
      </w:tblGrid>
      <w:tr w:rsidTr="0065369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731CC">
            <w:pPr>
              <w:pStyle w:val="BodyText"/>
              <w:rPr>
                <w:lang w:val="en-NZ"/>
              </w:rPr>
            </w:pPr>
            <w:r w:rsidRPr="00A731CC">
              <w:rPr>
                <w:rStyle w:val="SpecialBold"/>
              </w:rPr>
              <w:t>RANGE STATEMENT</w:t>
            </w:r>
          </w:p>
        </w:tc>
      </w:tr>
      <w:tr w:rsidTr="0065369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731CC">
            <w:pPr>
              <w:pStyle w:val="BodyText"/>
              <w:rPr>
                <w:lang w:val="en-NZ"/>
              </w:rPr>
            </w:pPr>
            <w:r w:rsidRPr="00A731CC">
              <w:t>The range statement relates to the unit of competency as a whole. It allows for different work environments and situations that may affect performance. Bold italicised wording, if used in the performance criteria, is detai</w:t>
            </w:r>
            <w:r w:rsidRPr="00A731CC">
              <w:t>led below. Essential operating conditions that may be present with training and assessment (depending on the work situation, needs of the candidate, accessibility of the item, and local industry and regional contexts) may also be included.</w:t>
            </w:r>
          </w:p>
        </w:tc>
      </w:tr>
      <w:tr w:rsidTr="0065369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BoldandItalics"/>
              </w:rPr>
              <w:t>Safety</w:t>
            </w:r>
            <w:r w:rsidRPr="00A731CC">
              <w:t xml:space="preserve"> (</w:t>
            </w:r>
            <w:r w:rsidRPr="00A731CC">
              <w:rPr>
                <w:rStyle w:val="BoldandItalics"/>
              </w:rPr>
              <w:t>OHS</w:t>
            </w:r>
            <w:r w:rsidRPr="00A731CC">
              <w:t>) i</w:t>
            </w:r>
            <w:r w:rsidRPr="00A731CC">
              <w:t>s to be in accordance with commonwealth, state and territory legislation and regulations and may include:</w:t>
            </w:r>
          </w:p>
        </w:tc>
        <w:tc>
          <w:tcPr>
            <w:tcW w:w="5021" w:type="dxa"/>
            <w:tcBorders>
              <w:top w:val="nil"/>
              <w:left w:val="nil"/>
              <w:bottom w:val="nil"/>
              <w:right w:val="nil"/>
            </w:tcBorders>
            <w:tcMar>
              <w:top w:w="0" w:type="dxa"/>
              <w:left w:w="62" w:type="dxa"/>
              <w:bottom w:w="0" w:type="dxa"/>
              <w:right w:w="62" w:type="dxa"/>
            </w:tcMar>
          </w:tcPr>
          <w:p w:rsidR="00000000" w:rsidRPr="00A731CC" w:rsidP="00A731CC">
            <w:pPr>
              <w:pStyle w:val="ListBullet"/>
            </w:pPr>
            <w:r w:rsidRPr="00A731CC">
              <w:t>handling of materials</w:t>
            </w:r>
          </w:p>
          <w:p w:rsidR="00000000" w:rsidRPr="00A731CC" w:rsidP="00A731CC">
            <w:pPr>
              <w:pStyle w:val="ListBullet"/>
            </w:pPr>
            <w:r w:rsidRPr="00A731CC">
              <w:t>hazard control</w:t>
            </w:r>
          </w:p>
          <w:p w:rsidR="00000000" w:rsidRPr="00A731CC" w:rsidP="00A731CC">
            <w:pPr>
              <w:pStyle w:val="ListBullet"/>
            </w:pPr>
            <w:r w:rsidRPr="00A731CC">
              <w:t>personal protective clothing and equipment prescribed under legislation, regulations and workpl</w:t>
            </w:r>
            <w:r w:rsidRPr="00A731CC">
              <w:t>ace policies and practices</w:t>
            </w:r>
          </w:p>
          <w:p w:rsidR="00000000" w:rsidRPr="00A731CC" w:rsidP="00A731CC">
            <w:pPr>
              <w:pStyle w:val="ListBullet"/>
            </w:pPr>
            <w:r w:rsidRPr="00A731CC">
              <w:t>safe operating procedures, including recognising and preventing hazards associated with:</w:t>
            </w:r>
          </w:p>
          <w:p w:rsidR="00000000" w:rsidRPr="00A731CC" w:rsidP="00A731CC">
            <w:pPr>
              <w:pStyle w:val="ListBullet2"/>
            </w:pPr>
            <w:r w:rsidRPr="00A731CC">
              <w:t>electricity</w:t>
            </w:r>
          </w:p>
          <w:p w:rsidR="00000000" w:rsidRPr="00A731CC" w:rsidP="00A731CC">
            <w:pPr>
              <w:pStyle w:val="ListBullet2"/>
            </w:pPr>
            <w:r w:rsidRPr="00A731CC">
              <w:t>dirt mounds</w:t>
            </w:r>
          </w:p>
          <w:p w:rsidR="00000000" w:rsidRPr="00A731CC" w:rsidP="00A731CC">
            <w:pPr>
              <w:pStyle w:val="ListBullet2"/>
            </w:pPr>
            <w:r w:rsidRPr="00A731CC">
              <w:t>hazardous materials and substances</w:t>
            </w:r>
          </w:p>
          <w:p w:rsidR="00000000" w:rsidRPr="00A731CC" w:rsidP="00A731CC">
            <w:pPr>
              <w:pStyle w:val="ListBullet2"/>
            </w:pPr>
            <w:r w:rsidRPr="00A731CC">
              <w:t>other machines</w:t>
            </w:r>
          </w:p>
          <w:p w:rsidR="00000000" w:rsidRPr="00A731CC" w:rsidP="00A731CC">
            <w:pPr>
              <w:pStyle w:val="ListBullet2"/>
            </w:pPr>
            <w:r w:rsidRPr="00A731CC">
              <w:t>recently filled trenches</w:t>
            </w:r>
          </w:p>
          <w:p w:rsidR="00000000" w:rsidRPr="00A731CC" w:rsidP="00A731CC">
            <w:pPr>
              <w:pStyle w:val="ListBullet2"/>
            </w:pPr>
            <w:r w:rsidRPr="00A731CC">
              <w:t>surrounding structure and facilities</w:t>
            </w:r>
          </w:p>
          <w:p w:rsidR="00000000" w:rsidRPr="00A731CC" w:rsidP="00A731CC">
            <w:pPr>
              <w:pStyle w:val="ListBullet2"/>
            </w:pPr>
            <w:r w:rsidRPr="00A731CC">
              <w:t>tra</w:t>
            </w:r>
            <w:r w:rsidRPr="00A731CC">
              <w:t>ffic control</w:t>
            </w:r>
          </w:p>
          <w:p w:rsidR="00000000" w:rsidRPr="00A731CC" w:rsidP="00A731CC">
            <w:pPr>
              <w:pStyle w:val="ListBullet2"/>
            </w:pPr>
            <w:r w:rsidRPr="00A731CC">
              <w:t>trip hazards</w:t>
            </w:r>
          </w:p>
          <w:p w:rsidR="00000000" w:rsidRPr="00A731CC" w:rsidP="00A731CC">
            <w:pPr>
              <w:pStyle w:val="ListBullet2"/>
            </w:pPr>
            <w:r w:rsidRPr="00A731CC">
              <w:t>underground services</w:t>
            </w:r>
          </w:p>
          <w:p w:rsidR="00000000" w:rsidRPr="00A731CC" w:rsidP="00A731CC">
            <w:pPr>
              <w:pStyle w:val="ListBullet2"/>
            </w:pPr>
            <w:r w:rsidRPr="00A731CC">
              <w:t>use of tools and equipment</w:t>
            </w:r>
          </w:p>
          <w:p w:rsidR="00000000" w:rsidRPr="00A731CC" w:rsidP="00A731CC">
            <w:pPr>
              <w:pStyle w:val="ListBullet2"/>
            </w:pPr>
            <w:r w:rsidRPr="00A731CC">
              <w:t>work site visitors and the public</w:t>
            </w:r>
          </w:p>
          <w:p w:rsidR="00000000" w:rsidRPr="00A731CC" w:rsidP="00A731CC">
            <w:pPr>
              <w:pStyle w:val="ListBullet2"/>
            </w:pPr>
            <w:r w:rsidRPr="00A731CC">
              <w:t>working at heights</w:t>
            </w:r>
          </w:p>
          <w:p w:rsidR="00000000" w:rsidRPr="00A731CC" w:rsidP="00A731CC">
            <w:pPr>
              <w:pStyle w:val="ListBullet2"/>
            </w:pPr>
            <w:r w:rsidRPr="00A731CC">
              <w:t>working in confined spaces</w:t>
            </w:r>
          </w:p>
          <w:p w:rsidR="00000000" w:rsidRPr="00A731CC" w:rsidP="00A731CC">
            <w:pPr>
              <w:pStyle w:val="ListBullet2"/>
            </w:pPr>
            <w:r w:rsidRPr="00A731CC">
              <w:t>working in proximity to others</w:t>
            </w:r>
          </w:p>
          <w:p w:rsidR="00000000" w:rsidRPr="00A731CC" w:rsidP="00A731CC">
            <w:pPr>
              <w:pStyle w:val="ListBullet"/>
            </w:pPr>
            <w:r w:rsidRPr="00A731CC">
              <w:t>use of firefighting equipment</w:t>
            </w:r>
          </w:p>
          <w:p w:rsidR="00000000" w:rsidRPr="00A731CC" w:rsidP="00A731CC">
            <w:pPr>
              <w:pStyle w:val="ListBullet"/>
            </w:pPr>
            <w:r w:rsidRPr="00A731CC">
              <w:t>use of first aid equipment</w:t>
            </w:r>
          </w:p>
          <w:p w:rsidR="00000000" w:rsidP="00A731CC">
            <w:pPr>
              <w:pStyle w:val="ListBullet"/>
              <w:rPr>
                <w:lang w:val="en-NZ"/>
              </w:rPr>
            </w:pPr>
            <w:r w:rsidRPr="00A731CC">
              <w:t>workplace environment and safety.</w:t>
            </w:r>
          </w:p>
        </w:tc>
      </w:tr>
      <w:tr w:rsidTr="0065369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BoldandItalics"/>
              </w:rPr>
              <w:t>Environmental requirements</w:t>
            </w:r>
            <w:r w:rsidRPr="00A731CC">
              <w:t xml:space="preserve"> cover water quality management and may include:</w:t>
            </w:r>
          </w:p>
        </w:tc>
        <w:tc>
          <w:tcPr>
            <w:tcW w:w="5021" w:type="dxa"/>
            <w:tcBorders>
              <w:top w:val="nil"/>
              <w:left w:val="nil"/>
              <w:bottom w:val="nil"/>
              <w:right w:val="nil"/>
            </w:tcBorders>
            <w:tcMar>
              <w:top w:w="0" w:type="dxa"/>
              <w:left w:w="62" w:type="dxa"/>
              <w:bottom w:w="0" w:type="dxa"/>
              <w:right w:w="62" w:type="dxa"/>
            </w:tcMar>
          </w:tcPr>
          <w:p w:rsidR="00000000" w:rsidRPr="00A731CC" w:rsidP="00A731CC">
            <w:pPr>
              <w:pStyle w:val="ListBullet"/>
            </w:pPr>
            <w:r w:rsidRPr="00A731CC">
              <w:t>clean-up protection</w:t>
            </w:r>
          </w:p>
          <w:p w:rsidR="00000000" w:rsidRPr="00A731CC" w:rsidP="00A731CC">
            <w:pPr>
              <w:pStyle w:val="ListBullet"/>
            </w:pPr>
            <w:r w:rsidRPr="00A731CC">
              <w:t>stormwater protection</w:t>
            </w:r>
          </w:p>
          <w:p w:rsidR="00000000" w:rsidP="00A731CC">
            <w:pPr>
              <w:pStyle w:val="ListBullet"/>
              <w:rPr>
                <w:lang w:val="en-NZ"/>
              </w:rPr>
            </w:pPr>
            <w:r w:rsidRPr="00A731CC">
              <w:t>waste management.</w:t>
            </w:r>
          </w:p>
        </w:tc>
      </w:tr>
      <w:tr w:rsidTr="0065369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BoldandItalics"/>
              </w:rPr>
              <w:t>Quality assurance</w:t>
            </w:r>
            <w:r w:rsidRPr="00A731CC">
              <w:t xml:space="preserve"> requirements may include:</w:t>
            </w:r>
          </w:p>
        </w:tc>
        <w:tc>
          <w:tcPr>
            <w:tcW w:w="5021" w:type="dxa"/>
            <w:tcBorders>
              <w:top w:val="nil"/>
              <w:left w:val="nil"/>
              <w:bottom w:val="nil"/>
              <w:right w:val="nil"/>
            </w:tcBorders>
            <w:tcMar>
              <w:top w:w="0" w:type="dxa"/>
              <w:left w:w="62" w:type="dxa"/>
              <w:bottom w:w="0" w:type="dxa"/>
              <w:right w:w="62" w:type="dxa"/>
            </w:tcMar>
          </w:tcPr>
          <w:p w:rsidR="00000000" w:rsidRPr="00A731CC" w:rsidP="00A731CC">
            <w:pPr>
              <w:pStyle w:val="ListBullet"/>
            </w:pPr>
            <w:r w:rsidRPr="00A731CC">
              <w:t>Environment Protection Authority (EPA)</w:t>
            </w:r>
          </w:p>
          <w:p w:rsidR="00000000" w:rsidRPr="00A731CC" w:rsidP="00A731CC">
            <w:pPr>
              <w:pStyle w:val="ListBullet"/>
            </w:pPr>
            <w:r w:rsidRPr="00A731CC">
              <w:t>environment policy</w:t>
            </w:r>
          </w:p>
          <w:p w:rsidR="00000000" w:rsidRPr="00A731CC" w:rsidP="00A731CC">
            <w:pPr>
              <w:pStyle w:val="ListBullet"/>
            </w:pPr>
            <w:r w:rsidRPr="00A731CC">
              <w:t>internal company quality assurance policy and risk management strategy</w:t>
            </w:r>
          </w:p>
          <w:p w:rsidR="00000000" w:rsidRPr="00A731CC" w:rsidP="00A731CC">
            <w:pPr>
              <w:pStyle w:val="ListBullet"/>
            </w:pPr>
            <w:r w:rsidRPr="00A731CC">
              <w:t>International Standards Organisation</w:t>
            </w:r>
          </w:p>
          <w:p w:rsidR="00000000" w:rsidRPr="00A731CC" w:rsidP="00A731CC">
            <w:pPr>
              <w:pStyle w:val="ListBullet"/>
            </w:pPr>
            <w:r w:rsidRPr="00A731CC">
              <w:t>site safety plan</w:t>
            </w:r>
          </w:p>
          <w:p w:rsidR="00000000" w:rsidP="00A731CC">
            <w:pPr>
              <w:pStyle w:val="ListBullet"/>
              <w:rPr>
                <w:lang w:val="en-NZ"/>
              </w:rPr>
            </w:pPr>
            <w:r w:rsidRPr="00A731CC">
              <w:t>workplace operations and procedures.</w:t>
            </w:r>
          </w:p>
        </w:tc>
      </w:tr>
      <w:tr w:rsidTr="0065369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BoldandItalics"/>
              </w:rPr>
              <w:t>Statutory and regulatory authorities</w:t>
            </w:r>
            <w:r w:rsidRPr="00A731CC">
              <w:t xml:space="preserve"> include:</w:t>
            </w:r>
          </w:p>
        </w:tc>
        <w:tc>
          <w:tcPr>
            <w:tcW w:w="5021" w:type="dxa"/>
            <w:tcBorders>
              <w:top w:val="nil"/>
              <w:left w:val="nil"/>
              <w:bottom w:val="nil"/>
              <w:right w:val="nil"/>
            </w:tcBorders>
            <w:tcMar>
              <w:top w:w="0" w:type="dxa"/>
              <w:left w:w="62" w:type="dxa"/>
              <w:bottom w:w="0" w:type="dxa"/>
              <w:right w:w="62" w:type="dxa"/>
            </w:tcMar>
          </w:tcPr>
          <w:p w:rsidR="00000000" w:rsidP="00A731CC">
            <w:pPr>
              <w:pStyle w:val="ListBullet"/>
              <w:rPr>
                <w:lang w:val="en-NZ"/>
              </w:rPr>
            </w:pPr>
            <w:r w:rsidRPr="00A731CC">
              <w:t>commonwealth, state and loc</w:t>
            </w:r>
            <w:r w:rsidRPr="00A731CC">
              <w:t>al authorities administering applicable Acts, regulations and codes of practice.</w:t>
            </w:r>
          </w:p>
        </w:tc>
      </w:tr>
      <w:tr w:rsidTr="0065369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BoldandItalics"/>
              </w:rPr>
              <w:t>Tools and equipment</w:t>
            </w:r>
            <w:r w:rsidRPr="00A731CC">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A731CC" w:rsidP="00A731CC">
            <w:pPr>
              <w:pStyle w:val="ListBullet"/>
            </w:pPr>
            <w:r w:rsidRPr="00A731CC">
              <w:t>dropsaw</w:t>
            </w:r>
          </w:p>
          <w:p w:rsidR="00000000" w:rsidRPr="00A731CC" w:rsidP="00A731CC">
            <w:pPr>
              <w:pStyle w:val="ListBullet"/>
            </w:pPr>
            <w:r w:rsidRPr="00A731CC">
              <w:t>hacksaw</w:t>
            </w:r>
          </w:p>
          <w:p w:rsidR="00000000" w:rsidRPr="00A731CC" w:rsidP="00A731CC">
            <w:pPr>
              <w:pStyle w:val="ListBullet"/>
            </w:pPr>
            <w:r w:rsidRPr="00A731CC">
              <w:t>hand and power tools</w:t>
            </w:r>
          </w:p>
          <w:p w:rsidR="00000000" w:rsidRPr="00A731CC" w:rsidP="00A731CC">
            <w:pPr>
              <w:pStyle w:val="ListBullet"/>
            </w:pPr>
            <w:r w:rsidRPr="00A731CC">
              <w:t>heating equipment</w:t>
            </w:r>
          </w:p>
          <w:p w:rsidR="00000000" w:rsidRPr="00A731CC" w:rsidP="00A731CC">
            <w:pPr>
              <w:pStyle w:val="ListBullet"/>
            </w:pPr>
            <w:r w:rsidRPr="00A731CC">
              <w:t>lifting and load shifting equipment, including:</w:t>
            </w:r>
          </w:p>
          <w:p w:rsidR="00000000" w:rsidRPr="00A731CC" w:rsidP="00A731CC">
            <w:pPr>
              <w:pStyle w:val="ListBullet2"/>
            </w:pPr>
            <w:r w:rsidRPr="00A731CC">
              <w:t>chain blocks</w:t>
            </w:r>
          </w:p>
          <w:p w:rsidR="00000000" w:rsidRPr="00A731CC" w:rsidP="00A731CC">
            <w:pPr>
              <w:pStyle w:val="ListBullet2"/>
            </w:pPr>
            <w:r w:rsidRPr="00A731CC">
              <w:t>elevated work platforms</w:t>
            </w:r>
          </w:p>
          <w:p w:rsidR="00000000" w:rsidRPr="00A731CC" w:rsidP="00A731CC">
            <w:pPr>
              <w:pStyle w:val="ListBullet2"/>
            </w:pPr>
            <w:r w:rsidRPr="00A731CC">
              <w:t>forklifts</w:t>
            </w:r>
          </w:p>
          <w:p w:rsidR="00000000" w:rsidRPr="00A731CC" w:rsidP="00A731CC">
            <w:pPr>
              <w:pStyle w:val="ListBullet2"/>
            </w:pPr>
            <w:r w:rsidRPr="00A731CC">
              <w:t>hand trolleys</w:t>
            </w:r>
          </w:p>
          <w:p w:rsidR="00000000" w:rsidRPr="00A731CC" w:rsidP="00A731CC">
            <w:pPr>
              <w:pStyle w:val="ListBullet2"/>
            </w:pPr>
            <w:r w:rsidRPr="00A731CC">
              <w:t>hoists and jacks</w:t>
            </w:r>
          </w:p>
          <w:p w:rsidR="00000000" w:rsidRPr="00A731CC" w:rsidP="00A731CC">
            <w:pPr>
              <w:pStyle w:val="ListBullet2"/>
            </w:pPr>
            <w:r w:rsidRPr="00A731CC">
              <w:t>restricted height scaffolding</w:t>
            </w:r>
          </w:p>
          <w:p w:rsidR="00000000" w:rsidRPr="00A731CC" w:rsidP="00A731CC">
            <w:pPr>
              <w:pStyle w:val="ListBullet2"/>
            </w:pPr>
            <w:r w:rsidRPr="00A731CC">
              <w:t>rollers</w:t>
            </w:r>
          </w:p>
          <w:p w:rsidR="00000000" w:rsidRPr="00A731CC" w:rsidP="00A731CC">
            <w:pPr>
              <w:pStyle w:val="ListBullet"/>
            </w:pPr>
            <w:r w:rsidRPr="00A731CC">
              <w:t>measuring equipment</w:t>
            </w:r>
          </w:p>
          <w:p w:rsidR="00000000" w:rsidP="00A731CC">
            <w:pPr>
              <w:pStyle w:val="ListBullet"/>
              <w:rPr>
                <w:lang w:val="en-NZ"/>
              </w:rPr>
            </w:pPr>
            <w:r w:rsidRPr="00A731CC">
              <w:t>threading and bending equipment.</w:t>
            </w:r>
          </w:p>
        </w:tc>
      </w:tr>
      <w:tr w:rsidTr="0065369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BoldandItalics"/>
              </w:rPr>
              <w:t>Information</w:t>
            </w:r>
            <w:r w:rsidRPr="00A731CC">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A731CC" w:rsidP="00A731CC">
            <w:pPr>
              <w:pStyle w:val="ListBullet"/>
            </w:pPr>
            <w:r w:rsidRPr="00A731CC">
              <w:t>charts and hand drawings</w:t>
            </w:r>
          </w:p>
          <w:p w:rsidR="00000000" w:rsidRPr="00A731CC" w:rsidP="00A731CC">
            <w:pPr>
              <w:pStyle w:val="ListBullet"/>
            </w:pPr>
            <w:r w:rsidRPr="00A731CC">
              <w:t>diagrams or sketches</w:t>
            </w:r>
          </w:p>
          <w:p w:rsidR="00000000" w:rsidRPr="00A731CC" w:rsidP="00A731CC">
            <w:pPr>
              <w:pStyle w:val="ListBullet"/>
            </w:pPr>
            <w:r w:rsidRPr="00A731CC">
              <w:t>instructions issued by authorised organisational or external personnel</w:t>
            </w:r>
          </w:p>
          <w:p w:rsidR="00000000" w:rsidRPr="00A731CC" w:rsidP="00A731CC">
            <w:pPr>
              <w:pStyle w:val="ListBullet"/>
            </w:pPr>
            <w:r w:rsidRPr="00A731CC">
              <w:t>job drawings</w:t>
            </w:r>
          </w:p>
          <w:p w:rsidR="00000000" w:rsidRPr="00A731CC" w:rsidP="00A731CC">
            <w:pPr>
              <w:pStyle w:val="ListBullet"/>
            </w:pPr>
            <w:r w:rsidRPr="00A731CC">
              <w:t>manufacturer specifications and instructions</w:t>
            </w:r>
          </w:p>
          <w:p w:rsidR="00000000" w:rsidRPr="00A731CC" w:rsidP="00A731CC">
            <w:pPr>
              <w:pStyle w:val="ListBullet"/>
            </w:pPr>
            <w:r w:rsidRPr="00A731CC">
              <w:t>material safety data sheets (MSDS)</w:t>
            </w:r>
          </w:p>
          <w:p w:rsidR="00000000" w:rsidRPr="00A731CC" w:rsidP="00A731CC">
            <w:pPr>
              <w:pStyle w:val="ListBullet"/>
            </w:pPr>
            <w:r w:rsidRPr="00A731CC">
              <w:t>memos</w:t>
            </w:r>
          </w:p>
          <w:p w:rsidR="00000000" w:rsidRPr="00A731CC" w:rsidP="00A731CC">
            <w:pPr>
              <w:pStyle w:val="ListBullet"/>
            </w:pPr>
            <w:r w:rsidRPr="00A731CC">
              <w:t>organisation work specifications and requirements</w:t>
            </w:r>
          </w:p>
          <w:p w:rsidR="00000000" w:rsidRPr="00A731CC" w:rsidP="00A731CC">
            <w:pPr>
              <w:pStyle w:val="ListBullet"/>
            </w:pPr>
            <w:r w:rsidRPr="00A731CC">
              <w:t>regulatory and legislative requireme</w:t>
            </w:r>
            <w:r w:rsidRPr="00A731CC">
              <w:t>nts, particularly those pertaining to:</w:t>
            </w:r>
          </w:p>
          <w:p w:rsidR="00000000" w:rsidRPr="00A731CC" w:rsidP="00A731CC">
            <w:pPr>
              <w:pStyle w:val="ListBullet2"/>
            </w:pPr>
            <w:r w:rsidRPr="00A731CC">
              <w:t>building codes</w:t>
            </w:r>
          </w:p>
          <w:p w:rsidR="00000000" w:rsidRPr="00A731CC" w:rsidP="00A731CC">
            <w:pPr>
              <w:pStyle w:val="ListBullet2"/>
            </w:pPr>
            <w:r w:rsidRPr="00A731CC">
              <w:t>OHS and environmental requirements</w:t>
            </w:r>
          </w:p>
          <w:p w:rsidR="00000000" w:rsidRPr="00A731CC" w:rsidP="00A731CC">
            <w:pPr>
              <w:pStyle w:val="ListBullet2"/>
            </w:pPr>
            <w:r w:rsidRPr="00A731CC">
              <w:t>plumbing regulations</w:t>
            </w:r>
          </w:p>
          <w:p w:rsidR="00000000" w:rsidRPr="00A731CC" w:rsidP="00A731CC">
            <w:pPr>
              <w:pStyle w:val="ListBullet"/>
            </w:pPr>
            <w:r w:rsidRPr="00A731CC">
              <w:t>relevant Australian standards</w:t>
            </w:r>
          </w:p>
          <w:p w:rsidR="00000000" w:rsidRPr="00A731CC" w:rsidP="00A731CC">
            <w:pPr>
              <w:pStyle w:val="ListBullet"/>
            </w:pPr>
            <w:r w:rsidRPr="00A731CC">
              <w:t>safe work procedures relating to fabricating and installing sanitary stacks</w:t>
            </w:r>
          </w:p>
          <w:p w:rsidR="00000000" w:rsidRPr="00A731CC" w:rsidP="00A731CC">
            <w:pPr>
              <w:pStyle w:val="ListBullet"/>
            </w:pPr>
            <w:r w:rsidRPr="00A731CC">
              <w:t>signage</w:t>
            </w:r>
          </w:p>
          <w:p w:rsidR="00000000" w:rsidRPr="00A731CC" w:rsidP="00A731CC">
            <w:pPr>
              <w:pStyle w:val="ListBullet"/>
            </w:pPr>
            <w:r w:rsidRPr="00A731CC">
              <w:t>verbal, written and graphical instructions</w:t>
            </w:r>
          </w:p>
          <w:p w:rsidR="00000000" w:rsidRPr="00A731CC" w:rsidP="00A731CC">
            <w:pPr>
              <w:pStyle w:val="ListBullet"/>
            </w:pPr>
            <w:r w:rsidRPr="00A731CC">
              <w:t>work bulletins</w:t>
            </w:r>
          </w:p>
          <w:p w:rsidR="00000000" w:rsidP="00A731CC">
            <w:pPr>
              <w:pStyle w:val="ListBullet"/>
              <w:rPr>
                <w:lang w:val="en-NZ"/>
              </w:rPr>
            </w:pPr>
            <w:r w:rsidRPr="00A731CC">
              <w:t>work schedules, plans and specifications.</w:t>
            </w:r>
          </w:p>
        </w:tc>
      </w:tr>
      <w:tr w:rsidTr="0065369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BoldandItalics"/>
              </w:rPr>
              <w:t>Materials</w:t>
            </w:r>
            <w:r w:rsidRPr="00A731CC">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A731CC" w:rsidP="00A731CC">
            <w:pPr>
              <w:pStyle w:val="ListBullet"/>
            </w:pPr>
            <w:r w:rsidRPr="00A731CC">
              <w:t>copper</w:t>
            </w:r>
          </w:p>
          <w:p w:rsidR="00000000" w:rsidRPr="00A731CC" w:rsidP="00A731CC">
            <w:pPr>
              <w:pStyle w:val="ListBullet"/>
            </w:pPr>
            <w:r w:rsidRPr="00A731CC">
              <w:t>polymer</w:t>
            </w:r>
          </w:p>
          <w:p w:rsidR="00000000" w:rsidRPr="00A731CC" w:rsidP="00A731CC">
            <w:pPr>
              <w:pStyle w:val="ListBullet"/>
            </w:pPr>
            <w:r w:rsidRPr="00A731CC">
              <w:t>cast iron</w:t>
            </w:r>
          </w:p>
          <w:p w:rsidR="00000000" w:rsidP="00A731CC">
            <w:pPr>
              <w:pStyle w:val="ListBullet"/>
              <w:rPr>
                <w:lang w:val="en-NZ"/>
              </w:rPr>
            </w:pPr>
            <w:r w:rsidRPr="00A731CC">
              <w:t>other approved materials.</w:t>
            </w:r>
          </w:p>
        </w:tc>
      </w:tr>
      <w:tr w:rsidTr="0065369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BoldandItalics"/>
              </w:rPr>
              <w:t>Sustainability principles and concepts</w:t>
            </w:r>
            <w:r w:rsidRPr="00A731CC">
              <w:t>:</w:t>
            </w:r>
          </w:p>
        </w:tc>
        <w:tc>
          <w:tcPr>
            <w:tcW w:w="5021" w:type="dxa"/>
            <w:tcBorders>
              <w:top w:val="nil"/>
              <w:left w:val="nil"/>
              <w:bottom w:val="nil"/>
              <w:right w:val="nil"/>
            </w:tcBorders>
            <w:tcMar>
              <w:top w:w="0" w:type="dxa"/>
              <w:left w:w="62" w:type="dxa"/>
              <w:bottom w:w="0" w:type="dxa"/>
              <w:right w:w="62" w:type="dxa"/>
            </w:tcMar>
          </w:tcPr>
          <w:p w:rsidR="00000000" w:rsidRPr="00A731CC" w:rsidP="00A731CC">
            <w:pPr>
              <w:pStyle w:val="ListBullet"/>
            </w:pPr>
            <w:r w:rsidRPr="00A731CC">
              <w:t>cover the current and future social, economic and environmental use of resources</w:t>
            </w:r>
          </w:p>
          <w:p w:rsidR="00000000" w:rsidRPr="00A731CC" w:rsidP="00A731CC">
            <w:pPr>
              <w:pStyle w:val="ListBullet"/>
            </w:pPr>
            <w:r w:rsidRPr="00A731CC">
              <w:t>may include:</w:t>
            </w:r>
          </w:p>
          <w:p w:rsidR="00000000" w:rsidRPr="00A731CC" w:rsidP="00A731CC">
            <w:pPr>
              <w:pStyle w:val="ListBullet3"/>
            </w:pPr>
            <w:r w:rsidRPr="00A731CC">
              <w:t>appropriate component selection that has minimal environmental impact</w:t>
            </w:r>
          </w:p>
          <w:p w:rsidR="00000000" w:rsidRPr="00A731CC" w:rsidP="00A731CC">
            <w:pPr>
              <w:pStyle w:val="ListBullet3"/>
            </w:pPr>
            <w:r w:rsidRPr="00A731CC">
              <w:t>efficient energy and water use</w:t>
            </w:r>
          </w:p>
          <w:p w:rsidR="00000000" w:rsidRPr="00A731CC" w:rsidP="00A731CC">
            <w:pPr>
              <w:pStyle w:val="ListBullet3"/>
            </w:pPr>
            <w:r w:rsidRPr="00A731CC">
              <w:t>efficient use and recycling of material</w:t>
            </w:r>
          </w:p>
          <w:p w:rsidR="00000000" w:rsidRPr="00A731CC" w:rsidP="00A731CC">
            <w:pPr>
              <w:pStyle w:val="ListBullet3"/>
            </w:pPr>
            <w:r w:rsidRPr="00A731CC">
              <w:t>correct handling of hazardous materials</w:t>
            </w:r>
          </w:p>
          <w:p w:rsidR="00000000" w:rsidP="00A731CC">
            <w:pPr>
              <w:pStyle w:val="ListBullet3"/>
              <w:rPr>
                <w:lang w:val="en-NZ"/>
              </w:rPr>
            </w:pPr>
            <w:r w:rsidRPr="00A731CC">
              <w:t>disposal of waste material to ensure minimal environmental impact.</w:t>
            </w:r>
          </w:p>
        </w:tc>
      </w:tr>
      <w:tr w:rsidTr="0065369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BoldandItalics"/>
              </w:rPr>
              <w:t>Plumbing systems</w:t>
            </w:r>
            <w:r w:rsidRPr="00A731CC">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A731CC" w:rsidP="00A731CC">
            <w:pPr>
              <w:pStyle w:val="ListBullet"/>
            </w:pPr>
            <w:r w:rsidRPr="00A731CC">
              <w:t>elevated pipework</w:t>
            </w:r>
          </w:p>
          <w:p w:rsidR="00000000" w:rsidRPr="00A731CC" w:rsidP="00A731CC">
            <w:pPr>
              <w:pStyle w:val="ListBullet"/>
            </w:pPr>
            <w:r w:rsidRPr="00A731CC">
              <w:t>fully vented</w:t>
            </w:r>
          </w:p>
          <w:p w:rsidR="00000000" w:rsidRPr="00A731CC" w:rsidP="00A731CC">
            <w:pPr>
              <w:pStyle w:val="ListBullet"/>
            </w:pPr>
            <w:r w:rsidRPr="00A731CC">
              <w:t>fully vented modified</w:t>
            </w:r>
          </w:p>
          <w:p w:rsidR="00000000" w:rsidRPr="00A731CC" w:rsidP="00A731CC">
            <w:pPr>
              <w:pStyle w:val="ListBullet"/>
            </w:pPr>
            <w:r w:rsidRPr="00A731CC">
              <w:t>revass</w:t>
            </w:r>
          </w:p>
          <w:p w:rsidR="00000000" w:rsidRPr="00A731CC" w:rsidP="00A731CC">
            <w:pPr>
              <w:pStyle w:val="ListBullet"/>
            </w:pPr>
            <w:r w:rsidRPr="00A731CC">
              <w:t>single stack</w:t>
            </w:r>
          </w:p>
          <w:p w:rsidR="00000000" w:rsidRPr="00A731CC" w:rsidP="00A731CC">
            <w:pPr>
              <w:pStyle w:val="ListBullet"/>
            </w:pPr>
            <w:r w:rsidRPr="00A731CC">
              <w:t>single stack modified</w:t>
            </w:r>
          </w:p>
          <w:p w:rsidR="00000000" w:rsidRPr="00A731CC" w:rsidP="00A731CC">
            <w:pPr>
              <w:pStyle w:val="ListBullet"/>
            </w:pPr>
            <w:r w:rsidRPr="00A731CC">
              <w:t>other approved methods.</w:t>
            </w:r>
          </w:p>
        </w:tc>
      </w:tr>
    </w:tbl>
    <w:p w:rsidR="0065369C" w:rsidP="00A731CC">
      <w:pPr>
        <w:pStyle w:val="BodyText"/>
      </w:pPr>
    </w:p>
    <w:p w:rsidR="0065369C" w:rsidP="00A731CC">
      <w:pPr>
        <w:pStyle w:val="BodyText"/>
      </w:pPr>
    </w:p>
    <w:p w:rsidR="00000000" w:rsidRPr="00A731CC" w:rsidP="00A731CC">
      <w:pPr>
        <w:pStyle w:val="Heading1"/>
      </w:pPr>
      <w:bookmarkStart w:id="12" w:name="O_200228"/>
      <w:bookmarkEnd w:id="12"/>
      <w:r w:rsidRPr="00A731CC">
        <w:t>Unit Sector(s)</w:t>
      </w:r>
    </w:p>
    <w:tbl>
      <w:tblPr>
        <w:tblW w:w="0" w:type="auto"/>
        <w:tblLayout w:type="fixed"/>
        <w:tblCellMar>
          <w:left w:w="62" w:type="dxa"/>
          <w:right w:w="62" w:type="dxa"/>
        </w:tblCellMar>
        <w:tblLook w:val="0000"/>
      </w:tblPr>
      <w:tblGrid>
        <w:gridCol w:w="2550"/>
        <w:gridCol w:w="5972"/>
      </w:tblGrid>
      <w:tr w:rsidTr="0065369C">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A731CC" w:rsidP="00A731CC">
            <w:pPr>
              <w:pStyle w:val="BodyText"/>
            </w:pPr>
            <w:r w:rsidRPr="00A731CC">
              <w:t>Plumbing and services</w:t>
            </w:r>
          </w:p>
        </w:tc>
      </w:tr>
    </w:tbl>
    <w:p w:rsidR="0065369C" w:rsidP="00A731CC">
      <w:pPr>
        <w:pStyle w:val="BodyText"/>
      </w:pPr>
    </w:p>
    <w:p w:rsidR="0065369C" w:rsidP="00A731CC">
      <w:pPr>
        <w:pStyle w:val="BodyText"/>
      </w:pPr>
    </w:p>
    <w:p w:rsidR="00000000" w:rsidRPr="00A731CC" w:rsidP="00A731CC">
      <w:pPr>
        <w:pStyle w:val="Heading1"/>
      </w:pPr>
      <w:bookmarkStart w:id="13" w:name="O_200225"/>
      <w:bookmarkEnd w:id="13"/>
      <w:r w:rsidRPr="00A731CC">
        <w:t>Co-requisite units</w:t>
      </w:r>
    </w:p>
    <w:tbl>
      <w:tblPr>
        <w:tblW w:w="0" w:type="auto"/>
        <w:tblLayout w:type="fixed"/>
        <w:tblCellMar>
          <w:left w:w="62" w:type="dxa"/>
          <w:right w:w="62" w:type="dxa"/>
        </w:tblCellMar>
        <w:tblLook w:val="0000"/>
      </w:tblPr>
      <w:tblGrid>
        <w:gridCol w:w="2556"/>
        <w:gridCol w:w="1679"/>
        <w:gridCol w:w="4287"/>
      </w:tblGrid>
      <w:tr w:rsidTr="0065369C">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Co-requisite units</w:t>
            </w:r>
          </w:p>
        </w:tc>
        <w:tc>
          <w:tcPr>
            <w:tcW w:w="5966" w:type="dxa"/>
            <w:gridSpan w:val="2"/>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t>Nil</w:t>
            </w:r>
          </w:p>
        </w:tc>
      </w:tr>
      <w:tr w:rsidTr="006536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7"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p>
        </w:tc>
      </w:tr>
      <w:tr w:rsidTr="006536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7" w:type="dxa"/>
            <w:tcBorders>
              <w:top w:val="nil"/>
              <w:left w:val="nil"/>
              <w:bottom w:val="nil"/>
              <w:right w:val="nil"/>
            </w:tcBorders>
            <w:tcMar>
              <w:top w:w="0" w:type="dxa"/>
              <w:left w:w="62" w:type="dxa"/>
              <w:bottom w:w="0" w:type="dxa"/>
              <w:right w:w="62" w:type="dxa"/>
            </w:tcMar>
          </w:tcPr>
          <w:p w:rsidR="00000000" w:rsidRPr="00A731CC" w:rsidP="00A731CC">
            <w:pPr>
              <w:pStyle w:val="BodyText"/>
            </w:pPr>
          </w:p>
        </w:tc>
      </w:tr>
    </w:tbl>
    <w:p w:rsidR="0065369C" w:rsidP="00A731CC">
      <w:pPr>
        <w:pStyle w:val="BodyText"/>
      </w:pPr>
    </w:p>
    <w:p w:rsidR="0065369C" w:rsidP="00A731CC">
      <w:pPr>
        <w:pStyle w:val="BodyText"/>
      </w:pPr>
    </w:p>
    <w:p w:rsidR="00000000" w:rsidRPr="00A731CC" w:rsidP="00A731CC">
      <w:pPr>
        <w:pStyle w:val="Heading1"/>
      </w:pPr>
      <w:bookmarkStart w:id="14" w:name="O_200227"/>
      <w:bookmarkEnd w:id="14"/>
      <w:r w:rsidRPr="00A731CC">
        <w:t>Functional area</w:t>
      </w:r>
    </w:p>
    <w:tbl>
      <w:tblPr>
        <w:tblW w:w="0" w:type="auto"/>
        <w:tblLayout w:type="fixed"/>
        <w:tblCellMar>
          <w:left w:w="62" w:type="dxa"/>
          <w:right w:w="62" w:type="dxa"/>
        </w:tblCellMar>
        <w:tblLook w:val="0000"/>
      </w:tblPr>
      <w:tblGrid>
        <w:gridCol w:w="2645"/>
        <w:gridCol w:w="5877"/>
      </w:tblGrid>
      <w:tr w:rsidTr="0065369C">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A731CC">
            <w:pPr>
              <w:pStyle w:val="BodyText"/>
              <w:rPr>
                <w:lang w:val="en-NZ"/>
              </w:rPr>
            </w:pPr>
            <w:r w:rsidRPr="00A731CC">
              <w:rPr>
                <w:rStyle w:val="SpecialBold"/>
              </w:rPr>
              <w:t>Functional area</w:t>
            </w:r>
          </w:p>
        </w:tc>
        <w:tc>
          <w:tcPr>
            <w:tcW w:w="5877" w:type="dxa"/>
            <w:tcBorders>
              <w:top w:val="nil"/>
              <w:left w:val="nil"/>
              <w:bottom w:val="nil"/>
              <w:right w:val="nil"/>
            </w:tcBorders>
            <w:tcMar>
              <w:top w:w="0" w:type="dxa"/>
              <w:left w:w="62" w:type="dxa"/>
              <w:bottom w:w="0" w:type="dxa"/>
              <w:right w:w="62" w:type="dxa"/>
            </w:tcMar>
          </w:tcPr>
          <w:p w:rsidR="00000000" w:rsidRPr="00A731CC" w:rsidP="00A731CC">
            <w:pPr>
              <w:pStyle w:val="BodyText"/>
            </w:pPr>
          </w:p>
        </w:tc>
      </w:tr>
    </w:tbl>
    <w:p w:rsidR="0065369C" w:rsidP="00A731CC">
      <w:pPr>
        <w:pStyle w:val="BodyText"/>
      </w:pPr>
    </w:p>
    <w:p w:rsidR="0065369C" w:rsidP="00A731CC">
      <w:pPr>
        <w:pStyle w:val="BodyText"/>
      </w:pPr>
    </w:p>
    <w:p w:rsidR="00000000" w:rsidRPr="00A731CC" w:rsidP="00A731CC"/>
    <w:sectPr w:rsidSect="00A731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69C" w:rsidP="006536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9C" w:rsidP="00A73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5369C" w:rsidP="00A731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5369C" w:rsidP="00A731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69C" w:rsidP="006536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9C" w:rsidP="00A731CC">
    <w:pPr>
      <w:pStyle w:val="Header"/>
      <w:framePr w:wrap="around"/>
    </w:pPr>
    <w:r>
      <w:fldChar w:fldCharType="begin"/>
    </w:r>
    <w:r>
      <w:instrText xml:space="preserve"> TITLE   \* MERGEFORMAT </w:instrText>
    </w:r>
    <w:r>
      <w:fldChar w:fldCharType="separate"/>
    </w:r>
    <w:r>
      <w:t>CPCPSN3013A Fabricate and install sanitary stacks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369C" w:rsidP="00A731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502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DC4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9A1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1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31CC"/>
    <w:pPr>
      <w:spacing w:before="360" w:after="60"/>
      <w:outlineLvl w:val="0"/>
    </w:pPr>
    <w:rPr>
      <w:sz w:val="32"/>
    </w:rPr>
  </w:style>
  <w:style w:type="paragraph" w:styleId="Heading2">
    <w:name w:val="heading 2"/>
    <w:basedOn w:val="HeadingBase"/>
    <w:next w:val="BodyText"/>
    <w:link w:val="Heading2Char"/>
    <w:qFormat/>
    <w:rsid w:val="00A731CC"/>
    <w:pPr>
      <w:keepLines/>
      <w:spacing w:before="240" w:after="120"/>
      <w:outlineLvl w:val="1"/>
    </w:pPr>
    <w:rPr>
      <w:sz w:val="28"/>
      <w:szCs w:val="40"/>
    </w:rPr>
  </w:style>
  <w:style w:type="paragraph" w:styleId="Heading3">
    <w:name w:val="heading 3"/>
    <w:basedOn w:val="HeadingBase"/>
    <w:next w:val="BodyText"/>
    <w:link w:val="Heading3Char"/>
    <w:qFormat/>
    <w:rsid w:val="00A731CC"/>
    <w:pPr>
      <w:spacing w:before="180" w:after="120"/>
      <w:outlineLvl w:val="2"/>
    </w:pPr>
    <w:rPr>
      <w:spacing w:val="-10"/>
      <w:kern w:val="32"/>
    </w:rPr>
  </w:style>
  <w:style w:type="paragraph" w:styleId="Heading4">
    <w:name w:val="heading 4"/>
    <w:basedOn w:val="HeadingBase"/>
    <w:next w:val="BodyText"/>
    <w:link w:val="Heading4Char"/>
    <w:qFormat/>
    <w:rsid w:val="00A731CC"/>
    <w:pPr>
      <w:spacing w:before="160" w:after="120"/>
      <w:outlineLvl w:val="3"/>
    </w:pPr>
    <w:rPr>
      <w:sz w:val="22"/>
    </w:rPr>
  </w:style>
  <w:style w:type="paragraph" w:styleId="Heading5">
    <w:name w:val="heading 5"/>
    <w:basedOn w:val="HeadingBase"/>
    <w:next w:val="Normal"/>
    <w:link w:val="Heading5Char"/>
    <w:qFormat/>
    <w:rsid w:val="00A731CC"/>
    <w:pPr>
      <w:spacing w:before="80"/>
      <w:outlineLvl w:val="4"/>
    </w:pPr>
    <w:rPr>
      <w:color w:val="918585"/>
      <w:sz w:val="20"/>
    </w:rPr>
  </w:style>
  <w:style w:type="paragraph" w:styleId="Heading6">
    <w:name w:val="heading 6"/>
    <w:basedOn w:val="HeadingBase"/>
    <w:next w:val="Normal"/>
    <w:link w:val="Heading6Char"/>
    <w:qFormat/>
    <w:rsid w:val="00A731CC"/>
    <w:pPr>
      <w:spacing w:before="60"/>
      <w:outlineLvl w:val="5"/>
    </w:pPr>
    <w:rPr>
      <w:color w:val="918585"/>
      <w:sz w:val="20"/>
    </w:rPr>
  </w:style>
  <w:style w:type="paragraph" w:styleId="Heading7">
    <w:name w:val="heading 7"/>
    <w:basedOn w:val="Normal"/>
    <w:next w:val="Normal"/>
    <w:link w:val="Heading7Char"/>
    <w:qFormat/>
    <w:rsid w:val="00A731CC"/>
    <w:pPr>
      <w:ind w:left="720"/>
      <w:outlineLvl w:val="6"/>
    </w:pPr>
    <w:rPr>
      <w:i/>
    </w:rPr>
  </w:style>
  <w:style w:type="paragraph" w:styleId="Heading8">
    <w:name w:val="heading 8"/>
    <w:basedOn w:val="Normal"/>
    <w:next w:val="Normal"/>
    <w:link w:val="Heading8Char"/>
    <w:qFormat/>
    <w:rsid w:val="00A731CC"/>
    <w:pPr>
      <w:ind w:left="720"/>
      <w:outlineLvl w:val="7"/>
    </w:pPr>
    <w:rPr>
      <w:i/>
    </w:rPr>
  </w:style>
  <w:style w:type="paragraph" w:styleId="Heading9">
    <w:name w:val="heading 9"/>
    <w:basedOn w:val="Normal"/>
    <w:next w:val="Normal"/>
    <w:link w:val="Heading9Char"/>
    <w:qFormat/>
    <w:rsid w:val="00A731CC"/>
    <w:pPr>
      <w:ind w:left="720"/>
      <w:outlineLvl w:val="8"/>
    </w:pPr>
    <w:rPr>
      <w:i/>
    </w:rPr>
  </w:style>
  <w:style w:type="character" w:default="1" w:styleId="DefaultParagraphFont">
    <w:name w:val="Default Paragraph Font"/>
    <w:uiPriority w:val="1"/>
    <w:unhideWhenUsed/>
    <w:rsid w:val="00A73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1CC"/>
  </w:style>
  <w:style w:type="character" w:customStyle="1" w:styleId="Heading1Char">
    <w:name w:val="Heading 1 Char"/>
    <w:basedOn w:val="DefaultParagraphFont"/>
    <w:link w:val="Heading1"/>
    <w:rsid w:val="00A731CC"/>
    <w:rPr>
      <w:rFonts w:ascii="Times New Roman" w:eastAsia="Times New Roman" w:hAnsi="Times New Roman" w:cs="Times New Roman"/>
      <w:b/>
      <w:sz w:val="32"/>
      <w:szCs w:val="20"/>
      <w:lang w:eastAsia="en-US"/>
    </w:rPr>
  </w:style>
  <w:style w:type="paragraph" w:styleId="BodyText">
    <w:name w:val="Body Text"/>
    <w:basedOn w:val="Normal"/>
    <w:link w:val="BodyTextChar"/>
    <w:rsid w:val="00A731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1CC"/>
    <w:rPr>
      <w:rFonts w:ascii="Times New Roman" w:eastAsia="Times New Roman" w:hAnsi="Times New Roman" w:cs="Times New Roman"/>
      <w:sz w:val="24"/>
      <w:lang w:val="en-US" w:eastAsia="en-US"/>
    </w:rPr>
  </w:style>
  <w:style w:type="paragraph" w:styleId="Footer">
    <w:name w:val="footer"/>
    <w:basedOn w:val="Normal"/>
    <w:link w:val="FooterChar"/>
    <w:rsid w:val="00A73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1CC"/>
    <w:rPr>
      <w:rFonts w:ascii="Times New Roman" w:eastAsia="Times New Roman" w:hAnsi="Times New Roman" w:cs="Times New Roman"/>
      <w:sz w:val="16"/>
      <w:lang w:val="en-US" w:eastAsia="en-US"/>
    </w:rPr>
  </w:style>
  <w:style w:type="paragraph" w:styleId="List">
    <w:name w:val="List"/>
    <w:basedOn w:val="BodyText"/>
    <w:next w:val="BodyText"/>
    <w:rsid w:val="00A731CC"/>
    <w:pPr>
      <w:tabs>
        <w:tab w:val="left" w:pos="340"/>
      </w:tabs>
      <w:spacing w:before="60" w:after="60"/>
      <w:ind w:left="340" w:hanging="340"/>
    </w:pPr>
  </w:style>
  <w:style w:type="paragraph" w:styleId="ListBullet">
    <w:name w:val="List Bullet"/>
    <w:basedOn w:val="List"/>
    <w:rsid w:val="00A731CC"/>
    <w:pPr>
      <w:numPr>
        <w:numId w:val="14"/>
      </w:numPr>
      <w:tabs>
        <w:tab w:val="clear" w:pos="340"/>
      </w:tabs>
      <w:spacing w:before="40" w:after="40"/>
    </w:pPr>
  </w:style>
  <w:style w:type="character" w:customStyle="1" w:styleId="SpecialBold">
    <w:name w:val="Special Bold"/>
    <w:basedOn w:val="DefaultParagraphFont"/>
    <w:rsid w:val="00A731CC"/>
    <w:rPr>
      <w:b/>
      <w:spacing w:val="0"/>
    </w:rPr>
  </w:style>
  <w:style w:type="paragraph" w:styleId="ListBullet2">
    <w:name w:val="List Bullet 2"/>
    <w:basedOn w:val="List2"/>
    <w:rsid w:val="00A731CC"/>
    <w:pPr>
      <w:numPr>
        <w:numId w:val="15"/>
      </w:numPr>
      <w:tabs>
        <w:tab w:val="clear" w:pos="680"/>
      </w:tabs>
    </w:pPr>
  </w:style>
  <w:style w:type="paragraph" w:styleId="Header">
    <w:name w:val="header"/>
    <w:basedOn w:val="Normal"/>
    <w:link w:val="HeaderChar"/>
    <w:rsid w:val="00A73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1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31CC"/>
    <w:pPr>
      <w:spacing w:before="240" w:after="120"/>
      <w:outlineLvl w:val="0"/>
    </w:pPr>
    <w:rPr>
      <w:rFonts w:ascii="Times New Roman" w:hAnsi="Times New Roman"/>
      <w:b/>
      <w:sz w:val="28"/>
    </w:rPr>
  </w:style>
  <w:style w:type="paragraph" w:customStyle="1" w:styleId="AllowPageBreak">
    <w:name w:val="AllowPageBreak"/>
    <w:rsid w:val="00A731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31CC"/>
    <w:pPr>
      <w:tabs>
        <w:tab w:val="left" w:pos="680"/>
      </w:tabs>
      <w:spacing w:before="60" w:after="60"/>
      <w:ind w:left="680" w:hanging="340"/>
    </w:pPr>
  </w:style>
  <w:style w:type="paragraph" w:styleId="ListBullet3">
    <w:name w:val="List Bullet 3"/>
    <w:basedOn w:val="List3"/>
    <w:rsid w:val="00A731CC"/>
    <w:pPr>
      <w:numPr>
        <w:numId w:val="3"/>
      </w:numPr>
      <w:tabs>
        <w:tab w:val="clear" w:pos="1021"/>
      </w:tabs>
      <w:ind w:left="1037" w:hanging="357"/>
    </w:pPr>
  </w:style>
  <w:style w:type="character" w:customStyle="1" w:styleId="BoldandItalics">
    <w:name w:val="Bold and Italics"/>
    <w:qFormat/>
    <w:rsid w:val="00A731CC"/>
    <w:rPr>
      <w:b/>
      <w:i/>
      <w:u w:val="none"/>
    </w:rPr>
  </w:style>
  <w:style w:type="character" w:customStyle="1" w:styleId="Heading2Char">
    <w:name w:val="Heading 2 Char"/>
    <w:basedOn w:val="DefaultParagraphFont"/>
    <w:link w:val="Heading2"/>
    <w:rsid w:val="00A73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1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31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31CC"/>
    <w:rPr>
      <w:rFonts w:ascii="Courier New" w:eastAsia="Times New Roman" w:hAnsi="Courier New" w:cs="Times New Roman"/>
      <w:i/>
      <w:szCs w:val="20"/>
      <w:lang w:val="en-US" w:eastAsia="en-US"/>
    </w:rPr>
  </w:style>
  <w:style w:type="paragraph" w:customStyle="1" w:styleId="HeadingBase">
    <w:name w:val="Heading Base"/>
    <w:rsid w:val="00A73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1CC"/>
    <w:pPr>
      <w:tabs>
        <w:tab w:val="right" w:leader="dot" w:pos="9072"/>
      </w:tabs>
      <w:ind w:left="567"/>
    </w:pPr>
    <w:rPr>
      <w:szCs w:val="22"/>
    </w:rPr>
  </w:style>
  <w:style w:type="paragraph" w:customStyle="1" w:styleId="TOCBase">
    <w:name w:val="TOC Base"/>
    <w:rsid w:val="00A73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1CC"/>
    <w:pPr>
      <w:tabs>
        <w:tab w:val="right" w:leader="dot" w:pos="9072"/>
      </w:tabs>
      <w:spacing w:before="40" w:after="40"/>
      <w:ind w:left="284"/>
    </w:pPr>
    <w:rPr>
      <w:rFonts w:ascii="Times New Roman" w:hAnsi="Times New Roman"/>
    </w:rPr>
  </w:style>
  <w:style w:type="paragraph" w:styleId="TOC1">
    <w:name w:val="toc 1"/>
    <w:basedOn w:val="TOCBase"/>
    <w:next w:val="Normal"/>
    <w:rsid w:val="00A731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1CC"/>
    <w:pPr>
      <w:spacing w:before="5040"/>
      <w:jc w:val="center"/>
    </w:pPr>
    <w:rPr>
      <w:sz w:val="48"/>
      <w:szCs w:val="72"/>
      <w:lang w:val="en-US"/>
    </w:rPr>
  </w:style>
  <w:style w:type="character" w:customStyle="1" w:styleId="TitleChar">
    <w:name w:val="Title Char"/>
    <w:basedOn w:val="DefaultParagraphFont"/>
    <w:link w:val="Title"/>
    <w:rsid w:val="00A73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1CC"/>
    <w:pPr>
      <w:tabs>
        <w:tab w:val="left" w:pos="3600"/>
        <w:tab w:val="left" w:pos="3958"/>
      </w:tabs>
    </w:pPr>
  </w:style>
  <w:style w:type="paragraph" w:customStyle="1" w:styleId="Note">
    <w:name w:val="Note"/>
    <w:basedOn w:val="BodyText"/>
    <w:rsid w:val="00A73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1CC"/>
    <w:pPr>
      <w:framePr w:wrap="auto" w:hAnchor="text" w:y="6049"/>
    </w:pPr>
    <w:rPr>
      <w:color w:val="000000"/>
      <w:sz w:val="40"/>
    </w:rPr>
  </w:style>
  <w:style w:type="paragraph" w:customStyle="1" w:styleId="TOCTitle">
    <w:name w:val="TOCTitle"/>
    <w:basedOn w:val="Heading1"/>
    <w:rsid w:val="00A731CC"/>
    <w:pPr>
      <w:spacing w:after="240"/>
      <w:jc w:val="center"/>
      <w:outlineLvl w:val="9"/>
    </w:pPr>
    <w:rPr>
      <w:caps/>
    </w:rPr>
  </w:style>
  <w:style w:type="paragraph" w:customStyle="1" w:styleId="Version">
    <w:name w:val="Version"/>
    <w:rsid w:val="00A73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1CC"/>
    <w:pPr>
      <w:keepNext w:val="0"/>
      <w:tabs>
        <w:tab w:val="right" w:pos="4176"/>
      </w:tabs>
      <w:ind w:left="198" w:hanging="198"/>
    </w:pPr>
    <w:rPr>
      <w:rFonts w:ascii="Garamond" w:hAnsi="Garamond"/>
    </w:rPr>
  </w:style>
  <w:style w:type="paragraph" w:styleId="IndexHeading">
    <w:name w:val="index heading"/>
    <w:basedOn w:val="Normal"/>
    <w:next w:val="Index1"/>
    <w:semiHidden/>
    <w:rsid w:val="00A731CC"/>
    <w:pPr>
      <w:spacing w:before="120" w:after="120"/>
    </w:pPr>
    <w:rPr>
      <w:rFonts w:ascii="Arial" w:hAnsi="Arial"/>
      <w:b/>
      <w:color w:val="918585"/>
      <w:sz w:val="24"/>
    </w:rPr>
  </w:style>
  <w:style w:type="paragraph" w:customStyle="1" w:styleId="Chapter">
    <w:name w:val="Chapter"/>
    <w:basedOn w:val="Normal"/>
    <w:rsid w:val="00A731CC"/>
    <w:pPr>
      <w:spacing w:before="240"/>
    </w:pPr>
    <w:rPr>
      <w:rFonts w:ascii="Times New Roman" w:hAnsi="Times New Roman"/>
      <w:smallCaps/>
      <w:spacing w:val="80"/>
      <w:sz w:val="28"/>
    </w:rPr>
  </w:style>
  <w:style w:type="paragraph" w:customStyle="1" w:styleId="InChapter">
    <w:name w:val="InChapter"/>
    <w:basedOn w:val="Heading3"/>
    <w:rsid w:val="00A731CC"/>
    <w:pPr>
      <w:spacing w:after="240"/>
      <w:outlineLvl w:val="9"/>
    </w:pPr>
    <w:rPr>
      <w:noProof/>
    </w:rPr>
  </w:style>
  <w:style w:type="paragraph" w:styleId="Index2">
    <w:name w:val="index 2"/>
    <w:basedOn w:val="Normal"/>
    <w:next w:val="Normal"/>
    <w:semiHidden/>
    <w:rsid w:val="00A731CC"/>
    <w:pPr>
      <w:tabs>
        <w:tab w:val="right" w:pos="4176"/>
      </w:tabs>
      <w:ind w:left="568" w:hanging="284"/>
    </w:pPr>
    <w:rPr>
      <w:rFonts w:ascii="Garamond" w:hAnsi="Garamond"/>
    </w:rPr>
  </w:style>
  <w:style w:type="paragraph" w:customStyle="1" w:styleId="Byline">
    <w:name w:val="Byline"/>
    <w:rsid w:val="00A73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1CC"/>
    <w:pPr>
      <w:tabs>
        <w:tab w:val="clear" w:pos="3600"/>
        <w:tab w:val="clear" w:pos="3958"/>
      </w:tabs>
      <w:jc w:val="right"/>
    </w:pPr>
  </w:style>
  <w:style w:type="character" w:styleId="Emphasis">
    <w:name w:val="Emphasis"/>
    <w:basedOn w:val="DefaultParagraphFont"/>
    <w:qFormat/>
    <w:rsid w:val="00A731CC"/>
    <w:rPr>
      <w:i/>
    </w:rPr>
  </w:style>
  <w:style w:type="paragraph" w:styleId="Caption">
    <w:name w:val="caption"/>
    <w:basedOn w:val="BodyText"/>
    <w:next w:val="Normal"/>
    <w:qFormat/>
    <w:rsid w:val="00A731CC"/>
    <w:pPr>
      <w:framePr w:w="2268" w:hSpace="181" w:vSpace="181" w:wrap="around" w:vAnchor="text" w:hAnchor="page" w:x="1135" w:y="285" w:anchorLock="1"/>
    </w:pPr>
    <w:rPr>
      <w:i/>
    </w:rPr>
  </w:style>
  <w:style w:type="paragraph" w:customStyle="1" w:styleId="MiniTOCTitle">
    <w:name w:val="MiniTOCTitle"/>
    <w:basedOn w:val="Heading4"/>
    <w:rsid w:val="00A731CC"/>
    <w:pPr>
      <w:spacing w:before="240"/>
      <w:outlineLvl w:val="9"/>
    </w:pPr>
    <w:rPr>
      <w:noProof/>
      <w:sz w:val="24"/>
    </w:rPr>
  </w:style>
  <w:style w:type="paragraph" w:customStyle="1" w:styleId="MiniTOCItem">
    <w:name w:val="MiniTOCItem"/>
    <w:basedOn w:val="ListBullet"/>
    <w:rsid w:val="00A731CC"/>
    <w:pPr>
      <w:numPr>
        <w:numId w:val="0"/>
      </w:numPr>
      <w:tabs>
        <w:tab w:val="right" w:leader="dot" w:pos="6521"/>
      </w:tabs>
      <w:spacing w:before="0" w:after="0"/>
    </w:pPr>
  </w:style>
  <w:style w:type="paragraph" w:customStyle="1" w:styleId="TOFTitle">
    <w:name w:val="TOFTitle"/>
    <w:basedOn w:val="TOCTitle"/>
    <w:rsid w:val="00A731CC"/>
  </w:style>
  <w:style w:type="paragraph" w:styleId="TableofFigures">
    <w:name w:val="table of figures"/>
    <w:basedOn w:val="Normal"/>
    <w:next w:val="Normal"/>
    <w:semiHidden/>
    <w:rsid w:val="00A731CC"/>
    <w:pPr>
      <w:tabs>
        <w:tab w:val="right" w:leader="dot" w:pos="9072"/>
      </w:tabs>
      <w:ind w:left="970" w:hanging="403"/>
    </w:pPr>
    <w:rPr>
      <w:rFonts w:ascii="Times New Roman" w:hAnsi="Times New Roman"/>
      <w:b/>
    </w:rPr>
  </w:style>
  <w:style w:type="paragraph" w:styleId="ListNumber">
    <w:name w:val="List Number"/>
    <w:basedOn w:val="List"/>
    <w:rsid w:val="00A731CC"/>
    <w:pPr>
      <w:numPr>
        <w:numId w:val="12"/>
      </w:numPr>
    </w:pPr>
  </w:style>
  <w:style w:type="character" w:customStyle="1" w:styleId="WingdingSymbols">
    <w:name w:val="Wingding Symbols"/>
    <w:rsid w:val="00A731CC"/>
    <w:rPr>
      <w:rFonts w:ascii="Wingdings" w:hAnsi="Wingdings"/>
    </w:rPr>
  </w:style>
  <w:style w:type="paragraph" w:customStyle="1" w:styleId="TableHeading">
    <w:name w:val="Table Heading"/>
    <w:basedOn w:val="HeadingBase"/>
    <w:rsid w:val="00A731CC"/>
    <w:pPr>
      <w:keepLines/>
      <w:pBdr>
        <w:bottom w:val="single" w:sz="6" w:space="1" w:color="918585"/>
      </w:pBdr>
      <w:spacing w:before="240"/>
    </w:pPr>
  </w:style>
  <w:style w:type="character" w:customStyle="1" w:styleId="HotSpot">
    <w:name w:val="HotSpot"/>
    <w:rsid w:val="00A731CC"/>
    <w:rPr>
      <w:color w:val="0033CC"/>
      <w:u w:val="none"/>
    </w:rPr>
  </w:style>
  <w:style w:type="paragraph" w:customStyle="1" w:styleId="BodyTextRight">
    <w:name w:val="Body Text Right"/>
    <w:basedOn w:val="BodyText"/>
    <w:rsid w:val="00A731CC"/>
    <w:pPr>
      <w:spacing w:before="0" w:after="0"/>
      <w:jc w:val="right"/>
    </w:pPr>
  </w:style>
  <w:style w:type="paragraph" w:styleId="Index3">
    <w:name w:val="index 3"/>
    <w:basedOn w:val="ListNumber2"/>
    <w:next w:val="Normal"/>
    <w:semiHidden/>
    <w:rsid w:val="00A731CC"/>
    <w:pPr>
      <w:numPr>
        <w:numId w:val="0"/>
      </w:numPr>
      <w:tabs>
        <w:tab w:val="right" w:leader="dot" w:pos="4176"/>
      </w:tabs>
    </w:pPr>
  </w:style>
  <w:style w:type="paragraph" w:styleId="ListNumber2">
    <w:name w:val="List Number 2"/>
    <w:basedOn w:val="List2"/>
    <w:rsid w:val="00A731CC"/>
    <w:pPr>
      <w:numPr>
        <w:numId w:val="11"/>
      </w:numPr>
      <w:tabs>
        <w:tab w:val="clear" w:pos="1060"/>
      </w:tabs>
    </w:pPr>
  </w:style>
  <w:style w:type="paragraph" w:customStyle="1" w:styleId="MarginNote">
    <w:name w:val="Margin Note"/>
    <w:basedOn w:val="BodyText"/>
    <w:rsid w:val="00A73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1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31CC"/>
    <w:rPr>
      <w:sz w:val="32"/>
    </w:rPr>
  </w:style>
  <w:style w:type="paragraph" w:customStyle="1" w:styleId="HeadingProcedure">
    <w:name w:val="Heading Procedure"/>
    <w:basedOn w:val="HeadingBase"/>
    <w:next w:val="Normal"/>
    <w:rsid w:val="00A731CC"/>
    <w:pPr>
      <w:tabs>
        <w:tab w:val="left" w:pos="0"/>
      </w:tabs>
      <w:spacing w:before="120" w:after="60"/>
    </w:pPr>
    <w:rPr>
      <w:i/>
      <w:color w:val="918585"/>
      <w:sz w:val="22"/>
    </w:rPr>
  </w:style>
  <w:style w:type="paragraph" w:customStyle="1" w:styleId="TableBodyText">
    <w:name w:val="Table Body Text"/>
    <w:basedOn w:val="BodyText"/>
    <w:rsid w:val="00A731CC"/>
    <w:pPr>
      <w:spacing w:before="60" w:after="60"/>
    </w:pPr>
  </w:style>
  <w:style w:type="paragraph" w:styleId="ListContinue">
    <w:name w:val="List Continue"/>
    <w:basedOn w:val="List"/>
    <w:rsid w:val="00A731CC"/>
    <w:pPr>
      <w:ind w:firstLine="0"/>
    </w:pPr>
  </w:style>
  <w:style w:type="paragraph" w:customStyle="1" w:styleId="ListNote">
    <w:name w:val="List Note"/>
    <w:basedOn w:val="List"/>
    <w:rsid w:val="00A731CC"/>
    <w:pPr>
      <w:pBdr>
        <w:top w:val="single" w:sz="6" w:space="2" w:color="918585"/>
        <w:bottom w:val="single" w:sz="6" w:space="2" w:color="918585"/>
      </w:pBdr>
      <w:tabs>
        <w:tab w:val="left" w:pos="1021"/>
      </w:tabs>
      <w:ind w:firstLine="0"/>
    </w:pPr>
  </w:style>
  <w:style w:type="paragraph" w:customStyle="1" w:styleId="Warning">
    <w:name w:val="Warning"/>
    <w:basedOn w:val="BodyText"/>
    <w:rsid w:val="00A731CC"/>
    <w:pPr>
      <w:shd w:val="clear" w:color="auto" w:fill="D9D9D9"/>
      <w:tabs>
        <w:tab w:val="left" w:pos="992"/>
      </w:tabs>
      <w:ind w:left="119" w:right="119"/>
    </w:pPr>
    <w:rPr>
      <w:sz w:val="20"/>
    </w:rPr>
  </w:style>
  <w:style w:type="paragraph" w:customStyle="1" w:styleId="MarginIcons">
    <w:name w:val="Margin Icons"/>
    <w:basedOn w:val="BodyText"/>
    <w:rsid w:val="00A73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1CC"/>
    <w:rPr>
      <w:rFonts w:ascii="Courier New" w:hAnsi="Courier New"/>
    </w:rPr>
  </w:style>
  <w:style w:type="paragraph" w:customStyle="1" w:styleId="NoteBullet">
    <w:name w:val="Note Bullet"/>
    <w:basedOn w:val="Note"/>
    <w:rsid w:val="00A731CC"/>
    <w:pPr>
      <w:tabs>
        <w:tab w:val="clear" w:pos="680"/>
      </w:tabs>
      <w:spacing w:before="60" w:after="60"/>
    </w:pPr>
  </w:style>
  <w:style w:type="paragraph" w:customStyle="1" w:styleId="SubHeading2">
    <w:name w:val="SubHeading2"/>
    <w:basedOn w:val="HeadingBase"/>
    <w:rsid w:val="00A731CC"/>
    <w:pPr>
      <w:spacing w:before="240" w:after="60"/>
    </w:pPr>
    <w:rPr>
      <w:sz w:val="20"/>
    </w:rPr>
  </w:style>
  <w:style w:type="paragraph" w:customStyle="1" w:styleId="SubHeading1">
    <w:name w:val="SubHeading1"/>
    <w:basedOn w:val="HeadingBase"/>
    <w:rsid w:val="00A731CC"/>
    <w:pPr>
      <w:spacing w:before="240" w:after="60"/>
    </w:pPr>
    <w:rPr>
      <w:color w:val="918585"/>
      <w:sz w:val="22"/>
    </w:rPr>
  </w:style>
  <w:style w:type="paragraph" w:customStyle="1" w:styleId="SideHeading">
    <w:name w:val="Side Heading"/>
    <w:basedOn w:val="HeadingBase"/>
    <w:rsid w:val="00A73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1CC"/>
    <w:pPr>
      <w:numPr>
        <w:numId w:val="13"/>
      </w:numPr>
    </w:pPr>
  </w:style>
  <w:style w:type="paragraph" w:styleId="PlainText">
    <w:name w:val="Plain Text"/>
    <w:basedOn w:val="Normal"/>
    <w:link w:val="PlainTextChar"/>
    <w:rsid w:val="00A731CC"/>
    <w:rPr>
      <w:sz w:val="20"/>
    </w:rPr>
  </w:style>
  <w:style w:type="character" w:customStyle="1" w:styleId="PlainTextChar">
    <w:name w:val="Plain Text Char"/>
    <w:basedOn w:val="DefaultParagraphFont"/>
    <w:link w:val="PlainText"/>
    <w:rsid w:val="00A731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31CC"/>
    <w:rPr>
      <w:b/>
      <w:smallCaps/>
    </w:rPr>
  </w:style>
  <w:style w:type="paragraph" w:customStyle="1" w:styleId="TableListNumber">
    <w:name w:val="Table List Number"/>
    <w:basedOn w:val="ListNumber"/>
    <w:rsid w:val="00A731CC"/>
    <w:pPr>
      <w:numPr>
        <w:numId w:val="0"/>
      </w:numPr>
    </w:pPr>
  </w:style>
  <w:style w:type="paragraph" w:styleId="TOC4">
    <w:name w:val="toc 4"/>
    <w:basedOn w:val="TOCBase"/>
    <w:next w:val="Normal"/>
    <w:semiHidden/>
    <w:rsid w:val="00A731CC"/>
    <w:pPr>
      <w:tabs>
        <w:tab w:val="right" w:leader="dot" w:pos="9071"/>
      </w:tabs>
      <w:ind w:left="1701"/>
    </w:pPr>
  </w:style>
  <w:style w:type="paragraph" w:customStyle="1" w:styleId="ListAlpha">
    <w:name w:val="List Alpha"/>
    <w:basedOn w:val="List"/>
    <w:rsid w:val="00A731CC"/>
    <w:pPr>
      <w:numPr>
        <w:numId w:val="10"/>
      </w:numPr>
    </w:pPr>
  </w:style>
  <w:style w:type="paragraph" w:customStyle="1" w:styleId="ListAlpha2">
    <w:name w:val="List Alpha 2"/>
    <w:basedOn w:val="List2"/>
    <w:rsid w:val="00A731CC"/>
    <w:pPr>
      <w:numPr>
        <w:numId w:val="9"/>
      </w:numPr>
    </w:pPr>
  </w:style>
  <w:style w:type="paragraph" w:styleId="List3">
    <w:name w:val="List 3"/>
    <w:basedOn w:val="BodyText"/>
    <w:rsid w:val="00A731CC"/>
    <w:pPr>
      <w:tabs>
        <w:tab w:val="left" w:pos="1021"/>
      </w:tabs>
      <w:spacing w:before="60" w:after="60"/>
      <w:ind w:left="1020" w:hanging="340"/>
    </w:pPr>
  </w:style>
  <w:style w:type="paragraph" w:styleId="List4">
    <w:name w:val="List 4"/>
    <w:basedOn w:val="BodyText"/>
    <w:rsid w:val="00A731CC"/>
    <w:pPr>
      <w:tabs>
        <w:tab w:val="left" w:pos="1361"/>
      </w:tabs>
      <w:spacing w:before="60" w:after="60"/>
      <w:ind w:left="1361" w:hanging="340"/>
    </w:pPr>
  </w:style>
  <w:style w:type="paragraph" w:styleId="List5">
    <w:name w:val="List 5"/>
    <w:basedOn w:val="BodyText"/>
    <w:rsid w:val="00A731CC"/>
    <w:pPr>
      <w:tabs>
        <w:tab w:val="left" w:pos="1701"/>
      </w:tabs>
      <w:spacing w:before="60" w:after="60"/>
      <w:ind w:left="1701" w:hanging="340"/>
    </w:pPr>
  </w:style>
  <w:style w:type="paragraph" w:styleId="ListBullet4">
    <w:name w:val="List Bullet 4"/>
    <w:basedOn w:val="List4"/>
    <w:rsid w:val="00A731CC"/>
    <w:pPr>
      <w:numPr>
        <w:numId w:val="4"/>
      </w:numPr>
    </w:pPr>
  </w:style>
  <w:style w:type="paragraph" w:styleId="ListBullet5">
    <w:name w:val="List Bullet 5"/>
    <w:basedOn w:val="List5"/>
    <w:rsid w:val="00A731CC"/>
    <w:pPr>
      <w:numPr>
        <w:numId w:val="5"/>
      </w:numPr>
    </w:pPr>
  </w:style>
  <w:style w:type="paragraph" w:styleId="ListContinue2">
    <w:name w:val="List Continue 2"/>
    <w:basedOn w:val="List2"/>
    <w:rsid w:val="00A731CC"/>
    <w:pPr>
      <w:ind w:firstLine="0"/>
    </w:pPr>
  </w:style>
  <w:style w:type="paragraph" w:styleId="ListContinue3">
    <w:name w:val="List Continue 3"/>
    <w:basedOn w:val="List3"/>
    <w:rsid w:val="00A731CC"/>
    <w:pPr>
      <w:ind w:left="1021" w:firstLine="0"/>
    </w:pPr>
  </w:style>
  <w:style w:type="paragraph" w:styleId="ListContinue4">
    <w:name w:val="List Continue 4"/>
    <w:basedOn w:val="List4"/>
    <w:rsid w:val="00A731CC"/>
    <w:pPr>
      <w:ind w:firstLine="0"/>
    </w:pPr>
  </w:style>
  <w:style w:type="paragraph" w:styleId="ListContinue5">
    <w:name w:val="List Continue 5"/>
    <w:basedOn w:val="List5"/>
    <w:rsid w:val="00A731CC"/>
    <w:pPr>
      <w:ind w:firstLine="0"/>
    </w:pPr>
  </w:style>
  <w:style w:type="paragraph" w:styleId="ListNumber3">
    <w:name w:val="List Number 3"/>
    <w:basedOn w:val="List3"/>
    <w:rsid w:val="00A731CC"/>
    <w:pPr>
      <w:numPr>
        <w:numId w:val="6"/>
      </w:numPr>
    </w:pPr>
  </w:style>
  <w:style w:type="paragraph" w:styleId="ListNumber4">
    <w:name w:val="List Number 4"/>
    <w:basedOn w:val="List4"/>
    <w:rsid w:val="00A731CC"/>
    <w:pPr>
      <w:numPr>
        <w:numId w:val="7"/>
      </w:numPr>
    </w:pPr>
  </w:style>
  <w:style w:type="paragraph" w:styleId="ListNumber5">
    <w:name w:val="List Number 5"/>
    <w:basedOn w:val="List5"/>
    <w:rsid w:val="00A731CC"/>
    <w:pPr>
      <w:numPr>
        <w:numId w:val="8"/>
      </w:numPr>
    </w:pPr>
  </w:style>
  <w:style w:type="paragraph" w:styleId="BlockText">
    <w:name w:val="Block Text"/>
    <w:basedOn w:val="Normal"/>
    <w:rsid w:val="00A731CC"/>
    <w:pPr>
      <w:spacing w:after="120"/>
      <w:ind w:left="1440" w:right="1440"/>
    </w:pPr>
  </w:style>
  <w:style w:type="character" w:customStyle="1" w:styleId="Subscript">
    <w:name w:val="Subscript"/>
    <w:basedOn w:val="DefaultParagraphFont"/>
    <w:rsid w:val="00A731CC"/>
    <w:rPr>
      <w:sz w:val="16"/>
      <w:vertAlign w:val="subscript"/>
    </w:rPr>
  </w:style>
  <w:style w:type="character" w:customStyle="1" w:styleId="Superscript">
    <w:name w:val="Superscript"/>
    <w:basedOn w:val="DefaultParagraphFont"/>
    <w:rsid w:val="00A731CC"/>
    <w:rPr>
      <w:sz w:val="16"/>
      <w:vertAlign w:val="superscript"/>
    </w:rPr>
  </w:style>
  <w:style w:type="character" w:customStyle="1" w:styleId="Symbols">
    <w:name w:val="Symbols"/>
    <w:basedOn w:val="DefaultParagraphFont"/>
    <w:rsid w:val="00A731CC"/>
    <w:rPr>
      <w:rFonts w:ascii="Symbol" w:hAnsi="Symbol"/>
    </w:rPr>
  </w:style>
  <w:style w:type="character" w:customStyle="1" w:styleId="MenuOptions">
    <w:name w:val="Menu Options"/>
    <w:basedOn w:val="DefaultParagraphFont"/>
    <w:rsid w:val="00A731CC"/>
    <w:rPr>
      <w:rFonts w:ascii="Arial Narrow" w:hAnsi="Arial Narrow"/>
      <w:smallCaps/>
    </w:rPr>
  </w:style>
  <w:style w:type="character" w:customStyle="1" w:styleId="Buttons">
    <w:name w:val="Buttons"/>
    <w:basedOn w:val="DefaultParagraphFont"/>
    <w:rsid w:val="00A731CC"/>
    <w:rPr>
      <w:b/>
    </w:rPr>
  </w:style>
  <w:style w:type="character" w:customStyle="1" w:styleId="Underlined">
    <w:name w:val="Underlined"/>
    <w:basedOn w:val="DefaultParagraphFont"/>
    <w:rsid w:val="00A731CC"/>
    <w:rPr>
      <w:u w:val="single"/>
    </w:rPr>
  </w:style>
  <w:style w:type="paragraph" w:customStyle="1" w:styleId="TableBodyTextRight">
    <w:name w:val="Table Body Text Right"/>
    <w:basedOn w:val="TableBodyText"/>
    <w:rsid w:val="00A731CC"/>
    <w:pPr>
      <w:widowControl w:val="0"/>
      <w:autoSpaceDE w:val="0"/>
      <w:autoSpaceDN w:val="0"/>
      <w:adjustRightInd w:val="0"/>
      <w:jc w:val="right"/>
    </w:pPr>
    <w:rPr>
      <w:rFonts w:cs="Arial"/>
      <w:szCs w:val="18"/>
    </w:rPr>
  </w:style>
  <w:style w:type="paragraph" w:customStyle="1" w:styleId="CopyrightText">
    <w:name w:val="Copyright Text"/>
    <w:basedOn w:val="BodyText"/>
    <w:rsid w:val="00A731CC"/>
    <w:rPr>
      <w:sz w:val="18"/>
    </w:rPr>
  </w:style>
  <w:style w:type="paragraph" w:customStyle="1" w:styleId="BodySmallRight">
    <w:name w:val="Body Small Right"/>
    <w:basedOn w:val="BodyTextRight"/>
    <w:rsid w:val="00A731CC"/>
    <w:rPr>
      <w:sz w:val="18"/>
      <w:szCs w:val="18"/>
    </w:rPr>
  </w:style>
  <w:style w:type="paragraph" w:customStyle="1" w:styleId="MarginEdition">
    <w:name w:val="Margin Edition"/>
    <w:basedOn w:val="MarginNote"/>
    <w:rsid w:val="00A731CC"/>
    <w:pPr>
      <w:spacing w:before="0" w:after="0"/>
    </w:pPr>
    <w:rPr>
      <w:rFonts w:ascii="Times New Roman" w:hAnsi="Times New Roman"/>
      <w:color w:val="999999"/>
    </w:rPr>
  </w:style>
  <w:style w:type="paragraph" w:customStyle="1" w:styleId="Spacer">
    <w:name w:val="Spacer"/>
    <w:basedOn w:val="Normal"/>
    <w:rsid w:val="00A731CC"/>
    <w:rPr>
      <w:sz w:val="2"/>
      <w:szCs w:val="2"/>
    </w:rPr>
  </w:style>
  <w:style w:type="character" w:customStyle="1" w:styleId="Small">
    <w:name w:val="Small"/>
    <w:basedOn w:val="DefaultParagraphFont"/>
    <w:rsid w:val="00A731CC"/>
    <w:rPr>
      <w:sz w:val="16"/>
    </w:rPr>
  </w:style>
  <w:style w:type="paragraph" w:customStyle="1" w:styleId="WideTable">
    <w:name w:val="Wide Table"/>
    <w:basedOn w:val="Normal"/>
    <w:rsid w:val="00A731CC"/>
    <w:pPr>
      <w:ind w:left="-1418"/>
    </w:pPr>
    <w:rPr>
      <w:sz w:val="2"/>
      <w:szCs w:val="2"/>
    </w:rPr>
  </w:style>
  <w:style w:type="character" w:styleId="PageNumber">
    <w:name w:val="page number"/>
    <w:basedOn w:val="DefaultParagraphFont"/>
    <w:rsid w:val="00A731CC"/>
  </w:style>
  <w:style w:type="paragraph" w:styleId="Quote">
    <w:name w:val="Quote"/>
    <w:basedOn w:val="Heading1"/>
    <w:link w:val="QuoteChar"/>
    <w:qFormat/>
    <w:rsid w:val="00A731CC"/>
    <w:rPr>
      <w:b w:val="0"/>
      <w:sz w:val="72"/>
      <w:szCs w:val="72"/>
      <w:lang w:val="en-NZ"/>
    </w:rPr>
  </w:style>
  <w:style w:type="character" w:customStyle="1" w:styleId="QuoteChar">
    <w:name w:val="Quote Char"/>
    <w:basedOn w:val="DefaultParagraphFont"/>
    <w:link w:val="Quote"/>
    <w:rsid w:val="00A73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1CC"/>
    <w:pPr>
      <w:pageBreakBefore/>
    </w:pPr>
  </w:style>
  <w:style w:type="paragraph" w:customStyle="1" w:styleId="Border">
    <w:name w:val="Border"/>
    <w:basedOn w:val="Normal"/>
    <w:qFormat/>
    <w:rsid w:val="00A73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1CC"/>
    <w:rPr>
      <w:b/>
      <w:bCs/>
      <w:i/>
      <w:iCs/>
      <w:color w:val="auto"/>
    </w:rPr>
  </w:style>
  <w:style w:type="paragraph" w:styleId="IntenseQuote">
    <w:name w:val="Intense Quote"/>
    <w:basedOn w:val="Normal"/>
    <w:next w:val="Normal"/>
    <w:link w:val="IntenseQuoteChar"/>
    <w:uiPriority w:val="30"/>
    <w:qFormat/>
    <w:rsid w:val="00A73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1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31CC"/>
    <w:rPr>
      <w:smallCaps/>
      <w:color w:val="auto"/>
      <w:u w:val="single"/>
    </w:rPr>
  </w:style>
  <w:style w:type="character" w:styleId="IntenseReference">
    <w:name w:val="Intense Reference"/>
    <w:basedOn w:val="DefaultParagraphFont"/>
    <w:uiPriority w:val="32"/>
    <w:qFormat/>
    <w:rsid w:val="00A731CC"/>
    <w:rPr>
      <w:b/>
      <w:bCs/>
      <w:smallCaps/>
      <w:color w:val="auto"/>
      <w:spacing w:val="5"/>
      <w:u w:val="single"/>
    </w:rPr>
  </w:style>
  <w:style w:type="paragraph" w:customStyle="1" w:styleId="2ColumnHeading">
    <w:name w:val="2Column Heading"/>
    <w:basedOn w:val="BodyText"/>
    <w:qFormat/>
    <w:rsid w:val="00A731CC"/>
    <w:pPr>
      <w:spacing w:after="60"/>
      <w:ind w:left="-2268"/>
    </w:pPr>
    <w:rPr>
      <w:b/>
    </w:rPr>
  </w:style>
  <w:style w:type="paragraph" w:customStyle="1" w:styleId="Heading1TOC">
    <w:name w:val="Heading1 TOC"/>
    <w:basedOn w:val="Normal"/>
    <w:qFormat/>
    <w:rsid w:val="00A731CC"/>
    <w:pPr>
      <w:spacing w:before="240" w:after="120"/>
    </w:pPr>
    <w:rPr>
      <w:rFonts w:ascii="Times New Roman" w:hAnsi="Times New Roman"/>
      <w:b/>
      <w:sz w:val="32"/>
    </w:rPr>
  </w:style>
  <w:style w:type="paragraph" w:customStyle="1" w:styleId="Heading2TOC">
    <w:name w:val="Heading2 TOC"/>
    <w:basedOn w:val="Normal"/>
    <w:qFormat/>
    <w:rsid w:val="00A731CC"/>
    <w:pPr>
      <w:spacing w:before="240" w:after="60"/>
    </w:pPr>
    <w:rPr>
      <w:rFonts w:ascii="Times New Roman" w:hAnsi="Times New Roman"/>
      <w:b/>
      <w:sz w:val="28"/>
    </w:rPr>
  </w:style>
  <w:style w:type="character" w:customStyle="1" w:styleId="Underline">
    <w:name w:val="Underline"/>
    <w:basedOn w:val="DefaultParagraphFont"/>
    <w:qFormat/>
    <w:rsid w:val="00A731CC"/>
    <w:rPr>
      <w:u w:val="single"/>
    </w:rPr>
  </w:style>
  <w:style w:type="paragraph" w:styleId="BalloonText">
    <w:name w:val="Balloon Text"/>
    <w:basedOn w:val="Normal"/>
    <w:link w:val="BalloonTextChar"/>
    <w:rsid w:val="00A731CC"/>
    <w:rPr>
      <w:rFonts w:ascii="Tahoma" w:hAnsi="Tahoma" w:cs="Tahoma"/>
      <w:sz w:val="16"/>
      <w:szCs w:val="16"/>
    </w:rPr>
  </w:style>
  <w:style w:type="character" w:customStyle="1" w:styleId="BalloonTextChar">
    <w:name w:val="Balloon Text Char"/>
    <w:basedOn w:val="DefaultParagraphFont"/>
    <w:link w:val="BalloonText"/>
    <w:rsid w:val="00A731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31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1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1948</Words>
  <Characters>12698</Characters>
  <Application>Microsoft Office Word</Application>
  <DocSecurity>0</DocSecurity>
  <Lines>444</Lines>
  <Paragraphs>235</Paragraphs>
  <ScaleCrop>false</ScaleCrop>
  <Company>Author-it Software Corporation Ltd.</Company>
  <LinksUpToDate>false</LinksUpToDate>
  <CharactersWithSpaces>14560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CPCPSN3013A Fabricate and install sanitary stacks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2012-05-26T05:52:00Z</dcterms:created>
  <dcterms:modified xsi:type="dcterms:W3CDTF">2012-05-26T05:52:00Z</dcterms:modified>
</cp:coreProperties>
</file>