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382" w:rsidP="008C4382">
      <w:pPr>
        <w:pStyle w:val="Title"/>
      </w:pPr>
      <w:r>
        <w:fldChar w:fldCharType="begin"/>
      </w:r>
      <w:r>
        <w:instrText xml:space="preserve"> TITLE   \* MERGEFORMAT </w:instrText>
      </w:r>
      <w:r>
        <w:fldChar w:fldCharType="separate"/>
      </w:r>
      <w:r>
        <w:t>CPCPRF4011A Design and size roof drainage systems</w:t>
      </w:r>
      <w:r>
        <w:fldChar w:fldCharType="end"/>
      </w:r>
    </w:p>
    <w:p w:rsidR="008C4382" w:rsidP="008C4382">
      <w:pPr>
        <w:pStyle w:val="Version"/>
        <w:sectPr w:rsidSect="00226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A9E" w:rsidP="00226A9E">
      <w:pPr>
        <w:pStyle w:val="SuperHeading"/>
      </w:pPr>
      <w:r w:rsidRPr="00226A9E">
        <w:t>CPCPRF4011A Design and size roof drainage systems</w:t>
      </w:r>
    </w:p>
    <w:p w:rsidR="00000000" w:rsidRPr="00226A9E" w:rsidP="00226A9E">
      <w:pPr>
        <w:pStyle w:val="Heading1"/>
      </w:pPr>
      <w:bookmarkStart w:id="1" w:name="O_269918"/>
      <w:bookmarkEnd w:id="1"/>
      <w:r w:rsidRPr="00226A9E">
        <w:t>Modification History</w:t>
      </w:r>
    </w:p>
    <w:p w:rsidR="00000000" w:rsidRPr="00226A9E" w:rsidP="00226A9E">
      <w:pPr>
        <w:pStyle w:val="BodyText"/>
      </w:pPr>
      <w:r w:rsidRPr="00226A9E">
        <w:t>Not Applicable</w:t>
      </w:r>
    </w:p>
    <w:p w:rsidR="00000000" w:rsidRPr="00226A9E" w:rsidP="00226A9E">
      <w:pPr>
        <w:pStyle w:val="AllowPageBreak"/>
      </w:pPr>
    </w:p>
    <w:p w:rsidR="00000000" w:rsidRPr="00226A9E" w:rsidP="00226A9E">
      <w:pPr>
        <w:pStyle w:val="Heading1"/>
      </w:pPr>
      <w:bookmarkStart w:id="2" w:name="O_200201"/>
      <w:bookmarkEnd w:id="2"/>
      <w:r w:rsidRPr="00226A9E">
        <w:t>Unit Descriptor</w:t>
      </w:r>
    </w:p>
    <w:tbl>
      <w:tblPr>
        <w:tblW w:w="0" w:type="auto"/>
        <w:tblLayout w:type="fixed"/>
        <w:tblCellMar>
          <w:left w:w="62" w:type="dxa"/>
          <w:right w:w="62" w:type="dxa"/>
        </w:tblCellMar>
        <w:tblLook w:val="0000"/>
      </w:tblPr>
      <w:tblGrid>
        <w:gridCol w:w="2645"/>
        <w:gridCol w:w="5877"/>
      </w:tblGrid>
      <w:tr w:rsidTr="008C4382">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Unit descriptor</w:t>
            </w:r>
          </w:p>
        </w:tc>
        <w:tc>
          <w:tcPr>
            <w:tcW w:w="5877"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This unit of co</w:t>
            </w:r>
            <w:r w:rsidRPr="00226A9E">
              <w:t>mpetency specifies the outcomes required to design, size and document the layout of components of roof drainage systems.</w:t>
            </w:r>
          </w:p>
        </w:tc>
      </w:tr>
    </w:tbl>
    <w:p w:rsidR="008C4382" w:rsidP="00226A9E">
      <w:pPr>
        <w:pStyle w:val="BodyText"/>
      </w:pPr>
    </w:p>
    <w:p w:rsidR="008C4382" w:rsidP="00226A9E">
      <w:pPr>
        <w:pStyle w:val="BodyText"/>
      </w:pPr>
    </w:p>
    <w:p w:rsidR="00000000" w:rsidRPr="00226A9E" w:rsidP="00226A9E">
      <w:pPr>
        <w:pStyle w:val="Heading1"/>
      </w:pPr>
      <w:bookmarkStart w:id="3" w:name="O_200205"/>
      <w:bookmarkEnd w:id="3"/>
      <w:r w:rsidRPr="00226A9E">
        <w:t>Application of the Unit</w:t>
      </w:r>
    </w:p>
    <w:tbl>
      <w:tblPr>
        <w:tblW w:w="0" w:type="auto"/>
        <w:tblLayout w:type="fixed"/>
        <w:tblCellMar>
          <w:left w:w="62" w:type="dxa"/>
          <w:right w:w="62" w:type="dxa"/>
        </w:tblCellMar>
        <w:tblLook w:val="0000"/>
      </w:tblPr>
      <w:tblGrid>
        <w:gridCol w:w="2711"/>
        <w:gridCol w:w="5811"/>
      </w:tblGrid>
      <w:tr w:rsidTr="008C4382">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 xml:space="preserve">Site location for work application will be residential and commercial, and may be a new work site or an existing structure being renovated, extended, restored or maintained. </w:t>
            </w:r>
          </w:p>
        </w:tc>
      </w:tr>
    </w:tbl>
    <w:p w:rsidR="008C4382" w:rsidP="00226A9E">
      <w:pPr>
        <w:pStyle w:val="BodyText"/>
      </w:pPr>
    </w:p>
    <w:p w:rsidR="008C4382" w:rsidP="00226A9E">
      <w:pPr>
        <w:pStyle w:val="BodyText"/>
      </w:pPr>
    </w:p>
    <w:p w:rsidR="00000000" w:rsidRPr="00226A9E" w:rsidP="00226A9E">
      <w:pPr>
        <w:pStyle w:val="Heading1"/>
      </w:pPr>
      <w:bookmarkStart w:id="4" w:name="O_278178"/>
      <w:bookmarkEnd w:id="4"/>
      <w:r w:rsidRPr="00226A9E">
        <w:t>Licensing/Regulatory Information</w:t>
      </w:r>
    </w:p>
    <w:p w:rsidR="00000000" w:rsidRPr="00226A9E" w:rsidP="00226A9E">
      <w:pPr>
        <w:pStyle w:val="BodyText"/>
      </w:pPr>
      <w:r w:rsidRPr="00226A9E">
        <w:t>Not Applicable</w:t>
      </w:r>
    </w:p>
    <w:p w:rsidR="00000000" w:rsidRPr="00226A9E" w:rsidP="00226A9E">
      <w:pPr>
        <w:pStyle w:val="AllowPageBreak"/>
      </w:pPr>
    </w:p>
    <w:p w:rsidR="00000000" w:rsidRPr="00226A9E" w:rsidP="00226A9E">
      <w:pPr>
        <w:pStyle w:val="Heading1"/>
      </w:pPr>
      <w:bookmarkStart w:id="5" w:name="O_200203"/>
      <w:bookmarkEnd w:id="5"/>
      <w:r w:rsidRPr="00226A9E">
        <w:t>Pre-Requisites</w:t>
      </w:r>
    </w:p>
    <w:tbl>
      <w:tblPr>
        <w:tblW w:w="0" w:type="auto"/>
        <w:tblLayout w:type="fixed"/>
        <w:tblCellMar>
          <w:left w:w="62" w:type="dxa"/>
          <w:right w:w="62" w:type="dxa"/>
        </w:tblCellMar>
        <w:tblLook w:val="0000"/>
      </w:tblPr>
      <w:tblGrid>
        <w:gridCol w:w="2719"/>
        <w:gridCol w:w="1322"/>
        <w:gridCol w:w="4481"/>
      </w:tblGrid>
      <w:tr w:rsidTr="008C4382">
        <w:tblPrEx>
          <w:tblW w:w="0" w:type="auto"/>
          <w:tblLayout w:type="fixed"/>
          <w:tblCellMar>
            <w:left w:w="62" w:type="dxa"/>
            <w:right w:w="62" w:type="dxa"/>
          </w:tblCellMar>
          <w:tblLook w:val="0000"/>
        </w:tblPrEx>
        <w:trPr>
          <w:tblHeader/>
        </w:trPr>
        <w:tc>
          <w:tcPr>
            <w:tcW w:w="2719"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Prerequisite units</w:t>
            </w:r>
          </w:p>
        </w:tc>
        <w:tc>
          <w:tcPr>
            <w:tcW w:w="5803" w:type="dxa"/>
            <w:gridSpan w:val="2"/>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t>Nil</w:t>
            </w:r>
          </w:p>
        </w:tc>
      </w:tr>
      <w:tr w:rsidTr="008C4382">
        <w:tblPrEx>
          <w:tblW w:w="0" w:type="auto"/>
          <w:tblLayout w:type="fixed"/>
          <w:tblCellMar>
            <w:left w:w="62" w:type="dxa"/>
            <w:right w:w="62" w:type="dxa"/>
          </w:tblCellMar>
          <w:tblLook w:val="0000"/>
        </w:tblPrEx>
        <w:tc>
          <w:tcPr>
            <w:tcW w:w="2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p>
        </w:tc>
      </w:tr>
      <w:tr w:rsidTr="008C4382">
        <w:tblPrEx>
          <w:tblW w:w="0" w:type="auto"/>
          <w:tblLayout w:type="fixed"/>
          <w:tblCellMar>
            <w:left w:w="62" w:type="dxa"/>
            <w:right w:w="62" w:type="dxa"/>
          </w:tblCellMar>
          <w:tblLook w:val="0000"/>
        </w:tblPrEx>
        <w:tc>
          <w:tcPr>
            <w:tcW w:w="2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226A9E" w:rsidP="00226A9E">
            <w:pPr>
              <w:pStyle w:val="BodyText"/>
            </w:pPr>
          </w:p>
        </w:tc>
      </w:tr>
    </w:tbl>
    <w:p w:rsidR="008C4382" w:rsidP="00226A9E">
      <w:pPr>
        <w:pStyle w:val="BodyText"/>
      </w:pPr>
    </w:p>
    <w:p w:rsidR="008C4382" w:rsidP="00226A9E">
      <w:pPr>
        <w:pStyle w:val="BodyText"/>
      </w:pPr>
    </w:p>
    <w:p w:rsidR="00000000" w:rsidRPr="00226A9E" w:rsidP="00226A9E">
      <w:pPr>
        <w:pStyle w:val="Heading1"/>
      </w:pPr>
      <w:bookmarkStart w:id="6" w:name="O_200202"/>
      <w:bookmarkEnd w:id="6"/>
      <w:r w:rsidRPr="00226A9E">
        <w:t>Employability Skills Information</w:t>
      </w:r>
    </w:p>
    <w:tbl>
      <w:tblPr>
        <w:tblW w:w="0" w:type="auto"/>
        <w:tblLayout w:type="fixed"/>
        <w:tblCellMar>
          <w:left w:w="62" w:type="dxa"/>
          <w:right w:w="62" w:type="dxa"/>
        </w:tblCellMar>
        <w:tblLook w:val="0000"/>
      </w:tblPr>
      <w:tblGrid>
        <w:gridCol w:w="2745"/>
        <w:gridCol w:w="5777"/>
      </w:tblGrid>
      <w:tr w:rsidTr="008C4382">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Employability skills</w:t>
            </w:r>
          </w:p>
        </w:tc>
        <w:tc>
          <w:tcPr>
            <w:tcW w:w="5777"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This unit contains employability skills.</w:t>
            </w:r>
          </w:p>
        </w:tc>
      </w:tr>
    </w:tbl>
    <w:p w:rsidR="008C4382" w:rsidP="00226A9E">
      <w:pPr>
        <w:pStyle w:val="BodyText"/>
      </w:pPr>
    </w:p>
    <w:p w:rsidR="008C4382" w:rsidP="00226A9E">
      <w:pPr>
        <w:pStyle w:val="BodyText"/>
      </w:pPr>
    </w:p>
    <w:p w:rsidR="00000000" w:rsidRPr="00226A9E" w:rsidP="00226A9E">
      <w:pPr>
        <w:pStyle w:val="Heading1"/>
      </w:pPr>
      <w:bookmarkStart w:id="7" w:name="O_287964"/>
      <w:bookmarkEnd w:id="7"/>
      <w:r w:rsidRPr="00226A9E">
        <w:t>Elements and Performance Criteria Pre-Content</w:t>
      </w:r>
    </w:p>
    <w:tbl>
      <w:tblPr>
        <w:tblW w:w="0" w:type="auto"/>
        <w:tblLayout w:type="fixed"/>
        <w:tblCellMar>
          <w:left w:w="62" w:type="dxa"/>
          <w:right w:w="62" w:type="dxa"/>
        </w:tblCellMar>
        <w:tblLook w:val="0000"/>
      </w:tblPr>
      <w:tblGrid>
        <w:gridCol w:w="2567"/>
        <w:gridCol w:w="5955"/>
      </w:tblGrid>
      <w:tr w:rsidTr="008C438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26A9E">
            <w:pPr>
              <w:pStyle w:val="BodyText"/>
              <w:rPr>
                <w:lang w:val="en-NZ"/>
              </w:rPr>
            </w:pPr>
            <w:r w:rsidRPr="00226A9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26A9E" w:rsidP="00226A9E">
            <w:pPr>
              <w:pStyle w:val="BodyText"/>
            </w:pPr>
            <w:r w:rsidRPr="00226A9E">
              <w:t>Performance criteria describe the performance needed to demonstrate achievement of the element. Where bold italicised text is used, further information is detailed in the required skills and</w:t>
            </w:r>
            <w:r w:rsidRPr="00226A9E">
              <w:t xml:space="preserve"> knowledge section and the range statement. Assessment of performance is to be consistent with the evidence guide.</w:t>
            </w:r>
          </w:p>
        </w:tc>
      </w:tr>
    </w:tbl>
    <w:p w:rsidR="00000000" w:rsidRPr="00226A9E" w:rsidP="00226A9E">
      <w:pPr>
        <w:pStyle w:val="BodyText"/>
      </w:pPr>
    </w:p>
    <w:p w:rsidR="00000000" w:rsidRPr="00226A9E" w:rsidP="00226A9E">
      <w:pPr>
        <w:pStyle w:val="AllowPageBreak"/>
      </w:pPr>
    </w:p>
    <w:p w:rsidR="00000000" w:rsidRPr="00226A9E" w:rsidP="00226A9E">
      <w:pPr>
        <w:pStyle w:val="Heading1"/>
      </w:pPr>
      <w:bookmarkStart w:id="8" w:name="O_234631"/>
      <w:bookmarkEnd w:id="8"/>
      <w:r w:rsidRPr="00226A9E">
        <w:t>Elements and Performance Criteria</w:t>
      </w:r>
    </w:p>
    <w:tbl>
      <w:tblPr>
        <w:tblW w:w="0" w:type="auto"/>
        <w:tblLayout w:type="fixed"/>
        <w:tblCellMar>
          <w:left w:w="62" w:type="dxa"/>
          <w:right w:w="62" w:type="dxa"/>
        </w:tblCellMar>
        <w:tblLook w:val="0000"/>
      </w:tblPr>
      <w:tblGrid>
        <w:gridCol w:w="2567"/>
        <w:gridCol w:w="5955"/>
      </w:tblGrid>
      <w:tr w:rsidTr="008C438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26A9E" w:rsidP="00226A9E">
            <w:pPr>
              <w:pStyle w:val="BodyText"/>
            </w:pPr>
            <w:r w:rsidRPr="00226A9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26A9E">
            <w:pPr>
              <w:pStyle w:val="BodyText"/>
              <w:rPr>
                <w:lang w:val="en-NZ"/>
              </w:rPr>
            </w:pPr>
            <w:r w:rsidRPr="00226A9E">
              <w:rPr>
                <w:rStyle w:val="SpecialBold"/>
              </w:rPr>
              <w:t>PERFORMANCE CRITERIA</w:t>
            </w:r>
          </w:p>
        </w:tc>
      </w:tr>
      <w:tr w:rsidTr="008C43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6A9E">
            <w:pPr>
              <w:pStyle w:val="List"/>
              <w:rPr>
                <w:lang w:val="en-NZ"/>
              </w:rPr>
            </w:pPr>
            <w:r w:rsidRPr="00226A9E">
              <w:t>1.</w:t>
            </w:r>
            <w:r w:rsidRPr="00226A9E">
              <w:tab/>
              <w:t>Prepare for planning.</w:t>
            </w:r>
          </w:p>
        </w:tc>
        <w:tc>
          <w:tcPr>
            <w:tcW w:w="5955" w:type="dxa"/>
            <w:tcBorders>
              <w:top w:val="nil"/>
              <w:left w:val="nil"/>
              <w:bottom w:val="nil"/>
              <w:right w:val="nil"/>
            </w:tcBorders>
            <w:tcMar>
              <w:top w:w="0" w:type="dxa"/>
              <w:left w:w="62" w:type="dxa"/>
              <w:bottom w:w="0" w:type="dxa"/>
              <w:right w:w="62" w:type="dxa"/>
            </w:tcMar>
          </w:tcPr>
          <w:p w:rsidR="00000000" w:rsidRPr="00226A9E" w:rsidP="00226A9E">
            <w:pPr>
              <w:pStyle w:val="List2"/>
            </w:pPr>
            <w:r w:rsidRPr="00226A9E">
              <w:t>1.1.</w:t>
            </w:r>
            <w:r w:rsidRPr="00226A9E">
              <w:tab/>
            </w:r>
            <w:r w:rsidRPr="00226A9E">
              <w:t>Nature and scope of planning task are identified and confirmed.</w:t>
            </w:r>
          </w:p>
          <w:p w:rsidR="00000000" w:rsidRPr="00226A9E" w:rsidP="00226A9E">
            <w:pPr>
              <w:pStyle w:val="List2"/>
            </w:pPr>
            <w:r w:rsidRPr="00226A9E">
              <w:t>1.2.</w:t>
            </w:r>
            <w:r w:rsidRPr="00226A9E">
              <w:tab/>
            </w:r>
            <w:r w:rsidRPr="00226A9E">
              <w:rPr>
                <w:rStyle w:val="BoldandItalics"/>
              </w:rPr>
              <w:t>Safety</w:t>
            </w:r>
            <w:r w:rsidRPr="00226A9E">
              <w:t xml:space="preserve"> (</w:t>
            </w:r>
            <w:r w:rsidRPr="00226A9E">
              <w:rPr>
                <w:rStyle w:val="BoldandItalics"/>
              </w:rPr>
              <w:t>OHS</w:t>
            </w:r>
            <w:r w:rsidRPr="00226A9E">
              <w:t xml:space="preserve">) requirements associated with planning, sizing and documenting the layout of roof drainage systems, and workplace </w:t>
            </w:r>
            <w:r w:rsidRPr="00226A9E">
              <w:rPr>
                <w:rStyle w:val="BoldandItalics"/>
              </w:rPr>
              <w:t>environmental requirements</w:t>
            </w:r>
            <w:r w:rsidRPr="00226A9E">
              <w:t>, are adhered to throughout the wor</w:t>
            </w:r>
            <w:r w:rsidRPr="00226A9E">
              <w:t xml:space="preserve">k. </w:t>
            </w:r>
          </w:p>
          <w:p w:rsidR="00000000" w:rsidRPr="00226A9E" w:rsidP="00226A9E">
            <w:pPr>
              <w:pStyle w:val="List2"/>
            </w:pPr>
            <w:r w:rsidRPr="00226A9E">
              <w:t>1.3.</w:t>
            </w:r>
            <w:r w:rsidRPr="00226A9E">
              <w:tab/>
              <w:t>Work is organised and sequenced in conjunction with others involved in or affected by the work.</w:t>
            </w:r>
          </w:p>
          <w:p w:rsidR="00000000" w:rsidRPr="00226A9E" w:rsidP="00226A9E">
            <w:pPr>
              <w:pStyle w:val="List2"/>
            </w:pPr>
            <w:r w:rsidRPr="00226A9E">
              <w:t>1.4.</w:t>
            </w:r>
            <w:r w:rsidRPr="00226A9E">
              <w:tab/>
            </w:r>
            <w:r w:rsidRPr="00226A9E">
              <w:rPr>
                <w:rStyle w:val="BoldandItalics"/>
              </w:rPr>
              <w:t>Tools and equipment</w:t>
            </w:r>
            <w:r w:rsidRPr="00226A9E">
              <w:t xml:space="preserve"> required for planning, sizing and documenting the layout of roof drainage systems, including personal protective equipment, ar</w:t>
            </w:r>
            <w:r w:rsidRPr="00226A9E">
              <w:t xml:space="preserve">e selected and checked for serviceability. </w:t>
            </w:r>
          </w:p>
          <w:p w:rsidR="00000000" w:rsidP="00226A9E">
            <w:pPr>
              <w:pStyle w:val="List2"/>
              <w:rPr>
                <w:lang w:val="en-NZ"/>
              </w:rPr>
            </w:pPr>
            <w:r w:rsidRPr="00226A9E">
              <w:t>1.5.</w:t>
            </w:r>
            <w:r w:rsidRPr="00226A9E">
              <w:tab/>
              <w:t>Work area in which planning process is to be conducted is prepared.</w:t>
            </w:r>
          </w:p>
        </w:tc>
      </w:tr>
      <w:tr w:rsidTr="008C43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6A9E">
            <w:pPr>
              <w:pStyle w:val="List"/>
              <w:rPr>
                <w:lang w:val="en-NZ"/>
              </w:rPr>
            </w:pPr>
            <w:r w:rsidRPr="00226A9E">
              <w:t>2.</w:t>
            </w:r>
            <w:r w:rsidRPr="00226A9E">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226A9E" w:rsidP="00226A9E">
            <w:pPr>
              <w:pStyle w:val="List2"/>
            </w:pPr>
            <w:r w:rsidRPr="00226A9E">
              <w:t>2.1.</w:t>
            </w:r>
            <w:r w:rsidRPr="00226A9E">
              <w:tab/>
            </w:r>
            <w:r w:rsidRPr="00226A9E">
              <w:rPr>
                <w:rStyle w:val="BoldandItalics"/>
              </w:rPr>
              <w:t>Information</w:t>
            </w:r>
            <w:r w:rsidRPr="00226A9E">
              <w:t xml:space="preserve"> and specifications for the required work are obtained and confirmed, if necessary by sit</w:t>
            </w:r>
            <w:r w:rsidRPr="00226A9E">
              <w:t xml:space="preserve">e inspection. </w:t>
            </w:r>
          </w:p>
          <w:p w:rsidR="00000000" w:rsidRPr="00226A9E" w:rsidP="00226A9E">
            <w:pPr>
              <w:pStyle w:val="List2"/>
            </w:pPr>
            <w:r w:rsidRPr="00226A9E">
              <w:t>2.2.</w:t>
            </w:r>
            <w:r w:rsidRPr="00226A9E">
              <w:tab/>
              <w:t xml:space="preserve">Regulations and Australian standards relevant to the work are consulted and applied to all aspects of the work, including </w:t>
            </w:r>
            <w:r w:rsidRPr="00226A9E">
              <w:rPr>
                <w:rStyle w:val="BoldandItalics"/>
              </w:rPr>
              <w:t>statutory and regulatory authority</w:t>
            </w:r>
            <w:r w:rsidRPr="00226A9E">
              <w:t xml:space="preserve"> requirements. </w:t>
            </w:r>
          </w:p>
          <w:p w:rsidR="00000000" w:rsidRPr="00226A9E" w:rsidP="00226A9E">
            <w:pPr>
              <w:pStyle w:val="List2"/>
            </w:pPr>
            <w:r w:rsidRPr="00226A9E">
              <w:t>2.3.</w:t>
            </w:r>
            <w:r w:rsidRPr="00226A9E">
              <w:tab/>
            </w:r>
            <w:r w:rsidRPr="00226A9E">
              <w:t>Roof catchment areas and design flows are determined from rainfall data and relevant Australian standards.</w:t>
            </w:r>
          </w:p>
          <w:p w:rsidR="00000000" w:rsidP="00226A9E">
            <w:pPr>
              <w:pStyle w:val="List2"/>
              <w:rPr>
                <w:lang w:val="en-NZ"/>
              </w:rPr>
            </w:pPr>
            <w:r w:rsidRPr="00226A9E">
              <w:t>2.4.</w:t>
            </w:r>
            <w:r w:rsidRPr="00226A9E">
              <w:tab/>
              <w:t>Quantity and size of gutters, sumps, rain heads and downpipes are determined in accordance with relevant Australian standards, plans and specifi</w:t>
            </w:r>
            <w:r w:rsidRPr="00226A9E">
              <w:t>cations.</w:t>
            </w:r>
          </w:p>
        </w:tc>
      </w:tr>
      <w:tr w:rsidTr="008C43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6A9E">
            <w:pPr>
              <w:pStyle w:val="List"/>
              <w:rPr>
                <w:lang w:val="en-NZ"/>
              </w:rPr>
            </w:pPr>
            <w:r w:rsidRPr="00226A9E">
              <w:t>3.</w:t>
            </w:r>
            <w:r w:rsidRPr="00226A9E">
              <w:tab/>
              <w:t>Plan system layout.</w:t>
            </w:r>
          </w:p>
        </w:tc>
        <w:tc>
          <w:tcPr>
            <w:tcW w:w="5955" w:type="dxa"/>
            <w:tcBorders>
              <w:top w:val="nil"/>
              <w:left w:val="nil"/>
              <w:bottom w:val="nil"/>
              <w:right w:val="nil"/>
            </w:tcBorders>
            <w:tcMar>
              <w:top w:w="0" w:type="dxa"/>
              <w:left w:w="62" w:type="dxa"/>
              <w:bottom w:w="0" w:type="dxa"/>
              <w:right w:w="62" w:type="dxa"/>
            </w:tcMar>
          </w:tcPr>
          <w:p w:rsidR="00000000" w:rsidRPr="00226A9E" w:rsidP="00226A9E">
            <w:pPr>
              <w:pStyle w:val="List2"/>
            </w:pPr>
            <w:r w:rsidRPr="00226A9E">
              <w:t>3.1.</w:t>
            </w:r>
            <w:r w:rsidRPr="00226A9E">
              <w:tab/>
              <w:t>Layout of roof drainage system is planned in accordance with development plans, specifications, relevant Australian standards and workplace procedures.</w:t>
            </w:r>
          </w:p>
          <w:p w:rsidR="00000000" w:rsidRPr="00226A9E" w:rsidP="00226A9E">
            <w:pPr>
              <w:pStyle w:val="List2"/>
            </w:pPr>
            <w:r w:rsidRPr="00226A9E">
              <w:t>3.2.</w:t>
            </w:r>
            <w:r w:rsidRPr="00226A9E">
              <w:tab/>
              <w:t xml:space="preserve">Required </w:t>
            </w:r>
            <w:r w:rsidRPr="00226A9E">
              <w:rPr>
                <w:rStyle w:val="BoldandItalics"/>
              </w:rPr>
              <w:t>materials</w:t>
            </w:r>
            <w:r w:rsidRPr="00226A9E">
              <w:t xml:space="preserve"> and </w:t>
            </w:r>
            <w:r w:rsidRPr="00226A9E">
              <w:rPr>
                <w:rStyle w:val="BoldandItalics"/>
              </w:rPr>
              <w:t>components of roof drainage system</w:t>
            </w:r>
            <w:r w:rsidRPr="00226A9E">
              <w:t xml:space="preserve"> are</w:t>
            </w:r>
            <w:r w:rsidRPr="00226A9E">
              <w:t xml:space="preserve"> specified and optimised in accordance with relevant Australian standards from the proposed design. </w:t>
            </w:r>
          </w:p>
          <w:p w:rsidR="00000000" w:rsidRPr="00226A9E" w:rsidP="00226A9E">
            <w:pPr>
              <w:pStyle w:val="List2"/>
            </w:pPr>
            <w:r w:rsidRPr="00226A9E">
              <w:t>3.3.</w:t>
            </w:r>
            <w:r w:rsidRPr="00226A9E">
              <w:tab/>
              <w:t>Plans are recorded in accordance with regulatory authorities' and workplace requirements.</w:t>
            </w:r>
          </w:p>
          <w:p w:rsidR="00000000" w:rsidP="00226A9E">
            <w:pPr>
              <w:pStyle w:val="List2"/>
              <w:rPr>
                <w:lang w:val="en-NZ"/>
              </w:rPr>
            </w:pPr>
            <w:r w:rsidRPr="00226A9E">
              <w:t>3.4.</w:t>
            </w:r>
            <w:r w:rsidRPr="00226A9E">
              <w:tab/>
            </w:r>
            <w:r w:rsidRPr="00226A9E">
              <w:rPr>
                <w:rStyle w:val="BoldandItalics"/>
              </w:rPr>
              <w:t>Sustainability principles and concepts</w:t>
            </w:r>
            <w:r w:rsidRPr="00226A9E">
              <w:t xml:space="preserve"> are applied to w</w:t>
            </w:r>
            <w:r w:rsidRPr="00226A9E">
              <w:t>ork preparation and application.</w:t>
            </w:r>
          </w:p>
        </w:tc>
      </w:tr>
      <w:tr w:rsidTr="008C43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6A9E">
            <w:pPr>
              <w:pStyle w:val="List"/>
              <w:rPr>
                <w:lang w:val="en-NZ"/>
              </w:rPr>
            </w:pPr>
            <w:r w:rsidRPr="00226A9E">
              <w:t>4.</w:t>
            </w:r>
            <w:r w:rsidRPr="00226A9E">
              <w:tab/>
              <w:t>Restore work area.</w:t>
            </w:r>
          </w:p>
        </w:tc>
        <w:tc>
          <w:tcPr>
            <w:tcW w:w="5955" w:type="dxa"/>
            <w:tcBorders>
              <w:top w:val="nil"/>
              <w:left w:val="nil"/>
              <w:bottom w:val="nil"/>
              <w:right w:val="nil"/>
            </w:tcBorders>
            <w:tcMar>
              <w:top w:w="0" w:type="dxa"/>
              <w:left w:w="62" w:type="dxa"/>
              <w:bottom w:w="0" w:type="dxa"/>
              <w:right w:w="62" w:type="dxa"/>
            </w:tcMar>
          </w:tcPr>
          <w:p w:rsidR="00000000" w:rsidRPr="00226A9E" w:rsidP="00226A9E">
            <w:pPr>
              <w:pStyle w:val="List2"/>
            </w:pPr>
            <w:r w:rsidRPr="00226A9E">
              <w:t>4.1.</w:t>
            </w:r>
            <w:r w:rsidRPr="00226A9E">
              <w:tab/>
              <w:t xml:space="preserve">Work area is restored in accordance with workplace </w:t>
            </w:r>
            <w:r w:rsidRPr="00226A9E">
              <w:t>procedures.</w:t>
            </w:r>
          </w:p>
          <w:p w:rsidR="00000000" w:rsidRPr="00226A9E" w:rsidP="00226A9E">
            <w:pPr>
              <w:pStyle w:val="List2"/>
            </w:pPr>
            <w:r w:rsidRPr="00226A9E">
              <w:t>4.2.</w:t>
            </w:r>
            <w:r w:rsidRPr="00226A9E">
              <w:tab/>
              <w:t>Tools and equipment used in the process are refurbished and left in accordance with workplace procedures.</w:t>
            </w:r>
          </w:p>
          <w:p w:rsidR="00000000" w:rsidRPr="00226A9E" w:rsidP="00226A9E">
            <w:pPr>
              <w:pStyle w:val="List2"/>
            </w:pPr>
            <w:r w:rsidRPr="00226A9E">
              <w:t>4.3.</w:t>
            </w:r>
            <w:r w:rsidRPr="00226A9E">
              <w:tab/>
              <w:t>Documentation is</w:t>
            </w:r>
            <w:r w:rsidRPr="00226A9E">
              <w:t xml:space="preserve"> completed in accordance with workplace requirements.</w:t>
            </w:r>
          </w:p>
        </w:tc>
      </w:tr>
    </w:tbl>
    <w:p w:rsidR="008C4382" w:rsidP="00226A9E">
      <w:pPr>
        <w:pStyle w:val="BodyText"/>
      </w:pPr>
    </w:p>
    <w:p w:rsidR="008C4382" w:rsidP="00226A9E">
      <w:pPr>
        <w:pStyle w:val="BodyText"/>
      </w:pPr>
    </w:p>
    <w:p w:rsidR="00000000" w:rsidRPr="00226A9E" w:rsidP="00226A9E">
      <w:pPr>
        <w:pStyle w:val="Heading1"/>
      </w:pPr>
      <w:bookmarkStart w:id="9" w:name="O_258581"/>
      <w:bookmarkEnd w:id="9"/>
      <w:r w:rsidRPr="00226A9E">
        <w:t>Required Skills and Knowledge</w:t>
      </w:r>
    </w:p>
    <w:tbl>
      <w:tblPr>
        <w:tblW w:w="0" w:type="auto"/>
        <w:tblLayout w:type="fixed"/>
        <w:tblCellMar>
          <w:left w:w="62" w:type="dxa"/>
          <w:right w:w="62" w:type="dxa"/>
        </w:tblCellMar>
        <w:tblLook w:val="0000"/>
      </w:tblPr>
      <w:tblGrid>
        <w:gridCol w:w="8522"/>
      </w:tblGrid>
      <w:tr w:rsidTr="008C43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REQUIRED SKILLS AND KNOWLEDGE</w:t>
            </w:r>
          </w:p>
        </w:tc>
      </w:tr>
      <w:tr w:rsidTr="008C43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t>This section describes the skills and knowledge required for this unit.</w:t>
            </w:r>
          </w:p>
        </w:tc>
      </w:tr>
      <w:tr w:rsidTr="008C43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Required skills</w:t>
            </w:r>
          </w:p>
        </w:tc>
      </w:tr>
      <w:tr w:rsidTr="008C43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Required skills for this unit are:</w:t>
            </w:r>
          </w:p>
          <w:p w:rsidR="00000000" w:rsidRPr="00226A9E" w:rsidP="00226A9E">
            <w:pPr>
              <w:pStyle w:val="ListBullet"/>
            </w:pPr>
            <w:r w:rsidRPr="00226A9E">
              <w:t>communication skills to:</w:t>
            </w:r>
          </w:p>
          <w:p w:rsidR="00000000" w:rsidRPr="00226A9E" w:rsidP="00226A9E">
            <w:pPr>
              <w:pStyle w:val="ListBullet2"/>
            </w:pPr>
            <w:r w:rsidRPr="00226A9E">
              <w:t>access information</w:t>
            </w:r>
          </w:p>
          <w:p w:rsidR="00000000" w:rsidRPr="00226A9E" w:rsidP="00226A9E">
            <w:pPr>
              <w:pStyle w:val="ListBullet2"/>
            </w:pPr>
            <w:r w:rsidRPr="00226A9E">
              <w:t>enable clear and direct communication, using questioning to identify and confirm requirements, share information, listen and understand</w:t>
            </w:r>
          </w:p>
          <w:p w:rsidR="00000000" w:rsidRPr="00226A9E" w:rsidP="00226A9E">
            <w:pPr>
              <w:pStyle w:val="ListBullet2"/>
            </w:pPr>
            <w:r w:rsidRPr="00226A9E">
              <w:t>follow instructions</w:t>
            </w:r>
          </w:p>
          <w:p w:rsidR="00000000" w:rsidRPr="00226A9E" w:rsidP="00226A9E">
            <w:pPr>
              <w:pStyle w:val="ListBullet2"/>
            </w:pPr>
            <w:r w:rsidRPr="00226A9E">
              <w:t>identify requirements</w:t>
            </w:r>
          </w:p>
          <w:p w:rsidR="00000000" w:rsidRPr="00226A9E" w:rsidP="00226A9E">
            <w:pPr>
              <w:pStyle w:val="ListBullet2"/>
            </w:pPr>
            <w:r w:rsidRPr="00226A9E">
              <w:t>organise and sequence tasks with others</w:t>
            </w:r>
          </w:p>
          <w:p w:rsidR="00000000" w:rsidRPr="00226A9E" w:rsidP="00226A9E">
            <w:pPr>
              <w:pStyle w:val="ListBullet2"/>
            </w:pPr>
            <w:r w:rsidRPr="00226A9E">
              <w:t>read and interpret:</w:t>
            </w:r>
          </w:p>
          <w:p w:rsidR="00000000" w:rsidRPr="00226A9E" w:rsidP="00226A9E">
            <w:pPr>
              <w:pStyle w:val="ListBullet3"/>
            </w:pPr>
            <w:r w:rsidRPr="00226A9E">
              <w:t>documentation from a variety of sources</w:t>
            </w:r>
          </w:p>
          <w:p w:rsidR="00000000" w:rsidRPr="00226A9E" w:rsidP="00226A9E">
            <w:pPr>
              <w:pStyle w:val="ListBullet3"/>
            </w:pPr>
            <w:r w:rsidRPr="00226A9E">
              <w:t>regulations, relevant Australian standards, plans, specifications and drawings</w:t>
            </w:r>
          </w:p>
          <w:p w:rsidR="00000000" w:rsidRPr="00226A9E" w:rsidP="00226A9E">
            <w:pPr>
              <w:pStyle w:val="ListBullet2"/>
            </w:pPr>
            <w:r w:rsidRPr="00226A9E">
              <w:t>use language and concepts appropriate to cultural dif</w:t>
            </w:r>
            <w:r w:rsidRPr="00226A9E">
              <w:t>ferences</w:t>
            </w:r>
          </w:p>
          <w:p w:rsidR="00000000" w:rsidRPr="00226A9E" w:rsidP="00226A9E">
            <w:pPr>
              <w:pStyle w:val="ListBullet2"/>
            </w:pPr>
            <w:r w:rsidRPr="00226A9E">
              <w:t>use and interpret non-verbal communication, such as hand signals</w:t>
            </w:r>
          </w:p>
          <w:p w:rsidR="00000000" w:rsidRPr="00226A9E" w:rsidP="00226A9E">
            <w:pPr>
              <w:pStyle w:val="ListBullet"/>
            </w:pPr>
            <w:r w:rsidRPr="00226A9E">
              <w:t>written skills to:</w:t>
            </w:r>
          </w:p>
          <w:p w:rsidR="00000000" w:rsidRPr="00226A9E" w:rsidP="00226A9E">
            <w:pPr>
              <w:pStyle w:val="ListBullet2"/>
            </w:pPr>
            <w:r w:rsidRPr="00226A9E">
              <w:t>complete workplace documentation</w:t>
            </w:r>
          </w:p>
          <w:p w:rsidR="00000000" w:rsidRPr="00226A9E" w:rsidP="00226A9E">
            <w:pPr>
              <w:pStyle w:val="ListBullet2"/>
            </w:pPr>
            <w:r w:rsidRPr="00226A9E">
              <w:t>record plans</w:t>
            </w:r>
          </w:p>
          <w:p w:rsidR="00000000" w:rsidRPr="00226A9E" w:rsidP="00226A9E">
            <w:pPr>
              <w:pStyle w:val="ListBullet"/>
            </w:pPr>
            <w:r w:rsidRPr="00226A9E">
              <w:t>identifying and accurately reporting to appropriate personnel any faults in tools, equipment or materials</w:t>
            </w:r>
          </w:p>
          <w:p w:rsidR="00000000" w:rsidRPr="00226A9E" w:rsidP="00226A9E">
            <w:pPr>
              <w:pStyle w:val="ListBullet"/>
            </w:pPr>
            <w:r w:rsidRPr="00226A9E">
              <w:t>numeracy skills to apply measurements and calculations</w:t>
            </w:r>
          </w:p>
          <w:p w:rsidR="00000000" w:rsidRPr="00226A9E" w:rsidP="00226A9E">
            <w:pPr>
              <w:pStyle w:val="ListBullet"/>
            </w:pPr>
            <w:r w:rsidRPr="00226A9E">
              <w:t>organisational skills, including the ability to plan and set out work</w:t>
            </w:r>
          </w:p>
          <w:p w:rsidR="00000000" w:rsidRPr="00226A9E" w:rsidP="00226A9E">
            <w:pPr>
              <w:pStyle w:val="ListBullet"/>
            </w:pPr>
            <w:r w:rsidRPr="00226A9E">
              <w:t>teamwork skills to work with others to action tasks and relate to people from a range of cultural and ethnic backgrounds and with v</w:t>
            </w:r>
            <w:r w:rsidRPr="00226A9E">
              <w:t>arying physical and mental abilities</w:t>
            </w:r>
          </w:p>
          <w:p w:rsidR="00000000" w:rsidRPr="00226A9E" w:rsidP="00226A9E">
            <w:pPr>
              <w:pStyle w:val="ListBullet"/>
            </w:pPr>
            <w:r w:rsidRPr="00226A9E">
              <w:t>technological skills to:</w:t>
            </w:r>
          </w:p>
          <w:p w:rsidR="00000000" w:rsidRPr="00226A9E" w:rsidP="00226A9E">
            <w:pPr>
              <w:pStyle w:val="ListBullet2"/>
            </w:pPr>
            <w:r w:rsidRPr="00226A9E">
              <w:t>access and understand site-specific instructions in a variety of media</w:t>
            </w:r>
          </w:p>
          <w:p w:rsidR="00000000" w:rsidP="00226A9E">
            <w:pPr>
              <w:pStyle w:val="ListBullet2"/>
              <w:rPr>
                <w:lang w:val="en-NZ"/>
              </w:rPr>
            </w:pPr>
            <w:r w:rsidRPr="00226A9E">
              <w:t>use mobile communication technology.</w:t>
            </w:r>
          </w:p>
        </w:tc>
      </w:tr>
      <w:tr w:rsidTr="008C43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Required knowledge</w:t>
            </w:r>
          </w:p>
        </w:tc>
      </w:tr>
      <w:tr w:rsidTr="008C43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Required knowledge for this unit is:</w:t>
            </w:r>
          </w:p>
          <w:p w:rsidR="00000000" w:rsidRPr="00226A9E" w:rsidP="00226A9E">
            <w:pPr>
              <w:pStyle w:val="ListBullet"/>
            </w:pPr>
            <w:r w:rsidRPr="00226A9E">
              <w:t>accessing relevant information sources for the work activity and the processes for the calculation of catchment areas and design flows</w:t>
            </w:r>
          </w:p>
          <w:p w:rsidR="00000000" w:rsidRPr="00226A9E" w:rsidP="00226A9E">
            <w:pPr>
              <w:pStyle w:val="ListBullet"/>
            </w:pPr>
            <w:r w:rsidRPr="00226A9E">
              <w:t>capacity of fabrication machinery involved in the production of roof draining components</w:t>
            </w:r>
          </w:p>
          <w:p w:rsidR="00000000" w:rsidRPr="00226A9E" w:rsidP="00226A9E">
            <w:pPr>
              <w:pStyle w:val="ListBullet"/>
            </w:pPr>
            <w:r w:rsidRPr="00226A9E">
              <w:t>capillary action, thermal expans</w:t>
            </w:r>
            <w:r w:rsidRPr="00226A9E">
              <w:t>ion and fabrication techniques to prevent leaking</w:t>
            </w:r>
          </w:p>
          <w:p w:rsidR="00000000" w:rsidRPr="00226A9E" w:rsidP="00226A9E">
            <w:pPr>
              <w:pStyle w:val="ListBullet"/>
            </w:pPr>
            <w:r w:rsidRPr="00226A9E">
              <w:t>characteristics of various metals and finishes</w:t>
            </w:r>
          </w:p>
          <w:p w:rsidR="00000000" w:rsidRPr="00226A9E" w:rsidP="00226A9E">
            <w:pPr>
              <w:pStyle w:val="ListBullet"/>
            </w:pPr>
            <w:r w:rsidRPr="00226A9E">
              <w:t>computers and computer-aided design (CAD) software</w:t>
            </w:r>
          </w:p>
          <w:p w:rsidR="00000000" w:rsidRPr="00226A9E" w:rsidP="00226A9E">
            <w:pPr>
              <w:pStyle w:val="ListBullet"/>
            </w:pPr>
            <w:r w:rsidRPr="00226A9E">
              <w:t>corrosion prevention treatment requirements of cut sheets</w:t>
            </w:r>
          </w:p>
          <w:p w:rsidR="00000000" w:rsidRPr="00226A9E" w:rsidP="00226A9E">
            <w:pPr>
              <w:pStyle w:val="ListBullet"/>
            </w:pPr>
            <w:r w:rsidRPr="00226A9E">
              <w:t>design concepts and performance measures for vario</w:t>
            </w:r>
            <w:r w:rsidRPr="00226A9E">
              <w:t>us roof draining components for all types of roofs</w:t>
            </w:r>
          </w:p>
          <w:p w:rsidR="00000000" w:rsidRPr="00226A9E" w:rsidP="00226A9E">
            <w:pPr>
              <w:pStyle w:val="ListBullet"/>
            </w:pPr>
            <w:r w:rsidRPr="00226A9E">
              <w:t>electrolysis and problems associated with the use of dissimilar metals</w:t>
            </w:r>
          </w:p>
          <w:p w:rsidR="00000000" w:rsidRPr="00226A9E" w:rsidP="00226A9E">
            <w:pPr>
              <w:pStyle w:val="ListBullet"/>
            </w:pPr>
            <w:r w:rsidRPr="00226A9E">
              <w:t>implications of climate variations for the design of roof draining components</w:t>
            </w:r>
          </w:p>
          <w:p w:rsidR="00000000" w:rsidRPr="00226A9E" w:rsidP="00226A9E">
            <w:pPr>
              <w:pStyle w:val="ListBullet"/>
            </w:pPr>
            <w:r w:rsidRPr="00226A9E">
              <w:t>job safety analysis (JSA) and safe work method statement</w:t>
            </w:r>
            <w:r w:rsidRPr="00226A9E">
              <w:t>s (SWMS)</w:t>
            </w:r>
          </w:p>
          <w:p w:rsidR="00000000" w:rsidRPr="00226A9E" w:rsidP="00226A9E">
            <w:pPr>
              <w:pStyle w:val="ListBullet"/>
            </w:pPr>
            <w:r w:rsidRPr="00226A9E">
              <w:t>levelling and alignment processes</w:t>
            </w:r>
          </w:p>
          <w:p w:rsidR="00000000" w:rsidRPr="00226A9E" w:rsidP="00226A9E">
            <w:pPr>
              <w:pStyle w:val="ListBullet"/>
            </w:pPr>
            <w:r w:rsidRPr="00226A9E">
              <w:t>process of planning, sizing and documenting the layout of roof drainage systems</w:t>
            </w:r>
          </w:p>
          <w:p w:rsidR="00000000" w:rsidRPr="00226A9E" w:rsidP="00226A9E">
            <w:pPr>
              <w:pStyle w:val="ListBullet"/>
            </w:pPr>
            <w:r w:rsidRPr="00226A9E">
              <w:t>relevant statutory and authority requirements related to planning, sizing and documenting the layout of roof drainage systems</w:t>
            </w:r>
          </w:p>
          <w:p w:rsidR="00000000" w:rsidRPr="00226A9E" w:rsidP="00226A9E">
            <w:pPr>
              <w:pStyle w:val="ListBullet"/>
            </w:pPr>
            <w:r w:rsidRPr="00226A9E">
              <w:t>SI system of measurements</w:t>
            </w:r>
          </w:p>
          <w:p w:rsidR="00000000" w:rsidRPr="00226A9E" w:rsidP="00226A9E">
            <w:pPr>
              <w:pStyle w:val="ListBullet"/>
            </w:pPr>
            <w:r w:rsidRPr="00226A9E">
              <w:t>Australian standards applicable to roof drainage</w:t>
            </w:r>
          </w:p>
          <w:p w:rsidR="00000000" w:rsidRPr="00226A9E" w:rsidP="00226A9E">
            <w:pPr>
              <w:pStyle w:val="ListBullet"/>
            </w:pPr>
            <w:r w:rsidRPr="00226A9E">
              <w:t>workplace and equipment safety requirements.</w:t>
            </w:r>
          </w:p>
        </w:tc>
      </w:tr>
    </w:tbl>
    <w:p w:rsidR="008C4382" w:rsidP="00226A9E">
      <w:pPr>
        <w:pStyle w:val="BodyText"/>
      </w:pPr>
    </w:p>
    <w:p w:rsidR="008C4382" w:rsidP="00226A9E">
      <w:pPr>
        <w:pStyle w:val="BodyText"/>
      </w:pPr>
    </w:p>
    <w:p w:rsidR="00000000" w:rsidRPr="00226A9E" w:rsidP="00226A9E">
      <w:pPr>
        <w:pStyle w:val="AllowPageBreak"/>
      </w:pPr>
    </w:p>
    <w:p w:rsidR="00000000" w:rsidRPr="00226A9E" w:rsidP="00226A9E">
      <w:pPr>
        <w:pStyle w:val="Heading1"/>
      </w:pPr>
      <w:bookmarkStart w:id="10" w:name="O_242615"/>
      <w:bookmarkEnd w:id="10"/>
      <w:r w:rsidRPr="00226A9E">
        <w:t>Evidence Guide</w:t>
      </w:r>
    </w:p>
    <w:tbl>
      <w:tblPr>
        <w:tblW w:w="0" w:type="auto"/>
        <w:tblLayout w:type="fixed"/>
        <w:tblCellMar>
          <w:left w:w="62" w:type="dxa"/>
          <w:right w:w="62" w:type="dxa"/>
        </w:tblCellMar>
        <w:tblLook w:val="0000"/>
      </w:tblPr>
      <w:tblGrid>
        <w:gridCol w:w="3470"/>
        <w:gridCol w:w="5052"/>
      </w:tblGrid>
      <w:tr w:rsidTr="008C43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26A9E">
            <w:pPr>
              <w:pStyle w:val="BodyText"/>
              <w:rPr>
                <w:lang w:val="en-NZ"/>
              </w:rPr>
            </w:pPr>
            <w:r w:rsidRPr="00226A9E">
              <w:rPr>
                <w:rStyle w:val="SpecialBold"/>
              </w:rPr>
              <w:t>EVIDENCE GUIDE</w:t>
            </w:r>
          </w:p>
        </w:tc>
      </w:tr>
      <w:tr w:rsidTr="008C43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26A9E">
            <w:pPr>
              <w:pStyle w:val="BodyText"/>
              <w:rPr>
                <w:lang w:val="en-NZ"/>
              </w:rPr>
            </w:pPr>
            <w:r w:rsidRPr="00226A9E">
              <w:t>The evidence guide provides advice on assessment and must be read in conjunction with the performance criteria, required skills and knowledge, range statement and the Assessment Guidelines for the Training Package.</w:t>
            </w:r>
          </w:p>
        </w:tc>
      </w:tr>
      <w:tr w:rsidTr="008C43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t>This unit of competency could be assessed in the workplace or a close simulation of the workplace environment providing that simulated or project-based assessment techniques fully replicate plumbing and services workplace conditions, materials, activities,</w:t>
            </w:r>
            <w:r w:rsidRPr="00226A9E">
              <w:t xml:space="preserve"> responsibilities and procedures. </w:t>
            </w:r>
          </w:p>
        </w:tc>
      </w:tr>
      <w:tr w:rsidTr="008C43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A person who demonstrates competency in this unit must be able to provide evidence of:</w:t>
            </w:r>
          </w:p>
          <w:p w:rsidR="00000000" w:rsidRPr="00226A9E" w:rsidP="00226A9E">
            <w:pPr>
              <w:pStyle w:val="ListBullet"/>
            </w:pPr>
            <w:r w:rsidRPr="00226A9E">
              <w:t>locating, interpreting and applying rel</w:t>
            </w:r>
            <w:r w:rsidRPr="00226A9E">
              <w:t>evant information, Australian standards and specifications to the planning, sizing and layout of roof drainage systems</w:t>
            </w:r>
          </w:p>
          <w:p w:rsidR="00000000" w:rsidRPr="00226A9E" w:rsidP="00226A9E">
            <w:pPr>
              <w:pStyle w:val="ListBullet"/>
            </w:pPr>
            <w:r w:rsidRPr="00226A9E">
              <w:t xml:space="preserve">applying safety requirements throughout the work sequence, including electrical requirements and the use of personal protective clothing </w:t>
            </w:r>
            <w:r w:rsidRPr="00226A9E">
              <w:t>and equipment</w:t>
            </w:r>
          </w:p>
          <w:p w:rsidR="00000000" w:rsidRPr="00226A9E" w:rsidP="00226A9E">
            <w:pPr>
              <w:pStyle w:val="ListBullet"/>
            </w:pPr>
            <w:r w:rsidRPr="00226A9E">
              <w:t xml:space="preserve">as a minimum, the ability to design, size and document the layout of a roof drainage system for three varied roof types, including at least one type incorporating eaves gutter and one type for a commercial building incorporating box gutters, </w:t>
            </w:r>
            <w:r w:rsidRPr="00226A9E">
              <w:t>sumps or rain heads, ensuring:</w:t>
            </w:r>
          </w:p>
          <w:p w:rsidR="00000000" w:rsidRPr="00226A9E" w:rsidP="00226A9E">
            <w:pPr>
              <w:pStyle w:val="ListBullet2"/>
            </w:pPr>
            <w:r w:rsidRPr="00226A9E">
              <w:t>application of sustainability principles and concepts</w:t>
            </w:r>
          </w:p>
          <w:p w:rsidR="00000000" w:rsidRPr="00226A9E" w:rsidP="00226A9E">
            <w:pPr>
              <w:pStyle w:val="ListBullet2"/>
            </w:pPr>
            <w:r w:rsidRPr="00226A9E">
              <w:t>correct identification of details of the plan</w:t>
            </w:r>
          </w:p>
          <w:p w:rsidR="00000000" w:rsidRPr="00226A9E" w:rsidP="00226A9E">
            <w:pPr>
              <w:pStyle w:val="ListBullet2"/>
            </w:pPr>
            <w:r w:rsidRPr="00226A9E">
              <w:t>correct selection and use of appropriate processes, tools and equipment</w:t>
            </w:r>
          </w:p>
          <w:p w:rsidR="00000000" w:rsidRPr="00226A9E" w:rsidP="00226A9E">
            <w:pPr>
              <w:pStyle w:val="ListBullet2"/>
            </w:pPr>
            <w:r w:rsidRPr="00226A9E">
              <w:t>completion of all work to specification</w:t>
            </w:r>
          </w:p>
          <w:p w:rsidR="00000000" w:rsidRPr="00226A9E" w:rsidP="00226A9E">
            <w:pPr>
              <w:pStyle w:val="ListBullet2"/>
            </w:pPr>
            <w:r w:rsidRPr="00226A9E">
              <w:t>compliance</w:t>
            </w:r>
            <w:r w:rsidRPr="00226A9E">
              <w:t xml:space="preserve"> with regulations, relevant Australian standards and organisational quality procedures and processes</w:t>
            </w:r>
          </w:p>
          <w:p w:rsidR="00000000" w:rsidP="00226A9E">
            <w:pPr>
              <w:pStyle w:val="ListBullet2"/>
              <w:rPr>
                <w:lang w:val="en-NZ"/>
              </w:rPr>
            </w:pPr>
            <w:r w:rsidRPr="00226A9E">
              <w:t>communicating and working effectively and safely with others.</w:t>
            </w:r>
          </w:p>
        </w:tc>
      </w:tr>
      <w:tr w:rsidTr="008C43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 xml:space="preserve">This </w:t>
            </w:r>
            <w:r w:rsidRPr="00226A9E">
              <w:t>competency is to be assessed using standard and authorised work practices, safety requirements and environmental constraints.</w:t>
            </w:r>
          </w:p>
          <w:p w:rsidR="00000000" w:rsidRPr="00226A9E" w:rsidP="00226A9E">
            <w:pPr>
              <w:pStyle w:val="BodyText"/>
            </w:pPr>
            <w:r w:rsidRPr="00226A9E">
              <w:t>Assessment of essential underpinning knowledge will usually be conducted in an off-site context.</w:t>
            </w:r>
          </w:p>
          <w:p w:rsidR="00000000" w:rsidRPr="00226A9E" w:rsidP="00226A9E">
            <w:pPr>
              <w:pStyle w:val="BodyText"/>
            </w:pPr>
            <w:r w:rsidRPr="00226A9E">
              <w:t>Assessment is to comply with rele</w:t>
            </w:r>
            <w:r w:rsidRPr="00226A9E">
              <w:t>vant regulatory or Australian standards' requirements.</w:t>
            </w:r>
          </w:p>
          <w:p w:rsidR="00000000" w:rsidRPr="00226A9E" w:rsidP="00226A9E">
            <w:pPr>
              <w:pStyle w:val="BodyText"/>
            </w:pPr>
            <w:r w:rsidRPr="00226A9E">
              <w:t>Resource implications for assessment include:</w:t>
            </w:r>
          </w:p>
          <w:p w:rsidR="00000000" w:rsidRPr="00226A9E" w:rsidP="00226A9E">
            <w:pPr>
              <w:pStyle w:val="ListBullet"/>
            </w:pPr>
            <w:r w:rsidRPr="00226A9E">
              <w:t>an induction procedure and requirement</w:t>
            </w:r>
          </w:p>
          <w:p w:rsidR="00000000" w:rsidRPr="00226A9E" w:rsidP="00226A9E">
            <w:pPr>
              <w:pStyle w:val="ListBullet"/>
            </w:pPr>
            <w:r w:rsidRPr="00226A9E">
              <w:t>realistic tasks or simulated tasks covering the minimum task requirements</w:t>
            </w:r>
          </w:p>
          <w:p w:rsidR="00000000" w:rsidRPr="00226A9E" w:rsidP="00226A9E">
            <w:pPr>
              <w:pStyle w:val="ListBullet"/>
            </w:pPr>
            <w:r w:rsidRPr="00226A9E">
              <w:t>relevant specifications and work instruct</w:t>
            </w:r>
            <w:r w:rsidRPr="00226A9E">
              <w:t>ions</w:t>
            </w:r>
          </w:p>
          <w:p w:rsidR="00000000" w:rsidRPr="00226A9E" w:rsidP="00226A9E">
            <w:pPr>
              <w:pStyle w:val="ListBullet"/>
            </w:pPr>
            <w:r w:rsidRPr="00226A9E">
              <w:t>tools and equipment appropriate to applying safe work practices</w:t>
            </w:r>
          </w:p>
          <w:p w:rsidR="00000000" w:rsidRPr="00226A9E" w:rsidP="00226A9E">
            <w:pPr>
              <w:pStyle w:val="ListBullet"/>
            </w:pPr>
            <w:r w:rsidRPr="00226A9E">
              <w:t>support materials appropriate to activity</w:t>
            </w:r>
          </w:p>
          <w:p w:rsidR="00000000" w:rsidRPr="00226A9E" w:rsidP="00226A9E">
            <w:pPr>
              <w:pStyle w:val="ListBullet"/>
            </w:pPr>
            <w:r w:rsidRPr="00226A9E">
              <w:t>workplace instructions relating to safe working practices and addressing hazards and emergencies</w:t>
            </w:r>
          </w:p>
          <w:p w:rsidR="00000000" w:rsidRPr="00226A9E" w:rsidP="00226A9E">
            <w:pPr>
              <w:pStyle w:val="ListBullet"/>
            </w:pPr>
            <w:r w:rsidRPr="00226A9E">
              <w:t>material safety data sheets</w:t>
            </w:r>
          </w:p>
          <w:p w:rsidR="00000000" w:rsidRPr="00226A9E" w:rsidP="00226A9E">
            <w:pPr>
              <w:pStyle w:val="ListBullet"/>
            </w:pPr>
            <w:r w:rsidRPr="00226A9E">
              <w:t xml:space="preserve">research resources, </w:t>
            </w:r>
            <w:r w:rsidRPr="00226A9E">
              <w:t>including industry related systems information.</w:t>
            </w:r>
          </w:p>
          <w:p w:rsidR="00000000" w:rsidP="00226A9E">
            <w:pPr>
              <w:pStyle w:val="BodyText"/>
              <w:rPr>
                <w:lang w:val="en-NZ"/>
              </w:rPr>
            </w:pPr>
            <w:r w:rsidRPr="00226A9E">
              <w:t>Reasonable adjustments for people with disabilities must be made to assessment processes where required. This could include access to modified equipment and other physical resources, and the provision of appr</w:t>
            </w:r>
            <w:r w:rsidRPr="00226A9E">
              <w:t xml:space="preserve">opriate assessment support. </w:t>
            </w:r>
          </w:p>
        </w:tc>
      </w:tr>
      <w:tr w:rsidTr="008C43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Assessment methods must:</w:t>
            </w:r>
          </w:p>
          <w:p w:rsidR="00000000" w:rsidRPr="00226A9E" w:rsidP="00226A9E">
            <w:pPr>
              <w:pStyle w:val="ListBullet"/>
            </w:pPr>
            <w:r w:rsidRPr="00226A9E">
              <w:t>satisfy the endorsed Assessment Guidelines of the Construction, Plumbing and Services Training Package</w:t>
            </w:r>
          </w:p>
          <w:p w:rsidR="00000000" w:rsidRPr="00226A9E" w:rsidP="00226A9E">
            <w:pPr>
              <w:pStyle w:val="ListBullet"/>
            </w:pPr>
            <w:r w:rsidRPr="00226A9E">
              <w:t>include direct observation of</w:t>
            </w:r>
            <w:r w:rsidRPr="00226A9E">
              <w:t xml:space="preserve"> tasks in real or simulated work conditions, with questioning to confirm the ability to consistently identify and correctly interpret the essential underpinning knowledge required for practical application</w:t>
            </w:r>
          </w:p>
          <w:p w:rsidR="00000000" w:rsidRPr="00226A9E" w:rsidP="00226A9E">
            <w:pPr>
              <w:pStyle w:val="ListBullet"/>
            </w:pPr>
            <w:r w:rsidRPr="00226A9E">
              <w:t xml:space="preserve">reinforce the integration of employability skills </w:t>
            </w:r>
            <w:r w:rsidRPr="00226A9E">
              <w:t>with workplace tasks and job roles</w:t>
            </w:r>
          </w:p>
          <w:p w:rsidR="00000000" w:rsidRPr="00226A9E" w:rsidP="00226A9E">
            <w:pPr>
              <w:pStyle w:val="ListBullet"/>
            </w:pPr>
            <w:r w:rsidRPr="00226A9E">
              <w:t>confirm that competency is verified and able to be transferred to other circumstances and environments.</w:t>
            </w:r>
          </w:p>
          <w:p w:rsidR="00000000" w:rsidRPr="00226A9E" w:rsidP="00226A9E">
            <w:pPr>
              <w:pStyle w:val="BodyText"/>
            </w:pPr>
            <w:r w:rsidRPr="00226A9E">
              <w:t>Validity and sufficiency of evidence requires that:</w:t>
            </w:r>
          </w:p>
          <w:p w:rsidR="00000000" w:rsidRPr="00226A9E" w:rsidP="00226A9E">
            <w:pPr>
              <w:pStyle w:val="ListBullet"/>
            </w:pPr>
            <w:r w:rsidRPr="00226A9E">
              <w:t>competency will need to be demonstrated over a period of time re</w:t>
            </w:r>
            <w:r w:rsidRPr="00226A9E">
              <w:t>flecting the scope of the role and the practical requirements of the workplace</w:t>
            </w:r>
          </w:p>
          <w:p w:rsidR="00000000" w:rsidRPr="00226A9E" w:rsidP="00226A9E">
            <w:pPr>
              <w:pStyle w:val="ListBullet"/>
            </w:pPr>
            <w:r w:rsidRPr="00226A9E">
              <w:t>where the assessment is part of a structured learning experience the evidence collected must relate to a number of performances assessed at different points in time and separate</w:t>
            </w:r>
            <w:r w:rsidRPr="00226A9E">
              <w:t>d by further learning and practice, with a decision on competency only taken at the point when the assessor has complete confidence in the person's demonstrated ability and applied knowledge</w:t>
            </w:r>
          </w:p>
          <w:p w:rsidR="00000000" w:rsidRPr="00226A9E" w:rsidP="00226A9E">
            <w:pPr>
              <w:pStyle w:val="ListBullet"/>
            </w:pPr>
            <w:r w:rsidRPr="00226A9E">
              <w:t>all assessment that is part of a structured learning experience m</w:t>
            </w:r>
            <w:r w:rsidRPr="00226A9E">
              <w:t>ust include a combination of direct, indirect and supplementary evidence.</w:t>
            </w:r>
          </w:p>
          <w:p w:rsidR="00000000" w:rsidRPr="00226A9E" w:rsidP="00226A9E">
            <w:pPr>
              <w:pStyle w:val="BodyText"/>
            </w:pPr>
            <w:r w:rsidRPr="00226A9E">
              <w:t xml:space="preserve">Assessment processes and techniques should as far as is practical take into account the language, literacy and numeracy capacity of the candidate in relation to the competency being </w:t>
            </w:r>
            <w:r w:rsidRPr="00226A9E">
              <w:t>assessed.</w:t>
            </w:r>
          </w:p>
          <w:p w:rsidR="00000000" w:rsidRPr="00226A9E" w:rsidP="00226A9E">
            <w:pPr>
              <w:pStyle w:val="BodyText"/>
            </w:pPr>
            <w:r w:rsidRPr="00226A9E">
              <w:t xml:space="preserve">Supplementary evidence of competency may be obtained from relevant authenticated documentation from third parties, such as existing supervisors, team leaders or specialist training staff. </w:t>
            </w:r>
          </w:p>
        </w:tc>
      </w:tr>
    </w:tbl>
    <w:p w:rsidR="008C4382" w:rsidP="00226A9E">
      <w:pPr>
        <w:pStyle w:val="BodyText"/>
      </w:pPr>
    </w:p>
    <w:p w:rsidR="008C4382" w:rsidP="00226A9E">
      <w:pPr>
        <w:pStyle w:val="BodyText"/>
      </w:pPr>
    </w:p>
    <w:p w:rsidR="00000000" w:rsidRPr="00226A9E" w:rsidP="00226A9E">
      <w:pPr>
        <w:pStyle w:val="Heading1"/>
      </w:pPr>
      <w:bookmarkStart w:id="11" w:name="O_250598"/>
      <w:bookmarkEnd w:id="11"/>
      <w:r w:rsidRPr="00226A9E">
        <w:t>Range Statement</w:t>
      </w:r>
    </w:p>
    <w:tbl>
      <w:tblPr>
        <w:tblW w:w="0" w:type="auto"/>
        <w:tblLayout w:type="fixed"/>
        <w:tblCellMar>
          <w:left w:w="62" w:type="dxa"/>
          <w:right w:w="62" w:type="dxa"/>
        </w:tblCellMar>
        <w:tblLook w:val="0000"/>
      </w:tblPr>
      <w:tblGrid>
        <w:gridCol w:w="3493"/>
        <w:gridCol w:w="5029"/>
      </w:tblGrid>
      <w:tr w:rsidTr="008C43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26A9E">
            <w:pPr>
              <w:pStyle w:val="BodyText"/>
              <w:rPr>
                <w:lang w:val="en-NZ"/>
              </w:rPr>
            </w:pPr>
            <w:r w:rsidRPr="00226A9E">
              <w:rPr>
                <w:rStyle w:val="SpecialBold"/>
              </w:rPr>
              <w:t>RANGE STATEMENT</w:t>
            </w:r>
          </w:p>
        </w:tc>
      </w:tr>
      <w:tr w:rsidTr="008C43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26A9E">
            <w:pPr>
              <w:pStyle w:val="BodyText"/>
              <w:rPr>
                <w:lang w:val="en-NZ"/>
              </w:rPr>
            </w:pPr>
            <w:r w:rsidRPr="00226A9E">
              <w:t>The range statement relates to the unit of competency as a whole. It allows for different work environments and situations that may affect performance. Bold italicised wording, if used in the performance criteria, is detailed below. Essential operating con</w:t>
            </w:r>
            <w:r w:rsidRPr="00226A9E">
              <w:t>ditions that may be present with training and assessment (depending on the work situation, needs of the candidate, accessibility of the item, and local industry and regional contexts) may also be included.</w:t>
            </w:r>
          </w:p>
        </w:tc>
      </w:tr>
      <w:tr w:rsidTr="008C4382">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BoldandItalics"/>
              </w:rPr>
              <w:t>Safety</w:t>
            </w:r>
            <w:r w:rsidRPr="00226A9E">
              <w:t xml:space="preserve"> (</w:t>
            </w:r>
            <w:r w:rsidRPr="00226A9E">
              <w:rPr>
                <w:rStyle w:val="BoldandItalics"/>
              </w:rPr>
              <w:t>OHS</w:t>
            </w:r>
            <w:r w:rsidRPr="00226A9E">
              <w:t>) is to be in accordance with commonw</w:t>
            </w:r>
            <w:r w:rsidRPr="00226A9E">
              <w:t>ealth, state and territory legislation and regulations and may include:</w:t>
            </w:r>
          </w:p>
        </w:tc>
        <w:tc>
          <w:tcPr>
            <w:tcW w:w="5029" w:type="dxa"/>
            <w:tcBorders>
              <w:top w:val="nil"/>
              <w:left w:val="nil"/>
              <w:bottom w:val="nil"/>
              <w:right w:val="nil"/>
            </w:tcBorders>
            <w:tcMar>
              <w:top w:w="0" w:type="dxa"/>
              <w:left w:w="62" w:type="dxa"/>
              <w:bottom w:w="0" w:type="dxa"/>
              <w:right w:w="62" w:type="dxa"/>
            </w:tcMar>
          </w:tcPr>
          <w:p w:rsidR="00000000" w:rsidRPr="00226A9E" w:rsidP="00226A9E">
            <w:pPr>
              <w:pStyle w:val="ListBullet"/>
            </w:pPr>
            <w:r w:rsidRPr="00226A9E">
              <w:t>handling of materials</w:t>
            </w:r>
          </w:p>
          <w:p w:rsidR="00000000" w:rsidRPr="00226A9E" w:rsidP="00226A9E">
            <w:pPr>
              <w:pStyle w:val="ListBullet"/>
            </w:pPr>
            <w:r w:rsidRPr="00226A9E">
              <w:t>hazard control</w:t>
            </w:r>
          </w:p>
          <w:p w:rsidR="00000000" w:rsidRPr="00226A9E" w:rsidP="00226A9E">
            <w:pPr>
              <w:pStyle w:val="ListBullet"/>
            </w:pPr>
            <w:r w:rsidRPr="00226A9E">
              <w:t>personal protective clothing and equipment prescribed under legislation, regulations and workplace policies and practices</w:t>
            </w:r>
          </w:p>
          <w:p w:rsidR="00000000" w:rsidRPr="00226A9E" w:rsidP="00226A9E">
            <w:pPr>
              <w:pStyle w:val="ListBullet"/>
            </w:pPr>
            <w:r w:rsidRPr="00226A9E">
              <w:t>safe operating procedures, including recognising and preventing hazards associated with:</w:t>
            </w:r>
          </w:p>
          <w:p w:rsidR="00000000" w:rsidRPr="00226A9E" w:rsidP="00226A9E">
            <w:pPr>
              <w:pStyle w:val="ListBullet2"/>
            </w:pPr>
            <w:r w:rsidRPr="00226A9E">
              <w:t>electricity</w:t>
            </w:r>
          </w:p>
          <w:p w:rsidR="00000000" w:rsidRPr="00226A9E" w:rsidP="00226A9E">
            <w:pPr>
              <w:pStyle w:val="ListBullet2"/>
            </w:pPr>
            <w:r w:rsidRPr="00226A9E">
              <w:t>hazardous materials and substances</w:t>
            </w:r>
          </w:p>
          <w:p w:rsidR="00000000" w:rsidRPr="00226A9E" w:rsidP="00226A9E">
            <w:pPr>
              <w:pStyle w:val="ListBullet2"/>
            </w:pPr>
            <w:r w:rsidRPr="00226A9E">
              <w:t>other machines</w:t>
            </w:r>
          </w:p>
          <w:p w:rsidR="00000000" w:rsidRPr="00226A9E" w:rsidP="00226A9E">
            <w:pPr>
              <w:pStyle w:val="ListBullet2"/>
            </w:pPr>
            <w:r w:rsidRPr="00226A9E">
              <w:t>surrounding structure and facilities</w:t>
            </w:r>
          </w:p>
          <w:p w:rsidR="00000000" w:rsidRPr="00226A9E" w:rsidP="00226A9E">
            <w:pPr>
              <w:pStyle w:val="ListBullet2"/>
            </w:pPr>
            <w:r w:rsidRPr="00226A9E">
              <w:t>trip hazards</w:t>
            </w:r>
          </w:p>
          <w:p w:rsidR="00000000" w:rsidRPr="00226A9E" w:rsidP="00226A9E">
            <w:pPr>
              <w:pStyle w:val="ListBullet2"/>
            </w:pPr>
            <w:r w:rsidRPr="00226A9E">
              <w:t>underground services</w:t>
            </w:r>
          </w:p>
          <w:p w:rsidR="00000000" w:rsidRPr="00226A9E" w:rsidP="00226A9E">
            <w:pPr>
              <w:pStyle w:val="ListBullet2"/>
            </w:pPr>
            <w:r w:rsidRPr="00226A9E">
              <w:t>use of tools and equipment</w:t>
            </w:r>
          </w:p>
          <w:p w:rsidR="00000000" w:rsidRPr="00226A9E" w:rsidP="00226A9E">
            <w:pPr>
              <w:pStyle w:val="ListBullet2"/>
            </w:pPr>
            <w:r w:rsidRPr="00226A9E">
              <w:t>work s</w:t>
            </w:r>
            <w:r w:rsidRPr="00226A9E">
              <w:t>ite visitors and the public</w:t>
            </w:r>
          </w:p>
          <w:p w:rsidR="00000000" w:rsidRPr="00226A9E" w:rsidP="00226A9E">
            <w:pPr>
              <w:pStyle w:val="ListBullet2"/>
            </w:pPr>
            <w:r w:rsidRPr="00226A9E">
              <w:t>working at heights</w:t>
            </w:r>
          </w:p>
          <w:p w:rsidR="00000000" w:rsidRPr="00226A9E" w:rsidP="00226A9E">
            <w:pPr>
              <w:pStyle w:val="ListBullet2"/>
            </w:pPr>
            <w:r w:rsidRPr="00226A9E">
              <w:t>working in confined spaces</w:t>
            </w:r>
          </w:p>
          <w:p w:rsidR="00000000" w:rsidRPr="00226A9E" w:rsidP="00226A9E">
            <w:pPr>
              <w:pStyle w:val="ListBullet2"/>
            </w:pPr>
            <w:r w:rsidRPr="00226A9E">
              <w:t>working in proximity to others</w:t>
            </w:r>
          </w:p>
          <w:p w:rsidR="00000000" w:rsidRPr="00226A9E" w:rsidP="00226A9E">
            <w:pPr>
              <w:pStyle w:val="ListBullet"/>
            </w:pPr>
            <w:r w:rsidRPr="00226A9E">
              <w:t>use of firefighting equipment</w:t>
            </w:r>
          </w:p>
          <w:p w:rsidR="00000000" w:rsidRPr="00226A9E" w:rsidP="00226A9E">
            <w:pPr>
              <w:pStyle w:val="ListBullet"/>
            </w:pPr>
            <w:r w:rsidRPr="00226A9E">
              <w:t>use of first aid equipment</w:t>
            </w:r>
          </w:p>
          <w:p w:rsidR="00000000" w:rsidP="00226A9E">
            <w:pPr>
              <w:pStyle w:val="ListBullet"/>
              <w:rPr>
                <w:lang w:val="en-NZ"/>
              </w:rPr>
            </w:pPr>
            <w:r w:rsidRPr="00226A9E">
              <w:t>workplace environment and safety.</w:t>
            </w:r>
          </w:p>
        </w:tc>
      </w:tr>
      <w:tr w:rsidTr="008C4382">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BoldandItalics"/>
              </w:rPr>
              <w:t>Environmental requirements</w:t>
            </w:r>
            <w:r w:rsidRPr="00226A9E">
              <w:t xml:space="preserve"> cover water quality management and may include:</w:t>
            </w:r>
          </w:p>
        </w:tc>
        <w:tc>
          <w:tcPr>
            <w:tcW w:w="5029" w:type="dxa"/>
            <w:tcBorders>
              <w:top w:val="nil"/>
              <w:left w:val="nil"/>
              <w:bottom w:val="nil"/>
              <w:right w:val="nil"/>
            </w:tcBorders>
            <w:tcMar>
              <w:top w:w="0" w:type="dxa"/>
              <w:left w:w="62" w:type="dxa"/>
              <w:bottom w:w="0" w:type="dxa"/>
              <w:right w:w="62" w:type="dxa"/>
            </w:tcMar>
          </w:tcPr>
          <w:p w:rsidR="00000000" w:rsidRPr="00226A9E" w:rsidP="00226A9E">
            <w:pPr>
              <w:pStyle w:val="ListBullet"/>
            </w:pPr>
            <w:r w:rsidRPr="00226A9E">
              <w:t>clean-up protection</w:t>
            </w:r>
          </w:p>
          <w:p w:rsidR="00000000" w:rsidRPr="00226A9E" w:rsidP="00226A9E">
            <w:pPr>
              <w:pStyle w:val="ListBullet"/>
            </w:pPr>
            <w:r w:rsidRPr="00226A9E">
              <w:t>stormwater protection</w:t>
            </w:r>
          </w:p>
          <w:p w:rsidR="00000000" w:rsidP="00226A9E">
            <w:pPr>
              <w:pStyle w:val="ListBullet"/>
              <w:rPr>
                <w:lang w:val="en-NZ"/>
              </w:rPr>
            </w:pPr>
            <w:r w:rsidRPr="00226A9E">
              <w:t>waste management.</w:t>
            </w:r>
          </w:p>
        </w:tc>
      </w:tr>
      <w:tr w:rsidTr="008C4382">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BoldandItalics"/>
              </w:rPr>
              <w:t>Tools and equipment</w:t>
            </w:r>
            <w:r w:rsidRPr="00226A9E">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226A9E" w:rsidP="00226A9E">
            <w:pPr>
              <w:pStyle w:val="ListBullet"/>
            </w:pPr>
            <w:r w:rsidRPr="00226A9E">
              <w:t>computers running appropriate CAD software</w:t>
            </w:r>
          </w:p>
          <w:p w:rsidR="00000000" w:rsidRPr="00226A9E" w:rsidP="00226A9E">
            <w:pPr>
              <w:pStyle w:val="ListBullet"/>
            </w:pPr>
            <w:r w:rsidRPr="00226A9E">
              <w:t>drawing instruments</w:t>
            </w:r>
          </w:p>
          <w:p w:rsidR="00000000" w:rsidRPr="00226A9E" w:rsidP="00226A9E">
            <w:pPr>
              <w:pStyle w:val="ListBullet"/>
            </w:pPr>
            <w:r w:rsidRPr="00226A9E">
              <w:t>ladders</w:t>
            </w:r>
          </w:p>
          <w:p w:rsidR="00000000" w:rsidRPr="00226A9E" w:rsidP="00226A9E">
            <w:pPr>
              <w:pStyle w:val="ListBullet"/>
            </w:pPr>
            <w:r w:rsidRPr="00226A9E">
              <w:t>laser measuring devices</w:t>
            </w:r>
          </w:p>
          <w:p w:rsidR="00000000" w:rsidP="00226A9E">
            <w:pPr>
              <w:pStyle w:val="ListBullet"/>
              <w:rPr>
                <w:lang w:val="en-NZ"/>
              </w:rPr>
            </w:pPr>
            <w:r w:rsidRPr="00226A9E">
              <w:t>measuring equipment.</w:t>
            </w:r>
          </w:p>
        </w:tc>
      </w:tr>
      <w:tr w:rsidTr="008C4382">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BoldandItalics"/>
              </w:rPr>
              <w:t>Information</w:t>
            </w:r>
            <w:r w:rsidRPr="00226A9E">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226A9E" w:rsidP="00226A9E">
            <w:pPr>
              <w:pStyle w:val="ListBullet"/>
            </w:pPr>
            <w:r w:rsidRPr="00226A9E">
              <w:t>charts and hand drawings</w:t>
            </w:r>
          </w:p>
          <w:p w:rsidR="00000000" w:rsidRPr="00226A9E" w:rsidP="00226A9E">
            <w:pPr>
              <w:pStyle w:val="ListBullet"/>
            </w:pPr>
            <w:r w:rsidRPr="00226A9E">
              <w:t>diagrams or sketches</w:t>
            </w:r>
          </w:p>
          <w:p w:rsidR="00000000" w:rsidRPr="00226A9E" w:rsidP="00226A9E">
            <w:pPr>
              <w:pStyle w:val="ListBullet"/>
            </w:pPr>
            <w:r w:rsidRPr="00226A9E">
              <w:t>instructions issued by authorised organisational or external personnel</w:t>
            </w:r>
          </w:p>
          <w:p w:rsidR="00000000" w:rsidRPr="00226A9E" w:rsidP="00226A9E">
            <w:pPr>
              <w:pStyle w:val="ListBullet"/>
            </w:pPr>
            <w:r w:rsidRPr="00226A9E">
              <w:t>job drawings</w:t>
            </w:r>
          </w:p>
          <w:p w:rsidR="00000000" w:rsidRPr="00226A9E" w:rsidP="00226A9E">
            <w:pPr>
              <w:pStyle w:val="ListBullet"/>
            </w:pPr>
            <w:r w:rsidRPr="00226A9E">
              <w:t>manufacturer specifications and instructions</w:t>
            </w:r>
          </w:p>
          <w:p w:rsidR="00000000" w:rsidRPr="00226A9E" w:rsidP="00226A9E">
            <w:pPr>
              <w:pStyle w:val="ListBullet"/>
            </w:pPr>
            <w:r w:rsidRPr="00226A9E">
              <w:t>material safety data sheets (MSDS)</w:t>
            </w:r>
          </w:p>
          <w:p w:rsidR="00000000" w:rsidRPr="00226A9E" w:rsidP="00226A9E">
            <w:pPr>
              <w:pStyle w:val="ListBullet"/>
            </w:pPr>
            <w:r w:rsidRPr="00226A9E">
              <w:t>memos</w:t>
            </w:r>
          </w:p>
          <w:p w:rsidR="00000000" w:rsidRPr="00226A9E" w:rsidP="00226A9E">
            <w:pPr>
              <w:pStyle w:val="ListBullet"/>
            </w:pPr>
            <w:r w:rsidRPr="00226A9E">
              <w:t>organisation work specifications and requirements</w:t>
            </w:r>
          </w:p>
          <w:p w:rsidR="00000000" w:rsidRPr="00226A9E" w:rsidP="00226A9E">
            <w:pPr>
              <w:pStyle w:val="ListBullet"/>
            </w:pPr>
            <w:r w:rsidRPr="00226A9E">
              <w:t>regulatory and legislative requirements, particularly those pertaining to:</w:t>
            </w:r>
          </w:p>
          <w:p w:rsidR="00000000" w:rsidRPr="00226A9E" w:rsidP="00226A9E">
            <w:pPr>
              <w:pStyle w:val="ListBullet2"/>
            </w:pPr>
            <w:r w:rsidRPr="00226A9E">
              <w:t>Building Code of Australia</w:t>
            </w:r>
          </w:p>
          <w:p w:rsidR="00000000" w:rsidRPr="00226A9E" w:rsidP="00226A9E">
            <w:pPr>
              <w:pStyle w:val="ListBullet2"/>
            </w:pPr>
            <w:r w:rsidRPr="00226A9E">
              <w:t>OHS and environmental requirements</w:t>
            </w:r>
          </w:p>
          <w:p w:rsidR="00000000" w:rsidRPr="00226A9E" w:rsidP="00226A9E">
            <w:pPr>
              <w:pStyle w:val="ListBullet2"/>
            </w:pPr>
            <w:r w:rsidRPr="00226A9E">
              <w:t>plumbing regulations</w:t>
            </w:r>
          </w:p>
          <w:p w:rsidR="00000000" w:rsidRPr="00226A9E" w:rsidP="00226A9E">
            <w:pPr>
              <w:pStyle w:val="ListBullet"/>
            </w:pPr>
            <w:r w:rsidRPr="00226A9E">
              <w:t>relev</w:t>
            </w:r>
            <w:r w:rsidRPr="00226A9E">
              <w:t>ant Australian standards, including:</w:t>
            </w:r>
          </w:p>
          <w:p w:rsidR="00000000" w:rsidRPr="00226A9E" w:rsidP="00226A9E">
            <w:pPr>
              <w:pStyle w:val="ListBullet2"/>
            </w:pPr>
            <w:r w:rsidRPr="00226A9E">
              <w:t>AS/NZS3500 National plumbing and drainage set: Part 3.2 Stormwater drainage</w:t>
            </w:r>
          </w:p>
          <w:p w:rsidR="00000000" w:rsidRPr="00226A9E" w:rsidP="00226A9E">
            <w:pPr>
              <w:pStyle w:val="ListBullet2"/>
            </w:pPr>
            <w:r w:rsidRPr="00226A9E">
              <w:t>SAA and SNZ HB 114:1998 Guidelines for design of eaves and box gutters</w:t>
            </w:r>
          </w:p>
          <w:p w:rsidR="00000000" w:rsidRPr="00226A9E" w:rsidP="00226A9E">
            <w:pPr>
              <w:pStyle w:val="ListBullet"/>
            </w:pPr>
            <w:r w:rsidRPr="00226A9E">
              <w:t xml:space="preserve">safe work procedures relating to planning, sizing and documenting the </w:t>
            </w:r>
            <w:r w:rsidRPr="00226A9E">
              <w:t>layout of roof drainage systems</w:t>
            </w:r>
          </w:p>
          <w:p w:rsidR="00000000" w:rsidRPr="00226A9E" w:rsidP="00226A9E">
            <w:pPr>
              <w:pStyle w:val="ListBullet"/>
            </w:pPr>
            <w:r w:rsidRPr="00226A9E">
              <w:t>signage</w:t>
            </w:r>
          </w:p>
          <w:p w:rsidR="00000000" w:rsidRPr="00226A9E" w:rsidP="00226A9E">
            <w:pPr>
              <w:pStyle w:val="ListBullet"/>
            </w:pPr>
            <w:r w:rsidRPr="00226A9E">
              <w:t>verbal, written and graphical instructions</w:t>
            </w:r>
          </w:p>
          <w:p w:rsidR="00000000" w:rsidRPr="00226A9E" w:rsidP="00226A9E">
            <w:pPr>
              <w:pStyle w:val="ListBullet"/>
            </w:pPr>
            <w:r w:rsidRPr="00226A9E">
              <w:t>work bulletins</w:t>
            </w:r>
          </w:p>
          <w:p w:rsidR="00000000" w:rsidP="00226A9E">
            <w:pPr>
              <w:pStyle w:val="ListBullet"/>
              <w:rPr>
                <w:lang w:val="en-NZ"/>
              </w:rPr>
            </w:pPr>
            <w:r w:rsidRPr="00226A9E">
              <w:t>work schedules, plans and specifications.</w:t>
            </w:r>
          </w:p>
        </w:tc>
      </w:tr>
      <w:tr w:rsidTr="008C4382">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BoldandItalics"/>
              </w:rPr>
              <w:t>Statutory and regulatory authorities</w:t>
            </w:r>
            <w:r w:rsidRPr="00226A9E">
              <w:t xml:space="preserve"> include:</w:t>
            </w:r>
          </w:p>
        </w:tc>
        <w:tc>
          <w:tcPr>
            <w:tcW w:w="5029" w:type="dxa"/>
            <w:tcBorders>
              <w:top w:val="nil"/>
              <w:left w:val="nil"/>
              <w:bottom w:val="nil"/>
              <w:right w:val="nil"/>
            </w:tcBorders>
            <w:tcMar>
              <w:top w:w="0" w:type="dxa"/>
              <w:left w:w="62" w:type="dxa"/>
              <w:bottom w:w="0" w:type="dxa"/>
              <w:right w:w="62" w:type="dxa"/>
            </w:tcMar>
          </w:tcPr>
          <w:p w:rsidR="00000000" w:rsidP="00226A9E">
            <w:pPr>
              <w:pStyle w:val="ListBullet"/>
              <w:rPr>
                <w:lang w:val="en-NZ"/>
              </w:rPr>
            </w:pPr>
            <w:r w:rsidRPr="00226A9E">
              <w:t>commonwealth, state and local authorities administering applicable Acts, regulations and codes of practice.</w:t>
            </w:r>
          </w:p>
        </w:tc>
      </w:tr>
      <w:tr w:rsidTr="008C4382">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BoldandItalics"/>
              </w:rPr>
              <w:t>Materials</w:t>
            </w:r>
            <w:r w:rsidRPr="00226A9E">
              <w:t xml:space="preserve"> for design of roof drainage systems may include:</w:t>
            </w:r>
          </w:p>
        </w:tc>
        <w:tc>
          <w:tcPr>
            <w:tcW w:w="5029" w:type="dxa"/>
            <w:tcBorders>
              <w:top w:val="nil"/>
              <w:left w:val="nil"/>
              <w:bottom w:val="nil"/>
              <w:right w:val="nil"/>
            </w:tcBorders>
            <w:tcMar>
              <w:top w:w="0" w:type="dxa"/>
              <w:left w:w="62" w:type="dxa"/>
              <w:bottom w:w="0" w:type="dxa"/>
              <w:right w:w="62" w:type="dxa"/>
            </w:tcMar>
          </w:tcPr>
          <w:p w:rsidR="00000000" w:rsidRPr="00226A9E" w:rsidP="00226A9E">
            <w:pPr>
              <w:pStyle w:val="ListBullet"/>
            </w:pPr>
            <w:r w:rsidRPr="00226A9E">
              <w:t>drafting and drawing materials</w:t>
            </w:r>
          </w:p>
          <w:p w:rsidR="00000000" w:rsidRPr="00226A9E" w:rsidP="00226A9E">
            <w:pPr>
              <w:pStyle w:val="ListBullet"/>
            </w:pPr>
            <w:r w:rsidRPr="00226A9E">
              <w:t>plans and specifications</w:t>
            </w:r>
          </w:p>
          <w:p w:rsidR="00000000" w:rsidP="00226A9E">
            <w:pPr>
              <w:pStyle w:val="ListBullet"/>
              <w:rPr>
                <w:lang w:val="en-NZ"/>
              </w:rPr>
            </w:pPr>
            <w:r w:rsidRPr="00226A9E">
              <w:t>manufacturer catalogues and spe</w:t>
            </w:r>
            <w:r w:rsidRPr="00226A9E">
              <w:t>cifications.</w:t>
            </w:r>
          </w:p>
        </w:tc>
      </w:tr>
      <w:tr w:rsidTr="008C4382">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BoldandItalics"/>
              </w:rPr>
              <w:t>Components of roof drainage system</w:t>
            </w:r>
            <w:r w:rsidRPr="00226A9E">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226A9E" w:rsidP="00226A9E">
            <w:pPr>
              <w:pStyle w:val="ListBullet"/>
            </w:pPr>
            <w:r w:rsidRPr="00226A9E">
              <w:t>downpipes</w:t>
            </w:r>
          </w:p>
          <w:p w:rsidR="00000000" w:rsidRPr="00226A9E" w:rsidP="00226A9E">
            <w:pPr>
              <w:pStyle w:val="ListBullet"/>
            </w:pPr>
            <w:r w:rsidRPr="00226A9E">
              <w:t>gutters</w:t>
            </w:r>
          </w:p>
          <w:p w:rsidR="00000000" w:rsidRPr="00226A9E" w:rsidP="00226A9E">
            <w:pPr>
              <w:pStyle w:val="ListBullet"/>
            </w:pPr>
            <w:r w:rsidRPr="00226A9E">
              <w:t>rain heads</w:t>
            </w:r>
          </w:p>
          <w:p w:rsidR="00000000" w:rsidP="00226A9E">
            <w:pPr>
              <w:pStyle w:val="ListBullet"/>
              <w:rPr>
                <w:lang w:val="en-NZ"/>
              </w:rPr>
            </w:pPr>
            <w:r w:rsidRPr="00226A9E">
              <w:t>sumps.</w:t>
            </w:r>
          </w:p>
        </w:tc>
      </w:tr>
      <w:tr w:rsidTr="008C4382">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BoldandItalics"/>
              </w:rPr>
              <w:t>Sustainability principles and concepts</w:t>
            </w:r>
            <w:r w:rsidRPr="00226A9E">
              <w:t>:</w:t>
            </w:r>
          </w:p>
        </w:tc>
        <w:tc>
          <w:tcPr>
            <w:tcW w:w="5029" w:type="dxa"/>
            <w:tcBorders>
              <w:top w:val="nil"/>
              <w:left w:val="nil"/>
              <w:bottom w:val="nil"/>
              <w:right w:val="nil"/>
            </w:tcBorders>
            <w:tcMar>
              <w:top w:w="0" w:type="dxa"/>
              <w:left w:w="62" w:type="dxa"/>
              <w:bottom w:w="0" w:type="dxa"/>
              <w:right w:w="62" w:type="dxa"/>
            </w:tcMar>
          </w:tcPr>
          <w:p w:rsidR="00000000" w:rsidRPr="00226A9E" w:rsidP="00226A9E">
            <w:pPr>
              <w:pStyle w:val="ListBullet"/>
            </w:pPr>
            <w:r w:rsidRPr="00226A9E">
              <w:t>cover the current and future social, economic and environmental use of resources</w:t>
            </w:r>
          </w:p>
          <w:p w:rsidR="00000000" w:rsidRPr="00226A9E" w:rsidP="00226A9E">
            <w:pPr>
              <w:pStyle w:val="ListBullet"/>
            </w:pPr>
            <w:r w:rsidRPr="00226A9E">
              <w:t>may include:</w:t>
            </w:r>
          </w:p>
          <w:p w:rsidR="00000000" w:rsidRPr="00226A9E" w:rsidP="00226A9E">
            <w:pPr>
              <w:pStyle w:val="ListBullet3"/>
            </w:pPr>
            <w:r w:rsidRPr="00226A9E">
              <w:t>efficient design principles are used throughout to minimal environmental impact</w:t>
            </w:r>
          </w:p>
          <w:p w:rsidR="00000000" w:rsidRPr="00226A9E" w:rsidP="00226A9E">
            <w:pPr>
              <w:pStyle w:val="ListBullet3"/>
            </w:pPr>
            <w:r w:rsidRPr="00226A9E">
              <w:t>efficient use of material are incorporated in the design including recycling of material</w:t>
            </w:r>
          </w:p>
          <w:p w:rsidR="00000000" w:rsidRPr="00226A9E" w:rsidP="00226A9E">
            <w:pPr>
              <w:pStyle w:val="ListBullet3"/>
            </w:pPr>
            <w:r w:rsidRPr="00226A9E">
              <w:t>rainwater harvesting concepts are applied</w:t>
            </w:r>
          </w:p>
          <w:p w:rsidR="00000000" w:rsidRPr="00226A9E" w:rsidP="00226A9E">
            <w:pPr>
              <w:pStyle w:val="ListBullet3"/>
            </w:pPr>
            <w:r w:rsidRPr="00226A9E">
              <w:t>efficient energy use</w:t>
            </w:r>
          </w:p>
          <w:p w:rsidR="00000000" w:rsidRPr="00226A9E" w:rsidP="00226A9E">
            <w:pPr>
              <w:pStyle w:val="ListBullet3"/>
            </w:pPr>
            <w:r w:rsidRPr="00226A9E">
              <w:t>disposal of waste material to ensure minimal environmental impact.</w:t>
            </w:r>
          </w:p>
        </w:tc>
      </w:tr>
    </w:tbl>
    <w:p w:rsidR="008C4382" w:rsidP="00226A9E">
      <w:pPr>
        <w:pStyle w:val="BodyText"/>
      </w:pPr>
    </w:p>
    <w:p w:rsidR="008C4382" w:rsidP="00226A9E">
      <w:pPr>
        <w:pStyle w:val="BodyText"/>
      </w:pPr>
    </w:p>
    <w:p w:rsidR="00000000" w:rsidRPr="00226A9E" w:rsidP="00226A9E">
      <w:pPr>
        <w:pStyle w:val="Heading1"/>
      </w:pPr>
      <w:bookmarkStart w:id="12" w:name="O_200207"/>
      <w:bookmarkEnd w:id="12"/>
      <w:r w:rsidRPr="00226A9E">
        <w:t>Unit Sector(s)</w:t>
      </w:r>
    </w:p>
    <w:tbl>
      <w:tblPr>
        <w:tblW w:w="0" w:type="auto"/>
        <w:tblLayout w:type="fixed"/>
        <w:tblCellMar>
          <w:left w:w="62" w:type="dxa"/>
          <w:right w:w="62" w:type="dxa"/>
        </w:tblCellMar>
        <w:tblLook w:val="0000"/>
      </w:tblPr>
      <w:tblGrid>
        <w:gridCol w:w="2614"/>
        <w:gridCol w:w="5908"/>
      </w:tblGrid>
      <w:tr w:rsidTr="008C4382">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Unit sector</w:t>
            </w:r>
          </w:p>
        </w:tc>
        <w:tc>
          <w:tcPr>
            <w:tcW w:w="5908" w:type="dxa"/>
            <w:tcBorders>
              <w:top w:val="nil"/>
              <w:left w:val="nil"/>
              <w:bottom w:val="nil"/>
              <w:right w:val="nil"/>
            </w:tcBorders>
            <w:tcMar>
              <w:top w:w="0" w:type="dxa"/>
              <w:left w:w="62" w:type="dxa"/>
              <w:bottom w:w="0" w:type="dxa"/>
              <w:right w:w="62" w:type="dxa"/>
            </w:tcMar>
          </w:tcPr>
          <w:p w:rsidR="00000000" w:rsidRPr="00226A9E" w:rsidP="00226A9E">
            <w:pPr>
              <w:pStyle w:val="BodyText"/>
            </w:pPr>
            <w:r w:rsidRPr="00226A9E">
              <w:t>Plumbing and services</w:t>
            </w:r>
          </w:p>
        </w:tc>
      </w:tr>
    </w:tbl>
    <w:p w:rsidR="008C4382" w:rsidP="00226A9E">
      <w:pPr>
        <w:pStyle w:val="BodyText"/>
      </w:pPr>
    </w:p>
    <w:p w:rsidR="008C4382" w:rsidP="00226A9E">
      <w:pPr>
        <w:pStyle w:val="BodyText"/>
      </w:pPr>
    </w:p>
    <w:p w:rsidR="00000000" w:rsidRPr="00226A9E" w:rsidP="00226A9E">
      <w:pPr>
        <w:pStyle w:val="Heading1"/>
      </w:pPr>
      <w:bookmarkStart w:id="13" w:name="O_200204"/>
      <w:bookmarkEnd w:id="13"/>
      <w:r w:rsidRPr="00226A9E">
        <w:t>Co-requisite units</w:t>
      </w:r>
    </w:p>
    <w:tbl>
      <w:tblPr>
        <w:tblW w:w="0" w:type="auto"/>
        <w:tblLayout w:type="fixed"/>
        <w:tblCellMar>
          <w:left w:w="62" w:type="dxa"/>
          <w:right w:w="62" w:type="dxa"/>
        </w:tblCellMar>
        <w:tblLook w:val="0000"/>
      </w:tblPr>
      <w:tblGrid>
        <w:gridCol w:w="2620"/>
        <w:gridCol w:w="1340"/>
        <w:gridCol w:w="4562"/>
      </w:tblGrid>
      <w:tr w:rsidTr="008C4382">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t>Nil</w:t>
            </w:r>
          </w:p>
        </w:tc>
      </w:tr>
      <w:tr w:rsidTr="008C438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p>
        </w:tc>
      </w:tr>
      <w:tr w:rsidTr="008C438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226A9E" w:rsidP="00226A9E">
            <w:pPr>
              <w:pStyle w:val="BodyText"/>
            </w:pPr>
          </w:p>
        </w:tc>
      </w:tr>
    </w:tbl>
    <w:p w:rsidR="008C4382" w:rsidP="00226A9E">
      <w:pPr>
        <w:pStyle w:val="BodyText"/>
      </w:pPr>
    </w:p>
    <w:p w:rsidR="008C4382" w:rsidP="00226A9E">
      <w:pPr>
        <w:pStyle w:val="BodyText"/>
      </w:pPr>
    </w:p>
    <w:p w:rsidR="00000000" w:rsidRPr="00226A9E" w:rsidP="00226A9E">
      <w:pPr>
        <w:pStyle w:val="Heading1"/>
      </w:pPr>
      <w:bookmarkStart w:id="14" w:name="O_200206"/>
      <w:bookmarkEnd w:id="14"/>
      <w:r w:rsidRPr="00226A9E">
        <w:t>Functional area</w:t>
      </w:r>
    </w:p>
    <w:tbl>
      <w:tblPr>
        <w:tblW w:w="0" w:type="auto"/>
        <w:tblLayout w:type="fixed"/>
        <w:tblCellMar>
          <w:left w:w="62" w:type="dxa"/>
          <w:right w:w="62" w:type="dxa"/>
        </w:tblCellMar>
        <w:tblLook w:val="0000"/>
      </w:tblPr>
      <w:tblGrid>
        <w:gridCol w:w="2711"/>
        <w:gridCol w:w="5811"/>
      </w:tblGrid>
      <w:tr w:rsidTr="008C4382">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226A9E">
            <w:pPr>
              <w:pStyle w:val="BodyText"/>
              <w:rPr>
                <w:lang w:val="en-NZ"/>
              </w:rPr>
            </w:pPr>
            <w:r w:rsidRPr="00226A9E">
              <w:rPr>
                <w:rStyle w:val="SpecialBold"/>
              </w:rPr>
              <w:t>Functional area</w:t>
            </w:r>
          </w:p>
        </w:tc>
        <w:tc>
          <w:tcPr>
            <w:tcW w:w="5811" w:type="dxa"/>
            <w:tcBorders>
              <w:top w:val="nil"/>
              <w:left w:val="nil"/>
              <w:bottom w:val="nil"/>
              <w:right w:val="nil"/>
            </w:tcBorders>
            <w:tcMar>
              <w:top w:w="0" w:type="dxa"/>
              <w:left w:w="62" w:type="dxa"/>
              <w:bottom w:w="0" w:type="dxa"/>
              <w:right w:w="62" w:type="dxa"/>
            </w:tcMar>
          </w:tcPr>
          <w:p w:rsidR="00000000" w:rsidRPr="00226A9E" w:rsidP="00226A9E">
            <w:pPr>
              <w:pStyle w:val="BodyText"/>
            </w:pPr>
          </w:p>
        </w:tc>
      </w:tr>
    </w:tbl>
    <w:p w:rsidR="008C4382" w:rsidP="00226A9E">
      <w:pPr>
        <w:pStyle w:val="BodyText"/>
      </w:pPr>
    </w:p>
    <w:p w:rsidR="008C4382" w:rsidP="00226A9E">
      <w:pPr>
        <w:pStyle w:val="BodyText"/>
      </w:pPr>
    </w:p>
    <w:p w:rsidR="00000000" w:rsidRPr="00226A9E" w:rsidP="00226A9E"/>
    <w:sectPr w:rsidSect="00226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382" w:rsidP="008C43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82" w:rsidP="00226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C4382" w:rsidP="00226A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C4382" w:rsidP="00226A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9E" w:rsidRPr="008C4382" w:rsidP="008C438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82" w:rsidP="00226A9E">
    <w:pPr>
      <w:pStyle w:val="Header"/>
      <w:framePr w:wrap="around"/>
    </w:pPr>
    <w:r>
      <w:fldChar w:fldCharType="begin"/>
    </w:r>
    <w:r>
      <w:instrText xml:space="preserve"> TITLE   \* MERGEFORMAT </w:instrText>
    </w:r>
    <w:r>
      <w:fldChar w:fldCharType="separate"/>
    </w:r>
    <w:r>
      <w:t>CPCPRF4011A Design and size roof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4382" w:rsidP="00226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87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E2A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F47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A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A9E"/>
    <w:pPr>
      <w:spacing w:before="360" w:after="60"/>
      <w:outlineLvl w:val="0"/>
    </w:pPr>
    <w:rPr>
      <w:sz w:val="32"/>
    </w:rPr>
  </w:style>
  <w:style w:type="paragraph" w:styleId="Heading2">
    <w:name w:val="heading 2"/>
    <w:basedOn w:val="HeadingBase"/>
    <w:next w:val="BodyText"/>
    <w:link w:val="Heading2Char"/>
    <w:qFormat/>
    <w:rsid w:val="00226A9E"/>
    <w:pPr>
      <w:keepLines/>
      <w:spacing w:before="240" w:after="120"/>
      <w:outlineLvl w:val="1"/>
    </w:pPr>
    <w:rPr>
      <w:sz w:val="28"/>
      <w:szCs w:val="40"/>
    </w:rPr>
  </w:style>
  <w:style w:type="paragraph" w:styleId="Heading3">
    <w:name w:val="heading 3"/>
    <w:basedOn w:val="HeadingBase"/>
    <w:next w:val="BodyText"/>
    <w:link w:val="Heading3Char"/>
    <w:qFormat/>
    <w:rsid w:val="00226A9E"/>
    <w:pPr>
      <w:spacing w:before="180" w:after="120"/>
      <w:outlineLvl w:val="2"/>
    </w:pPr>
    <w:rPr>
      <w:spacing w:val="-10"/>
      <w:kern w:val="32"/>
    </w:rPr>
  </w:style>
  <w:style w:type="paragraph" w:styleId="Heading4">
    <w:name w:val="heading 4"/>
    <w:basedOn w:val="HeadingBase"/>
    <w:next w:val="BodyText"/>
    <w:link w:val="Heading4Char"/>
    <w:qFormat/>
    <w:rsid w:val="00226A9E"/>
    <w:pPr>
      <w:spacing w:before="160" w:after="120"/>
      <w:outlineLvl w:val="3"/>
    </w:pPr>
    <w:rPr>
      <w:sz w:val="22"/>
    </w:rPr>
  </w:style>
  <w:style w:type="paragraph" w:styleId="Heading5">
    <w:name w:val="heading 5"/>
    <w:basedOn w:val="HeadingBase"/>
    <w:next w:val="Normal"/>
    <w:link w:val="Heading5Char"/>
    <w:qFormat/>
    <w:rsid w:val="00226A9E"/>
    <w:pPr>
      <w:spacing w:before="80"/>
      <w:outlineLvl w:val="4"/>
    </w:pPr>
    <w:rPr>
      <w:color w:val="918585"/>
      <w:sz w:val="20"/>
    </w:rPr>
  </w:style>
  <w:style w:type="paragraph" w:styleId="Heading6">
    <w:name w:val="heading 6"/>
    <w:basedOn w:val="HeadingBase"/>
    <w:next w:val="Normal"/>
    <w:link w:val="Heading6Char"/>
    <w:qFormat/>
    <w:rsid w:val="00226A9E"/>
    <w:pPr>
      <w:spacing w:before="60"/>
      <w:outlineLvl w:val="5"/>
    </w:pPr>
    <w:rPr>
      <w:color w:val="918585"/>
      <w:sz w:val="20"/>
    </w:rPr>
  </w:style>
  <w:style w:type="paragraph" w:styleId="Heading7">
    <w:name w:val="heading 7"/>
    <w:basedOn w:val="Normal"/>
    <w:next w:val="Normal"/>
    <w:link w:val="Heading7Char"/>
    <w:qFormat/>
    <w:rsid w:val="00226A9E"/>
    <w:pPr>
      <w:ind w:left="720"/>
      <w:outlineLvl w:val="6"/>
    </w:pPr>
    <w:rPr>
      <w:i/>
    </w:rPr>
  </w:style>
  <w:style w:type="paragraph" w:styleId="Heading8">
    <w:name w:val="heading 8"/>
    <w:basedOn w:val="Normal"/>
    <w:next w:val="Normal"/>
    <w:link w:val="Heading8Char"/>
    <w:qFormat/>
    <w:rsid w:val="00226A9E"/>
    <w:pPr>
      <w:ind w:left="720"/>
      <w:outlineLvl w:val="7"/>
    </w:pPr>
    <w:rPr>
      <w:i/>
    </w:rPr>
  </w:style>
  <w:style w:type="paragraph" w:styleId="Heading9">
    <w:name w:val="heading 9"/>
    <w:basedOn w:val="Normal"/>
    <w:next w:val="Normal"/>
    <w:link w:val="Heading9Char"/>
    <w:qFormat/>
    <w:rsid w:val="00226A9E"/>
    <w:pPr>
      <w:ind w:left="720"/>
      <w:outlineLvl w:val="8"/>
    </w:pPr>
    <w:rPr>
      <w:i/>
    </w:rPr>
  </w:style>
  <w:style w:type="character" w:default="1" w:styleId="DefaultParagraphFont">
    <w:name w:val="Default Paragraph Font"/>
    <w:uiPriority w:val="1"/>
    <w:unhideWhenUsed/>
    <w:rsid w:val="00226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A9E"/>
  </w:style>
  <w:style w:type="character" w:customStyle="1" w:styleId="Heading1Char">
    <w:name w:val="Heading 1 Char"/>
    <w:link w:val="Heading1"/>
    <w:rsid w:val="00226A9E"/>
    <w:rPr>
      <w:rFonts w:ascii="Times New Roman" w:eastAsia="Times New Roman" w:hAnsi="Times New Roman" w:cs="Times New Roman"/>
      <w:b/>
      <w:sz w:val="32"/>
      <w:szCs w:val="20"/>
      <w:lang w:eastAsia="en-US"/>
    </w:rPr>
  </w:style>
  <w:style w:type="paragraph" w:styleId="BodyText">
    <w:name w:val="Body Text"/>
    <w:basedOn w:val="Normal"/>
    <w:link w:val="BodyTextChar"/>
    <w:rsid w:val="00226A9E"/>
    <w:pPr>
      <w:spacing w:before="120" w:after="120"/>
      <w:contextualSpacing/>
    </w:pPr>
    <w:rPr>
      <w:rFonts w:ascii="Times New Roman" w:hAnsi="Times New Roman"/>
      <w:sz w:val="24"/>
      <w:szCs w:val="22"/>
    </w:rPr>
  </w:style>
  <w:style w:type="character" w:customStyle="1" w:styleId="BodyTextChar">
    <w:name w:val="Body Text Char"/>
    <w:link w:val="BodyText"/>
    <w:rsid w:val="00226A9E"/>
    <w:rPr>
      <w:rFonts w:ascii="Times New Roman" w:eastAsia="Times New Roman" w:hAnsi="Times New Roman" w:cs="Times New Roman"/>
      <w:sz w:val="24"/>
      <w:lang w:val="en-US" w:eastAsia="en-US"/>
    </w:rPr>
  </w:style>
  <w:style w:type="paragraph" w:styleId="Footer">
    <w:name w:val="footer"/>
    <w:basedOn w:val="Normal"/>
    <w:link w:val="FooterChar"/>
    <w:rsid w:val="00226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6A9E"/>
    <w:rPr>
      <w:rFonts w:ascii="Times New Roman" w:eastAsia="Times New Roman" w:hAnsi="Times New Roman" w:cs="Times New Roman"/>
      <w:sz w:val="16"/>
      <w:lang w:val="en-US" w:eastAsia="en-US"/>
    </w:rPr>
  </w:style>
  <w:style w:type="paragraph" w:styleId="List">
    <w:name w:val="List"/>
    <w:basedOn w:val="BodyText"/>
    <w:next w:val="BodyText"/>
    <w:rsid w:val="00226A9E"/>
    <w:pPr>
      <w:tabs>
        <w:tab w:val="left" w:pos="340"/>
      </w:tabs>
      <w:spacing w:before="60" w:after="60"/>
      <w:ind w:left="340" w:hanging="340"/>
    </w:pPr>
  </w:style>
  <w:style w:type="paragraph" w:styleId="ListBullet">
    <w:name w:val="List Bullet"/>
    <w:basedOn w:val="List"/>
    <w:rsid w:val="00226A9E"/>
    <w:pPr>
      <w:numPr>
        <w:numId w:val="14"/>
      </w:numPr>
      <w:tabs>
        <w:tab w:val="clear" w:pos="340"/>
      </w:tabs>
      <w:spacing w:before="40" w:after="40"/>
    </w:pPr>
  </w:style>
  <w:style w:type="character" w:customStyle="1" w:styleId="SpecialBold">
    <w:name w:val="Special Bold"/>
    <w:rsid w:val="00226A9E"/>
    <w:rPr>
      <w:b/>
      <w:spacing w:val="0"/>
    </w:rPr>
  </w:style>
  <w:style w:type="paragraph" w:styleId="ListBullet2">
    <w:name w:val="List Bullet 2"/>
    <w:basedOn w:val="List2"/>
    <w:rsid w:val="00226A9E"/>
    <w:pPr>
      <w:numPr>
        <w:numId w:val="15"/>
      </w:numPr>
      <w:tabs>
        <w:tab w:val="clear" w:pos="680"/>
      </w:tabs>
    </w:pPr>
  </w:style>
  <w:style w:type="paragraph" w:customStyle="1" w:styleId="SuperHeading">
    <w:name w:val="SuperHeading"/>
    <w:basedOn w:val="Normal"/>
    <w:rsid w:val="00226A9E"/>
    <w:pPr>
      <w:spacing w:before="240" w:after="120"/>
      <w:outlineLvl w:val="0"/>
    </w:pPr>
    <w:rPr>
      <w:rFonts w:ascii="Times New Roman" w:hAnsi="Times New Roman"/>
      <w:b/>
      <w:sz w:val="28"/>
    </w:rPr>
  </w:style>
  <w:style w:type="paragraph" w:customStyle="1" w:styleId="AllowPageBreak">
    <w:name w:val="AllowPageBreak"/>
    <w:rsid w:val="00226A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A9E"/>
    <w:pPr>
      <w:tabs>
        <w:tab w:val="left" w:pos="680"/>
      </w:tabs>
      <w:spacing w:before="60" w:after="60"/>
      <w:ind w:left="680" w:hanging="340"/>
    </w:pPr>
  </w:style>
  <w:style w:type="paragraph" w:styleId="ListBullet3">
    <w:name w:val="List Bullet 3"/>
    <w:basedOn w:val="List3"/>
    <w:rsid w:val="00226A9E"/>
    <w:pPr>
      <w:numPr>
        <w:numId w:val="3"/>
      </w:numPr>
      <w:tabs>
        <w:tab w:val="clear" w:pos="1021"/>
      </w:tabs>
      <w:ind w:left="1037" w:hanging="357"/>
    </w:pPr>
  </w:style>
  <w:style w:type="character" w:customStyle="1" w:styleId="BoldandItalics">
    <w:name w:val="Bold and Italics"/>
    <w:qFormat/>
    <w:rsid w:val="00226A9E"/>
    <w:rPr>
      <w:b/>
      <w:i/>
      <w:u w:val="none"/>
    </w:rPr>
  </w:style>
  <w:style w:type="character" w:customStyle="1" w:styleId="Heading2Char">
    <w:name w:val="Heading 2 Char"/>
    <w:link w:val="Heading2"/>
    <w:rsid w:val="00226A9E"/>
    <w:rPr>
      <w:rFonts w:ascii="Times New Roman" w:eastAsia="Times New Roman" w:hAnsi="Times New Roman" w:cs="Times New Roman"/>
      <w:b/>
      <w:sz w:val="28"/>
      <w:szCs w:val="40"/>
      <w:lang w:eastAsia="en-US"/>
    </w:rPr>
  </w:style>
  <w:style w:type="character" w:customStyle="1" w:styleId="Heading3Char">
    <w:name w:val="Heading 3 Char"/>
    <w:link w:val="Heading3"/>
    <w:rsid w:val="00226A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6A9E"/>
    <w:rPr>
      <w:rFonts w:ascii="Times New Roman" w:eastAsia="Times New Roman" w:hAnsi="Times New Roman" w:cs="Times New Roman"/>
      <w:b/>
      <w:szCs w:val="20"/>
      <w:lang w:eastAsia="en-US"/>
    </w:rPr>
  </w:style>
  <w:style w:type="character" w:customStyle="1" w:styleId="Heading5Char">
    <w:name w:val="Heading 5 Char"/>
    <w:link w:val="Heading5"/>
    <w:rsid w:val="00226A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6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A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A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A9E"/>
    <w:rPr>
      <w:rFonts w:ascii="Courier New" w:eastAsia="Times New Roman" w:hAnsi="Courier New" w:cs="Times New Roman"/>
      <w:i/>
      <w:szCs w:val="20"/>
      <w:lang w:val="en-US" w:eastAsia="en-US"/>
    </w:rPr>
  </w:style>
  <w:style w:type="paragraph" w:customStyle="1" w:styleId="HeadingBase">
    <w:name w:val="Heading Base"/>
    <w:rsid w:val="00226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A9E"/>
    <w:pPr>
      <w:tabs>
        <w:tab w:val="right" w:leader="dot" w:pos="9072"/>
      </w:tabs>
      <w:ind w:left="567"/>
    </w:pPr>
    <w:rPr>
      <w:szCs w:val="22"/>
    </w:rPr>
  </w:style>
  <w:style w:type="paragraph" w:customStyle="1" w:styleId="TOCBase">
    <w:name w:val="TOC Base"/>
    <w:rsid w:val="00226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A9E"/>
    <w:pPr>
      <w:tabs>
        <w:tab w:val="right" w:leader="dot" w:pos="9072"/>
      </w:tabs>
      <w:spacing w:before="40" w:after="40"/>
      <w:ind w:left="284"/>
    </w:pPr>
    <w:rPr>
      <w:rFonts w:ascii="Times New Roman" w:hAnsi="Times New Roman"/>
    </w:rPr>
  </w:style>
  <w:style w:type="paragraph" w:styleId="TOC1">
    <w:name w:val="toc 1"/>
    <w:basedOn w:val="TOCBase"/>
    <w:next w:val="Normal"/>
    <w:rsid w:val="00226A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A9E"/>
    <w:pPr>
      <w:spacing w:before="5040"/>
      <w:jc w:val="center"/>
    </w:pPr>
    <w:rPr>
      <w:sz w:val="48"/>
      <w:szCs w:val="72"/>
      <w:lang w:val="en-US"/>
    </w:rPr>
  </w:style>
  <w:style w:type="character" w:customStyle="1" w:styleId="TitleChar">
    <w:name w:val="Title Char"/>
    <w:link w:val="Title"/>
    <w:rsid w:val="00226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A9E"/>
    <w:pPr>
      <w:tabs>
        <w:tab w:val="left" w:pos="3600"/>
        <w:tab w:val="left" w:pos="3958"/>
      </w:tabs>
    </w:pPr>
  </w:style>
  <w:style w:type="paragraph" w:customStyle="1" w:styleId="Note">
    <w:name w:val="Note"/>
    <w:basedOn w:val="BodyText"/>
    <w:rsid w:val="00226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A9E"/>
    <w:pPr>
      <w:framePr w:wrap="auto" w:hAnchor="text" w:y="6049"/>
    </w:pPr>
    <w:rPr>
      <w:color w:val="000000"/>
      <w:sz w:val="40"/>
    </w:rPr>
  </w:style>
  <w:style w:type="paragraph" w:customStyle="1" w:styleId="TOCTitle">
    <w:name w:val="TOCTitle"/>
    <w:basedOn w:val="Heading1"/>
    <w:rsid w:val="00226A9E"/>
    <w:pPr>
      <w:spacing w:after="240"/>
      <w:jc w:val="center"/>
      <w:outlineLvl w:val="9"/>
    </w:pPr>
    <w:rPr>
      <w:caps/>
    </w:rPr>
  </w:style>
  <w:style w:type="paragraph" w:customStyle="1" w:styleId="Version">
    <w:name w:val="Version"/>
    <w:rsid w:val="00226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A9E"/>
    <w:pPr>
      <w:keepNext w:val="0"/>
      <w:tabs>
        <w:tab w:val="right" w:pos="4176"/>
      </w:tabs>
      <w:ind w:left="198" w:hanging="198"/>
    </w:pPr>
    <w:rPr>
      <w:rFonts w:ascii="Garamond" w:hAnsi="Garamond"/>
    </w:rPr>
  </w:style>
  <w:style w:type="paragraph" w:styleId="IndexHeading">
    <w:name w:val="index heading"/>
    <w:basedOn w:val="Normal"/>
    <w:next w:val="Index1"/>
    <w:semiHidden/>
    <w:rsid w:val="00226A9E"/>
    <w:pPr>
      <w:spacing w:before="120" w:after="120"/>
    </w:pPr>
    <w:rPr>
      <w:rFonts w:ascii="Arial" w:hAnsi="Arial"/>
      <w:b/>
      <w:color w:val="918585"/>
      <w:sz w:val="24"/>
    </w:rPr>
  </w:style>
  <w:style w:type="paragraph" w:styleId="Header">
    <w:name w:val="header"/>
    <w:basedOn w:val="Normal"/>
    <w:link w:val="HeaderChar"/>
    <w:rsid w:val="00226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6A9E"/>
    <w:rPr>
      <w:rFonts w:ascii="Times New Roman" w:eastAsia="Times New Roman" w:hAnsi="Times New Roman" w:cs="Times New Roman"/>
      <w:sz w:val="16"/>
      <w:szCs w:val="20"/>
      <w:lang w:val="en-GB" w:eastAsia="en-US"/>
    </w:rPr>
  </w:style>
  <w:style w:type="paragraph" w:customStyle="1" w:styleId="Chapter">
    <w:name w:val="Chapter"/>
    <w:basedOn w:val="Normal"/>
    <w:rsid w:val="00226A9E"/>
    <w:pPr>
      <w:spacing w:before="240"/>
    </w:pPr>
    <w:rPr>
      <w:rFonts w:ascii="Times New Roman" w:hAnsi="Times New Roman"/>
      <w:smallCaps/>
      <w:spacing w:val="80"/>
      <w:sz w:val="28"/>
    </w:rPr>
  </w:style>
  <w:style w:type="paragraph" w:customStyle="1" w:styleId="InChapter">
    <w:name w:val="InChapter"/>
    <w:basedOn w:val="Heading3"/>
    <w:rsid w:val="00226A9E"/>
    <w:pPr>
      <w:spacing w:after="240"/>
      <w:outlineLvl w:val="9"/>
    </w:pPr>
    <w:rPr>
      <w:noProof/>
    </w:rPr>
  </w:style>
  <w:style w:type="paragraph" w:styleId="Index2">
    <w:name w:val="index 2"/>
    <w:basedOn w:val="Normal"/>
    <w:next w:val="Normal"/>
    <w:semiHidden/>
    <w:rsid w:val="00226A9E"/>
    <w:pPr>
      <w:tabs>
        <w:tab w:val="right" w:pos="4176"/>
      </w:tabs>
      <w:ind w:left="568" w:hanging="284"/>
    </w:pPr>
    <w:rPr>
      <w:rFonts w:ascii="Garamond" w:hAnsi="Garamond"/>
    </w:rPr>
  </w:style>
  <w:style w:type="paragraph" w:customStyle="1" w:styleId="Byline">
    <w:name w:val="Byline"/>
    <w:rsid w:val="00226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A9E"/>
    <w:pPr>
      <w:tabs>
        <w:tab w:val="clear" w:pos="3600"/>
        <w:tab w:val="clear" w:pos="3958"/>
      </w:tabs>
      <w:jc w:val="right"/>
    </w:pPr>
  </w:style>
  <w:style w:type="character" w:styleId="Emphasis">
    <w:name w:val="Emphasis"/>
    <w:qFormat/>
    <w:rsid w:val="00226A9E"/>
    <w:rPr>
      <w:i/>
    </w:rPr>
  </w:style>
  <w:style w:type="paragraph" w:styleId="Caption">
    <w:name w:val="caption"/>
    <w:basedOn w:val="BodyText"/>
    <w:next w:val="Normal"/>
    <w:qFormat/>
    <w:rsid w:val="00226A9E"/>
    <w:pPr>
      <w:framePr w:w="2268" w:hSpace="181" w:vSpace="181" w:wrap="around" w:vAnchor="text" w:hAnchor="page" w:x="1135" w:y="285" w:anchorLock="1"/>
    </w:pPr>
    <w:rPr>
      <w:i/>
    </w:rPr>
  </w:style>
  <w:style w:type="paragraph" w:customStyle="1" w:styleId="MiniTOCTitle">
    <w:name w:val="MiniTOCTitle"/>
    <w:basedOn w:val="Heading4"/>
    <w:rsid w:val="00226A9E"/>
    <w:pPr>
      <w:spacing w:before="240"/>
      <w:outlineLvl w:val="9"/>
    </w:pPr>
    <w:rPr>
      <w:noProof/>
      <w:sz w:val="24"/>
    </w:rPr>
  </w:style>
  <w:style w:type="paragraph" w:customStyle="1" w:styleId="MiniTOCItem">
    <w:name w:val="MiniTOCItem"/>
    <w:basedOn w:val="ListBullet"/>
    <w:rsid w:val="00226A9E"/>
    <w:pPr>
      <w:numPr>
        <w:numId w:val="0"/>
      </w:numPr>
      <w:tabs>
        <w:tab w:val="right" w:leader="dot" w:pos="6521"/>
      </w:tabs>
      <w:spacing w:before="0" w:after="0"/>
    </w:pPr>
  </w:style>
  <w:style w:type="paragraph" w:customStyle="1" w:styleId="TOFTitle">
    <w:name w:val="TOFTitle"/>
    <w:basedOn w:val="TOCTitle"/>
    <w:rsid w:val="00226A9E"/>
  </w:style>
  <w:style w:type="paragraph" w:styleId="TableofFigures">
    <w:name w:val="table of figures"/>
    <w:basedOn w:val="Normal"/>
    <w:next w:val="Normal"/>
    <w:semiHidden/>
    <w:rsid w:val="00226A9E"/>
    <w:pPr>
      <w:tabs>
        <w:tab w:val="right" w:leader="dot" w:pos="9072"/>
      </w:tabs>
      <w:ind w:left="970" w:hanging="403"/>
    </w:pPr>
    <w:rPr>
      <w:rFonts w:ascii="Times New Roman" w:hAnsi="Times New Roman"/>
      <w:b/>
    </w:rPr>
  </w:style>
  <w:style w:type="paragraph" w:styleId="ListNumber">
    <w:name w:val="List Number"/>
    <w:basedOn w:val="List"/>
    <w:rsid w:val="00226A9E"/>
    <w:pPr>
      <w:numPr>
        <w:numId w:val="12"/>
      </w:numPr>
    </w:pPr>
  </w:style>
  <w:style w:type="character" w:customStyle="1" w:styleId="WingdingSymbols">
    <w:name w:val="Wingding Symbols"/>
    <w:rsid w:val="00226A9E"/>
    <w:rPr>
      <w:rFonts w:ascii="Wingdings" w:hAnsi="Wingdings"/>
    </w:rPr>
  </w:style>
  <w:style w:type="paragraph" w:customStyle="1" w:styleId="TableHeading">
    <w:name w:val="Table Heading"/>
    <w:basedOn w:val="HeadingBase"/>
    <w:rsid w:val="00226A9E"/>
    <w:pPr>
      <w:keepLines/>
      <w:pBdr>
        <w:bottom w:val="single" w:sz="6" w:space="1" w:color="918585"/>
      </w:pBdr>
      <w:spacing w:before="240"/>
    </w:pPr>
  </w:style>
  <w:style w:type="character" w:customStyle="1" w:styleId="HotSpot">
    <w:name w:val="HotSpot"/>
    <w:rsid w:val="00226A9E"/>
    <w:rPr>
      <w:color w:val="0033CC"/>
      <w:u w:val="none"/>
    </w:rPr>
  </w:style>
  <w:style w:type="paragraph" w:customStyle="1" w:styleId="BodyTextRight">
    <w:name w:val="Body Text Right"/>
    <w:basedOn w:val="BodyText"/>
    <w:rsid w:val="00226A9E"/>
    <w:pPr>
      <w:spacing w:before="0" w:after="0"/>
      <w:jc w:val="right"/>
    </w:pPr>
  </w:style>
  <w:style w:type="paragraph" w:styleId="Index3">
    <w:name w:val="index 3"/>
    <w:basedOn w:val="ListNumber2"/>
    <w:next w:val="Normal"/>
    <w:semiHidden/>
    <w:rsid w:val="00226A9E"/>
    <w:pPr>
      <w:numPr>
        <w:numId w:val="0"/>
      </w:numPr>
      <w:tabs>
        <w:tab w:val="right" w:leader="dot" w:pos="4176"/>
      </w:tabs>
    </w:pPr>
  </w:style>
  <w:style w:type="paragraph" w:styleId="ListNumber2">
    <w:name w:val="List Number 2"/>
    <w:basedOn w:val="List2"/>
    <w:rsid w:val="00226A9E"/>
    <w:pPr>
      <w:numPr>
        <w:numId w:val="11"/>
      </w:numPr>
      <w:tabs>
        <w:tab w:val="clear" w:pos="1060"/>
      </w:tabs>
    </w:pPr>
  </w:style>
  <w:style w:type="paragraph" w:customStyle="1" w:styleId="MarginNote">
    <w:name w:val="Margin Note"/>
    <w:basedOn w:val="BodyText"/>
    <w:rsid w:val="00226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6A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A9E"/>
    <w:rPr>
      <w:sz w:val="32"/>
    </w:rPr>
  </w:style>
  <w:style w:type="paragraph" w:customStyle="1" w:styleId="HeadingProcedure">
    <w:name w:val="Heading Procedure"/>
    <w:basedOn w:val="HeadingBase"/>
    <w:next w:val="Normal"/>
    <w:rsid w:val="00226A9E"/>
    <w:pPr>
      <w:tabs>
        <w:tab w:val="left" w:pos="0"/>
      </w:tabs>
      <w:spacing w:before="120" w:after="60"/>
    </w:pPr>
    <w:rPr>
      <w:i/>
      <w:color w:val="918585"/>
      <w:sz w:val="22"/>
    </w:rPr>
  </w:style>
  <w:style w:type="paragraph" w:customStyle="1" w:styleId="TableBodyText">
    <w:name w:val="Table Body Text"/>
    <w:basedOn w:val="BodyText"/>
    <w:rsid w:val="00226A9E"/>
    <w:pPr>
      <w:spacing w:before="60" w:after="60"/>
    </w:pPr>
  </w:style>
  <w:style w:type="paragraph" w:styleId="ListContinue">
    <w:name w:val="List Continue"/>
    <w:basedOn w:val="List"/>
    <w:rsid w:val="00226A9E"/>
    <w:pPr>
      <w:ind w:firstLine="0"/>
    </w:pPr>
  </w:style>
  <w:style w:type="paragraph" w:customStyle="1" w:styleId="ListNote">
    <w:name w:val="List Note"/>
    <w:basedOn w:val="List"/>
    <w:rsid w:val="00226A9E"/>
    <w:pPr>
      <w:pBdr>
        <w:top w:val="single" w:sz="6" w:space="2" w:color="918585"/>
        <w:bottom w:val="single" w:sz="6" w:space="2" w:color="918585"/>
      </w:pBdr>
      <w:tabs>
        <w:tab w:val="left" w:pos="1021"/>
      </w:tabs>
      <w:ind w:firstLine="0"/>
    </w:pPr>
  </w:style>
  <w:style w:type="paragraph" w:customStyle="1" w:styleId="Warning">
    <w:name w:val="Warning"/>
    <w:basedOn w:val="BodyText"/>
    <w:rsid w:val="00226A9E"/>
    <w:pPr>
      <w:shd w:val="clear" w:color="auto" w:fill="D9D9D9"/>
      <w:tabs>
        <w:tab w:val="left" w:pos="992"/>
      </w:tabs>
      <w:ind w:left="119" w:right="119"/>
    </w:pPr>
    <w:rPr>
      <w:sz w:val="20"/>
    </w:rPr>
  </w:style>
  <w:style w:type="paragraph" w:customStyle="1" w:styleId="MarginIcons">
    <w:name w:val="Margin Icons"/>
    <w:basedOn w:val="BodyText"/>
    <w:rsid w:val="00226A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6A9E"/>
    <w:rPr>
      <w:rFonts w:ascii="Courier New" w:hAnsi="Courier New"/>
    </w:rPr>
  </w:style>
  <w:style w:type="paragraph" w:customStyle="1" w:styleId="NoteBullet">
    <w:name w:val="Note Bullet"/>
    <w:basedOn w:val="Note"/>
    <w:rsid w:val="00226A9E"/>
    <w:pPr>
      <w:tabs>
        <w:tab w:val="clear" w:pos="680"/>
      </w:tabs>
      <w:spacing w:before="60" w:after="60"/>
    </w:pPr>
  </w:style>
  <w:style w:type="paragraph" w:customStyle="1" w:styleId="SubHeading2">
    <w:name w:val="SubHeading2"/>
    <w:basedOn w:val="HeadingBase"/>
    <w:rsid w:val="00226A9E"/>
    <w:pPr>
      <w:spacing w:before="240" w:after="60"/>
    </w:pPr>
    <w:rPr>
      <w:sz w:val="20"/>
    </w:rPr>
  </w:style>
  <w:style w:type="paragraph" w:customStyle="1" w:styleId="SubHeading1">
    <w:name w:val="SubHeading1"/>
    <w:basedOn w:val="HeadingBase"/>
    <w:rsid w:val="00226A9E"/>
    <w:pPr>
      <w:spacing w:before="240" w:after="60"/>
    </w:pPr>
    <w:rPr>
      <w:color w:val="918585"/>
      <w:sz w:val="22"/>
    </w:rPr>
  </w:style>
  <w:style w:type="paragraph" w:customStyle="1" w:styleId="SideHeading">
    <w:name w:val="Side Heading"/>
    <w:basedOn w:val="HeadingBase"/>
    <w:rsid w:val="00226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A9E"/>
    <w:pPr>
      <w:numPr>
        <w:numId w:val="13"/>
      </w:numPr>
    </w:pPr>
  </w:style>
  <w:style w:type="paragraph" w:styleId="PlainText">
    <w:name w:val="Plain Text"/>
    <w:basedOn w:val="Normal"/>
    <w:link w:val="PlainTextChar"/>
    <w:rsid w:val="00226A9E"/>
    <w:rPr>
      <w:sz w:val="20"/>
    </w:rPr>
  </w:style>
  <w:style w:type="character" w:customStyle="1" w:styleId="PlainTextChar">
    <w:name w:val="Plain Text Char"/>
    <w:basedOn w:val="DefaultParagraphFont"/>
    <w:link w:val="PlainText"/>
    <w:rsid w:val="00226A9E"/>
    <w:rPr>
      <w:rFonts w:ascii="Courier New" w:eastAsia="Times New Roman" w:hAnsi="Courier New" w:cs="Times New Roman"/>
      <w:sz w:val="20"/>
      <w:szCs w:val="20"/>
      <w:lang w:val="en-US" w:eastAsia="en-US"/>
    </w:rPr>
  </w:style>
  <w:style w:type="character" w:customStyle="1" w:styleId="MenuOption">
    <w:name w:val="Menu Option"/>
    <w:rsid w:val="00226A9E"/>
    <w:rPr>
      <w:b/>
      <w:smallCaps/>
    </w:rPr>
  </w:style>
  <w:style w:type="paragraph" w:customStyle="1" w:styleId="TableListNumber">
    <w:name w:val="Table List Number"/>
    <w:basedOn w:val="ListNumber"/>
    <w:rsid w:val="00226A9E"/>
    <w:pPr>
      <w:numPr>
        <w:numId w:val="0"/>
      </w:numPr>
    </w:pPr>
  </w:style>
  <w:style w:type="paragraph" w:styleId="TOC4">
    <w:name w:val="toc 4"/>
    <w:basedOn w:val="TOCBase"/>
    <w:next w:val="Normal"/>
    <w:semiHidden/>
    <w:rsid w:val="00226A9E"/>
    <w:pPr>
      <w:tabs>
        <w:tab w:val="right" w:leader="dot" w:pos="9071"/>
      </w:tabs>
      <w:ind w:left="1701"/>
    </w:pPr>
  </w:style>
  <w:style w:type="paragraph" w:customStyle="1" w:styleId="ListAlpha">
    <w:name w:val="List Alpha"/>
    <w:basedOn w:val="List"/>
    <w:rsid w:val="00226A9E"/>
    <w:pPr>
      <w:numPr>
        <w:numId w:val="10"/>
      </w:numPr>
    </w:pPr>
  </w:style>
  <w:style w:type="paragraph" w:customStyle="1" w:styleId="ListAlpha2">
    <w:name w:val="List Alpha 2"/>
    <w:basedOn w:val="List2"/>
    <w:rsid w:val="00226A9E"/>
    <w:pPr>
      <w:numPr>
        <w:numId w:val="9"/>
      </w:numPr>
    </w:pPr>
  </w:style>
  <w:style w:type="paragraph" w:styleId="List3">
    <w:name w:val="List 3"/>
    <w:basedOn w:val="BodyText"/>
    <w:rsid w:val="00226A9E"/>
    <w:pPr>
      <w:tabs>
        <w:tab w:val="left" w:pos="1021"/>
      </w:tabs>
      <w:spacing w:before="60" w:after="60"/>
      <w:ind w:left="1020" w:hanging="340"/>
    </w:pPr>
  </w:style>
  <w:style w:type="paragraph" w:styleId="List4">
    <w:name w:val="List 4"/>
    <w:basedOn w:val="BodyText"/>
    <w:rsid w:val="00226A9E"/>
    <w:pPr>
      <w:tabs>
        <w:tab w:val="left" w:pos="1361"/>
      </w:tabs>
      <w:spacing w:before="60" w:after="60"/>
      <w:ind w:left="1361" w:hanging="340"/>
    </w:pPr>
  </w:style>
  <w:style w:type="paragraph" w:styleId="List5">
    <w:name w:val="List 5"/>
    <w:basedOn w:val="BodyText"/>
    <w:rsid w:val="00226A9E"/>
    <w:pPr>
      <w:tabs>
        <w:tab w:val="left" w:pos="1701"/>
      </w:tabs>
      <w:spacing w:before="60" w:after="60"/>
      <w:ind w:left="1701" w:hanging="340"/>
    </w:pPr>
  </w:style>
  <w:style w:type="paragraph" w:styleId="ListBullet4">
    <w:name w:val="List Bullet 4"/>
    <w:basedOn w:val="List4"/>
    <w:rsid w:val="00226A9E"/>
    <w:pPr>
      <w:numPr>
        <w:numId w:val="4"/>
      </w:numPr>
    </w:pPr>
  </w:style>
  <w:style w:type="paragraph" w:styleId="ListBullet5">
    <w:name w:val="List Bullet 5"/>
    <w:basedOn w:val="List5"/>
    <w:rsid w:val="00226A9E"/>
    <w:pPr>
      <w:numPr>
        <w:numId w:val="5"/>
      </w:numPr>
    </w:pPr>
  </w:style>
  <w:style w:type="paragraph" w:styleId="ListContinue2">
    <w:name w:val="List Continue 2"/>
    <w:basedOn w:val="List2"/>
    <w:rsid w:val="00226A9E"/>
    <w:pPr>
      <w:ind w:firstLine="0"/>
    </w:pPr>
  </w:style>
  <w:style w:type="paragraph" w:styleId="ListContinue3">
    <w:name w:val="List Continue 3"/>
    <w:basedOn w:val="List3"/>
    <w:rsid w:val="00226A9E"/>
    <w:pPr>
      <w:ind w:left="1021" w:firstLine="0"/>
    </w:pPr>
  </w:style>
  <w:style w:type="paragraph" w:styleId="ListContinue4">
    <w:name w:val="List Continue 4"/>
    <w:basedOn w:val="List4"/>
    <w:rsid w:val="00226A9E"/>
    <w:pPr>
      <w:ind w:firstLine="0"/>
    </w:pPr>
  </w:style>
  <w:style w:type="paragraph" w:styleId="ListContinue5">
    <w:name w:val="List Continue 5"/>
    <w:basedOn w:val="List5"/>
    <w:rsid w:val="00226A9E"/>
    <w:pPr>
      <w:ind w:firstLine="0"/>
    </w:pPr>
  </w:style>
  <w:style w:type="paragraph" w:styleId="ListNumber3">
    <w:name w:val="List Number 3"/>
    <w:basedOn w:val="List3"/>
    <w:rsid w:val="00226A9E"/>
    <w:pPr>
      <w:numPr>
        <w:numId w:val="6"/>
      </w:numPr>
    </w:pPr>
  </w:style>
  <w:style w:type="paragraph" w:styleId="ListNumber4">
    <w:name w:val="List Number 4"/>
    <w:basedOn w:val="List4"/>
    <w:rsid w:val="00226A9E"/>
    <w:pPr>
      <w:numPr>
        <w:numId w:val="7"/>
      </w:numPr>
    </w:pPr>
  </w:style>
  <w:style w:type="paragraph" w:styleId="ListNumber5">
    <w:name w:val="List Number 5"/>
    <w:basedOn w:val="List5"/>
    <w:rsid w:val="00226A9E"/>
    <w:pPr>
      <w:numPr>
        <w:numId w:val="8"/>
      </w:numPr>
    </w:pPr>
  </w:style>
  <w:style w:type="paragraph" w:styleId="BlockText">
    <w:name w:val="Block Text"/>
    <w:basedOn w:val="Normal"/>
    <w:rsid w:val="00226A9E"/>
    <w:pPr>
      <w:spacing w:after="120"/>
      <w:ind w:left="1440" w:right="1440"/>
    </w:pPr>
  </w:style>
  <w:style w:type="character" w:customStyle="1" w:styleId="Subscript">
    <w:name w:val="Subscript"/>
    <w:rsid w:val="00226A9E"/>
    <w:rPr>
      <w:sz w:val="16"/>
      <w:vertAlign w:val="subscript"/>
    </w:rPr>
  </w:style>
  <w:style w:type="character" w:customStyle="1" w:styleId="Superscript">
    <w:name w:val="Superscript"/>
    <w:rsid w:val="00226A9E"/>
    <w:rPr>
      <w:sz w:val="16"/>
      <w:vertAlign w:val="superscript"/>
    </w:rPr>
  </w:style>
  <w:style w:type="character" w:customStyle="1" w:styleId="Symbols">
    <w:name w:val="Symbols"/>
    <w:rsid w:val="00226A9E"/>
    <w:rPr>
      <w:rFonts w:ascii="Symbol" w:hAnsi="Symbol"/>
    </w:rPr>
  </w:style>
  <w:style w:type="character" w:customStyle="1" w:styleId="MenuOptions">
    <w:name w:val="Menu Options"/>
    <w:rsid w:val="00226A9E"/>
    <w:rPr>
      <w:rFonts w:ascii="Arial Narrow" w:hAnsi="Arial Narrow"/>
      <w:smallCaps/>
    </w:rPr>
  </w:style>
  <w:style w:type="character" w:customStyle="1" w:styleId="Buttons">
    <w:name w:val="Buttons"/>
    <w:rsid w:val="00226A9E"/>
    <w:rPr>
      <w:b/>
    </w:rPr>
  </w:style>
  <w:style w:type="character" w:customStyle="1" w:styleId="Underlined">
    <w:name w:val="Underlined"/>
    <w:rsid w:val="00226A9E"/>
    <w:rPr>
      <w:u w:val="single"/>
    </w:rPr>
  </w:style>
  <w:style w:type="paragraph" w:customStyle="1" w:styleId="TableBodyTextRight">
    <w:name w:val="Table Body Text Right"/>
    <w:basedOn w:val="TableBodyText"/>
    <w:rsid w:val="00226A9E"/>
    <w:pPr>
      <w:widowControl w:val="0"/>
      <w:autoSpaceDE w:val="0"/>
      <w:autoSpaceDN w:val="0"/>
      <w:adjustRightInd w:val="0"/>
      <w:jc w:val="right"/>
    </w:pPr>
    <w:rPr>
      <w:rFonts w:cs="Arial"/>
      <w:szCs w:val="18"/>
    </w:rPr>
  </w:style>
  <w:style w:type="paragraph" w:customStyle="1" w:styleId="CopyrightText">
    <w:name w:val="Copyright Text"/>
    <w:basedOn w:val="BodyText"/>
    <w:rsid w:val="00226A9E"/>
    <w:rPr>
      <w:sz w:val="18"/>
    </w:rPr>
  </w:style>
  <w:style w:type="paragraph" w:customStyle="1" w:styleId="BodySmallRight">
    <w:name w:val="Body Small Right"/>
    <w:basedOn w:val="BodyTextRight"/>
    <w:rsid w:val="00226A9E"/>
    <w:rPr>
      <w:sz w:val="18"/>
      <w:szCs w:val="18"/>
    </w:rPr>
  </w:style>
  <w:style w:type="paragraph" w:customStyle="1" w:styleId="MarginEdition">
    <w:name w:val="Margin Edition"/>
    <w:basedOn w:val="MarginNote"/>
    <w:rsid w:val="00226A9E"/>
    <w:pPr>
      <w:spacing w:before="0" w:after="0"/>
    </w:pPr>
    <w:rPr>
      <w:rFonts w:ascii="Times New Roman" w:hAnsi="Times New Roman"/>
      <w:color w:val="999999"/>
    </w:rPr>
  </w:style>
  <w:style w:type="paragraph" w:customStyle="1" w:styleId="Spacer">
    <w:name w:val="Spacer"/>
    <w:basedOn w:val="Normal"/>
    <w:rsid w:val="00226A9E"/>
    <w:rPr>
      <w:sz w:val="2"/>
      <w:szCs w:val="2"/>
    </w:rPr>
  </w:style>
  <w:style w:type="character" w:customStyle="1" w:styleId="Small">
    <w:name w:val="Small"/>
    <w:rsid w:val="00226A9E"/>
    <w:rPr>
      <w:sz w:val="16"/>
    </w:rPr>
  </w:style>
  <w:style w:type="paragraph" w:customStyle="1" w:styleId="WideTable">
    <w:name w:val="Wide Table"/>
    <w:basedOn w:val="Normal"/>
    <w:rsid w:val="00226A9E"/>
    <w:pPr>
      <w:ind w:left="-1418"/>
    </w:pPr>
    <w:rPr>
      <w:sz w:val="2"/>
      <w:szCs w:val="2"/>
    </w:rPr>
  </w:style>
  <w:style w:type="character" w:styleId="PageNumber">
    <w:name w:val="page number"/>
    <w:rsid w:val="00226A9E"/>
  </w:style>
  <w:style w:type="paragraph" w:styleId="Quote">
    <w:name w:val="Quote"/>
    <w:basedOn w:val="Heading1"/>
    <w:link w:val="QuoteChar"/>
    <w:qFormat/>
    <w:rsid w:val="00226A9E"/>
    <w:rPr>
      <w:b w:val="0"/>
      <w:sz w:val="72"/>
      <w:szCs w:val="72"/>
      <w:lang w:val="en-NZ"/>
    </w:rPr>
  </w:style>
  <w:style w:type="character" w:customStyle="1" w:styleId="QuoteChar">
    <w:name w:val="Quote Char"/>
    <w:link w:val="Quote"/>
    <w:rsid w:val="00226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A9E"/>
    <w:pPr>
      <w:pageBreakBefore/>
    </w:pPr>
  </w:style>
  <w:style w:type="paragraph" w:customStyle="1" w:styleId="Border">
    <w:name w:val="Border"/>
    <w:basedOn w:val="Normal"/>
    <w:qFormat/>
    <w:rsid w:val="00226A9E"/>
    <w:pPr>
      <w:pBdr>
        <w:top w:val="single" w:sz="18" w:space="1" w:color="auto"/>
      </w:pBdr>
    </w:pPr>
    <w:rPr>
      <w:rFonts w:ascii="Times New Roman" w:hAnsi="Times New Roman"/>
      <w:color w:val="FFFFFF"/>
      <w:sz w:val="2"/>
    </w:rPr>
  </w:style>
  <w:style w:type="character" w:styleId="IntenseEmphasis">
    <w:name w:val="Intense Emphasis"/>
    <w:uiPriority w:val="21"/>
    <w:qFormat/>
    <w:rsid w:val="00226A9E"/>
    <w:rPr>
      <w:b/>
      <w:bCs/>
      <w:i/>
      <w:iCs/>
      <w:color w:val="auto"/>
    </w:rPr>
  </w:style>
  <w:style w:type="paragraph" w:styleId="IntenseQuote">
    <w:name w:val="Intense Quote"/>
    <w:basedOn w:val="Normal"/>
    <w:next w:val="Normal"/>
    <w:link w:val="IntenseQuoteChar"/>
    <w:uiPriority w:val="30"/>
    <w:qFormat/>
    <w:rsid w:val="00226A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6A9E"/>
    <w:rPr>
      <w:rFonts w:ascii="Courier New" w:eastAsia="Times New Roman" w:hAnsi="Courier New" w:cs="Times New Roman"/>
      <w:b/>
      <w:bCs/>
      <w:i/>
      <w:iCs/>
      <w:szCs w:val="20"/>
      <w:lang w:val="en-US" w:eastAsia="en-US"/>
    </w:rPr>
  </w:style>
  <w:style w:type="character" w:styleId="SubtleReference">
    <w:name w:val="Subtle Reference"/>
    <w:uiPriority w:val="31"/>
    <w:qFormat/>
    <w:rsid w:val="00226A9E"/>
    <w:rPr>
      <w:smallCaps/>
      <w:color w:val="auto"/>
      <w:u w:val="single"/>
    </w:rPr>
  </w:style>
  <w:style w:type="character" w:styleId="IntenseReference">
    <w:name w:val="Intense Reference"/>
    <w:uiPriority w:val="32"/>
    <w:qFormat/>
    <w:rsid w:val="00226A9E"/>
    <w:rPr>
      <w:b/>
      <w:bCs/>
      <w:smallCaps/>
      <w:color w:val="auto"/>
      <w:spacing w:val="5"/>
      <w:u w:val="single"/>
    </w:rPr>
  </w:style>
  <w:style w:type="paragraph" w:customStyle="1" w:styleId="2ColumnHeading">
    <w:name w:val="2Column Heading"/>
    <w:basedOn w:val="BodyText"/>
    <w:qFormat/>
    <w:rsid w:val="00226A9E"/>
    <w:pPr>
      <w:spacing w:after="60"/>
      <w:ind w:left="-2268"/>
    </w:pPr>
    <w:rPr>
      <w:b/>
    </w:rPr>
  </w:style>
  <w:style w:type="paragraph" w:customStyle="1" w:styleId="Heading1TOC">
    <w:name w:val="Heading1 TOC"/>
    <w:basedOn w:val="Normal"/>
    <w:qFormat/>
    <w:rsid w:val="00226A9E"/>
    <w:pPr>
      <w:spacing w:before="240" w:after="120"/>
    </w:pPr>
    <w:rPr>
      <w:rFonts w:ascii="Times New Roman" w:hAnsi="Times New Roman"/>
      <w:b/>
      <w:sz w:val="32"/>
    </w:rPr>
  </w:style>
  <w:style w:type="paragraph" w:customStyle="1" w:styleId="Heading2TOC">
    <w:name w:val="Heading2 TOC"/>
    <w:basedOn w:val="Normal"/>
    <w:qFormat/>
    <w:rsid w:val="00226A9E"/>
    <w:pPr>
      <w:spacing w:before="240" w:after="60"/>
    </w:pPr>
    <w:rPr>
      <w:rFonts w:ascii="Times New Roman" w:hAnsi="Times New Roman"/>
      <w:b/>
      <w:sz w:val="28"/>
    </w:rPr>
  </w:style>
  <w:style w:type="character" w:customStyle="1" w:styleId="Underline">
    <w:name w:val="Underline"/>
    <w:qFormat/>
    <w:rsid w:val="00226A9E"/>
    <w:rPr>
      <w:u w:val="single"/>
    </w:rPr>
  </w:style>
  <w:style w:type="paragraph" w:styleId="BalloonText">
    <w:name w:val="Balloon Text"/>
    <w:basedOn w:val="Normal"/>
    <w:link w:val="BalloonTextChar"/>
    <w:rsid w:val="00226A9E"/>
    <w:rPr>
      <w:rFonts w:ascii="Tahoma" w:hAnsi="Tahoma" w:cs="Tahoma"/>
      <w:sz w:val="16"/>
      <w:szCs w:val="16"/>
    </w:rPr>
  </w:style>
  <w:style w:type="character" w:customStyle="1" w:styleId="BalloonTextChar">
    <w:name w:val="Balloon Text Char"/>
    <w:link w:val="BalloonText"/>
    <w:rsid w:val="00226A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A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6A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1850</Words>
  <Characters>11810</Characters>
  <Application>Microsoft Office Word</Application>
  <DocSecurity>0</DocSecurity>
  <Lines>414</Lines>
  <Paragraphs>211</Paragraphs>
  <ScaleCrop>false</ScaleCrop>
  <Company>Author-it Software Corporation Ltd.</Company>
  <LinksUpToDate>false</LinksUpToDate>
  <CharactersWithSpaces>13579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CPCPRF4011A Design and size roof drainage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2012-05-26T05:54:00Z</dcterms:created>
  <dcterms:modified xsi:type="dcterms:W3CDTF">2012-05-26T05:54:00Z</dcterms:modified>
</cp:coreProperties>
</file>