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175A" w:rsidP="0033175A">
      <w:pPr>
        <w:pStyle w:val="Title"/>
      </w:pPr>
      <w:r>
        <w:fldChar w:fldCharType="begin"/>
      </w:r>
      <w:r>
        <w:instrText xml:space="preserve"> TITLE   \* MERGEFORMAT </w:instrText>
      </w:r>
      <w:r>
        <w:fldChar w:fldCharType="separate"/>
      </w:r>
      <w:r>
        <w:t>CPCPRF3011A Receive roofing materials</w:t>
      </w:r>
      <w:r>
        <w:fldChar w:fldCharType="end"/>
      </w:r>
    </w:p>
    <w:p w:rsidR="0033175A" w:rsidP="0033175A">
      <w:pPr>
        <w:pStyle w:val="Version"/>
        <w:sectPr w:rsidSect="00D512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124B" w:rsidP="00D5124B">
      <w:pPr>
        <w:pStyle w:val="SuperHeading"/>
      </w:pPr>
      <w:r w:rsidRPr="00D5124B">
        <w:t>CPCPRF3011A Receive roofing materials</w:t>
      </w:r>
    </w:p>
    <w:p w:rsidR="00000000" w:rsidRPr="00D5124B" w:rsidP="00D5124B">
      <w:pPr>
        <w:pStyle w:val="Heading1"/>
      </w:pPr>
      <w:bookmarkStart w:id="1" w:name="O_269912"/>
      <w:bookmarkEnd w:id="1"/>
      <w:r w:rsidRPr="00D5124B">
        <w:t>Modification History</w:t>
      </w:r>
    </w:p>
    <w:p w:rsidR="00000000" w:rsidRPr="00D5124B" w:rsidP="00D5124B">
      <w:pPr>
        <w:pStyle w:val="BodyText"/>
      </w:pPr>
      <w:r w:rsidRPr="00D5124B">
        <w:t>Not Applicable</w:t>
      </w:r>
    </w:p>
    <w:p w:rsidR="00000000" w:rsidRPr="00D5124B" w:rsidP="00D5124B">
      <w:pPr>
        <w:pStyle w:val="AllowPageBreak"/>
      </w:pPr>
    </w:p>
    <w:p w:rsidR="00000000" w:rsidRPr="00D5124B" w:rsidP="00D5124B">
      <w:pPr>
        <w:pStyle w:val="Heading1"/>
      </w:pPr>
      <w:bookmarkStart w:id="2" w:name="O_200159"/>
      <w:bookmarkEnd w:id="2"/>
      <w:r w:rsidRPr="00D5124B">
        <w:t>Unit Descriptor</w:t>
      </w:r>
    </w:p>
    <w:tbl>
      <w:tblPr>
        <w:tblW w:w="0" w:type="auto"/>
        <w:tblLayout w:type="fixed"/>
        <w:tblCellMar>
          <w:left w:w="62" w:type="dxa"/>
          <w:right w:w="62" w:type="dxa"/>
        </w:tblCellMar>
        <w:tblLook w:val="0000"/>
      </w:tblPr>
      <w:tblGrid>
        <w:gridCol w:w="2580"/>
        <w:gridCol w:w="5942"/>
      </w:tblGrid>
      <w:tr w:rsidTr="0033175A">
        <w:tblPrEx>
          <w:tblW w:w="0" w:type="auto"/>
          <w:tblLayout w:type="fixed"/>
          <w:tblCellMar>
            <w:left w:w="62" w:type="dxa"/>
            <w:right w:w="62" w:type="dxa"/>
          </w:tblCellMar>
          <w:tblLook w:val="0000"/>
        </w:tblPrEx>
        <w:trPr>
          <w:tblHeader/>
        </w:trPr>
        <w:tc>
          <w:tcPr>
            <w:tcW w:w="2580" w:type="dxa"/>
            <w:tcBorders>
              <w:top w:val="nil"/>
              <w:left w:val="nil"/>
              <w:bottom w:val="nil"/>
              <w:right w:val="nil"/>
            </w:tcBorders>
            <w:tcMar>
              <w:top w:w="0" w:type="dxa"/>
              <w:left w:w="62" w:type="dxa"/>
              <w:bottom w:w="0" w:type="dxa"/>
              <w:right w:w="62" w:type="dxa"/>
            </w:tcMar>
          </w:tcPr>
          <w:p w:rsidR="00000000" w:rsidP="00D5124B">
            <w:pPr>
              <w:pStyle w:val="BodyText"/>
              <w:rPr>
                <w:lang w:val="en-NZ"/>
              </w:rPr>
            </w:pPr>
            <w:r w:rsidRPr="00D5124B">
              <w:rPr>
                <w:rStyle w:val="SpecialBold"/>
              </w:rPr>
              <w:t>Unit descriptor</w:t>
            </w:r>
          </w:p>
        </w:tc>
        <w:tc>
          <w:tcPr>
            <w:tcW w:w="5942" w:type="dxa"/>
            <w:tcBorders>
              <w:top w:val="nil"/>
              <w:left w:val="nil"/>
              <w:bottom w:val="nil"/>
              <w:right w:val="nil"/>
            </w:tcBorders>
            <w:tcMar>
              <w:top w:w="0" w:type="dxa"/>
              <w:left w:w="62" w:type="dxa"/>
              <w:bottom w:w="0" w:type="dxa"/>
              <w:right w:w="62" w:type="dxa"/>
            </w:tcMar>
          </w:tcPr>
          <w:p w:rsidR="00000000" w:rsidRPr="00D5124B" w:rsidP="00D5124B">
            <w:pPr>
              <w:pStyle w:val="BodyText"/>
            </w:pPr>
            <w:r w:rsidRPr="00D5124B">
              <w:t>This unit of competency specifies the outcomes required to coordinate the delivery, receipt and handling of roofi</w:t>
            </w:r>
            <w:r w:rsidRPr="00D5124B">
              <w:t>ng materials on a site.</w:t>
            </w:r>
          </w:p>
        </w:tc>
      </w:tr>
    </w:tbl>
    <w:p w:rsidR="0033175A" w:rsidP="00D5124B">
      <w:pPr>
        <w:pStyle w:val="BodyText"/>
      </w:pPr>
    </w:p>
    <w:p w:rsidR="0033175A" w:rsidP="00D5124B">
      <w:pPr>
        <w:pStyle w:val="BodyText"/>
      </w:pPr>
    </w:p>
    <w:p w:rsidR="00000000" w:rsidRPr="00D5124B" w:rsidP="00D5124B">
      <w:pPr>
        <w:pStyle w:val="Heading1"/>
      </w:pPr>
      <w:bookmarkStart w:id="3" w:name="O_200163"/>
      <w:bookmarkEnd w:id="3"/>
      <w:r w:rsidRPr="00D5124B">
        <w:t>Application of the Unit</w:t>
      </w:r>
    </w:p>
    <w:tbl>
      <w:tblPr>
        <w:tblW w:w="0" w:type="auto"/>
        <w:tblLayout w:type="fixed"/>
        <w:tblCellMar>
          <w:left w:w="62" w:type="dxa"/>
          <w:right w:w="62" w:type="dxa"/>
        </w:tblCellMar>
        <w:tblLook w:val="0000"/>
      </w:tblPr>
      <w:tblGrid>
        <w:gridCol w:w="2647"/>
        <w:gridCol w:w="5875"/>
      </w:tblGrid>
      <w:tr w:rsidTr="0033175A">
        <w:tblPrEx>
          <w:tblW w:w="0" w:type="auto"/>
          <w:tblLayout w:type="fixed"/>
          <w:tblCellMar>
            <w:left w:w="62" w:type="dxa"/>
            <w:right w:w="62" w:type="dxa"/>
          </w:tblCellMar>
          <w:tblLook w:val="0000"/>
        </w:tblPrEx>
        <w:trPr>
          <w:tblHeader/>
        </w:trPr>
        <w:tc>
          <w:tcPr>
            <w:tcW w:w="2647" w:type="dxa"/>
            <w:tcBorders>
              <w:top w:val="nil"/>
              <w:left w:val="nil"/>
              <w:bottom w:val="nil"/>
              <w:right w:val="nil"/>
            </w:tcBorders>
            <w:tcMar>
              <w:top w:w="0" w:type="dxa"/>
              <w:left w:w="62" w:type="dxa"/>
              <w:bottom w:w="0" w:type="dxa"/>
              <w:right w:w="62" w:type="dxa"/>
            </w:tcMar>
          </w:tcPr>
          <w:p w:rsidR="00000000" w:rsidP="00D5124B">
            <w:pPr>
              <w:pStyle w:val="BodyText"/>
              <w:rPr>
                <w:lang w:val="en-NZ"/>
              </w:rPr>
            </w:pPr>
            <w:r w:rsidRPr="00D5124B">
              <w:rPr>
                <w:rStyle w:val="SpecialBold"/>
              </w:rPr>
              <w:t>Application of the unit</w:t>
            </w:r>
          </w:p>
        </w:tc>
        <w:tc>
          <w:tcPr>
            <w:tcW w:w="5875" w:type="dxa"/>
            <w:tcBorders>
              <w:top w:val="nil"/>
              <w:left w:val="nil"/>
              <w:bottom w:val="nil"/>
              <w:right w:val="nil"/>
            </w:tcBorders>
            <w:tcMar>
              <w:top w:w="0" w:type="dxa"/>
              <w:left w:w="62" w:type="dxa"/>
              <w:bottom w:w="0" w:type="dxa"/>
              <w:right w:w="62" w:type="dxa"/>
            </w:tcMar>
          </w:tcPr>
          <w:p w:rsidR="00000000" w:rsidRPr="00D5124B" w:rsidP="00D5124B">
            <w:pPr>
              <w:pStyle w:val="BodyText"/>
            </w:pPr>
            <w:r w:rsidRPr="00D5124B">
              <w:t xml:space="preserve">Site location for work application may be either domestic or commercial and may be an existing structure being renovated, extended, restored or maintained. </w:t>
            </w:r>
          </w:p>
        </w:tc>
      </w:tr>
    </w:tbl>
    <w:p w:rsidR="0033175A" w:rsidP="00D5124B">
      <w:pPr>
        <w:pStyle w:val="BodyText"/>
      </w:pPr>
    </w:p>
    <w:p w:rsidR="0033175A" w:rsidP="00D5124B">
      <w:pPr>
        <w:pStyle w:val="BodyText"/>
      </w:pPr>
    </w:p>
    <w:p w:rsidR="00000000" w:rsidRPr="00D5124B" w:rsidP="00D5124B">
      <w:pPr>
        <w:pStyle w:val="Heading1"/>
      </w:pPr>
      <w:bookmarkStart w:id="4" w:name="O_278172"/>
      <w:bookmarkEnd w:id="4"/>
      <w:r w:rsidRPr="00D5124B">
        <w:t>Licensing/Regulatory Information</w:t>
      </w:r>
    </w:p>
    <w:p w:rsidR="00000000" w:rsidRPr="00D5124B" w:rsidP="00D5124B">
      <w:pPr>
        <w:pStyle w:val="BodyText"/>
      </w:pPr>
      <w:r w:rsidRPr="00D5124B">
        <w:t>Not Applicable</w:t>
      </w:r>
    </w:p>
    <w:p w:rsidR="00000000" w:rsidRPr="00D5124B" w:rsidP="00D5124B">
      <w:pPr>
        <w:pStyle w:val="AllowPageBreak"/>
      </w:pPr>
    </w:p>
    <w:p w:rsidR="00000000" w:rsidRPr="00D5124B" w:rsidP="00D5124B">
      <w:pPr>
        <w:pStyle w:val="Heading1"/>
      </w:pPr>
      <w:bookmarkStart w:id="5" w:name="O_200161"/>
      <w:bookmarkEnd w:id="5"/>
      <w:r w:rsidRPr="00D5124B">
        <w:t>Pre-Requisites</w:t>
      </w:r>
    </w:p>
    <w:tbl>
      <w:tblPr>
        <w:tblW w:w="0" w:type="auto"/>
        <w:tblLayout w:type="fixed"/>
        <w:tblCellMar>
          <w:left w:w="62" w:type="dxa"/>
          <w:right w:w="62" w:type="dxa"/>
        </w:tblCellMar>
        <w:tblLook w:val="0000"/>
      </w:tblPr>
      <w:tblGrid>
        <w:gridCol w:w="2573"/>
        <w:gridCol w:w="2604"/>
        <w:gridCol w:w="3345"/>
      </w:tblGrid>
      <w:tr w:rsidTr="0033175A">
        <w:tblPrEx>
          <w:tblW w:w="0" w:type="auto"/>
          <w:tblLayout w:type="fixed"/>
          <w:tblCellMar>
            <w:left w:w="62" w:type="dxa"/>
            <w:right w:w="62" w:type="dxa"/>
          </w:tblCellMar>
          <w:tblLook w:val="0000"/>
        </w:tblPrEx>
        <w:trPr>
          <w:tblHeader/>
        </w:trPr>
        <w:tc>
          <w:tcPr>
            <w:tcW w:w="2573" w:type="dxa"/>
            <w:tcBorders>
              <w:top w:val="nil"/>
              <w:left w:val="nil"/>
              <w:bottom w:val="nil"/>
              <w:right w:val="nil"/>
            </w:tcBorders>
            <w:tcMar>
              <w:top w:w="0" w:type="dxa"/>
              <w:left w:w="62" w:type="dxa"/>
              <w:bottom w:w="0" w:type="dxa"/>
              <w:right w:w="62" w:type="dxa"/>
            </w:tcMar>
          </w:tcPr>
          <w:p w:rsidR="00000000" w:rsidP="00D5124B">
            <w:pPr>
              <w:pStyle w:val="BodyText"/>
              <w:rPr>
                <w:lang w:val="en-NZ"/>
              </w:rPr>
            </w:pPr>
            <w:r w:rsidRPr="00D5124B">
              <w:rPr>
                <w:rStyle w:val="SpecialBold"/>
              </w:rPr>
              <w:t>Prerequisite units</w:t>
            </w:r>
          </w:p>
        </w:tc>
        <w:tc>
          <w:tcPr>
            <w:tcW w:w="5949" w:type="dxa"/>
            <w:gridSpan w:val="2"/>
            <w:tcBorders>
              <w:top w:val="nil"/>
              <w:left w:val="nil"/>
              <w:bottom w:val="nil"/>
              <w:right w:val="nil"/>
            </w:tcBorders>
            <w:tcMar>
              <w:top w:w="0" w:type="dxa"/>
              <w:left w:w="62" w:type="dxa"/>
              <w:bottom w:w="0" w:type="dxa"/>
              <w:right w:w="62" w:type="dxa"/>
            </w:tcMar>
          </w:tcPr>
          <w:p w:rsidR="00000000" w:rsidP="00D5124B">
            <w:pPr>
              <w:pStyle w:val="BodyText"/>
              <w:rPr>
                <w:lang w:val="en-NZ"/>
              </w:rPr>
            </w:pPr>
          </w:p>
        </w:tc>
      </w:tr>
      <w:tr w:rsidTr="0033175A">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rsidP="00D5124B">
            <w:pPr>
              <w:pStyle w:val="BodyText"/>
              <w:rPr>
                <w:lang w:val="en-NZ"/>
              </w:rPr>
            </w:pPr>
            <w:r w:rsidRPr="00D5124B">
              <w:t>CPCPCM2023A</w:t>
            </w:r>
          </w:p>
        </w:tc>
        <w:tc>
          <w:tcPr>
            <w:tcW w:w="3345" w:type="dxa"/>
            <w:tcBorders>
              <w:top w:val="nil"/>
              <w:left w:val="nil"/>
              <w:bottom w:val="nil"/>
              <w:right w:val="nil"/>
            </w:tcBorders>
            <w:tcMar>
              <w:top w:w="0" w:type="dxa"/>
              <w:left w:w="62" w:type="dxa"/>
              <w:bottom w:w="0" w:type="dxa"/>
              <w:right w:w="62" w:type="dxa"/>
            </w:tcMar>
          </w:tcPr>
          <w:p w:rsidR="00000000" w:rsidP="00D5124B">
            <w:pPr>
              <w:pStyle w:val="BodyText"/>
              <w:rPr>
                <w:lang w:val="en-NZ"/>
              </w:rPr>
            </w:pPr>
            <w:r w:rsidRPr="00D5124B">
              <w:t>Carry out OHS requirements</w:t>
            </w:r>
          </w:p>
        </w:tc>
      </w:tr>
      <w:tr w:rsidTr="0033175A">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45" w:type="dxa"/>
            <w:tcBorders>
              <w:top w:val="nil"/>
              <w:left w:val="nil"/>
              <w:bottom w:val="nil"/>
              <w:right w:val="nil"/>
            </w:tcBorders>
            <w:tcMar>
              <w:top w:w="0" w:type="dxa"/>
              <w:left w:w="62" w:type="dxa"/>
              <w:bottom w:w="0" w:type="dxa"/>
              <w:right w:w="62" w:type="dxa"/>
            </w:tcMar>
          </w:tcPr>
          <w:p w:rsidR="00000000" w:rsidRPr="00D5124B" w:rsidP="00D5124B">
            <w:pPr>
              <w:pStyle w:val="BodyText"/>
            </w:pPr>
          </w:p>
        </w:tc>
      </w:tr>
    </w:tbl>
    <w:p w:rsidR="0033175A" w:rsidP="00D5124B">
      <w:pPr>
        <w:pStyle w:val="BodyText"/>
      </w:pPr>
    </w:p>
    <w:p w:rsidR="0033175A" w:rsidP="00D5124B">
      <w:pPr>
        <w:pStyle w:val="BodyText"/>
      </w:pPr>
    </w:p>
    <w:p w:rsidR="00000000" w:rsidRPr="00D5124B" w:rsidP="00D5124B">
      <w:pPr>
        <w:pStyle w:val="Heading1"/>
      </w:pPr>
      <w:bookmarkStart w:id="6" w:name="O_200160"/>
      <w:bookmarkEnd w:id="6"/>
      <w:r w:rsidRPr="00D5124B">
        <w:t>Employability Skills Information</w:t>
      </w:r>
    </w:p>
    <w:tbl>
      <w:tblPr>
        <w:tblW w:w="0" w:type="auto"/>
        <w:tblLayout w:type="fixed"/>
        <w:tblCellMar>
          <w:left w:w="62" w:type="dxa"/>
          <w:right w:w="62" w:type="dxa"/>
        </w:tblCellMar>
        <w:tblLook w:val="0000"/>
      </w:tblPr>
      <w:tblGrid>
        <w:gridCol w:w="2681"/>
        <w:gridCol w:w="5841"/>
      </w:tblGrid>
      <w:tr w:rsidTr="0033175A">
        <w:tblPrEx>
          <w:tblW w:w="0" w:type="auto"/>
          <w:tblLayout w:type="fixed"/>
          <w:tblCellMar>
            <w:left w:w="62" w:type="dxa"/>
            <w:right w:w="62" w:type="dxa"/>
          </w:tblCellMar>
          <w:tblLook w:val="0000"/>
        </w:tblPrEx>
        <w:trPr>
          <w:tblHeader/>
        </w:trPr>
        <w:tc>
          <w:tcPr>
            <w:tcW w:w="2681" w:type="dxa"/>
            <w:tcBorders>
              <w:top w:val="nil"/>
              <w:left w:val="nil"/>
              <w:bottom w:val="nil"/>
              <w:right w:val="nil"/>
            </w:tcBorders>
            <w:tcMar>
              <w:top w:w="0" w:type="dxa"/>
              <w:left w:w="62" w:type="dxa"/>
              <w:bottom w:w="0" w:type="dxa"/>
              <w:right w:w="62" w:type="dxa"/>
            </w:tcMar>
          </w:tcPr>
          <w:p w:rsidR="00000000" w:rsidP="00D5124B">
            <w:pPr>
              <w:pStyle w:val="BodyText"/>
              <w:rPr>
                <w:lang w:val="en-NZ"/>
              </w:rPr>
            </w:pPr>
            <w:r w:rsidRPr="00D5124B">
              <w:rPr>
                <w:rStyle w:val="SpecialBold"/>
              </w:rPr>
              <w:t>Employability skills</w:t>
            </w:r>
          </w:p>
        </w:tc>
        <w:tc>
          <w:tcPr>
            <w:tcW w:w="5841" w:type="dxa"/>
            <w:tcBorders>
              <w:top w:val="nil"/>
              <w:left w:val="nil"/>
              <w:bottom w:val="nil"/>
              <w:right w:val="nil"/>
            </w:tcBorders>
            <w:tcMar>
              <w:top w:w="0" w:type="dxa"/>
              <w:left w:w="62" w:type="dxa"/>
              <w:bottom w:w="0" w:type="dxa"/>
              <w:right w:w="62" w:type="dxa"/>
            </w:tcMar>
          </w:tcPr>
          <w:p w:rsidR="00000000" w:rsidRPr="00D5124B" w:rsidP="00D5124B">
            <w:pPr>
              <w:pStyle w:val="BodyText"/>
            </w:pPr>
            <w:r w:rsidRPr="00D5124B">
              <w:t>This unit contains employability skills.</w:t>
            </w:r>
          </w:p>
        </w:tc>
      </w:tr>
    </w:tbl>
    <w:p w:rsidR="0033175A" w:rsidP="00D5124B">
      <w:pPr>
        <w:pStyle w:val="BodyText"/>
      </w:pPr>
    </w:p>
    <w:p w:rsidR="0033175A" w:rsidP="00D5124B">
      <w:pPr>
        <w:pStyle w:val="BodyText"/>
      </w:pPr>
    </w:p>
    <w:p w:rsidR="00000000" w:rsidRPr="00D5124B" w:rsidP="00D5124B">
      <w:pPr>
        <w:pStyle w:val="Heading1"/>
      </w:pPr>
      <w:bookmarkStart w:id="7" w:name="O_287958"/>
      <w:bookmarkEnd w:id="7"/>
      <w:r w:rsidRPr="00D5124B">
        <w:t>Elements and Performance Criteria Pre-Content</w:t>
      </w:r>
    </w:p>
    <w:tbl>
      <w:tblPr>
        <w:tblW w:w="0" w:type="auto"/>
        <w:tblLayout w:type="fixed"/>
        <w:tblCellMar>
          <w:left w:w="62" w:type="dxa"/>
          <w:right w:w="62" w:type="dxa"/>
        </w:tblCellMar>
        <w:tblLook w:val="0000"/>
      </w:tblPr>
      <w:tblGrid>
        <w:gridCol w:w="2567"/>
        <w:gridCol w:w="5955"/>
      </w:tblGrid>
      <w:tr w:rsidTr="0033175A">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D5124B">
            <w:pPr>
              <w:pStyle w:val="BodyText"/>
              <w:rPr>
                <w:lang w:val="en-NZ"/>
              </w:rPr>
            </w:pPr>
            <w:r w:rsidRPr="00D5124B">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D5124B" w:rsidP="00D5124B">
            <w:pPr>
              <w:pStyle w:val="BodyText"/>
            </w:pPr>
            <w:r w:rsidRPr="00D5124B">
              <w:t xml:space="preserve">Performance criteria describe the performance needed to demonstrate achievement of </w:t>
            </w:r>
            <w:r w:rsidRPr="00D5124B">
              <w:t>the element. Where bold italicised text is used, further information is detailed in the required skills and knowledge section and the range statement. Assessment of performance is to be consistent with the evidence guide.</w:t>
            </w:r>
          </w:p>
        </w:tc>
      </w:tr>
    </w:tbl>
    <w:p w:rsidR="00000000" w:rsidRPr="00D5124B" w:rsidP="00D5124B">
      <w:pPr>
        <w:pStyle w:val="BodyText"/>
      </w:pPr>
    </w:p>
    <w:p w:rsidR="00000000" w:rsidRPr="00D5124B" w:rsidP="00D5124B">
      <w:pPr>
        <w:pStyle w:val="AllowPageBreak"/>
      </w:pPr>
    </w:p>
    <w:p w:rsidR="00000000" w:rsidRPr="00D5124B" w:rsidP="00D5124B">
      <w:pPr>
        <w:pStyle w:val="Heading1"/>
      </w:pPr>
      <w:bookmarkStart w:id="8" w:name="O_234625"/>
      <w:bookmarkEnd w:id="8"/>
      <w:r w:rsidRPr="00D5124B">
        <w:t>Elements and Pe</w:t>
      </w:r>
      <w:r w:rsidRPr="00D5124B">
        <w:t>rformance Criteria</w:t>
      </w:r>
    </w:p>
    <w:tbl>
      <w:tblPr>
        <w:tblW w:w="0" w:type="auto"/>
        <w:tblLayout w:type="fixed"/>
        <w:tblCellMar>
          <w:left w:w="62" w:type="dxa"/>
          <w:right w:w="62" w:type="dxa"/>
        </w:tblCellMar>
        <w:tblLook w:val="0000"/>
      </w:tblPr>
      <w:tblGrid>
        <w:gridCol w:w="2567"/>
        <w:gridCol w:w="5955"/>
      </w:tblGrid>
      <w:tr w:rsidTr="0033175A">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D5124B" w:rsidP="00D5124B">
            <w:pPr>
              <w:pStyle w:val="BodyText"/>
            </w:pPr>
            <w:r w:rsidRPr="00D5124B">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D5124B">
            <w:pPr>
              <w:pStyle w:val="BodyText"/>
              <w:rPr>
                <w:lang w:val="en-NZ"/>
              </w:rPr>
            </w:pPr>
            <w:r w:rsidRPr="00D5124B">
              <w:rPr>
                <w:rStyle w:val="SpecialBold"/>
              </w:rPr>
              <w:t>PERFORMANCE CRITERIA</w:t>
            </w:r>
          </w:p>
        </w:tc>
      </w:tr>
      <w:tr w:rsidTr="0033175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5124B">
            <w:pPr>
              <w:pStyle w:val="List"/>
              <w:rPr>
                <w:lang w:val="en-NZ"/>
              </w:rPr>
            </w:pPr>
            <w:r w:rsidRPr="00D5124B">
              <w:t>1.</w:t>
            </w:r>
            <w:r w:rsidRPr="00D5124B">
              <w:tab/>
              <w:t>Prepare for work.</w:t>
            </w:r>
          </w:p>
        </w:tc>
        <w:tc>
          <w:tcPr>
            <w:tcW w:w="5955" w:type="dxa"/>
            <w:tcBorders>
              <w:top w:val="nil"/>
              <w:left w:val="nil"/>
              <w:bottom w:val="nil"/>
              <w:right w:val="nil"/>
            </w:tcBorders>
            <w:tcMar>
              <w:top w:w="0" w:type="dxa"/>
              <w:left w:w="62" w:type="dxa"/>
              <w:bottom w:w="0" w:type="dxa"/>
              <w:right w:w="62" w:type="dxa"/>
            </w:tcMar>
          </w:tcPr>
          <w:p w:rsidR="00000000" w:rsidRPr="00D5124B" w:rsidP="00D5124B">
            <w:pPr>
              <w:pStyle w:val="List2"/>
            </w:pPr>
            <w:r w:rsidRPr="00D5124B">
              <w:t>1.1.</w:t>
            </w:r>
            <w:r w:rsidRPr="00D5124B">
              <w:tab/>
              <w:t>Plans and specifications are obtained and confirmed by site visit.</w:t>
            </w:r>
          </w:p>
          <w:p w:rsidR="00000000" w:rsidRPr="00D5124B" w:rsidP="00D5124B">
            <w:pPr>
              <w:pStyle w:val="List2"/>
            </w:pPr>
            <w:r w:rsidRPr="00D5124B">
              <w:t>1.2.</w:t>
            </w:r>
            <w:r w:rsidRPr="00D5124B">
              <w:tab/>
            </w:r>
            <w:r w:rsidRPr="00D5124B">
              <w:rPr>
                <w:rStyle w:val="BoldandItalics"/>
              </w:rPr>
              <w:t>Safety</w:t>
            </w:r>
            <w:r w:rsidRPr="00D5124B">
              <w:t xml:space="preserve"> (</w:t>
            </w:r>
            <w:r w:rsidRPr="00D5124B">
              <w:rPr>
                <w:rStyle w:val="BoldandItalics"/>
              </w:rPr>
              <w:t>OHS</w:t>
            </w:r>
            <w:r w:rsidRPr="00D5124B">
              <w:t xml:space="preserve">) requirements associated with materials handling, and workplace </w:t>
            </w:r>
            <w:r w:rsidRPr="00D5124B">
              <w:rPr>
                <w:rStyle w:val="BoldandItalics"/>
              </w:rPr>
              <w:t>environmental requirements</w:t>
            </w:r>
            <w:r w:rsidRPr="00D5124B">
              <w:t xml:space="preserve">, are adhered to throughout the work. </w:t>
            </w:r>
          </w:p>
          <w:p w:rsidR="00000000" w:rsidRPr="00D5124B" w:rsidP="00D5124B">
            <w:pPr>
              <w:pStyle w:val="List2"/>
            </w:pPr>
            <w:r w:rsidRPr="00D5124B">
              <w:t>1.3.</w:t>
            </w:r>
            <w:r w:rsidRPr="00D5124B">
              <w:tab/>
            </w:r>
            <w:r w:rsidRPr="00D5124B">
              <w:rPr>
                <w:rStyle w:val="BoldandItalics"/>
              </w:rPr>
              <w:t>Quality assurance</w:t>
            </w:r>
            <w:r w:rsidRPr="00D5124B">
              <w:t xml:space="preserve"> requirements are identified and adhered to in accordance with workplace requirements. </w:t>
            </w:r>
          </w:p>
          <w:p w:rsidR="00000000" w:rsidRPr="00D5124B" w:rsidP="00D5124B">
            <w:pPr>
              <w:pStyle w:val="List2"/>
            </w:pPr>
            <w:r w:rsidRPr="00D5124B">
              <w:t>1.4.</w:t>
            </w:r>
            <w:r w:rsidRPr="00D5124B">
              <w:tab/>
            </w:r>
            <w:r w:rsidRPr="00D5124B">
              <w:rPr>
                <w:rStyle w:val="BoldandItalics"/>
              </w:rPr>
              <w:t>Tools and equipment</w:t>
            </w:r>
            <w:r w:rsidRPr="00D5124B">
              <w:t>, including personal protective equipment and barricades and signs, are selected an</w:t>
            </w:r>
            <w:r w:rsidRPr="00D5124B">
              <w:t xml:space="preserve">d checked for serviceability. </w:t>
            </w:r>
          </w:p>
          <w:p w:rsidR="00000000" w:rsidP="00D5124B">
            <w:pPr>
              <w:pStyle w:val="List2"/>
              <w:rPr>
                <w:lang w:val="en-NZ"/>
              </w:rPr>
            </w:pPr>
            <w:r w:rsidRPr="00D5124B">
              <w:t>1.5.</w:t>
            </w:r>
            <w:r w:rsidRPr="00D5124B">
              <w:tab/>
              <w:t>Work area is prepared to support efficient receipt of roofing materials.</w:t>
            </w:r>
          </w:p>
        </w:tc>
      </w:tr>
      <w:tr w:rsidTr="0033175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5124B">
            <w:pPr>
              <w:pStyle w:val="List"/>
              <w:rPr>
                <w:lang w:val="en-NZ"/>
              </w:rPr>
            </w:pPr>
            <w:r w:rsidRPr="00D5124B">
              <w:t>2.</w:t>
            </w:r>
            <w:r w:rsidRPr="00D5124B">
              <w:tab/>
              <w:t>Plan delivery.</w:t>
            </w:r>
          </w:p>
        </w:tc>
        <w:tc>
          <w:tcPr>
            <w:tcW w:w="5955" w:type="dxa"/>
            <w:tcBorders>
              <w:top w:val="nil"/>
              <w:left w:val="nil"/>
              <w:bottom w:val="nil"/>
              <w:right w:val="nil"/>
            </w:tcBorders>
            <w:tcMar>
              <w:top w:w="0" w:type="dxa"/>
              <w:left w:w="62" w:type="dxa"/>
              <w:bottom w:w="0" w:type="dxa"/>
              <w:right w:w="62" w:type="dxa"/>
            </w:tcMar>
          </w:tcPr>
          <w:p w:rsidR="00000000" w:rsidRPr="00D5124B" w:rsidP="00D5124B">
            <w:pPr>
              <w:pStyle w:val="List2"/>
            </w:pPr>
            <w:r w:rsidRPr="00D5124B">
              <w:t>2.1.</w:t>
            </w:r>
            <w:r w:rsidRPr="00D5124B">
              <w:tab/>
              <w:t xml:space="preserve">Plans, specifications, </w:t>
            </w:r>
            <w:r w:rsidRPr="00D5124B">
              <w:rPr>
                <w:rStyle w:val="BoldandItalics"/>
              </w:rPr>
              <w:t>material</w:t>
            </w:r>
            <w:r w:rsidRPr="00D5124B">
              <w:t xml:space="preserve"> quantity details and other relevant </w:t>
            </w:r>
            <w:r w:rsidRPr="00D5124B">
              <w:rPr>
                <w:rStyle w:val="BoldandItalics"/>
              </w:rPr>
              <w:t>information</w:t>
            </w:r>
            <w:r w:rsidRPr="00D5124B">
              <w:t xml:space="preserve"> are interpreted to determine amount and typ</w:t>
            </w:r>
            <w:r w:rsidRPr="00D5124B">
              <w:t xml:space="preserve">e of material to be delivered to site. </w:t>
            </w:r>
          </w:p>
          <w:p w:rsidR="00000000" w:rsidRPr="00D5124B" w:rsidP="00D5124B">
            <w:pPr>
              <w:pStyle w:val="List2"/>
            </w:pPr>
            <w:r w:rsidRPr="00D5124B">
              <w:t>2.2.</w:t>
            </w:r>
            <w:r w:rsidRPr="00D5124B">
              <w:tab/>
              <w:t>Site is visited to determine capacity, identify risks and hazards, and identify load-handling methods and techniques.</w:t>
            </w:r>
          </w:p>
          <w:p w:rsidR="00000000" w:rsidRPr="00D5124B" w:rsidP="00D5124B">
            <w:pPr>
              <w:pStyle w:val="List2"/>
            </w:pPr>
            <w:r w:rsidRPr="00D5124B">
              <w:t>2.3.</w:t>
            </w:r>
            <w:r w:rsidRPr="00D5124B">
              <w:tab/>
              <w:t>Spot load limits on roof frame structure are obtained from structural engineer.</w:t>
            </w:r>
          </w:p>
          <w:p w:rsidR="00000000" w:rsidRPr="00D5124B" w:rsidP="00D5124B">
            <w:pPr>
              <w:pStyle w:val="List2"/>
            </w:pPr>
            <w:r w:rsidRPr="00D5124B">
              <w:t>2.4.</w:t>
            </w:r>
            <w:r w:rsidRPr="00D5124B">
              <w:tab/>
            </w:r>
            <w:r w:rsidRPr="00D5124B">
              <w:t>Loads are sequenced in accordance with job requirements and work site capacity.</w:t>
            </w:r>
          </w:p>
          <w:p w:rsidR="00000000" w:rsidRPr="00D5124B" w:rsidP="00D5124B">
            <w:pPr>
              <w:pStyle w:val="List2"/>
            </w:pPr>
            <w:r w:rsidRPr="00D5124B">
              <w:t>2.5.</w:t>
            </w:r>
            <w:r w:rsidRPr="00D5124B">
              <w:tab/>
              <w:t>Orders are placed specifying items, quantities and sequence of delivery of each load.</w:t>
            </w:r>
          </w:p>
          <w:p w:rsidR="00000000" w:rsidP="00D5124B">
            <w:pPr>
              <w:pStyle w:val="List2"/>
              <w:rPr>
                <w:lang w:val="en-NZ"/>
              </w:rPr>
            </w:pPr>
            <w:r w:rsidRPr="00D5124B">
              <w:t>2.6.</w:t>
            </w:r>
            <w:r w:rsidRPr="00D5124B">
              <w:tab/>
              <w:t>Deliveries are planned and sequenced in conjunction with others involved in or a</w:t>
            </w:r>
            <w:r w:rsidRPr="00D5124B">
              <w:t>ffected by their arrival.</w:t>
            </w:r>
          </w:p>
        </w:tc>
      </w:tr>
      <w:tr w:rsidTr="0033175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5124B">
            <w:pPr>
              <w:pStyle w:val="List"/>
              <w:rPr>
                <w:lang w:val="en-NZ"/>
              </w:rPr>
            </w:pPr>
            <w:r w:rsidRPr="00D5124B">
              <w:t>3.</w:t>
            </w:r>
            <w:r w:rsidRPr="00D5124B">
              <w:tab/>
              <w:t>Receive delivery of materials.</w:t>
            </w:r>
          </w:p>
        </w:tc>
        <w:tc>
          <w:tcPr>
            <w:tcW w:w="5955" w:type="dxa"/>
            <w:tcBorders>
              <w:top w:val="nil"/>
              <w:left w:val="nil"/>
              <w:bottom w:val="nil"/>
              <w:right w:val="nil"/>
            </w:tcBorders>
            <w:tcMar>
              <w:top w:w="0" w:type="dxa"/>
              <w:left w:w="62" w:type="dxa"/>
              <w:bottom w:w="0" w:type="dxa"/>
              <w:right w:w="62" w:type="dxa"/>
            </w:tcMar>
          </w:tcPr>
          <w:p w:rsidR="00000000" w:rsidRPr="00D5124B" w:rsidP="00D5124B">
            <w:pPr>
              <w:pStyle w:val="List2"/>
            </w:pPr>
            <w:r w:rsidRPr="00D5124B">
              <w:t>3.1.</w:t>
            </w:r>
            <w:r w:rsidRPr="00D5124B">
              <w:tab/>
              <w:t>Employees are informed of delivery process.</w:t>
            </w:r>
          </w:p>
          <w:p w:rsidR="00000000" w:rsidRPr="00D5124B" w:rsidP="00D5124B">
            <w:pPr>
              <w:pStyle w:val="List2"/>
            </w:pPr>
            <w:r w:rsidRPr="00D5124B">
              <w:t>3.2.</w:t>
            </w:r>
            <w:r w:rsidRPr="00D5124B">
              <w:tab/>
              <w:t>Access to site for crane and other support vehicles and equipment is cleared and provided.</w:t>
            </w:r>
          </w:p>
          <w:p w:rsidR="00000000" w:rsidRPr="00D5124B" w:rsidP="00D5124B">
            <w:pPr>
              <w:pStyle w:val="List2"/>
            </w:pPr>
            <w:r w:rsidRPr="00D5124B">
              <w:t>3.3.</w:t>
            </w:r>
            <w:r w:rsidRPr="00D5124B">
              <w:tab/>
              <w:t>Delivery sites and spot load sites and materi</w:t>
            </w:r>
            <w:r w:rsidRPr="00D5124B">
              <w:t>al securing equipment are prepared.</w:t>
            </w:r>
          </w:p>
          <w:p w:rsidR="00000000" w:rsidRPr="00D5124B" w:rsidP="00D5124B">
            <w:pPr>
              <w:pStyle w:val="List2"/>
            </w:pPr>
            <w:r w:rsidRPr="00D5124B">
              <w:t>3.4.</w:t>
            </w:r>
            <w:r w:rsidRPr="00D5124B">
              <w:tab/>
              <w:t>Safety barricades and signs are positioned.</w:t>
            </w:r>
          </w:p>
          <w:p w:rsidR="00000000" w:rsidRPr="00D5124B" w:rsidP="00D5124B">
            <w:pPr>
              <w:pStyle w:val="List2"/>
            </w:pPr>
            <w:r w:rsidRPr="00D5124B">
              <w:t>3.5.</w:t>
            </w:r>
            <w:r w:rsidRPr="00D5124B">
              <w:tab/>
              <w:t>Loads are moved from delivery vehicle to spot load positions or other determined site location.</w:t>
            </w:r>
          </w:p>
          <w:p w:rsidR="00000000" w:rsidP="00D5124B">
            <w:pPr>
              <w:pStyle w:val="List2"/>
              <w:rPr>
                <w:lang w:val="en-NZ"/>
              </w:rPr>
            </w:pPr>
            <w:r w:rsidRPr="00D5124B">
              <w:t>3.6.</w:t>
            </w:r>
            <w:r w:rsidRPr="00D5124B">
              <w:tab/>
              <w:t>Loads are covered and secured to prevent damage in accordance wit</w:t>
            </w:r>
            <w:r w:rsidRPr="00D5124B">
              <w:t xml:space="preserve">h standards and manufacturer requirements, and </w:t>
            </w:r>
            <w:r w:rsidRPr="00D5124B">
              <w:rPr>
                <w:rStyle w:val="BoldandItalics"/>
              </w:rPr>
              <w:t>faults are reported</w:t>
            </w:r>
            <w:r w:rsidRPr="00D5124B">
              <w:t xml:space="preserve">. </w:t>
            </w:r>
          </w:p>
        </w:tc>
      </w:tr>
      <w:tr w:rsidTr="0033175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5124B">
            <w:pPr>
              <w:pStyle w:val="List"/>
              <w:rPr>
                <w:lang w:val="en-NZ"/>
              </w:rPr>
            </w:pPr>
            <w:r w:rsidRPr="00D5124B">
              <w:t>4.</w:t>
            </w:r>
            <w:r w:rsidRPr="00D5124B">
              <w:tab/>
              <w:t>Clean up.</w:t>
            </w:r>
          </w:p>
        </w:tc>
        <w:tc>
          <w:tcPr>
            <w:tcW w:w="5955" w:type="dxa"/>
            <w:tcBorders>
              <w:top w:val="nil"/>
              <w:left w:val="nil"/>
              <w:bottom w:val="nil"/>
              <w:right w:val="nil"/>
            </w:tcBorders>
            <w:tcMar>
              <w:top w:w="0" w:type="dxa"/>
              <w:left w:w="62" w:type="dxa"/>
              <w:bottom w:w="0" w:type="dxa"/>
              <w:right w:w="62" w:type="dxa"/>
            </w:tcMar>
          </w:tcPr>
          <w:p w:rsidR="00000000" w:rsidRPr="00D5124B" w:rsidP="00D5124B">
            <w:pPr>
              <w:pStyle w:val="List2"/>
            </w:pPr>
            <w:r w:rsidRPr="00D5124B">
              <w:t>4.1.</w:t>
            </w:r>
            <w:r w:rsidRPr="00D5124B">
              <w:tab/>
              <w:t>Safety barricades and signs are removed.</w:t>
            </w:r>
          </w:p>
          <w:p w:rsidR="00000000" w:rsidRPr="00D5124B" w:rsidP="00D5124B">
            <w:pPr>
              <w:pStyle w:val="List2"/>
            </w:pPr>
            <w:r w:rsidRPr="00D5124B">
              <w:t>4.2.</w:t>
            </w:r>
            <w:r w:rsidRPr="00D5124B">
              <w:tab/>
              <w:t xml:space="preserve">Work area is cleared and materials disposed of or recycled in accordance with state and territory legislation, </w:t>
            </w:r>
            <w:r w:rsidRPr="00D5124B">
              <w:rPr>
                <w:rStyle w:val="BoldandItalics"/>
              </w:rPr>
              <w:t>statutory a</w:t>
            </w:r>
            <w:r w:rsidRPr="00D5124B">
              <w:rPr>
                <w:rStyle w:val="BoldandItalics"/>
              </w:rPr>
              <w:t>nd regulatory authority</w:t>
            </w:r>
            <w:r w:rsidRPr="00D5124B">
              <w:t xml:space="preserve"> requirements and workplace procedures. </w:t>
            </w:r>
          </w:p>
          <w:p w:rsidR="00000000" w:rsidRPr="00D5124B" w:rsidP="00D5124B">
            <w:pPr>
              <w:pStyle w:val="List2"/>
            </w:pPr>
            <w:r w:rsidRPr="00D5124B">
              <w:t>4.3.</w:t>
            </w:r>
            <w:r w:rsidRPr="00D5124B">
              <w:tab/>
              <w:t>Tools and equipment are cleaned, checked, maintained and stored in accordance with manufacturer recommendations and workplace procedures.</w:t>
            </w:r>
          </w:p>
          <w:p w:rsidR="00000000" w:rsidRPr="00D5124B" w:rsidP="00D5124B">
            <w:pPr>
              <w:pStyle w:val="List2"/>
            </w:pPr>
            <w:r w:rsidRPr="00D5124B">
              <w:t>4.4.</w:t>
            </w:r>
            <w:r w:rsidRPr="00D5124B">
              <w:tab/>
              <w:t>Documentation is completed in accordance wit</w:t>
            </w:r>
            <w:r w:rsidRPr="00D5124B">
              <w:t>h workplace requirements.</w:t>
            </w:r>
          </w:p>
        </w:tc>
      </w:tr>
    </w:tbl>
    <w:p w:rsidR="0033175A" w:rsidP="00D5124B">
      <w:pPr>
        <w:pStyle w:val="BodyText"/>
      </w:pPr>
    </w:p>
    <w:p w:rsidR="0033175A" w:rsidP="00D5124B">
      <w:pPr>
        <w:pStyle w:val="BodyText"/>
      </w:pPr>
    </w:p>
    <w:p w:rsidR="00000000" w:rsidRPr="00D5124B" w:rsidP="00D5124B">
      <w:pPr>
        <w:pStyle w:val="Heading1"/>
      </w:pPr>
      <w:bookmarkStart w:id="9" w:name="O_258575"/>
      <w:bookmarkEnd w:id="9"/>
      <w:r w:rsidRPr="00D5124B">
        <w:t>Required Skills and Knowledge</w:t>
      </w:r>
    </w:p>
    <w:tbl>
      <w:tblPr>
        <w:tblW w:w="0" w:type="auto"/>
        <w:tblLayout w:type="fixed"/>
        <w:tblCellMar>
          <w:left w:w="62" w:type="dxa"/>
          <w:right w:w="62" w:type="dxa"/>
        </w:tblCellMar>
        <w:tblLook w:val="0000"/>
      </w:tblPr>
      <w:tblGrid>
        <w:gridCol w:w="8522"/>
      </w:tblGrid>
      <w:tr w:rsidTr="0033175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D5124B">
            <w:pPr>
              <w:pStyle w:val="BodyText"/>
              <w:rPr>
                <w:lang w:val="en-NZ"/>
              </w:rPr>
            </w:pPr>
            <w:r w:rsidRPr="00D5124B">
              <w:rPr>
                <w:rStyle w:val="SpecialBold"/>
              </w:rPr>
              <w:t>REQUIRED SKILLS AND KNOWLEDGE</w:t>
            </w:r>
          </w:p>
        </w:tc>
      </w:tr>
      <w:tr w:rsidTr="0033175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5124B">
            <w:pPr>
              <w:pStyle w:val="BodyText"/>
              <w:rPr>
                <w:lang w:val="en-NZ"/>
              </w:rPr>
            </w:pPr>
            <w:r w:rsidRPr="00D5124B">
              <w:t>This section describes the skills and knowledge required for this unit.</w:t>
            </w:r>
          </w:p>
        </w:tc>
      </w:tr>
      <w:tr w:rsidTr="0033175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5124B">
            <w:pPr>
              <w:pStyle w:val="BodyText"/>
              <w:rPr>
                <w:lang w:val="en-NZ"/>
              </w:rPr>
            </w:pPr>
            <w:r w:rsidRPr="00D5124B">
              <w:rPr>
                <w:rStyle w:val="SpecialBold"/>
              </w:rPr>
              <w:t>Required skills</w:t>
            </w:r>
          </w:p>
        </w:tc>
      </w:tr>
      <w:tr w:rsidTr="0033175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5124B" w:rsidP="00D5124B">
            <w:pPr>
              <w:pStyle w:val="BodyText"/>
            </w:pPr>
            <w:r w:rsidRPr="00D5124B">
              <w:t>Required skills for this unit are:</w:t>
            </w:r>
          </w:p>
          <w:p w:rsidR="00000000" w:rsidRPr="00D5124B" w:rsidP="00D5124B">
            <w:pPr>
              <w:pStyle w:val="ListBullet"/>
            </w:pPr>
            <w:r w:rsidRPr="00D5124B">
              <w:t>communication skills to:</w:t>
            </w:r>
          </w:p>
          <w:p w:rsidR="00000000" w:rsidRPr="00D5124B" w:rsidP="00D5124B">
            <w:pPr>
              <w:pStyle w:val="ListBullet2"/>
            </w:pPr>
            <w:r w:rsidRPr="00D5124B">
              <w:t>access information</w:t>
            </w:r>
          </w:p>
          <w:p w:rsidR="00000000" w:rsidRPr="00D5124B" w:rsidP="00D5124B">
            <w:pPr>
              <w:pStyle w:val="ListBullet2"/>
            </w:pPr>
            <w:r w:rsidRPr="00D5124B">
              <w:t>complete workplace documentation</w:t>
            </w:r>
          </w:p>
          <w:p w:rsidR="00000000" w:rsidRPr="00D5124B" w:rsidP="00D5124B">
            <w:pPr>
              <w:pStyle w:val="ListBullet2"/>
            </w:pPr>
            <w:r w:rsidRPr="00D5124B">
              <w:t>determine requirements</w:t>
            </w:r>
          </w:p>
          <w:p w:rsidR="00000000" w:rsidRPr="00D5124B" w:rsidP="00D5124B">
            <w:pPr>
              <w:pStyle w:val="ListBullet2"/>
            </w:pPr>
            <w:r w:rsidRPr="00D5124B">
              <w:t>enable clear and direct communication, using questioning to identify and confirm requirements, share information, listen and understand</w:t>
            </w:r>
          </w:p>
          <w:p w:rsidR="00000000" w:rsidRPr="00D5124B" w:rsidP="00D5124B">
            <w:pPr>
              <w:pStyle w:val="ListBullet2"/>
            </w:pPr>
            <w:r w:rsidRPr="00D5124B">
              <w:t>follow instructions</w:t>
            </w:r>
          </w:p>
          <w:p w:rsidR="00000000" w:rsidRPr="00D5124B" w:rsidP="00D5124B">
            <w:pPr>
              <w:pStyle w:val="ListBullet2"/>
            </w:pPr>
            <w:r w:rsidRPr="00D5124B">
              <w:t>inform employees of delivery process</w:t>
            </w:r>
          </w:p>
          <w:p w:rsidR="00000000" w:rsidRPr="00D5124B" w:rsidP="00D5124B">
            <w:pPr>
              <w:pStyle w:val="ListBullet2"/>
            </w:pPr>
            <w:r w:rsidRPr="00D5124B">
              <w:t>plan and sequence deliveries with others</w:t>
            </w:r>
          </w:p>
          <w:p w:rsidR="00000000" w:rsidRPr="00D5124B" w:rsidP="00D5124B">
            <w:pPr>
              <w:pStyle w:val="ListBullet2"/>
            </w:pPr>
            <w:r w:rsidRPr="00D5124B">
              <w:t>read and interpret:</w:t>
            </w:r>
          </w:p>
          <w:p w:rsidR="00000000" w:rsidRPr="00D5124B" w:rsidP="00D5124B">
            <w:pPr>
              <w:pStyle w:val="ListBullet3"/>
            </w:pPr>
            <w:r w:rsidRPr="00D5124B">
              <w:t>documentation from a variety of sources</w:t>
            </w:r>
          </w:p>
          <w:p w:rsidR="00000000" w:rsidRPr="00D5124B" w:rsidP="00D5124B">
            <w:pPr>
              <w:pStyle w:val="ListBullet3"/>
            </w:pPr>
            <w:r w:rsidRPr="00D5124B">
              <w:t>drawings and specifications</w:t>
            </w:r>
          </w:p>
          <w:p w:rsidR="00000000" w:rsidRPr="00D5124B" w:rsidP="00D5124B">
            <w:pPr>
              <w:pStyle w:val="ListBullet2"/>
            </w:pPr>
            <w:r w:rsidRPr="00D5124B">
              <w:t>report faults</w:t>
            </w:r>
          </w:p>
          <w:p w:rsidR="00000000" w:rsidRPr="00D5124B" w:rsidP="00D5124B">
            <w:pPr>
              <w:pStyle w:val="ListBullet2"/>
            </w:pPr>
            <w:r w:rsidRPr="00D5124B">
              <w:t>use language and concepts appropriate to cultural differences</w:t>
            </w:r>
          </w:p>
          <w:p w:rsidR="00000000" w:rsidRPr="00D5124B" w:rsidP="00D5124B">
            <w:pPr>
              <w:pStyle w:val="ListBullet2"/>
            </w:pPr>
            <w:r w:rsidRPr="00D5124B">
              <w:t>use and int</w:t>
            </w:r>
            <w:r w:rsidRPr="00D5124B">
              <w:t>erpret non-verbal communication, such as hand signals</w:t>
            </w:r>
          </w:p>
          <w:p w:rsidR="00000000" w:rsidRPr="00D5124B" w:rsidP="00D5124B">
            <w:pPr>
              <w:pStyle w:val="ListBullet"/>
            </w:pPr>
            <w:r w:rsidRPr="00D5124B">
              <w:t>coordinating receipt of deliveries of roofing materials to a work site</w:t>
            </w:r>
          </w:p>
          <w:p w:rsidR="00000000" w:rsidRPr="00D5124B" w:rsidP="00D5124B">
            <w:pPr>
              <w:pStyle w:val="ListBullet"/>
            </w:pPr>
            <w:r w:rsidRPr="00D5124B">
              <w:t>identifying and accurately reporting to appropriate personnel any faults in tools, equipment or materials</w:t>
            </w:r>
          </w:p>
          <w:p w:rsidR="00000000" w:rsidRPr="00D5124B" w:rsidP="00D5124B">
            <w:pPr>
              <w:pStyle w:val="ListBullet"/>
            </w:pPr>
            <w:r w:rsidRPr="00D5124B">
              <w:t>numeracy skills to apply calculations</w:t>
            </w:r>
          </w:p>
          <w:p w:rsidR="00000000" w:rsidRPr="00D5124B" w:rsidP="00D5124B">
            <w:pPr>
              <w:pStyle w:val="ListBullet"/>
            </w:pPr>
            <w:r w:rsidRPr="00D5124B">
              <w:t>organisational skills, including the ability to plan and set out work</w:t>
            </w:r>
          </w:p>
          <w:p w:rsidR="00000000" w:rsidRPr="00D5124B" w:rsidP="00D5124B">
            <w:pPr>
              <w:pStyle w:val="ListBullet"/>
            </w:pPr>
            <w:r w:rsidRPr="00D5124B">
              <w:t>relocating materials and securing them within the site</w:t>
            </w:r>
          </w:p>
          <w:p w:rsidR="00000000" w:rsidRPr="00D5124B" w:rsidP="00D5124B">
            <w:pPr>
              <w:pStyle w:val="ListBullet"/>
            </w:pPr>
            <w:r w:rsidRPr="00D5124B">
              <w:t>sequencing the delivery of materials</w:t>
            </w:r>
          </w:p>
          <w:p w:rsidR="00000000" w:rsidRPr="00D5124B" w:rsidP="00D5124B">
            <w:pPr>
              <w:pStyle w:val="ListBullet"/>
            </w:pPr>
            <w:r w:rsidRPr="00D5124B">
              <w:t xml:space="preserve">teamwork skills to work with others to action tasks and </w:t>
            </w:r>
            <w:r w:rsidRPr="00D5124B">
              <w:t>relate to people from a range of cultural and ethnic backgrounds and with varying physical and mental abilities</w:t>
            </w:r>
          </w:p>
          <w:p w:rsidR="00000000" w:rsidRPr="00D5124B" w:rsidP="00D5124B">
            <w:pPr>
              <w:pStyle w:val="ListBullet"/>
            </w:pPr>
            <w:r w:rsidRPr="00D5124B">
              <w:t>technological skills to:</w:t>
            </w:r>
          </w:p>
          <w:p w:rsidR="00000000" w:rsidRPr="00D5124B" w:rsidP="00D5124B">
            <w:pPr>
              <w:pStyle w:val="ListBullet2"/>
            </w:pPr>
            <w:r w:rsidRPr="00D5124B">
              <w:t>access and understand site-specific instructions in a variety of media</w:t>
            </w:r>
          </w:p>
          <w:p w:rsidR="00000000" w:rsidP="00D5124B">
            <w:pPr>
              <w:pStyle w:val="ListBullet2"/>
              <w:rPr>
                <w:lang w:val="en-NZ"/>
              </w:rPr>
            </w:pPr>
            <w:r w:rsidRPr="00D5124B">
              <w:t>use mobile communication technology.</w:t>
            </w:r>
          </w:p>
        </w:tc>
      </w:tr>
      <w:tr w:rsidTr="0033175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5124B">
            <w:pPr>
              <w:pStyle w:val="BodyText"/>
              <w:rPr>
                <w:lang w:val="en-NZ"/>
              </w:rPr>
            </w:pPr>
            <w:r w:rsidRPr="00D5124B">
              <w:rPr>
                <w:rStyle w:val="SpecialBold"/>
              </w:rPr>
              <w:t>Required knowledge</w:t>
            </w:r>
          </w:p>
        </w:tc>
      </w:tr>
      <w:tr w:rsidTr="0033175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5124B" w:rsidP="00D5124B">
            <w:pPr>
              <w:pStyle w:val="BodyText"/>
            </w:pPr>
            <w:r w:rsidRPr="00D5124B">
              <w:t>Required knowledge for this unit is:</w:t>
            </w:r>
          </w:p>
          <w:p w:rsidR="00000000" w:rsidRPr="00D5124B" w:rsidP="00D5124B">
            <w:pPr>
              <w:pStyle w:val="ListBullet"/>
            </w:pPr>
            <w:r w:rsidRPr="00D5124B">
              <w:t>application of relevant regulations and workplace procedures</w:t>
            </w:r>
          </w:p>
          <w:p w:rsidR="00000000" w:rsidRPr="00D5124B" w:rsidP="00D5124B">
            <w:pPr>
              <w:pStyle w:val="ListBullet"/>
            </w:pPr>
            <w:r w:rsidRPr="00D5124B">
              <w:t>deployment of relevant human and physical resources and facilities</w:t>
            </w:r>
          </w:p>
          <w:p w:rsidR="00000000" w:rsidRPr="00D5124B" w:rsidP="00D5124B">
            <w:pPr>
              <w:pStyle w:val="ListBullet"/>
            </w:pPr>
            <w:r w:rsidRPr="00D5124B">
              <w:t>identification and correct use of equipment, processes and procedures</w:t>
            </w:r>
          </w:p>
          <w:p w:rsidR="00000000" w:rsidRPr="00D5124B" w:rsidP="00D5124B">
            <w:pPr>
              <w:pStyle w:val="ListBullet"/>
            </w:pPr>
            <w:r w:rsidRPr="00D5124B">
              <w:t>job safety analysis (JSA) and safe work method statements (SWMS)</w:t>
            </w:r>
          </w:p>
          <w:p w:rsidR="00000000" w:rsidRPr="00D5124B" w:rsidP="00D5124B">
            <w:pPr>
              <w:pStyle w:val="ListBullet"/>
            </w:pPr>
            <w:r w:rsidRPr="00D5124B">
              <w:t>methods of working and correct selection and use of equipment relevant to work activity</w:t>
            </w:r>
          </w:p>
          <w:p w:rsidR="00000000" w:rsidRPr="00D5124B" w:rsidP="00D5124B">
            <w:pPr>
              <w:pStyle w:val="ListBullet"/>
            </w:pPr>
            <w:r w:rsidRPr="00D5124B">
              <w:t>relevant OHS regulations and fall protection codes and requirements</w:t>
            </w:r>
          </w:p>
          <w:p w:rsidR="00000000" w:rsidRPr="00D5124B" w:rsidP="00D5124B">
            <w:pPr>
              <w:pStyle w:val="ListBullet"/>
            </w:pPr>
            <w:r w:rsidRPr="00D5124B">
              <w:t>relevant statutory and authority re</w:t>
            </w:r>
            <w:r w:rsidRPr="00D5124B">
              <w:t>quirements related to transportation and storage of roofing materials</w:t>
            </w:r>
          </w:p>
          <w:p w:rsidR="00000000" w:rsidRPr="00D5124B" w:rsidP="00D5124B">
            <w:pPr>
              <w:pStyle w:val="ListBullet"/>
            </w:pPr>
            <w:r w:rsidRPr="00D5124B">
              <w:t>SI system of measurement</w:t>
            </w:r>
          </w:p>
          <w:p w:rsidR="00000000" w:rsidRPr="00D5124B" w:rsidP="00D5124B">
            <w:pPr>
              <w:pStyle w:val="ListBullet"/>
            </w:pPr>
            <w:r w:rsidRPr="00D5124B">
              <w:t>techniques and procedures for delivery of roof plumbing materials</w:t>
            </w:r>
          </w:p>
          <w:p w:rsidR="00000000" w:rsidRPr="00D5124B" w:rsidP="00D5124B">
            <w:pPr>
              <w:pStyle w:val="ListBullet"/>
            </w:pPr>
            <w:r w:rsidRPr="00D5124B">
              <w:t>workplace planning and estimation processes for delivery of roof plumbing materials.</w:t>
            </w:r>
          </w:p>
        </w:tc>
      </w:tr>
    </w:tbl>
    <w:p w:rsidR="0033175A" w:rsidP="00D5124B">
      <w:pPr>
        <w:pStyle w:val="BodyText"/>
      </w:pPr>
    </w:p>
    <w:p w:rsidR="0033175A" w:rsidP="00D5124B">
      <w:pPr>
        <w:pStyle w:val="BodyText"/>
      </w:pPr>
    </w:p>
    <w:p w:rsidR="00000000" w:rsidRPr="00D5124B" w:rsidP="00D5124B">
      <w:pPr>
        <w:pStyle w:val="AllowPageBreak"/>
      </w:pPr>
    </w:p>
    <w:p w:rsidR="00000000" w:rsidRPr="00D5124B" w:rsidP="00D5124B">
      <w:pPr>
        <w:pStyle w:val="Heading1"/>
      </w:pPr>
      <w:bookmarkStart w:id="10" w:name="O_242609"/>
      <w:bookmarkEnd w:id="10"/>
      <w:r w:rsidRPr="00D5124B">
        <w:t>Evidence Guide</w:t>
      </w:r>
    </w:p>
    <w:tbl>
      <w:tblPr>
        <w:tblW w:w="0" w:type="auto"/>
        <w:tblLayout w:type="fixed"/>
        <w:tblCellMar>
          <w:left w:w="62" w:type="dxa"/>
          <w:right w:w="62" w:type="dxa"/>
        </w:tblCellMar>
        <w:tblLook w:val="0000"/>
      </w:tblPr>
      <w:tblGrid>
        <w:gridCol w:w="3470"/>
        <w:gridCol w:w="5052"/>
      </w:tblGrid>
      <w:tr w:rsidTr="0033175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D5124B">
            <w:pPr>
              <w:pStyle w:val="BodyText"/>
              <w:rPr>
                <w:lang w:val="en-NZ"/>
              </w:rPr>
            </w:pPr>
            <w:r w:rsidRPr="00D5124B">
              <w:rPr>
                <w:rStyle w:val="SpecialBold"/>
              </w:rPr>
              <w:t>EVIDENCE GUIDE</w:t>
            </w:r>
          </w:p>
        </w:tc>
      </w:tr>
      <w:tr w:rsidTr="0033175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D5124B">
            <w:pPr>
              <w:pStyle w:val="BodyText"/>
              <w:rPr>
                <w:lang w:val="en-NZ"/>
              </w:rPr>
            </w:pPr>
            <w:r w:rsidRPr="00D5124B">
              <w:t xml:space="preserve">The evidence guide provides advice on assessment and must be read in conjunction with the performance criteria, required skills and knowledge, </w:t>
            </w:r>
            <w:r w:rsidRPr="00D5124B">
              <w:t>range statement and the Assessment Guidelines for the Training Package.</w:t>
            </w:r>
          </w:p>
        </w:tc>
      </w:tr>
      <w:tr w:rsidTr="0033175A">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D5124B">
            <w:pPr>
              <w:pStyle w:val="BodyText"/>
              <w:rPr>
                <w:lang w:val="en-NZ"/>
              </w:rPr>
            </w:pPr>
            <w:r w:rsidRPr="00D5124B">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D5124B">
            <w:pPr>
              <w:pStyle w:val="BodyText"/>
              <w:rPr>
                <w:lang w:val="en-NZ"/>
              </w:rPr>
            </w:pPr>
            <w:r w:rsidRPr="00D5124B">
              <w:t>This unit of competency could be assessed in the workplace or a close simulation of the workplace environment providing that simulated or project-based assessm</w:t>
            </w:r>
            <w:r w:rsidRPr="00D5124B">
              <w:t xml:space="preserve">ent techniques fully replicate plumbing and services workplace conditions, materials, activities, responsibilities and procedures. </w:t>
            </w:r>
          </w:p>
        </w:tc>
      </w:tr>
      <w:tr w:rsidTr="0033175A">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D5124B">
            <w:pPr>
              <w:pStyle w:val="BodyText"/>
              <w:rPr>
                <w:lang w:val="en-NZ"/>
              </w:rPr>
            </w:pPr>
            <w:r w:rsidRPr="00D5124B">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D5124B" w:rsidP="00D5124B">
            <w:pPr>
              <w:pStyle w:val="BodyText"/>
            </w:pPr>
            <w:r w:rsidRPr="00D5124B">
              <w:t>A person who demonstrates comp</w:t>
            </w:r>
            <w:r w:rsidRPr="00D5124B">
              <w:t>etency in this unit must be able to provide evidence of:</w:t>
            </w:r>
          </w:p>
          <w:p w:rsidR="00000000" w:rsidRPr="00D5124B" w:rsidP="00D5124B">
            <w:pPr>
              <w:pStyle w:val="ListBullet"/>
            </w:pPr>
            <w:r w:rsidRPr="00D5124B">
              <w:t>locating, interpreting and applying relevant information, standards and specifications to receiving roofing materials</w:t>
            </w:r>
          </w:p>
          <w:p w:rsidR="00000000" w:rsidRPr="00D5124B" w:rsidP="00D5124B">
            <w:pPr>
              <w:pStyle w:val="ListBullet"/>
            </w:pPr>
            <w:r w:rsidRPr="00D5124B">
              <w:t>applying safety requirements throughout the work sequence, including the use of personal protective clothing and equipment</w:t>
            </w:r>
          </w:p>
          <w:p w:rsidR="00000000" w:rsidRPr="00D5124B" w:rsidP="00D5124B">
            <w:pPr>
              <w:pStyle w:val="ListBullet"/>
            </w:pPr>
            <w:r w:rsidRPr="00D5124B">
              <w:t xml:space="preserve">as a minimum the ability to, given the plans and specifications of a roofing project, assess roofing material requirements, sequence </w:t>
            </w:r>
            <w:r w:rsidRPr="00D5124B">
              <w:t>their delivery to correspond with a planned construction project, receive the materials (including the location of spot points) and secure arrangements, ensuring:</w:t>
            </w:r>
          </w:p>
          <w:p w:rsidR="00000000" w:rsidRPr="00D5124B" w:rsidP="00D5124B">
            <w:pPr>
              <w:pStyle w:val="ListBullet2"/>
            </w:pPr>
            <w:r w:rsidRPr="00D5124B">
              <w:t>correct identification of requirements and details of their delivery</w:t>
            </w:r>
          </w:p>
          <w:p w:rsidR="00000000" w:rsidRPr="00D5124B" w:rsidP="00D5124B">
            <w:pPr>
              <w:pStyle w:val="ListBullet2"/>
            </w:pPr>
            <w:r w:rsidRPr="00D5124B">
              <w:t>correct selection and u</w:t>
            </w:r>
            <w:r w:rsidRPr="00D5124B">
              <w:t>se of appropriate processes, tools and equipment</w:t>
            </w:r>
          </w:p>
          <w:p w:rsidR="00000000" w:rsidRPr="00D5124B" w:rsidP="00D5124B">
            <w:pPr>
              <w:pStyle w:val="ListBullet2"/>
            </w:pPr>
            <w:r w:rsidRPr="00D5124B">
              <w:t>completing all work to specification</w:t>
            </w:r>
          </w:p>
          <w:p w:rsidR="00000000" w:rsidRPr="00D5124B" w:rsidP="00D5124B">
            <w:pPr>
              <w:pStyle w:val="ListBullet2"/>
            </w:pPr>
            <w:r w:rsidRPr="00D5124B">
              <w:t>compliance with regulations, standards and organisational quality procedures and processes</w:t>
            </w:r>
          </w:p>
          <w:p w:rsidR="00000000" w:rsidP="00D5124B">
            <w:pPr>
              <w:pStyle w:val="ListBullet2"/>
              <w:rPr>
                <w:lang w:val="en-NZ"/>
              </w:rPr>
            </w:pPr>
            <w:r w:rsidRPr="00D5124B">
              <w:t>communicating and working effectively and safely with others.</w:t>
            </w:r>
          </w:p>
        </w:tc>
      </w:tr>
      <w:tr w:rsidTr="0033175A">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D5124B">
            <w:pPr>
              <w:pStyle w:val="BodyText"/>
              <w:rPr>
                <w:lang w:val="en-NZ"/>
              </w:rPr>
            </w:pPr>
            <w:r w:rsidRPr="00D5124B">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D5124B" w:rsidP="00D5124B">
            <w:pPr>
              <w:pStyle w:val="BodyText"/>
            </w:pPr>
            <w:r w:rsidRPr="00D5124B">
              <w:t>This competency is to be assessed using standard and authorised work practices, safety requirements and environmental constraints.</w:t>
            </w:r>
          </w:p>
          <w:p w:rsidR="00000000" w:rsidRPr="00D5124B" w:rsidP="00D5124B">
            <w:pPr>
              <w:pStyle w:val="BodyText"/>
            </w:pPr>
            <w:r w:rsidRPr="00D5124B">
              <w:t>Assessment of essential underpinning knowledge will usually be conducted in an off-site context.</w:t>
            </w:r>
          </w:p>
          <w:p w:rsidR="00000000" w:rsidRPr="00D5124B" w:rsidP="00D5124B">
            <w:pPr>
              <w:pStyle w:val="BodyText"/>
            </w:pPr>
            <w:r w:rsidRPr="00D5124B">
              <w:t>Assessment is to comply with relevant regulatory or Australian standards' requirements.</w:t>
            </w:r>
          </w:p>
          <w:p w:rsidR="00000000" w:rsidRPr="00D5124B" w:rsidP="00D5124B">
            <w:pPr>
              <w:pStyle w:val="BodyText"/>
            </w:pPr>
            <w:r w:rsidRPr="00D5124B">
              <w:t>Resource implications for assessment include:</w:t>
            </w:r>
          </w:p>
          <w:p w:rsidR="00000000" w:rsidRPr="00D5124B" w:rsidP="00D5124B">
            <w:pPr>
              <w:pStyle w:val="ListBullet"/>
            </w:pPr>
            <w:r w:rsidRPr="00D5124B">
              <w:t>an induction procedure a</w:t>
            </w:r>
            <w:r w:rsidRPr="00D5124B">
              <w:t>nd requirement</w:t>
            </w:r>
          </w:p>
          <w:p w:rsidR="00000000" w:rsidRPr="00D5124B" w:rsidP="00D5124B">
            <w:pPr>
              <w:pStyle w:val="ListBullet"/>
            </w:pPr>
            <w:r w:rsidRPr="00D5124B">
              <w:t>realistic tasks or simulated tasks covering the minimum task requirements</w:t>
            </w:r>
          </w:p>
          <w:p w:rsidR="00000000" w:rsidRPr="00D5124B" w:rsidP="00D5124B">
            <w:pPr>
              <w:pStyle w:val="ListBullet"/>
            </w:pPr>
            <w:r w:rsidRPr="00D5124B">
              <w:t>relevant specifications and work instructions</w:t>
            </w:r>
          </w:p>
          <w:p w:rsidR="00000000" w:rsidRPr="00D5124B" w:rsidP="00D5124B">
            <w:pPr>
              <w:pStyle w:val="ListBullet"/>
            </w:pPr>
            <w:r w:rsidRPr="00D5124B">
              <w:t>tools and equipment appropriate to applying safe work practices</w:t>
            </w:r>
          </w:p>
          <w:p w:rsidR="00000000" w:rsidRPr="00D5124B" w:rsidP="00D5124B">
            <w:pPr>
              <w:pStyle w:val="ListBullet"/>
            </w:pPr>
            <w:r w:rsidRPr="00D5124B">
              <w:t>support materials appropriate to activity</w:t>
            </w:r>
          </w:p>
          <w:p w:rsidR="00000000" w:rsidRPr="00D5124B" w:rsidP="00D5124B">
            <w:pPr>
              <w:pStyle w:val="ListBullet"/>
            </w:pPr>
            <w:r w:rsidRPr="00D5124B">
              <w:t>workplace instr</w:t>
            </w:r>
            <w:r w:rsidRPr="00D5124B">
              <w:t>uctions relating to safe working practices and addressing hazards and emergencies</w:t>
            </w:r>
          </w:p>
          <w:p w:rsidR="00000000" w:rsidRPr="00D5124B" w:rsidP="00D5124B">
            <w:pPr>
              <w:pStyle w:val="ListBullet"/>
            </w:pPr>
            <w:r w:rsidRPr="00D5124B">
              <w:t>material safety data sheets</w:t>
            </w:r>
          </w:p>
          <w:p w:rsidR="00000000" w:rsidRPr="00D5124B" w:rsidP="00D5124B">
            <w:pPr>
              <w:pStyle w:val="ListBullet"/>
            </w:pPr>
            <w:r w:rsidRPr="00D5124B">
              <w:t>research resources, including industry related systems information.</w:t>
            </w:r>
          </w:p>
          <w:p w:rsidR="00000000" w:rsidP="00D5124B">
            <w:pPr>
              <w:pStyle w:val="BodyText"/>
              <w:rPr>
                <w:lang w:val="en-NZ"/>
              </w:rPr>
            </w:pPr>
            <w:r w:rsidRPr="00D5124B">
              <w:t>Reasonable adjustments for people with disabilities must be made to assessment</w:t>
            </w:r>
            <w:r w:rsidRPr="00D5124B">
              <w:t xml:space="preserve"> processes where required. This could include access to modified equipment and other physical resources, and the provision of appropriate assessment support. </w:t>
            </w:r>
          </w:p>
        </w:tc>
      </w:tr>
      <w:tr w:rsidTr="0033175A">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D5124B">
            <w:pPr>
              <w:pStyle w:val="BodyText"/>
              <w:rPr>
                <w:lang w:val="en-NZ"/>
              </w:rPr>
            </w:pPr>
            <w:r w:rsidRPr="00D5124B">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D5124B" w:rsidP="00D5124B">
            <w:pPr>
              <w:pStyle w:val="BodyText"/>
            </w:pPr>
            <w:r w:rsidRPr="00D5124B">
              <w:t>Assessment methods must:</w:t>
            </w:r>
          </w:p>
          <w:p w:rsidR="00000000" w:rsidRPr="00D5124B" w:rsidP="00D5124B">
            <w:pPr>
              <w:pStyle w:val="ListBullet"/>
            </w:pPr>
            <w:r w:rsidRPr="00D5124B">
              <w:t>satisfy the endorsed Assessment Guidelines of the Construction, Plumbing and Services Training Package</w:t>
            </w:r>
          </w:p>
          <w:p w:rsidR="00000000" w:rsidRPr="00D5124B" w:rsidP="00D5124B">
            <w:pPr>
              <w:pStyle w:val="ListBullet"/>
            </w:pPr>
            <w:r w:rsidRPr="00D5124B">
              <w:t xml:space="preserve">include direct observation of tasks in real or simulated work conditions, with questioning to confirm the ability to consistently identify and correctly </w:t>
            </w:r>
            <w:r w:rsidRPr="00D5124B">
              <w:t>interpret the essential underpinning knowledge required for practical application</w:t>
            </w:r>
          </w:p>
          <w:p w:rsidR="00000000" w:rsidRPr="00D5124B" w:rsidP="00D5124B">
            <w:pPr>
              <w:pStyle w:val="ListBullet"/>
            </w:pPr>
            <w:r w:rsidRPr="00D5124B">
              <w:t>reinforce the integration of employability skills with workplace tasks and job roles</w:t>
            </w:r>
          </w:p>
          <w:p w:rsidR="00000000" w:rsidRPr="00D5124B" w:rsidP="00D5124B">
            <w:pPr>
              <w:pStyle w:val="ListBullet"/>
            </w:pPr>
            <w:r w:rsidRPr="00D5124B">
              <w:t>confirm that competency is verified and able to be transferred to other circumstances and</w:t>
            </w:r>
            <w:r w:rsidRPr="00D5124B">
              <w:t xml:space="preserve"> environments.</w:t>
            </w:r>
          </w:p>
          <w:p w:rsidR="00000000" w:rsidRPr="00D5124B" w:rsidP="00D5124B">
            <w:pPr>
              <w:pStyle w:val="BodyText"/>
            </w:pPr>
            <w:r w:rsidRPr="00D5124B">
              <w:t>Validity and sufficiency of evidence requires that:</w:t>
            </w:r>
          </w:p>
          <w:p w:rsidR="00000000" w:rsidRPr="00D5124B" w:rsidP="00D5124B">
            <w:pPr>
              <w:pStyle w:val="ListBullet"/>
            </w:pPr>
            <w:r w:rsidRPr="00D5124B">
              <w:t>competency will need to be demonstrated over a period of time reflecting the scope of the role and the practical requirements of the workplace</w:t>
            </w:r>
          </w:p>
          <w:p w:rsidR="00000000" w:rsidRPr="00D5124B" w:rsidP="00D5124B">
            <w:pPr>
              <w:pStyle w:val="ListBullet"/>
            </w:pPr>
            <w:r w:rsidRPr="00D5124B">
              <w:t xml:space="preserve">where the assessment is part of a structured </w:t>
            </w:r>
            <w:r w:rsidRPr="00D5124B">
              <w:t>learning experience the evidence collected must relate to a number of performances assessed at different points in time and separated by further learning and practice, with a decision on competency only taken at the point when the assessor has complete con</w:t>
            </w:r>
            <w:r w:rsidRPr="00D5124B">
              <w:t>fidence in the person's demonstrated ability and applied knowledge</w:t>
            </w:r>
          </w:p>
          <w:p w:rsidR="00000000" w:rsidRPr="00D5124B" w:rsidP="00D5124B">
            <w:pPr>
              <w:pStyle w:val="ListBullet"/>
            </w:pPr>
            <w:r w:rsidRPr="00D5124B">
              <w:t>all assessment that is part of a structured learning experience must include a combination of direct, indirect and supplementary evidence.</w:t>
            </w:r>
          </w:p>
          <w:p w:rsidR="00000000" w:rsidRPr="00D5124B" w:rsidP="00D5124B">
            <w:pPr>
              <w:pStyle w:val="BodyText"/>
            </w:pPr>
            <w:r w:rsidRPr="00D5124B">
              <w:t xml:space="preserve">Assessment processes and techniques should as far </w:t>
            </w:r>
            <w:r w:rsidRPr="00D5124B">
              <w:t>as is practical take into account the language, literacy and numeracy capacity of the candidate in relation to the competency being assessed.</w:t>
            </w:r>
          </w:p>
          <w:p w:rsidR="00000000" w:rsidRPr="00D5124B" w:rsidP="00D5124B">
            <w:pPr>
              <w:pStyle w:val="BodyText"/>
            </w:pPr>
            <w:r w:rsidRPr="00D5124B">
              <w:t>Supplementary evidence of competency may be obtained from relevant authenticated documentation from third parties,</w:t>
            </w:r>
            <w:r w:rsidRPr="00D5124B">
              <w:t xml:space="preserve"> such as existing supervisors, team leaders or specialist training staff. </w:t>
            </w:r>
          </w:p>
        </w:tc>
      </w:tr>
    </w:tbl>
    <w:p w:rsidR="0033175A" w:rsidP="00D5124B">
      <w:pPr>
        <w:pStyle w:val="BodyText"/>
      </w:pPr>
    </w:p>
    <w:p w:rsidR="0033175A" w:rsidP="00D5124B">
      <w:pPr>
        <w:pStyle w:val="BodyText"/>
      </w:pPr>
    </w:p>
    <w:p w:rsidR="00000000" w:rsidRPr="00D5124B" w:rsidP="00D5124B">
      <w:pPr>
        <w:pStyle w:val="Heading1"/>
      </w:pPr>
      <w:bookmarkStart w:id="11" w:name="O_250592"/>
      <w:bookmarkEnd w:id="11"/>
      <w:r w:rsidRPr="00D5124B">
        <w:t>Range Statement</w:t>
      </w:r>
    </w:p>
    <w:tbl>
      <w:tblPr>
        <w:tblW w:w="0" w:type="auto"/>
        <w:tblLayout w:type="fixed"/>
        <w:tblCellMar>
          <w:left w:w="62" w:type="dxa"/>
          <w:right w:w="62" w:type="dxa"/>
        </w:tblCellMar>
        <w:tblLook w:val="0000"/>
      </w:tblPr>
      <w:tblGrid>
        <w:gridCol w:w="3506"/>
        <w:gridCol w:w="5016"/>
      </w:tblGrid>
      <w:tr w:rsidTr="0033175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D5124B">
            <w:pPr>
              <w:pStyle w:val="BodyText"/>
              <w:rPr>
                <w:lang w:val="en-NZ"/>
              </w:rPr>
            </w:pPr>
            <w:r w:rsidRPr="00D5124B">
              <w:rPr>
                <w:rStyle w:val="SpecialBold"/>
              </w:rPr>
              <w:t>RANGE STATEMENT</w:t>
            </w:r>
          </w:p>
        </w:tc>
      </w:tr>
      <w:tr w:rsidTr="0033175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D5124B">
            <w:pPr>
              <w:pStyle w:val="BodyText"/>
              <w:rPr>
                <w:lang w:val="en-NZ"/>
              </w:rPr>
            </w:pPr>
            <w:r w:rsidRPr="00D5124B">
              <w:t>The range statement relates to the unit of competency as a whole. It allows for different work environments and situations that may affect performance. Bold italicised wording, if used in the performance criteria, is detailed below. Essential operating con</w:t>
            </w:r>
            <w:r w:rsidRPr="00D5124B">
              <w:t>ditions that may be present with training and assessment (depending on the work situation, needs of the candidate, accessibility of the item, and local industry and regional contexts) may also be included.</w:t>
            </w:r>
          </w:p>
        </w:tc>
      </w:tr>
      <w:tr w:rsidTr="0033175A">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D5124B">
            <w:pPr>
              <w:pStyle w:val="BodyText"/>
              <w:rPr>
                <w:lang w:val="en-NZ"/>
              </w:rPr>
            </w:pPr>
            <w:r w:rsidRPr="00D5124B">
              <w:rPr>
                <w:rStyle w:val="BoldandItalics"/>
              </w:rPr>
              <w:t>Safety</w:t>
            </w:r>
            <w:r w:rsidRPr="00D5124B">
              <w:t xml:space="preserve"> (</w:t>
            </w:r>
            <w:r w:rsidRPr="00D5124B">
              <w:rPr>
                <w:rStyle w:val="BoldandItalics"/>
              </w:rPr>
              <w:t>OHS</w:t>
            </w:r>
            <w:r w:rsidRPr="00D5124B">
              <w:t>) is to be in accordance with commonw</w:t>
            </w:r>
            <w:r w:rsidRPr="00D5124B">
              <w:t>ealth, state and territory legislation and regulations and may include:</w:t>
            </w:r>
          </w:p>
        </w:tc>
        <w:tc>
          <w:tcPr>
            <w:tcW w:w="5016" w:type="dxa"/>
            <w:tcBorders>
              <w:top w:val="nil"/>
              <w:left w:val="nil"/>
              <w:bottom w:val="nil"/>
              <w:right w:val="nil"/>
            </w:tcBorders>
            <w:tcMar>
              <w:top w:w="0" w:type="dxa"/>
              <w:left w:w="62" w:type="dxa"/>
              <w:bottom w:w="0" w:type="dxa"/>
              <w:right w:w="62" w:type="dxa"/>
            </w:tcMar>
          </w:tcPr>
          <w:p w:rsidR="00000000" w:rsidRPr="00D5124B" w:rsidP="00D5124B">
            <w:pPr>
              <w:pStyle w:val="ListBullet"/>
            </w:pPr>
            <w:r w:rsidRPr="00D5124B">
              <w:t>handling of materials</w:t>
            </w:r>
          </w:p>
          <w:p w:rsidR="00000000" w:rsidRPr="00D5124B" w:rsidP="00D5124B">
            <w:pPr>
              <w:pStyle w:val="ListBullet"/>
            </w:pPr>
            <w:r w:rsidRPr="00D5124B">
              <w:t>hazard control</w:t>
            </w:r>
          </w:p>
          <w:p w:rsidR="00000000" w:rsidRPr="00D5124B" w:rsidP="00D5124B">
            <w:pPr>
              <w:pStyle w:val="ListBullet"/>
            </w:pPr>
            <w:r w:rsidRPr="00D5124B">
              <w:t>personal protective clothing and equipment prescribed under legislation, regulations and workplace policies and practices</w:t>
            </w:r>
          </w:p>
          <w:p w:rsidR="00000000" w:rsidRPr="00D5124B" w:rsidP="00D5124B">
            <w:pPr>
              <w:pStyle w:val="ListBullet"/>
            </w:pPr>
            <w:r w:rsidRPr="00D5124B">
              <w:t>safe operating procedures, including recognising and preventing hazards associated with:</w:t>
            </w:r>
          </w:p>
          <w:p w:rsidR="00000000" w:rsidRPr="00D5124B" w:rsidP="00D5124B">
            <w:pPr>
              <w:pStyle w:val="ListBullet2"/>
            </w:pPr>
            <w:r w:rsidRPr="00D5124B">
              <w:t>hazardous materials and substances</w:t>
            </w:r>
          </w:p>
          <w:p w:rsidR="00000000" w:rsidRPr="00D5124B" w:rsidP="00D5124B">
            <w:pPr>
              <w:pStyle w:val="ListBullet2"/>
            </w:pPr>
            <w:r w:rsidRPr="00D5124B">
              <w:t>lifting and placement of loads</w:t>
            </w:r>
          </w:p>
          <w:p w:rsidR="00000000" w:rsidRPr="00D5124B" w:rsidP="00D5124B">
            <w:pPr>
              <w:pStyle w:val="ListBullet2"/>
            </w:pPr>
            <w:r w:rsidRPr="00D5124B">
              <w:t>service lines</w:t>
            </w:r>
          </w:p>
          <w:p w:rsidR="00000000" w:rsidRPr="00D5124B" w:rsidP="00D5124B">
            <w:pPr>
              <w:pStyle w:val="ListBullet2"/>
            </w:pPr>
            <w:r w:rsidRPr="00D5124B">
              <w:t>surrounding structures and facilities</w:t>
            </w:r>
          </w:p>
          <w:p w:rsidR="00000000" w:rsidRPr="00D5124B" w:rsidP="00D5124B">
            <w:pPr>
              <w:pStyle w:val="ListBullet2"/>
            </w:pPr>
            <w:r w:rsidRPr="00D5124B">
              <w:t>trip hazards</w:t>
            </w:r>
          </w:p>
          <w:p w:rsidR="00000000" w:rsidRPr="00D5124B" w:rsidP="00D5124B">
            <w:pPr>
              <w:pStyle w:val="ListBullet2"/>
            </w:pPr>
            <w:r w:rsidRPr="00D5124B">
              <w:t>use of tools and equipment</w:t>
            </w:r>
          </w:p>
          <w:p w:rsidR="00000000" w:rsidRPr="00D5124B" w:rsidP="00D5124B">
            <w:pPr>
              <w:pStyle w:val="ListBullet2"/>
            </w:pPr>
            <w:r w:rsidRPr="00D5124B">
              <w:t>work sit</w:t>
            </w:r>
            <w:r w:rsidRPr="00D5124B">
              <w:t>e visitors and the public</w:t>
            </w:r>
          </w:p>
          <w:p w:rsidR="00000000" w:rsidRPr="00D5124B" w:rsidP="00D5124B">
            <w:pPr>
              <w:pStyle w:val="ListBullet2"/>
            </w:pPr>
            <w:r w:rsidRPr="00D5124B">
              <w:t>working at heights</w:t>
            </w:r>
          </w:p>
          <w:p w:rsidR="00000000" w:rsidRPr="00D5124B" w:rsidP="00D5124B">
            <w:pPr>
              <w:pStyle w:val="ListBullet2"/>
            </w:pPr>
            <w:r w:rsidRPr="00D5124B">
              <w:t>working in proximity to others</w:t>
            </w:r>
          </w:p>
          <w:p w:rsidR="00000000" w:rsidRPr="00D5124B" w:rsidP="00D5124B">
            <w:pPr>
              <w:pStyle w:val="ListBullet"/>
            </w:pPr>
            <w:r w:rsidRPr="00D5124B">
              <w:t>use of firefighting equipment</w:t>
            </w:r>
          </w:p>
          <w:p w:rsidR="00000000" w:rsidRPr="00D5124B" w:rsidP="00D5124B">
            <w:pPr>
              <w:pStyle w:val="ListBullet"/>
            </w:pPr>
            <w:r w:rsidRPr="00D5124B">
              <w:t>use of first aid equipment</w:t>
            </w:r>
          </w:p>
          <w:p w:rsidR="00000000" w:rsidP="00D5124B">
            <w:pPr>
              <w:pStyle w:val="ListBullet"/>
              <w:rPr>
                <w:lang w:val="en-NZ"/>
              </w:rPr>
            </w:pPr>
            <w:r w:rsidRPr="00D5124B">
              <w:t>workplace environment and safety.</w:t>
            </w:r>
          </w:p>
        </w:tc>
      </w:tr>
      <w:tr w:rsidTr="0033175A">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D5124B">
            <w:pPr>
              <w:pStyle w:val="BodyText"/>
              <w:rPr>
                <w:lang w:val="en-NZ"/>
              </w:rPr>
            </w:pPr>
            <w:r w:rsidRPr="00D5124B">
              <w:rPr>
                <w:rStyle w:val="BoldandItalics"/>
              </w:rPr>
              <w:t>Environmental requirements</w:t>
            </w:r>
            <w:r w:rsidRPr="00D5124B">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D5124B" w:rsidP="00D5124B">
            <w:pPr>
              <w:pStyle w:val="ListBullet"/>
            </w:pPr>
            <w:r w:rsidRPr="00D5124B">
              <w:t>clean-up protection</w:t>
            </w:r>
          </w:p>
          <w:p w:rsidR="00000000" w:rsidP="00D5124B">
            <w:pPr>
              <w:pStyle w:val="ListBullet"/>
              <w:rPr>
                <w:lang w:val="en-NZ"/>
              </w:rPr>
            </w:pPr>
            <w:r w:rsidRPr="00D5124B">
              <w:t>waste management.</w:t>
            </w:r>
          </w:p>
        </w:tc>
      </w:tr>
      <w:tr w:rsidTr="0033175A">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D5124B">
            <w:pPr>
              <w:pStyle w:val="BodyText"/>
              <w:rPr>
                <w:lang w:val="en-NZ"/>
              </w:rPr>
            </w:pPr>
            <w:r w:rsidRPr="00D5124B">
              <w:rPr>
                <w:rStyle w:val="BoldandItalics"/>
              </w:rPr>
              <w:t>Quality assurance</w:t>
            </w:r>
            <w:r w:rsidRPr="00D5124B">
              <w:t xml:space="preserve"> requirements may include:</w:t>
            </w:r>
          </w:p>
        </w:tc>
        <w:tc>
          <w:tcPr>
            <w:tcW w:w="5016" w:type="dxa"/>
            <w:tcBorders>
              <w:top w:val="nil"/>
              <w:left w:val="nil"/>
              <w:bottom w:val="nil"/>
              <w:right w:val="nil"/>
            </w:tcBorders>
            <w:tcMar>
              <w:top w:w="0" w:type="dxa"/>
              <w:left w:w="62" w:type="dxa"/>
              <w:bottom w:w="0" w:type="dxa"/>
              <w:right w:w="62" w:type="dxa"/>
            </w:tcMar>
          </w:tcPr>
          <w:p w:rsidR="00000000" w:rsidRPr="00D5124B" w:rsidP="00D5124B">
            <w:pPr>
              <w:pStyle w:val="ListBullet"/>
            </w:pPr>
            <w:r w:rsidRPr="00D5124B">
              <w:t>Environment Protection Authority (EPA)</w:t>
            </w:r>
          </w:p>
          <w:p w:rsidR="00000000" w:rsidRPr="00D5124B" w:rsidP="00D5124B">
            <w:pPr>
              <w:pStyle w:val="ListBullet"/>
            </w:pPr>
            <w:r w:rsidRPr="00D5124B">
              <w:t>internal company quality assurance policy and risk management strategy</w:t>
            </w:r>
          </w:p>
          <w:p w:rsidR="00000000" w:rsidRPr="00D5124B" w:rsidP="00D5124B">
            <w:pPr>
              <w:pStyle w:val="ListBullet"/>
            </w:pPr>
            <w:r w:rsidRPr="00D5124B">
              <w:t>International Standards Organisation</w:t>
            </w:r>
          </w:p>
          <w:p w:rsidR="00000000" w:rsidRPr="00D5124B" w:rsidP="00D5124B">
            <w:pPr>
              <w:pStyle w:val="ListBullet"/>
            </w:pPr>
            <w:r w:rsidRPr="00D5124B">
              <w:t>site safety plan</w:t>
            </w:r>
          </w:p>
          <w:p w:rsidR="00000000" w:rsidP="00D5124B">
            <w:pPr>
              <w:pStyle w:val="ListBullet"/>
              <w:rPr>
                <w:lang w:val="en-NZ"/>
              </w:rPr>
            </w:pPr>
            <w:r w:rsidRPr="00D5124B">
              <w:t>workplace operations and procedures.</w:t>
            </w:r>
          </w:p>
        </w:tc>
      </w:tr>
      <w:tr w:rsidTr="0033175A">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D5124B">
            <w:pPr>
              <w:pStyle w:val="BodyText"/>
              <w:rPr>
                <w:lang w:val="en-NZ"/>
              </w:rPr>
            </w:pPr>
            <w:r w:rsidRPr="00D5124B">
              <w:rPr>
                <w:rStyle w:val="BoldandItalics"/>
              </w:rPr>
              <w:t>Tools and</w:t>
            </w:r>
            <w:r w:rsidRPr="00D5124B">
              <w:rPr>
                <w:rStyle w:val="BoldandItalics"/>
              </w:rPr>
              <w:t xml:space="preserve"> equipment</w:t>
            </w:r>
            <w:r w:rsidRPr="00D5124B">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D5124B" w:rsidP="00D5124B">
            <w:pPr>
              <w:pStyle w:val="ListBullet"/>
            </w:pPr>
            <w:r w:rsidRPr="00D5124B">
              <w:t>barricades and signage</w:t>
            </w:r>
          </w:p>
          <w:p w:rsidR="00000000" w:rsidRPr="00D5124B" w:rsidP="00D5124B">
            <w:pPr>
              <w:pStyle w:val="ListBullet"/>
            </w:pPr>
            <w:r w:rsidRPr="00D5124B">
              <w:t>fall protection equipment</w:t>
            </w:r>
          </w:p>
          <w:p w:rsidR="00000000" w:rsidRPr="00D5124B" w:rsidP="00D5124B">
            <w:pPr>
              <w:pStyle w:val="ListBullet"/>
            </w:pPr>
            <w:r w:rsidRPr="00D5124B">
              <w:t>ladders</w:t>
            </w:r>
          </w:p>
          <w:p w:rsidR="00000000" w:rsidRPr="00D5124B" w:rsidP="00D5124B">
            <w:pPr>
              <w:pStyle w:val="ListBullet"/>
            </w:pPr>
            <w:r w:rsidRPr="00D5124B">
              <w:t>lifting and load shifting equipment, including:</w:t>
            </w:r>
          </w:p>
          <w:p w:rsidR="00000000" w:rsidRPr="00D5124B" w:rsidP="00D5124B">
            <w:pPr>
              <w:pStyle w:val="ListBullet2"/>
            </w:pPr>
            <w:r w:rsidRPr="00D5124B">
              <w:t>chain blocks</w:t>
            </w:r>
          </w:p>
          <w:p w:rsidR="00000000" w:rsidRPr="00D5124B" w:rsidP="00D5124B">
            <w:pPr>
              <w:pStyle w:val="ListBullet2"/>
            </w:pPr>
            <w:r w:rsidRPr="00D5124B">
              <w:t>elevated work platforms</w:t>
            </w:r>
          </w:p>
          <w:p w:rsidR="00000000" w:rsidRPr="00D5124B" w:rsidP="00D5124B">
            <w:pPr>
              <w:pStyle w:val="ListBullet2"/>
            </w:pPr>
            <w:r w:rsidRPr="00D5124B">
              <w:t>forklifts</w:t>
            </w:r>
          </w:p>
          <w:p w:rsidR="00000000" w:rsidRPr="00D5124B" w:rsidP="00D5124B">
            <w:pPr>
              <w:pStyle w:val="ListBullet2"/>
            </w:pPr>
            <w:r w:rsidRPr="00D5124B">
              <w:t>hand trolleys</w:t>
            </w:r>
          </w:p>
          <w:p w:rsidR="00000000" w:rsidRPr="00D5124B" w:rsidP="00D5124B">
            <w:pPr>
              <w:pStyle w:val="ListBullet2"/>
            </w:pPr>
            <w:r w:rsidRPr="00D5124B">
              <w:t>hoists and jacks</w:t>
            </w:r>
          </w:p>
          <w:p w:rsidR="00000000" w:rsidRPr="00D5124B" w:rsidP="00D5124B">
            <w:pPr>
              <w:pStyle w:val="ListBullet2"/>
            </w:pPr>
            <w:r w:rsidRPr="00D5124B">
              <w:t>restricted height scaffolds</w:t>
            </w:r>
          </w:p>
          <w:p w:rsidR="00000000" w:rsidP="00D5124B">
            <w:pPr>
              <w:pStyle w:val="ListBullet2"/>
              <w:rPr>
                <w:lang w:val="en-NZ"/>
              </w:rPr>
            </w:pPr>
            <w:r w:rsidRPr="00D5124B">
              <w:t>rollers.</w:t>
            </w:r>
          </w:p>
        </w:tc>
      </w:tr>
      <w:tr w:rsidTr="0033175A">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D5124B">
            <w:pPr>
              <w:pStyle w:val="BodyText"/>
              <w:rPr>
                <w:lang w:val="en-NZ"/>
              </w:rPr>
            </w:pPr>
            <w:r w:rsidRPr="00D5124B">
              <w:rPr>
                <w:rStyle w:val="BoldandItalics"/>
              </w:rPr>
              <w:t>Materials</w:t>
            </w:r>
            <w:r w:rsidRPr="00D5124B">
              <w:t xml:space="preserve"> that may be received include:</w:t>
            </w:r>
          </w:p>
        </w:tc>
        <w:tc>
          <w:tcPr>
            <w:tcW w:w="5016" w:type="dxa"/>
            <w:tcBorders>
              <w:top w:val="nil"/>
              <w:left w:val="nil"/>
              <w:bottom w:val="nil"/>
              <w:right w:val="nil"/>
            </w:tcBorders>
            <w:tcMar>
              <w:top w:w="0" w:type="dxa"/>
              <w:left w:w="62" w:type="dxa"/>
              <w:bottom w:w="0" w:type="dxa"/>
              <w:right w:w="62" w:type="dxa"/>
            </w:tcMar>
          </w:tcPr>
          <w:p w:rsidR="00000000" w:rsidRPr="00D5124B" w:rsidP="00D5124B">
            <w:pPr>
              <w:pStyle w:val="ListBullet"/>
            </w:pPr>
            <w:r w:rsidRPr="00D5124B">
              <w:t>blanket and batt types</w:t>
            </w:r>
          </w:p>
          <w:p w:rsidR="00000000" w:rsidRPr="00D5124B" w:rsidP="00D5124B">
            <w:pPr>
              <w:pStyle w:val="ListBullet"/>
            </w:pPr>
            <w:r w:rsidRPr="00D5124B">
              <w:t>industrial roof components</w:t>
            </w:r>
          </w:p>
          <w:p w:rsidR="00000000" w:rsidRPr="00D5124B" w:rsidP="00D5124B">
            <w:pPr>
              <w:pStyle w:val="ListBullet"/>
            </w:pPr>
            <w:r w:rsidRPr="00D5124B">
              <w:t>laminate</w:t>
            </w:r>
          </w:p>
          <w:p w:rsidR="00000000" w:rsidRPr="00D5124B" w:rsidP="00D5124B">
            <w:pPr>
              <w:pStyle w:val="ListBullet"/>
            </w:pPr>
            <w:r w:rsidRPr="00D5124B">
              <w:t>metal rainwater products</w:t>
            </w:r>
          </w:p>
          <w:p w:rsidR="00000000" w:rsidRPr="00D5124B" w:rsidP="00D5124B">
            <w:pPr>
              <w:pStyle w:val="ListBullet"/>
            </w:pPr>
            <w:r w:rsidRPr="00D5124B">
              <w:t>metal roof covers of concealed or pierce fixed types</w:t>
            </w:r>
          </w:p>
          <w:p w:rsidR="00000000" w:rsidRPr="00D5124B" w:rsidP="00D5124B">
            <w:pPr>
              <w:pStyle w:val="ListBullet"/>
            </w:pPr>
            <w:r w:rsidRPr="00D5124B">
              <w:t>metal self drilling and tapping screws</w:t>
            </w:r>
          </w:p>
          <w:p w:rsidR="00000000" w:rsidRPr="00D5124B" w:rsidP="00D5124B">
            <w:pPr>
              <w:pStyle w:val="ListBullet"/>
            </w:pPr>
            <w:r w:rsidRPr="00D5124B">
              <w:t>plastic building sheets for walls and roofs</w:t>
            </w:r>
          </w:p>
          <w:p w:rsidR="00000000" w:rsidRPr="00D5124B" w:rsidP="00D5124B">
            <w:pPr>
              <w:pStyle w:val="ListBullet"/>
            </w:pPr>
            <w:r w:rsidRPr="00D5124B">
              <w:t>pref</w:t>
            </w:r>
            <w:r w:rsidRPr="00D5124B">
              <w:t>abricated roofing components</w:t>
            </w:r>
          </w:p>
          <w:p w:rsidR="00000000" w:rsidRPr="00D5124B" w:rsidP="00D5124B">
            <w:pPr>
              <w:pStyle w:val="ListBullet"/>
            </w:pPr>
            <w:r w:rsidRPr="00D5124B">
              <w:t>rainwater goods</w:t>
            </w:r>
          </w:p>
          <w:p w:rsidR="00000000" w:rsidRPr="00D5124B" w:rsidP="00D5124B">
            <w:pPr>
              <w:pStyle w:val="ListBullet"/>
            </w:pPr>
            <w:r w:rsidRPr="00D5124B">
              <w:t>rivets and sealants (silicon and solder)</w:t>
            </w:r>
          </w:p>
          <w:p w:rsidR="00000000" w:rsidP="00D5124B">
            <w:pPr>
              <w:pStyle w:val="ListBullet"/>
              <w:rPr>
                <w:lang w:val="en-NZ"/>
              </w:rPr>
            </w:pPr>
            <w:r w:rsidRPr="00D5124B">
              <w:t>thermal insulation of reflective foil.</w:t>
            </w:r>
          </w:p>
        </w:tc>
      </w:tr>
      <w:tr w:rsidTr="0033175A">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D5124B">
            <w:pPr>
              <w:pStyle w:val="BodyText"/>
              <w:rPr>
                <w:lang w:val="en-NZ"/>
              </w:rPr>
            </w:pPr>
            <w:r w:rsidRPr="00D5124B">
              <w:rPr>
                <w:rStyle w:val="BoldandItalics"/>
              </w:rPr>
              <w:t>Information</w:t>
            </w:r>
            <w:r w:rsidRPr="00D5124B">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D5124B" w:rsidP="00D5124B">
            <w:pPr>
              <w:pStyle w:val="ListBullet"/>
            </w:pPr>
            <w:r w:rsidRPr="00D5124B">
              <w:t>charts and hand drawings</w:t>
            </w:r>
          </w:p>
          <w:p w:rsidR="00000000" w:rsidRPr="00D5124B" w:rsidP="00D5124B">
            <w:pPr>
              <w:pStyle w:val="ListBullet"/>
            </w:pPr>
            <w:r w:rsidRPr="00D5124B">
              <w:t>diagrams or sketches</w:t>
            </w:r>
          </w:p>
          <w:p w:rsidR="00000000" w:rsidRPr="00D5124B" w:rsidP="00D5124B">
            <w:pPr>
              <w:pStyle w:val="ListBullet"/>
            </w:pPr>
            <w:r w:rsidRPr="00D5124B">
              <w:t>instructions issued by authorised organisational or external personnel</w:t>
            </w:r>
          </w:p>
          <w:p w:rsidR="00000000" w:rsidRPr="00D5124B" w:rsidP="00D5124B">
            <w:pPr>
              <w:pStyle w:val="ListBullet"/>
            </w:pPr>
            <w:r w:rsidRPr="00D5124B">
              <w:t>manufacturer specifications and instructions</w:t>
            </w:r>
          </w:p>
          <w:p w:rsidR="00000000" w:rsidRPr="00D5124B" w:rsidP="00D5124B">
            <w:pPr>
              <w:pStyle w:val="ListBullet"/>
            </w:pPr>
            <w:r w:rsidRPr="00D5124B">
              <w:t>material safety data sheets (MSDS)</w:t>
            </w:r>
          </w:p>
          <w:p w:rsidR="00000000" w:rsidRPr="00D5124B" w:rsidP="00D5124B">
            <w:pPr>
              <w:pStyle w:val="ListBullet"/>
            </w:pPr>
            <w:r w:rsidRPr="00D5124B">
              <w:t>memos</w:t>
            </w:r>
          </w:p>
          <w:p w:rsidR="00000000" w:rsidRPr="00D5124B" w:rsidP="00D5124B">
            <w:pPr>
              <w:pStyle w:val="ListBullet"/>
            </w:pPr>
            <w:r w:rsidRPr="00D5124B">
              <w:t>organisation work specifications and requirements</w:t>
            </w:r>
          </w:p>
          <w:p w:rsidR="00000000" w:rsidRPr="00D5124B" w:rsidP="00D5124B">
            <w:pPr>
              <w:pStyle w:val="ListBullet"/>
            </w:pPr>
            <w:r w:rsidRPr="00D5124B">
              <w:t>regulatory and legislative requirements, particul</w:t>
            </w:r>
            <w:r w:rsidRPr="00D5124B">
              <w:t>arly those pertaining to:</w:t>
            </w:r>
          </w:p>
          <w:p w:rsidR="00000000" w:rsidRPr="00D5124B" w:rsidP="00D5124B">
            <w:pPr>
              <w:pStyle w:val="ListBullet2"/>
            </w:pPr>
            <w:r w:rsidRPr="00D5124B">
              <w:t>building codes</w:t>
            </w:r>
          </w:p>
          <w:p w:rsidR="00000000" w:rsidRPr="00D5124B" w:rsidP="00D5124B">
            <w:pPr>
              <w:pStyle w:val="ListBullet2"/>
            </w:pPr>
            <w:r w:rsidRPr="00D5124B">
              <w:t>OHS and environmental requirements</w:t>
            </w:r>
          </w:p>
          <w:p w:rsidR="00000000" w:rsidRPr="00D5124B" w:rsidP="00D5124B">
            <w:pPr>
              <w:pStyle w:val="ListBullet2"/>
            </w:pPr>
            <w:r w:rsidRPr="00D5124B">
              <w:t>plumbing regulations</w:t>
            </w:r>
          </w:p>
          <w:p w:rsidR="00000000" w:rsidRPr="00D5124B" w:rsidP="00D5124B">
            <w:pPr>
              <w:pStyle w:val="ListBullet"/>
            </w:pPr>
            <w:r w:rsidRPr="00D5124B">
              <w:t>relevant Australian standards</w:t>
            </w:r>
          </w:p>
          <w:p w:rsidR="00000000" w:rsidRPr="00D5124B" w:rsidP="00D5124B">
            <w:pPr>
              <w:pStyle w:val="ListBullet"/>
            </w:pPr>
            <w:r w:rsidRPr="00D5124B">
              <w:t>safe work procedures relating to receiving roofing materials</w:t>
            </w:r>
          </w:p>
          <w:p w:rsidR="00000000" w:rsidRPr="00D5124B" w:rsidP="00D5124B">
            <w:pPr>
              <w:pStyle w:val="ListBullet"/>
            </w:pPr>
            <w:r w:rsidRPr="00D5124B">
              <w:t>signage</w:t>
            </w:r>
          </w:p>
          <w:p w:rsidR="00000000" w:rsidRPr="00D5124B" w:rsidP="00D5124B">
            <w:pPr>
              <w:pStyle w:val="ListBullet"/>
            </w:pPr>
            <w:r w:rsidRPr="00D5124B">
              <w:t>verbal, written and graphical instructions</w:t>
            </w:r>
          </w:p>
          <w:p w:rsidR="00000000" w:rsidRPr="00D5124B" w:rsidP="00D5124B">
            <w:pPr>
              <w:pStyle w:val="ListBullet"/>
            </w:pPr>
            <w:r w:rsidRPr="00D5124B">
              <w:t>work bulletins</w:t>
            </w:r>
          </w:p>
          <w:p w:rsidR="00000000" w:rsidP="00D5124B">
            <w:pPr>
              <w:pStyle w:val="ListBullet"/>
              <w:rPr>
                <w:lang w:val="en-NZ"/>
              </w:rPr>
            </w:pPr>
            <w:r w:rsidRPr="00D5124B">
              <w:t>work schedules, plans and specifications.</w:t>
            </w:r>
          </w:p>
        </w:tc>
      </w:tr>
      <w:tr w:rsidTr="0033175A">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D5124B">
            <w:pPr>
              <w:pStyle w:val="BodyText"/>
              <w:rPr>
                <w:lang w:val="en-NZ"/>
              </w:rPr>
            </w:pPr>
            <w:r w:rsidRPr="00D5124B">
              <w:rPr>
                <w:rStyle w:val="BoldandItalics"/>
              </w:rPr>
              <w:t>Fault reporting</w:t>
            </w:r>
            <w:r w:rsidRPr="00D5124B">
              <w:t>:</w:t>
            </w:r>
          </w:p>
        </w:tc>
        <w:tc>
          <w:tcPr>
            <w:tcW w:w="5016" w:type="dxa"/>
            <w:tcBorders>
              <w:top w:val="nil"/>
              <w:left w:val="nil"/>
              <w:bottom w:val="nil"/>
              <w:right w:val="nil"/>
            </w:tcBorders>
            <w:tcMar>
              <w:top w:w="0" w:type="dxa"/>
              <w:left w:w="62" w:type="dxa"/>
              <w:bottom w:w="0" w:type="dxa"/>
              <w:right w:w="62" w:type="dxa"/>
            </w:tcMar>
          </w:tcPr>
          <w:p w:rsidR="00000000" w:rsidRPr="00D5124B" w:rsidP="00D5124B">
            <w:pPr>
              <w:pStyle w:val="ListBullet"/>
            </w:pPr>
            <w:r w:rsidRPr="00D5124B">
              <w:t>may be written or verbal</w:t>
            </w:r>
          </w:p>
          <w:p w:rsidR="00000000" w:rsidP="00D5124B">
            <w:pPr>
              <w:pStyle w:val="ListBullet"/>
              <w:rPr>
                <w:lang w:val="en-NZ"/>
              </w:rPr>
            </w:pPr>
            <w:r w:rsidRPr="00D5124B">
              <w:t>is to be in accordance with company's workplace procedures.</w:t>
            </w:r>
          </w:p>
        </w:tc>
      </w:tr>
      <w:tr w:rsidTr="0033175A">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D5124B">
            <w:pPr>
              <w:pStyle w:val="BodyText"/>
              <w:rPr>
                <w:lang w:val="en-NZ"/>
              </w:rPr>
            </w:pPr>
            <w:r w:rsidRPr="00D5124B">
              <w:rPr>
                <w:rStyle w:val="BoldandItalics"/>
              </w:rPr>
              <w:t>Statutory and regulatory authorities</w:t>
            </w:r>
            <w:r w:rsidRPr="00D5124B">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D5124B" w:rsidP="00D5124B">
            <w:pPr>
              <w:pStyle w:val="ListBullet"/>
            </w:pPr>
            <w:r w:rsidRPr="00D5124B">
              <w:t>state or territory statutory authority</w:t>
            </w:r>
          </w:p>
          <w:p w:rsidR="00000000" w:rsidRPr="00D5124B" w:rsidP="00D5124B">
            <w:pPr>
              <w:pStyle w:val="ListBullet"/>
            </w:pPr>
            <w:r w:rsidRPr="00D5124B">
              <w:t>statutory plumbing auth</w:t>
            </w:r>
            <w:r w:rsidRPr="00D5124B">
              <w:t>ority.</w:t>
            </w:r>
          </w:p>
        </w:tc>
      </w:tr>
    </w:tbl>
    <w:p w:rsidR="0033175A" w:rsidP="00D5124B">
      <w:pPr>
        <w:pStyle w:val="BodyText"/>
      </w:pPr>
    </w:p>
    <w:p w:rsidR="0033175A" w:rsidP="00D5124B">
      <w:pPr>
        <w:pStyle w:val="BodyText"/>
      </w:pPr>
    </w:p>
    <w:p w:rsidR="00000000" w:rsidRPr="00D5124B" w:rsidP="00D5124B">
      <w:pPr>
        <w:pStyle w:val="Heading1"/>
      </w:pPr>
      <w:bookmarkStart w:id="12" w:name="O_200165"/>
      <w:bookmarkEnd w:id="12"/>
      <w:r w:rsidRPr="00D5124B">
        <w:t>Unit Sector(s)</w:t>
      </w:r>
    </w:p>
    <w:tbl>
      <w:tblPr>
        <w:tblW w:w="0" w:type="auto"/>
        <w:tblLayout w:type="fixed"/>
        <w:tblCellMar>
          <w:left w:w="62" w:type="dxa"/>
          <w:right w:w="62" w:type="dxa"/>
        </w:tblCellMar>
        <w:tblLook w:val="0000"/>
      </w:tblPr>
      <w:tblGrid>
        <w:gridCol w:w="2549"/>
        <w:gridCol w:w="5973"/>
      </w:tblGrid>
      <w:tr w:rsidTr="0033175A">
        <w:tblPrEx>
          <w:tblW w:w="0" w:type="auto"/>
          <w:tblLayout w:type="fixed"/>
          <w:tblCellMar>
            <w:left w:w="62" w:type="dxa"/>
            <w:right w:w="62" w:type="dxa"/>
          </w:tblCellMar>
          <w:tblLook w:val="0000"/>
        </w:tblPrEx>
        <w:trPr>
          <w:tblHeader/>
        </w:trPr>
        <w:tc>
          <w:tcPr>
            <w:tcW w:w="2549" w:type="dxa"/>
            <w:tcBorders>
              <w:top w:val="nil"/>
              <w:left w:val="nil"/>
              <w:bottom w:val="nil"/>
              <w:right w:val="nil"/>
            </w:tcBorders>
            <w:tcMar>
              <w:top w:w="0" w:type="dxa"/>
              <w:left w:w="62" w:type="dxa"/>
              <w:bottom w:w="0" w:type="dxa"/>
              <w:right w:w="62" w:type="dxa"/>
            </w:tcMar>
          </w:tcPr>
          <w:p w:rsidR="00000000" w:rsidP="00D5124B">
            <w:pPr>
              <w:pStyle w:val="BodyText"/>
              <w:rPr>
                <w:lang w:val="en-NZ"/>
              </w:rPr>
            </w:pPr>
            <w:r w:rsidRPr="00D5124B">
              <w:rPr>
                <w:rStyle w:val="SpecialBold"/>
              </w:rPr>
              <w:t>Unit sector</w:t>
            </w:r>
          </w:p>
        </w:tc>
        <w:tc>
          <w:tcPr>
            <w:tcW w:w="5973" w:type="dxa"/>
            <w:tcBorders>
              <w:top w:val="nil"/>
              <w:left w:val="nil"/>
              <w:bottom w:val="nil"/>
              <w:right w:val="nil"/>
            </w:tcBorders>
            <w:tcMar>
              <w:top w:w="0" w:type="dxa"/>
              <w:left w:w="62" w:type="dxa"/>
              <w:bottom w:w="0" w:type="dxa"/>
              <w:right w:w="62" w:type="dxa"/>
            </w:tcMar>
          </w:tcPr>
          <w:p w:rsidR="00000000" w:rsidRPr="00D5124B" w:rsidP="00D5124B">
            <w:pPr>
              <w:pStyle w:val="BodyText"/>
            </w:pPr>
            <w:r w:rsidRPr="00D5124B">
              <w:t>Plumbing and services</w:t>
            </w:r>
          </w:p>
        </w:tc>
      </w:tr>
    </w:tbl>
    <w:p w:rsidR="0033175A" w:rsidP="00D5124B">
      <w:pPr>
        <w:pStyle w:val="BodyText"/>
      </w:pPr>
    </w:p>
    <w:p w:rsidR="0033175A" w:rsidP="00D5124B">
      <w:pPr>
        <w:pStyle w:val="BodyText"/>
      </w:pPr>
    </w:p>
    <w:p w:rsidR="00000000" w:rsidRPr="00D5124B" w:rsidP="00D5124B">
      <w:pPr>
        <w:pStyle w:val="Heading1"/>
      </w:pPr>
      <w:bookmarkStart w:id="13" w:name="O_200162"/>
      <w:bookmarkEnd w:id="13"/>
      <w:r w:rsidRPr="00D5124B">
        <w:t>Co-requisite units</w:t>
      </w:r>
    </w:p>
    <w:tbl>
      <w:tblPr>
        <w:tblW w:w="0" w:type="auto"/>
        <w:tblLayout w:type="fixed"/>
        <w:tblCellMar>
          <w:left w:w="62" w:type="dxa"/>
          <w:right w:w="62" w:type="dxa"/>
        </w:tblCellMar>
        <w:tblLook w:val="0000"/>
      </w:tblPr>
      <w:tblGrid>
        <w:gridCol w:w="2555"/>
        <w:gridCol w:w="1679"/>
        <w:gridCol w:w="4288"/>
      </w:tblGrid>
      <w:tr w:rsidTr="0033175A">
        <w:tblPrEx>
          <w:tblW w:w="0" w:type="auto"/>
          <w:tblLayout w:type="fixed"/>
          <w:tblCellMar>
            <w:left w:w="62" w:type="dxa"/>
            <w:right w:w="62" w:type="dxa"/>
          </w:tblCellMar>
          <w:tblLook w:val="0000"/>
        </w:tblPrEx>
        <w:trPr>
          <w:tblHeader/>
        </w:trPr>
        <w:tc>
          <w:tcPr>
            <w:tcW w:w="2555" w:type="dxa"/>
            <w:tcBorders>
              <w:top w:val="nil"/>
              <w:left w:val="nil"/>
              <w:bottom w:val="nil"/>
              <w:right w:val="nil"/>
            </w:tcBorders>
            <w:tcMar>
              <w:top w:w="0" w:type="dxa"/>
              <w:left w:w="62" w:type="dxa"/>
              <w:bottom w:w="0" w:type="dxa"/>
              <w:right w:w="62" w:type="dxa"/>
            </w:tcMar>
          </w:tcPr>
          <w:p w:rsidR="00000000" w:rsidP="00D5124B">
            <w:pPr>
              <w:pStyle w:val="BodyText"/>
              <w:rPr>
                <w:lang w:val="en-NZ"/>
              </w:rPr>
            </w:pPr>
            <w:r w:rsidRPr="00D5124B">
              <w:rPr>
                <w:rStyle w:val="SpecialBold"/>
              </w:rPr>
              <w:t>Co-requisite units</w:t>
            </w:r>
          </w:p>
        </w:tc>
        <w:tc>
          <w:tcPr>
            <w:tcW w:w="5967" w:type="dxa"/>
            <w:gridSpan w:val="2"/>
            <w:tcBorders>
              <w:top w:val="nil"/>
              <w:left w:val="nil"/>
              <w:bottom w:val="nil"/>
              <w:right w:val="nil"/>
            </w:tcBorders>
            <w:tcMar>
              <w:top w:w="0" w:type="dxa"/>
              <w:left w:w="62" w:type="dxa"/>
              <w:bottom w:w="0" w:type="dxa"/>
              <w:right w:w="62" w:type="dxa"/>
            </w:tcMar>
          </w:tcPr>
          <w:p w:rsidR="00000000" w:rsidP="00D5124B">
            <w:pPr>
              <w:pStyle w:val="BodyText"/>
              <w:rPr>
                <w:lang w:val="en-NZ"/>
              </w:rPr>
            </w:pPr>
            <w:r w:rsidRPr="00D5124B">
              <w:t>Nil</w:t>
            </w:r>
          </w:p>
        </w:tc>
      </w:tr>
      <w:tr w:rsidTr="0033175A">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8" w:type="dxa"/>
            <w:tcBorders>
              <w:top w:val="nil"/>
              <w:left w:val="nil"/>
              <w:bottom w:val="nil"/>
              <w:right w:val="nil"/>
            </w:tcBorders>
            <w:tcMar>
              <w:top w:w="0" w:type="dxa"/>
              <w:left w:w="62" w:type="dxa"/>
              <w:bottom w:w="0" w:type="dxa"/>
              <w:right w:w="62" w:type="dxa"/>
            </w:tcMar>
          </w:tcPr>
          <w:p w:rsidR="00000000" w:rsidRPr="00D5124B" w:rsidP="00D5124B">
            <w:pPr>
              <w:pStyle w:val="BodyText"/>
            </w:pPr>
          </w:p>
        </w:tc>
      </w:tr>
    </w:tbl>
    <w:p w:rsidR="0033175A" w:rsidP="00D5124B">
      <w:pPr>
        <w:pStyle w:val="BodyText"/>
      </w:pPr>
    </w:p>
    <w:p w:rsidR="0033175A" w:rsidP="00D5124B">
      <w:pPr>
        <w:pStyle w:val="BodyText"/>
      </w:pPr>
    </w:p>
    <w:p w:rsidR="00000000" w:rsidRPr="00D5124B" w:rsidP="00D5124B">
      <w:pPr>
        <w:pStyle w:val="Heading1"/>
      </w:pPr>
      <w:bookmarkStart w:id="14" w:name="O_200164"/>
      <w:bookmarkEnd w:id="14"/>
      <w:r w:rsidRPr="00D5124B">
        <w:t>Functional area</w:t>
      </w:r>
    </w:p>
    <w:tbl>
      <w:tblPr>
        <w:tblW w:w="0" w:type="auto"/>
        <w:tblLayout w:type="fixed"/>
        <w:tblCellMar>
          <w:left w:w="62" w:type="dxa"/>
          <w:right w:w="62" w:type="dxa"/>
        </w:tblCellMar>
        <w:tblLook w:val="0000"/>
      </w:tblPr>
      <w:tblGrid>
        <w:gridCol w:w="2644"/>
        <w:gridCol w:w="5878"/>
      </w:tblGrid>
      <w:tr w:rsidTr="0033175A">
        <w:tblPrEx>
          <w:tblW w:w="0" w:type="auto"/>
          <w:tblLayout w:type="fixed"/>
          <w:tblCellMar>
            <w:left w:w="62" w:type="dxa"/>
            <w:right w:w="62" w:type="dxa"/>
          </w:tblCellMar>
          <w:tblLook w:val="0000"/>
        </w:tblPrEx>
        <w:trPr>
          <w:tblHeader/>
        </w:trPr>
        <w:tc>
          <w:tcPr>
            <w:tcW w:w="2644" w:type="dxa"/>
            <w:tcBorders>
              <w:top w:val="nil"/>
              <w:left w:val="nil"/>
              <w:bottom w:val="nil"/>
              <w:right w:val="nil"/>
            </w:tcBorders>
            <w:tcMar>
              <w:top w:w="0" w:type="dxa"/>
              <w:left w:w="62" w:type="dxa"/>
              <w:bottom w:w="0" w:type="dxa"/>
              <w:right w:w="62" w:type="dxa"/>
            </w:tcMar>
          </w:tcPr>
          <w:p w:rsidR="00000000" w:rsidP="00D5124B">
            <w:pPr>
              <w:pStyle w:val="BodyText"/>
              <w:rPr>
                <w:lang w:val="en-NZ"/>
              </w:rPr>
            </w:pPr>
            <w:r w:rsidRPr="00D5124B">
              <w:rPr>
                <w:rStyle w:val="SpecialBold"/>
              </w:rPr>
              <w:t>Functional area</w:t>
            </w:r>
          </w:p>
        </w:tc>
        <w:tc>
          <w:tcPr>
            <w:tcW w:w="5878" w:type="dxa"/>
            <w:tcBorders>
              <w:top w:val="nil"/>
              <w:left w:val="nil"/>
              <w:bottom w:val="nil"/>
              <w:right w:val="nil"/>
            </w:tcBorders>
            <w:tcMar>
              <w:top w:w="0" w:type="dxa"/>
              <w:left w:w="62" w:type="dxa"/>
              <w:bottom w:w="0" w:type="dxa"/>
              <w:right w:w="62" w:type="dxa"/>
            </w:tcMar>
          </w:tcPr>
          <w:p w:rsidR="00000000" w:rsidRPr="00D5124B" w:rsidP="00D5124B">
            <w:pPr>
              <w:pStyle w:val="BodyText"/>
            </w:pPr>
          </w:p>
        </w:tc>
      </w:tr>
    </w:tbl>
    <w:p w:rsidR="0033175A" w:rsidP="00D5124B">
      <w:pPr>
        <w:pStyle w:val="BodyText"/>
      </w:pPr>
    </w:p>
    <w:p w:rsidR="0033175A" w:rsidP="00D5124B">
      <w:pPr>
        <w:pStyle w:val="BodyText"/>
      </w:pPr>
    </w:p>
    <w:p w:rsidR="00000000" w:rsidRPr="00D5124B" w:rsidP="00D5124B"/>
    <w:sectPr w:rsidSect="00D512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2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175A" w:rsidP="003317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2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75A" w:rsidP="00D512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3175A" w:rsidP="00D512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3175A" w:rsidP="00D512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2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175A" w:rsidP="0033175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2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75A" w:rsidP="00D5124B">
    <w:pPr>
      <w:pStyle w:val="Header"/>
      <w:framePr w:wrap="around"/>
    </w:pPr>
    <w:r>
      <w:fldChar w:fldCharType="begin"/>
    </w:r>
    <w:r>
      <w:instrText xml:space="preserve"> TITLE   \* MERGEFORMAT </w:instrText>
    </w:r>
    <w:r>
      <w:fldChar w:fldCharType="separate"/>
    </w:r>
    <w:r>
      <w:t>CPCPRF3011A Receive roofing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3175A" w:rsidP="00D5124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2A40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2012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648D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124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5124B"/>
    <w:pPr>
      <w:spacing w:before="360" w:after="60"/>
      <w:outlineLvl w:val="0"/>
    </w:pPr>
    <w:rPr>
      <w:sz w:val="32"/>
    </w:rPr>
  </w:style>
  <w:style w:type="paragraph" w:styleId="Heading2">
    <w:name w:val="heading 2"/>
    <w:basedOn w:val="HeadingBase"/>
    <w:next w:val="BodyText"/>
    <w:link w:val="Heading2Char"/>
    <w:qFormat/>
    <w:rsid w:val="00D5124B"/>
    <w:pPr>
      <w:keepLines/>
      <w:spacing w:before="240" w:after="120"/>
      <w:outlineLvl w:val="1"/>
    </w:pPr>
    <w:rPr>
      <w:sz w:val="28"/>
      <w:szCs w:val="40"/>
    </w:rPr>
  </w:style>
  <w:style w:type="paragraph" w:styleId="Heading3">
    <w:name w:val="heading 3"/>
    <w:basedOn w:val="HeadingBase"/>
    <w:next w:val="BodyText"/>
    <w:link w:val="Heading3Char"/>
    <w:qFormat/>
    <w:rsid w:val="00D5124B"/>
    <w:pPr>
      <w:spacing w:before="180" w:after="120"/>
      <w:outlineLvl w:val="2"/>
    </w:pPr>
    <w:rPr>
      <w:spacing w:val="-10"/>
      <w:kern w:val="32"/>
    </w:rPr>
  </w:style>
  <w:style w:type="paragraph" w:styleId="Heading4">
    <w:name w:val="heading 4"/>
    <w:basedOn w:val="HeadingBase"/>
    <w:next w:val="BodyText"/>
    <w:link w:val="Heading4Char"/>
    <w:qFormat/>
    <w:rsid w:val="00D5124B"/>
    <w:pPr>
      <w:spacing w:before="160" w:after="120"/>
      <w:outlineLvl w:val="3"/>
    </w:pPr>
    <w:rPr>
      <w:sz w:val="22"/>
    </w:rPr>
  </w:style>
  <w:style w:type="paragraph" w:styleId="Heading5">
    <w:name w:val="heading 5"/>
    <w:basedOn w:val="HeadingBase"/>
    <w:next w:val="Normal"/>
    <w:link w:val="Heading5Char"/>
    <w:qFormat/>
    <w:rsid w:val="00D5124B"/>
    <w:pPr>
      <w:spacing w:before="80"/>
      <w:outlineLvl w:val="4"/>
    </w:pPr>
    <w:rPr>
      <w:color w:val="918585"/>
      <w:sz w:val="20"/>
    </w:rPr>
  </w:style>
  <w:style w:type="paragraph" w:styleId="Heading6">
    <w:name w:val="heading 6"/>
    <w:basedOn w:val="HeadingBase"/>
    <w:next w:val="Normal"/>
    <w:link w:val="Heading6Char"/>
    <w:qFormat/>
    <w:rsid w:val="00D5124B"/>
    <w:pPr>
      <w:spacing w:before="60"/>
      <w:outlineLvl w:val="5"/>
    </w:pPr>
    <w:rPr>
      <w:color w:val="918585"/>
      <w:sz w:val="20"/>
    </w:rPr>
  </w:style>
  <w:style w:type="paragraph" w:styleId="Heading7">
    <w:name w:val="heading 7"/>
    <w:basedOn w:val="Normal"/>
    <w:next w:val="Normal"/>
    <w:link w:val="Heading7Char"/>
    <w:qFormat/>
    <w:rsid w:val="00D5124B"/>
    <w:pPr>
      <w:ind w:left="720"/>
      <w:outlineLvl w:val="6"/>
    </w:pPr>
    <w:rPr>
      <w:i/>
    </w:rPr>
  </w:style>
  <w:style w:type="paragraph" w:styleId="Heading8">
    <w:name w:val="heading 8"/>
    <w:basedOn w:val="Normal"/>
    <w:next w:val="Normal"/>
    <w:link w:val="Heading8Char"/>
    <w:qFormat/>
    <w:rsid w:val="00D5124B"/>
    <w:pPr>
      <w:ind w:left="720"/>
      <w:outlineLvl w:val="7"/>
    </w:pPr>
    <w:rPr>
      <w:i/>
    </w:rPr>
  </w:style>
  <w:style w:type="paragraph" w:styleId="Heading9">
    <w:name w:val="heading 9"/>
    <w:basedOn w:val="Normal"/>
    <w:next w:val="Normal"/>
    <w:link w:val="Heading9Char"/>
    <w:qFormat/>
    <w:rsid w:val="00D5124B"/>
    <w:pPr>
      <w:ind w:left="720"/>
      <w:outlineLvl w:val="8"/>
    </w:pPr>
    <w:rPr>
      <w:i/>
    </w:rPr>
  </w:style>
  <w:style w:type="character" w:default="1" w:styleId="DefaultParagraphFont">
    <w:name w:val="Default Paragraph Font"/>
    <w:uiPriority w:val="1"/>
    <w:unhideWhenUsed/>
    <w:rsid w:val="00D512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124B"/>
  </w:style>
  <w:style w:type="character" w:customStyle="1" w:styleId="Heading1Char">
    <w:name w:val="Heading 1 Char"/>
    <w:basedOn w:val="DefaultParagraphFont"/>
    <w:link w:val="Heading1"/>
    <w:rsid w:val="00D5124B"/>
    <w:rPr>
      <w:rFonts w:ascii="Times New Roman" w:eastAsia="Times New Roman" w:hAnsi="Times New Roman" w:cs="Times New Roman"/>
      <w:b/>
      <w:sz w:val="32"/>
      <w:szCs w:val="20"/>
      <w:lang w:eastAsia="en-US"/>
    </w:rPr>
  </w:style>
  <w:style w:type="paragraph" w:styleId="BodyText">
    <w:name w:val="Body Text"/>
    <w:basedOn w:val="Normal"/>
    <w:link w:val="BodyTextChar"/>
    <w:rsid w:val="00D512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124B"/>
    <w:rPr>
      <w:rFonts w:ascii="Times New Roman" w:eastAsia="Times New Roman" w:hAnsi="Times New Roman" w:cs="Times New Roman"/>
      <w:sz w:val="24"/>
      <w:lang w:val="en-US" w:eastAsia="en-US"/>
    </w:rPr>
  </w:style>
  <w:style w:type="paragraph" w:styleId="Footer">
    <w:name w:val="footer"/>
    <w:basedOn w:val="Normal"/>
    <w:link w:val="FooterChar"/>
    <w:rsid w:val="00D512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124B"/>
    <w:rPr>
      <w:rFonts w:ascii="Times New Roman" w:eastAsia="Times New Roman" w:hAnsi="Times New Roman" w:cs="Times New Roman"/>
      <w:sz w:val="16"/>
      <w:lang w:val="en-US" w:eastAsia="en-US"/>
    </w:rPr>
  </w:style>
  <w:style w:type="paragraph" w:styleId="List">
    <w:name w:val="List"/>
    <w:basedOn w:val="BodyText"/>
    <w:next w:val="BodyText"/>
    <w:rsid w:val="00D5124B"/>
    <w:pPr>
      <w:tabs>
        <w:tab w:val="left" w:pos="340"/>
      </w:tabs>
      <w:spacing w:before="60" w:after="60"/>
      <w:ind w:left="340" w:hanging="340"/>
    </w:pPr>
  </w:style>
  <w:style w:type="paragraph" w:styleId="ListBullet">
    <w:name w:val="List Bullet"/>
    <w:basedOn w:val="List"/>
    <w:rsid w:val="00D5124B"/>
    <w:pPr>
      <w:numPr>
        <w:numId w:val="14"/>
      </w:numPr>
      <w:tabs>
        <w:tab w:val="clear" w:pos="340"/>
      </w:tabs>
      <w:spacing w:before="40" w:after="40"/>
    </w:pPr>
  </w:style>
  <w:style w:type="character" w:customStyle="1" w:styleId="SpecialBold">
    <w:name w:val="Special Bold"/>
    <w:basedOn w:val="DefaultParagraphFont"/>
    <w:rsid w:val="00D5124B"/>
    <w:rPr>
      <w:b/>
      <w:spacing w:val="0"/>
    </w:rPr>
  </w:style>
  <w:style w:type="paragraph" w:styleId="ListBullet2">
    <w:name w:val="List Bullet 2"/>
    <w:basedOn w:val="List2"/>
    <w:rsid w:val="00D5124B"/>
    <w:pPr>
      <w:numPr>
        <w:numId w:val="15"/>
      </w:numPr>
      <w:tabs>
        <w:tab w:val="clear" w:pos="680"/>
      </w:tabs>
    </w:pPr>
  </w:style>
  <w:style w:type="paragraph" w:styleId="Header">
    <w:name w:val="header"/>
    <w:basedOn w:val="Normal"/>
    <w:link w:val="HeaderChar"/>
    <w:rsid w:val="00D512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124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5124B"/>
    <w:pPr>
      <w:spacing w:before="240" w:after="120"/>
      <w:outlineLvl w:val="0"/>
    </w:pPr>
    <w:rPr>
      <w:rFonts w:ascii="Times New Roman" w:hAnsi="Times New Roman"/>
      <w:b/>
      <w:sz w:val="28"/>
    </w:rPr>
  </w:style>
  <w:style w:type="paragraph" w:customStyle="1" w:styleId="AllowPageBreak">
    <w:name w:val="AllowPageBreak"/>
    <w:rsid w:val="00D5124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5124B"/>
    <w:pPr>
      <w:tabs>
        <w:tab w:val="left" w:pos="680"/>
      </w:tabs>
      <w:spacing w:before="60" w:after="60"/>
      <w:ind w:left="680" w:hanging="340"/>
    </w:pPr>
  </w:style>
  <w:style w:type="paragraph" w:styleId="ListBullet3">
    <w:name w:val="List Bullet 3"/>
    <w:basedOn w:val="List3"/>
    <w:rsid w:val="00D5124B"/>
    <w:pPr>
      <w:numPr>
        <w:numId w:val="3"/>
      </w:numPr>
      <w:tabs>
        <w:tab w:val="clear" w:pos="1021"/>
      </w:tabs>
      <w:ind w:left="1037" w:hanging="357"/>
    </w:pPr>
  </w:style>
  <w:style w:type="character" w:customStyle="1" w:styleId="BoldandItalics">
    <w:name w:val="Bold and Italics"/>
    <w:qFormat/>
    <w:rsid w:val="00D5124B"/>
    <w:rPr>
      <w:b/>
      <w:i/>
      <w:u w:val="none"/>
    </w:rPr>
  </w:style>
  <w:style w:type="character" w:customStyle="1" w:styleId="Heading2Char">
    <w:name w:val="Heading 2 Char"/>
    <w:basedOn w:val="DefaultParagraphFont"/>
    <w:link w:val="Heading2"/>
    <w:rsid w:val="00D512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12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12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12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12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124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5124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5124B"/>
    <w:rPr>
      <w:rFonts w:ascii="Courier New" w:eastAsia="Times New Roman" w:hAnsi="Courier New" w:cs="Times New Roman"/>
      <w:i/>
      <w:szCs w:val="20"/>
      <w:lang w:val="en-US" w:eastAsia="en-US"/>
    </w:rPr>
  </w:style>
  <w:style w:type="paragraph" w:customStyle="1" w:styleId="HeadingBase">
    <w:name w:val="Heading Base"/>
    <w:rsid w:val="00D512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124B"/>
    <w:pPr>
      <w:tabs>
        <w:tab w:val="right" w:leader="dot" w:pos="9072"/>
      </w:tabs>
      <w:ind w:left="567"/>
    </w:pPr>
    <w:rPr>
      <w:szCs w:val="22"/>
    </w:rPr>
  </w:style>
  <w:style w:type="paragraph" w:customStyle="1" w:styleId="TOCBase">
    <w:name w:val="TOC Base"/>
    <w:rsid w:val="00D512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124B"/>
    <w:pPr>
      <w:tabs>
        <w:tab w:val="right" w:leader="dot" w:pos="9072"/>
      </w:tabs>
      <w:spacing w:before="40" w:after="40"/>
      <w:ind w:left="284"/>
    </w:pPr>
    <w:rPr>
      <w:rFonts w:ascii="Times New Roman" w:hAnsi="Times New Roman"/>
    </w:rPr>
  </w:style>
  <w:style w:type="paragraph" w:styleId="TOC1">
    <w:name w:val="toc 1"/>
    <w:basedOn w:val="TOCBase"/>
    <w:next w:val="Normal"/>
    <w:rsid w:val="00D512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124B"/>
    <w:pPr>
      <w:spacing w:before="5040"/>
      <w:jc w:val="center"/>
    </w:pPr>
    <w:rPr>
      <w:sz w:val="48"/>
      <w:szCs w:val="72"/>
      <w:lang w:val="en-US"/>
    </w:rPr>
  </w:style>
  <w:style w:type="character" w:customStyle="1" w:styleId="TitleChar">
    <w:name w:val="Title Char"/>
    <w:basedOn w:val="DefaultParagraphFont"/>
    <w:link w:val="Title"/>
    <w:rsid w:val="00D512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124B"/>
    <w:pPr>
      <w:tabs>
        <w:tab w:val="left" w:pos="3600"/>
        <w:tab w:val="left" w:pos="3958"/>
      </w:tabs>
    </w:pPr>
  </w:style>
  <w:style w:type="paragraph" w:customStyle="1" w:styleId="Note">
    <w:name w:val="Note"/>
    <w:basedOn w:val="BodyText"/>
    <w:rsid w:val="00D512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124B"/>
    <w:pPr>
      <w:framePr w:wrap="auto" w:hAnchor="text" w:y="6049"/>
    </w:pPr>
    <w:rPr>
      <w:color w:val="000000"/>
      <w:sz w:val="40"/>
    </w:rPr>
  </w:style>
  <w:style w:type="paragraph" w:customStyle="1" w:styleId="TOCTitle">
    <w:name w:val="TOCTitle"/>
    <w:basedOn w:val="Heading1"/>
    <w:rsid w:val="00D5124B"/>
    <w:pPr>
      <w:spacing w:after="240"/>
      <w:jc w:val="center"/>
      <w:outlineLvl w:val="9"/>
    </w:pPr>
    <w:rPr>
      <w:caps/>
    </w:rPr>
  </w:style>
  <w:style w:type="paragraph" w:customStyle="1" w:styleId="Version">
    <w:name w:val="Version"/>
    <w:rsid w:val="00D512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124B"/>
    <w:pPr>
      <w:keepNext w:val="0"/>
      <w:tabs>
        <w:tab w:val="right" w:pos="4176"/>
      </w:tabs>
      <w:ind w:left="198" w:hanging="198"/>
    </w:pPr>
    <w:rPr>
      <w:rFonts w:ascii="Garamond" w:hAnsi="Garamond"/>
    </w:rPr>
  </w:style>
  <w:style w:type="paragraph" w:styleId="IndexHeading">
    <w:name w:val="index heading"/>
    <w:basedOn w:val="Normal"/>
    <w:next w:val="Index1"/>
    <w:semiHidden/>
    <w:rsid w:val="00D5124B"/>
    <w:pPr>
      <w:spacing w:before="120" w:after="120"/>
    </w:pPr>
    <w:rPr>
      <w:rFonts w:ascii="Arial" w:hAnsi="Arial"/>
      <w:b/>
      <w:color w:val="918585"/>
      <w:sz w:val="24"/>
    </w:rPr>
  </w:style>
  <w:style w:type="paragraph" w:customStyle="1" w:styleId="Chapter">
    <w:name w:val="Chapter"/>
    <w:basedOn w:val="Normal"/>
    <w:rsid w:val="00D5124B"/>
    <w:pPr>
      <w:spacing w:before="240"/>
    </w:pPr>
    <w:rPr>
      <w:rFonts w:ascii="Times New Roman" w:hAnsi="Times New Roman"/>
      <w:smallCaps/>
      <w:spacing w:val="80"/>
      <w:sz w:val="28"/>
    </w:rPr>
  </w:style>
  <w:style w:type="paragraph" w:customStyle="1" w:styleId="InChapter">
    <w:name w:val="InChapter"/>
    <w:basedOn w:val="Heading3"/>
    <w:rsid w:val="00D5124B"/>
    <w:pPr>
      <w:spacing w:after="240"/>
      <w:outlineLvl w:val="9"/>
    </w:pPr>
    <w:rPr>
      <w:noProof/>
    </w:rPr>
  </w:style>
  <w:style w:type="paragraph" w:styleId="Index2">
    <w:name w:val="index 2"/>
    <w:basedOn w:val="Normal"/>
    <w:next w:val="Normal"/>
    <w:semiHidden/>
    <w:rsid w:val="00D5124B"/>
    <w:pPr>
      <w:tabs>
        <w:tab w:val="right" w:pos="4176"/>
      </w:tabs>
      <w:ind w:left="568" w:hanging="284"/>
    </w:pPr>
    <w:rPr>
      <w:rFonts w:ascii="Garamond" w:hAnsi="Garamond"/>
    </w:rPr>
  </w:style>
  <w:style w:type="paragraph" w:customStyle="1" w:styleId="Byline">
    <w:name w:val="Byline"/>
    <w:rsid w:val="00D512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124B"/>
    <w:pPr>
      <w:tabs>
        <w:tab w:val="clear" w:pos="3600"/>
        <w:tab w:val="clear" w:pos="3958"/>
      </w:tabs>
      <w:jc w:val="right"/>
    </w:pPr>
  </w:style>
  <w:style w:type="character" w:styleId="Emphasis">
    <w:name w:val="Emphasis"/>
    <w:basedOn w:val="DefaultParagraphFont"/>
    <w:qFormat/>
    <w:rsid w:val="00D5124B"/>
    <w:rPr>
      <w:i/>
    </w:rPr>
  </w:style>
  <w:style w:type="paragraph" w:styleId="Caption">
    <w:name w:val="caption"/>
    <w:basedOn w:val="BodyText"/>
    <w:next w:val="Normal"/>
    <w:qFormat/>
    <w:rsid w:val="00D5124B"/>
    <w:pPr>
      <w:framePr w:w="2268" w:hSpace="181" w:vSpace="181" w:wrap="around" w:vAnchor="text" w:hAnchor="page" w:x="1135" w:y="285" w:anchorLock="1"/>
    </w:pPr>
    <w:rPr>
      <w:i/>
    </w:rPr>
  </w:style>
  <w:style w:type="paragraph" w:customStyle="1" w:styleId="MiniTOCTitle">
    <w:name w:val="MiniTOCTitle"/>
    <w:basedOn w:val="Heading4"/>
    <w:rsid w:val="00D5124B"/>
    <w:pPr>
      <w:spacing w:before="240"/>
      <w:outlineLvl w:val="9"/>
    </w:pPr>
    <w:rPr>
      <w:noProof/>
      <w:sz w:val="24"/>
    </w:rPr>
  </w:style>
  <w:style w:type="paragraph" w:customStyle="1" w:styleId="MiniTOCItem">
    <w:name w:val="MiniTOCItem"/>
    <w:basedOn w:val="ListBullet"/>
    <w:rsid w:val="00D5124B"/>
    <w:pPr>
      <w:numPr>
        <w:numId w:val="0"/>
      </w:numPr>
      <w:tabs>
        <w:tab w:val="right" w:leader="dot" w:pos="6521"/>
      </w:tabs>
      <w:spacing w:before="0" w:after="0"/>
    </w:pPr>
  </w:style>
  <w:style w:type="paragraph" w:customStyle="1" w:styleId="TOFTitle">
    <w:name w:val="TOFTitle"/>
    <w:basedOn w:val="TOCTitle"/>
    <w:rsid w:val="00D5124B"/>
  </w:style>
  <w:style w:type="paragraph" w:styleId="TableofFigures">
    <w:name w:val="table of figures"/>
    <w:basedOn w:val="Normal"/>
    <w:next w:val="Normal"/>
    <w:semiHidden/>
    <w:rsid w:val="00D5124B"/>
    <w:pPr>
      <w:tabs>
        <w:tab w:val="right" w:leader="dot" w:pos="9072"/>
      </w:tabs>
      <w:ind w:left="970" w:hanging="403"/>
    </w:pPr>
    <w:rPr>
      <w:rFonts w:ascii="Times New Roman" w:hAnsi="Times New Roman"/>
      <w:b/>
    </w:rPr>
  </w:style>
  <w:style w:type="paragraph" w:styleId="ListNumber">
    <w:name w:val="List Number"/>
    <w:basedOn w:val="List"/>
    <w:rsid w:val="00D5124B"/>
    <w:pPr>
      <w:numPr>
        <w:numId w:val="12"/>
      </w:numPr>
    </w:pPr>
  </w:style>
  <w:style w:type="character" w:customStyle="1" w:styleId="WingdingSymbols">
    <w:name w:val="Wingding Symbols"/>
    <w:rsid w:val="00D5124B"/>
    <w:rPr>
      <w:rFonts w:ascii="Wingdings" w:hAnsi="Wingdings"/>
    </w:rPr>
  </w:style>
  <w:style w:type="paragraph" w:customStyle="1" w:styleId="TableHeading">
    <w:name w:val="Table Heading"/>
    <w:basedOn w:val="HeadingBase"/>
    <w:rsid w:val="00D5124B"/>
    <w:pPr>
      <w:keepLines/>
      <w:pBdr>
        <w:bottom w:val="single" w:sz="6" w:space="1" w:color="918585"/>
      </w:pBdr>
      <w:spacing w:before="240"/>
    </w:pPr>
  </w:style>
  <w:style w:type="character" w:customStyle="1" w:styleId="HotSpot">
    <w:name w:val="HotSpot"/>
    <w:rsid w:val="00D5124B"/>
    <w:rPr>
      <w:color w:val="0033CC"/>
      <w:u w:val="none"/>
    </w:rPr>
  </w:style>
  <w:style w:type="paragraph" w:customStyle="1" w:styleId="BodyTextRight">
    <w:name w:val="Body Text Right"/>
    <w:basedOn w:val="BodyText"/>
    <w:rsid w:val="00D5124B"/>
    <w:pPr>
      <w:spacing w:before="0" w:after="0"/>
      <w:jc w:val="right"/>
    </w:pPr>
  </w:style>
  <w:style w:type="paragraph" w:styleId="Index3">
    <w:name w:val="index 3"/>
    <w:basedOn w:val="ListNumber2"/>
    <w:next w:val="Normal"/>
    <w:semiHidden/>
    <w:rsid w:val="00D5124B"/>
    <w:pPr>
      <w:numPr>
        <w:numId w:val="0"/>
      </w:numPr>
      <w:tabs>
        <w:tab w:val="right" w:leader="dot" w:pos="4176"/>
      </w:tabs>
    </w:pPr>
  </w:style>
  <w:style w:type="paragraph" w:styleId="ListNumber2">
    <w:name w:val="List Number 2"/>
    <w:basedOn w:val="List2"/>
    <w:rsid w:val="00D5124B"/>
    <w:pPr>
      <w:numPr>
        <w:numId w:val="11"/>
      </w:numPr>
      <w:tabs>
        <w:tab w:val="clear" w:pos="1060"/>
      </w:tabs>
    </w:pPr>
  </w:style>
  <w:style w:type="paragraph" w:customStyle="1" w:styleId="MarginNote">
    <w:name w:val="Margin Note"/>
    <w:basedOn w:val="BodyText"/>
    <w:rsid w:val="00D512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12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124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5124B"/>
    <w:rPr>
      <w:sz w:val="32"/>
    </w:rPr>
  </w:style>
  <w:style w:type="paragraph" w:customStyle="1" w:styleId="HeadingProcedure">
    <w:name w:val="Heading Procedure"/>
    <w:basedOn w:val="HeadingBase"/>
    <w:next w:val="Normal"/>
    <w:rsid w:val="00D5124B"/>
    <w:pPr>
      <w:tabs>
        <w:tab w:val="left" w:pos="0"/>
      </w:tabs>
      <w:spacing w:before="120" w:after="60"/>
    </w:pPr>
    <w:rPr>
      <w:i/>
      <w:color w:val="918585"/>
      <w:sz w:val="22"/>
    </w:rPr>
  </w:style>
  <w:style w:type="paragraph" w:customStyle="1" w:styleId="TableBodyText">
    <w:name w:val="Table Body Text"/>
    <w:basedOn w:val="BodyText"/>
    <w:rsid w:val="00D5124B"/>
    <w:pPr>
      <w:spacing w:before="60" w:after="60"/>
    </w:pPr>
  </w:style>
  <w:style w:type="paragraph" w:styleId="ListContinue">
    <w:name w:val="List Continue"/>
    <w:basedOn w:val="List"/>
    <w:rsid w:val="00D5124B"/>
    <w:pPr>
      <w:ind w:firstLine="0"/>
    </w:pPr>
  </w:style>
  <w:style w:type="paragraph" w:customStyle="1" w:styleId="ListNote">
    <w:name w:val="List Note"/>
    <w:basedOn w:val="List"/>
    <w:rsid w:val="00D5124B"/>
    <w:pPr>
      <w:pBdr>
        <w:top w:val="single" w:sz="6" w:space="2" w:color="918585"/>
        <w:bottom w:val="single" w:sz="6" w:space="2" w:color="918585"/>
      </w:pBdr>
      <w:tabs>
        <w:tab w:val="left" w:pos="1021"/>
      </w:tabs>
      <w:ind w:firstLine="0"/>
    </w:pPr>
  </w:style>
  <w:style w:type="paragraph" w:customStyle="1" w:styleId="Warning">
    <w:name w:val="Warning"/>
    <w:basedOn w:val="BodyText"/>
    <w:rsid w:val="00D5124B"/>
    <w:pPr>
      <w:shd w:val="clear" w:color="auto" w:fill="D9D9D9"/>
      <w:tabs>
        <w:tab w:val="left" w:pos="992"/>
      </w:tabs>
      <w:ind w:left="119" w:right="119"/>
    </w:pPr>
    <w:rPr>
      <w:sz w:val="20"/>
    </w:rPr>
  </w:style>
  <w:style w:type="paragraph" w:customStyle="1" w:styleId="MarginIcons">
    <w:name w:val="Margin Icons"/>
    <w:basedOn w:val="BodyText"/>
    <w:rsid w:val="00D512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124B"/>
    <w:rPr>
      <w:rFonts w:ascii="Courier New" w:hAnsi="Courier New"/>
    </w:rPr>
  </w:style>
  <w:style w:type="paragraph" w:customStyle="1" w:styleId="NoteBullet">
    <w:name w:val="Note Bullet"/>
    <w:basedOn w:val="Note"/>
    <w:rsid w:val="00D5124B"/>
    <w:pPr>
      <w:tabs>
        <w:tab w:val="clear" w:pos="680"/>
      </w:tabs>
      <w:spacing w:before="60" w:after="60"/>
    </w:pPr>
  </w:style>
  <w:style w:type="paragraph" w:customStyle="1" w:styleId="SubHeading2">
    <w:name w:val="SubHeading2"/>
    <w:basedOn w:val="HeadingBase"/>
    <w:rsid w:val="00D5124B"/>
    <w:pPr>
      <w:spacing w:before="240" w:after="60"/>
    </w:pPr>
    <w:rPr>
      <w:sz w:val="20"/>
    </w:rPr>
  </w:style>
  <w:style w:type="paragraph" w:customStyle="1" w:styleId="SubHeading1">
    <w:name w:val="SubHeading1"/>
    <w:basedOn w:val="HeadingBase"/>
    <w:rsid w:val="00D5124B"/>
    <w:pPr>
      <w:spacing w:before="240" w:after="60"/>
    </w:pPr>
    <w:rPr>
      <w:color w:val="918585"/>
      <w:sz w:val="22"/>
    </w:rPr>
  </w:style>
  <w:style w:type="paragraph" w:customStyle="1" w:styleId="SideHeading">
    <w:name w:val="Side Heading"/>
    <w:basedOn w:val="HeadingBase"/>
    <w:rsid w:val="00D512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124B"/>
    <w:pPr>
      <w:numPr>
        <w:numId w:val="13"/>
      </w:numPr>
    </w:pPr>
  </w:style>
  <w:style w:type="paragraph" w:styleId="PlainText">
    <w:name w:val="Plain Text"/>
    <w:basedOn w:val="Normal"/>
    <w:link w:val="PlainTextChar"/>
    <w:rsid w:val="00D5124B"/>
    <w:rPr>
      <w:sz w:val="20"/>
    </w:rPr>
  </w:style>
  <w:style w:type="character" w:customStyle="1" w:styleId="PlainTextChar">
    <w:name w:val="Plain Text Char"/>
    <w:basedOn w:val="DefaultParagraphFont"/>
    <w:link w:val="PlainText"/>
    <w:rsid w:val="00D5124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5124B"/>
    <w:rPr>
      <w:b/>
      <w:smallCaps/>
    </w:rPr>
  </w:style>
  <w:style w:type="paragraph" w:customStyle="1" w:styleId="TableListNumber">
    <w:name w:val="Table List Number"/>
    <w:basedOn w:val="ListNumber"/>
    <w:rsid w:val="00D5124B"/>
    <w:pPr>
      <w:numPr>
        <w:numId w:val="0"/>
      </w:numPr>
    </w:pPr>
  </w:style>
  <w:style w:type="paragraph" w:styleId="TOC4">
    <w:name w:val="toc 4"/>
    <w:basedOn w:val="TOCBase"/>
    <w:next w:val="Normal"/>
    <w:semiHidden/>
    <w:rsid w:val="00D5124B"/>
    <w:pPr>
      <w:tabs>
        <w:tab w:val="right" w:leader="dot" w:pos="9071"/>
      </w:tabs>
      <w:ind w:left="1701"/>
    </w:pPr>
  </w:style>
  <w:style w:type="paragraph" w:customStyle="1" w:styleId="ListAlpha">
    <w:name w:val="List Alpha"/>
    <w:basedOn w:val="List"/>
    <w:rsid w:val="00D5124B"/>
    <w:pPr>
      <w:numPr>
        <w:numId w:val="10"/>
      </w:numPr>
    </w:pPr>
  </w:style>
  <w:style w:type="paragraph" w:customStyle="1" w:styleId="ListAlpha2">
    <w:name w:val="List Alpha 2"/>
    <w:basedOn w:val="List2"/>
    <w:rsid w:val="00D5124B"/>
    <w:pPr>
      <w:numPr>
        <w:numId w:val="9"/>
      </w:numPr>
    </w:pPr>
  </w:style>
  <w:style w:type="paragraph" w:styleId="List3">
    <w:name w:val="List 3"/>
    <w:basedOn w:val="BodyText"/>
    <w:rsid w:val="00D5124B"/>
    <w:pPr>
      <w:tabs>
        <w:tab w:val="left" w:pos="1021"/>
      </w:tabs>
      <w:spacing w:before="60" w:after="60"/>
      <w:ind w:left="1020" w:hanging="340"/>
    </w:pPr>
  </w:style>
  <w:style w:type="paragraph" w:styleId="List4">
    <w:name w:val="List 4"/>
    <w:basedOn w:val="BodyText"/>
    <w:rsid w:val="00D5124B"/>
    <w:pPr>
      <w:tabs>
        <w:tab w:val="left" w:pos="1361"/>
      </w:tabs>
      <w:spacing w:before="60" w:after="60"/>
      <w:ind w:left="1361" w:hanging="340"/>
    </w:pPr>
  </w:style>
  <w:style w:type="paragraph" w:styleId="List5">
    <w:name w:val="List 5"/>
    <w:basedOn w:val="BodyText"/>
    <w:rsid w:val="00D5124B"/>
    <w:pPr>
      <w:tabs>
        <w:tab w:val="left" w:pos="1701"/>
      </w:tabs>
      <w:spacing w:before="60" w:after="60"/>
      <w:ind w:left="1701" w:hanging="340"/>
    </w:pPr>
  </w:style>
  <w:style w:type="paragraph" w:styleId="ListBullet4">
    <w:name w:val="List Bullet 4"/>
    <w:basedOn w:val="List4"/>
    <w:rsid w:val="00D5124B"/>
    <w:pPr>
      <w:numPr>
        <w:numId w:val="4"/>
      </w:numPr>
    </w:pPr>
  </w:style>
  <w:style w:type="paragraph" w:styleId="ListBullet5">
    <w:name w:val="List Bullet 5"/>
    <w:basedOn w:val="List5"/>
    <w:rsid w:val="00D5124B"/>
    <w:pPr>
      <w:numPr>
        <w:numId w:val="5"/>
      </w:numPr>
    </w:pPr>
  </w:style>
  <w:style w:type="paragraph" w:styleId="ListContinue2">
    <w:name w:val="List Continue 2"/>
    <w:basedOn w:val="List2"/>
    <w:rsid w:val="00D5124B"/>
    <w:pPr>
      <w:ind w:firstLine="0"/>
    </w:pPr>
  </w:style>
  <w:style w:type="paragraph" w:styleId="ListContinue3">
    <w:name w:val="List Continue 3"/>
    <w:basedOn w:val="List3"/>
    <w:rsid w:val="00D5124B"/>
    <w:pPr>
      <w:ind w:left="1021" w:firstLine="0"/>
    </w:pPr>
  </w:style>
  <w:style w:type="paragraph" w:styleId="ListContinue4">
    <w:name w:val="List Continue 4"/>
    <w:basedOn w:val="List4"/>
    <w:rsid w:val="00D5124B"/>
    <w:pPr>
      <w:ind w:firstLine="0"/>
    </w:pPr>
  </w:style>
  <w:style w:type="paragraph" w:styleId="ListContinue5">
    <w:name w:val="List Continue 5"/>
    <w:basedOn w:val="List5"/>
    <w:rsid w:val="00D5124B"/>
    <w:pPr>
      <w:ind w:firstLine="0"/>
    </w:pPr>
  </w:style>
  <w:style w:type="paragraph" w:styleId="ListNumber3">
    <w:name w:val="List Number 3"/>
    <w:basedOn w:val="List3"/>
    <w:rsid w:val="00D5124B"/>
    <w:pPr>
      <w:numPr>
        <w:numId w:val="6"/>
      </w:numPr>
    </w:pPr>
  </w:style>
  <w:style w:type="paragraph" w:styleId="ListNumber4">
    <w:name w:val="List Number 4"/>
    <w:basedOn w:val="List4"/>
    <w:rsid w:val="00D5124B"/>
    <w:pPr>
      <w:numPr>
        <w:numId w:val="7"/>
      </w:numPr>
    </w:pPr>
  </w:style>
  <w:style w:type="paragraph" w:styleId="ListNumber5">
    <w:name w:val="List Number 5"/>
    <w:basedOn w:val="List5"/>
    <w:rsid w:val="00D5124B"/>
    <w:pPr>
      <w:numPr>
        <w:numId w:val="8"/>
      </w:numPr>
    </w:pPr>
  </w:style>
  <w:style w:type="paragraph" w:styleId="BlockText">
    <w:name w:val="Block Text"/>
    <w:basedOn w:val="Normal"/>
    <w:rsid w:val="00D5124B"/>
    <w:pPr>
      <w:spacing w:after="120"/>
      <w:ind w:left="1440" w:right="1440"/>
    </w:pPr>
  </w:style>
  <w:style w:type="character" w:customStyle="1" w:styleId="Subscript">
    <w:name w:val="Subscript"/>
    <w:basedOn w:val="DefaultParagraphFont"/>
    <w:rsid w:val="00D5124B"/>
    <w:rPr>
      <w:sz w:val="16"/>
      <w:vertAlign w:val="subscript"/>
    </w:rPr>
  </w:style>
  <w:style w:type="character" w:customStyle="1" w:styleId="Superscript">
    <w:name w:val="Superscript"/>
    <w:basedOn w:val="DefaultParagraphFont"/>
    <w:rsid w:val="00D5124B"/>
    <w:rPr>
      <w:sz w:val="16"/>
      <w:vertAlign w:val="superscript"/>
    </w:rPr>
  </w:style>
  <w:style w:type="character" w:customStyle="1" w:styleId="Symbols">
    <w:name w:val="Symbols"/>
    <w:basedOn w:val="DefaultParagraphFont"/>
    <w:rsid w:val="00D5124B"/>
    <w:rPr>
      <w:rFonts w:ascii="Symbol" w:hAnsi="Symbol"/>
    </w:rPr>
  </w:style>
  <w:style w:type="character" w:customStyle="1" w:styleId="MenuOptions">
    <w:name w:val="Menu Options"/>
    <w:basedOn w:val="DefaultParagraphFont"/>
    <w:rsid w:val="00D5124B"/>
    <w:rPr>
      <w:rFonts w:ascii="Arial Narrow" w:hAnsi="Arial Narrow"/>
      <w:smallCaps/>
    </w:rPr>
  </w:style>
  <w:style w:type="character" w:customStyle="1" w:styleId="Buttons">
    <w:name w:val="Buttons"/>
    <w:basedOn w:val="DefaultParagraphFont"/>
    <w:rsid w:val="00D5124B"/>
    <w:rPr>
      <w:b/>
    </w:rPr>
  </w:style>
  <w:style w:type="character" w:customStyle="1" w:styleId="Underlined">
    <w:name w:val="Underlined"/>
    <w:basedOn w:val="DefaultParagraphFont"/>
    <w:rsid w:val="00D5124B"/>
    <w:rPr>
      <w:u w:val="single"/>
    </w:rPr>
  </w:style>
  <w:style w:type="paragraph" w:customStyle="1" w:styleId="TableBodyTextRight">
    <w:name w:val="Table Body Text Right"/>
    <w:basedOn w:val="TableBodyText"/>
    <w:rsid w:val="00D5124B"/>
    <w:pPr>
      <w:widowControl w:val="0"/>
      <w:autoSpaceDE w:val="0"/>
      <w:autoSpaceDN w:val="0"/>
      <w:adjustRightInd w:val="0"/>
      <w:jc w:val="right"/>
    </w:pPr>
    <w:rPr>
      <w:rFonts w:cs="Arial"/>
      <w:szCs w:val="18"/>
    </w:rPr>
  </w:style>
  <w:style w:type="paragraph" w:customStyle="1" w:styleId="CopyrightText">
    <w:name w:val="Copyright Text"/>
    <w:basedOn w:val="BodyText"/>
    <w:rsid w:val="00D5124B"/>
    <w:rPr>
      <w:sz w:val="18"/>
    </w:rPr>
  </w:style>
  <w:style w:type="paragraph" w:customStyle="1" w:styleId="BodySmallRight">
    <w:name w:val="Body Small Right"/>
    <w:basedOn w:val="BodyTextRight"/>
    <w:rsid w:val="00D5124B"/>
    <w:rPr>
      <w:sz w:val="18"/>
      <w:szCs w:val="18"/>
    </w:rPr>
  </w:style>
  <w:style w:type="paragraph" w:customStyle="1" w:styleId="MarginEdition">
    <w:name w:val="Margin Edition"/>
    <w:basedOn w:val="MarginNote"/>
    <w:rsid w:val="00D5124B"/>
    <w:pPr>
      <w:spacing w:before="0" w:after="0"/>
    </w:pPr>
    <w:rPr>
      <w:rFonts w:ascii="Times New Roman" w:hAnsi="Times New Roman"/>
      <w:color w:val="999999"/>
    </w:rPr>
  </w:style>
  <w:style w:type="paragraph" w:customStyle="1" w:styleId="Spacer">
    <w:name w:val="Spacer"/>
    <w:basedOn w:val="Normal"/>
    <w:rsid w:val="00D5124B"/>
    <w:rPr>
      <w:sz w:val="2"/>
      <w:szCs w:val="2"/>
    </w:rPr>
  </w:style>
  <w:style w:type="character" w:customStyle="1" w:styleId="Small">
    <w:name w:val="Small"/>
    <w:basedOn w:val="DefaultParagraphFont"/>
    <w:rsid w:val="00D5124B"/>
    <w:rPr>
      <w:sz w:val="16"/>
    </w:rPr>
  </w:style>
  <w:style w:type="paragraph" w:customStyle="1" w:styleId="WideTable">
    <w:name w:val="Wide Table"/>
    <w:basedOn w:val="Normal"/>
    <w:rsid w:val="00D5124B"/>
    <w:pPr>
      <w:ind w:left="-1418"/>
    </w:pPr>
    <w:rPr>
      <w:sz w:val="2"/>
      <w:szCs w:val="2"/>
    </w:rPr>
  </w:style>
  <w:style w:type="character" w:styleId="PageNumber">
    <w:name w:val="page number"/>
    <w:basedOn w:val="DefaultParagraphFont"/>
    <w:rsid w:val="00D5124B"/>
  </w:style>
  <w:style w:type="paragraph" w:styleId="Quote">
    <w:name w:val="Quote"/>
    <w:basedOn w:val="Heading1"/>
    <w:link w:val="QuoteChar"/>
    <w:qFormat/>
    <w:rsid w:val="00D5124B"/>
    <w:rPr>
      <w:b w:val="0"/>
      <w:sz w:val="72"/>
      <w:szCs w:val="72"/>
      <w:lang w:val="en-NZ"/>
    </w:rPr>
  </w:style>
  <w:style w:type="character" w:customStyle="1" w:styleId="QuoteChar">
    <w:name w:val="Quote Char"/>
    <w:basedOn w:val="DefaultParagraphFont"/>
    <w:link w:val="Quote"/>
    <w:rsid w:val="00D512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124B"/>
    <w:pPr>
      <w:pageBreakBefore/>
    </w:pPr>
  </w:style>
  <w:style w:type="paragraph" w:customStyle="1" w:styleId="Border">
    <w:name w:val="Border"/>
    <w:basedOn w:val="Normal"/>
    <w:qFormat/>
    <w:rsid w:val="00D512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124B"/>
    <w:rPr>
      <w:b/>
      <w:bCs/>
      <w:i/>
      <w:iCs/>
      <w:color w:val="auto"/>
    </w:rPr>
  </w:style>
  <w:style w:type="paragraph" w:styleId="IntenseQuote">
    <w:name w:val="Intense Quote"/>
    <w:basedOn w:val="Normal"/>
    <w:next w:val="Normal"/>
    <w:link w:val="IntenseQuoteChar"/>
    <w:uiPriority w:val="30"/>
    <w:qFormat/>
    <w:rsid w:val="00D512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124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5124B"/>
    <w:rPr>
      <w:smallCaps/>
      <w:color w:val="auto"/>
      <w:u w:val="single"/>
    </w:rPr>
  </w:style>
  <w:style w:type="character" w:styleId="IntenseReference">
    <w:name w:val="Intense Reference"/>
    <w:basedOn w:val="DefaultParagraphFont"/>
    <w:uiPriority w:val="32"/>
    <w:qFormat/>
    <w:rsid w:val="00D5124B"/>
    <w:rPr>
      <w:b/>
      <w:bCs/>
      <w:smallCaps/>
      <w:color w:val="auto"/>
      <w:spacing w:val="5"/>
      <w:u w:val="single"/>
    </w:rPr>
  </w:style>
  <w:style w:type="paragraph" w:customStyle="1" w:styleId="2ColumnHeading">
    <w:name w:val="2Column Heading"/>
    <w:basedOn w:val="BodyText"/>
    <w:qFormat/>
    <w:rsid w:val="00D5124B"/>
    <w:pPr>
      <w:spacing w:after="60"/>
      <w:ind w:left="-2268"/>
    </w:pPr>
    <w:rPr>
      <w:b/>
    </w:rPr>
  </w:style>
  <w:style w:type="paragraph" w:customStyle="1" w:styleId="Heading1TOC">
    <w:name w:val="Heading1 TOC"/>
    <w:basedOn w:val="Normal"/>
    <w:qFormat/>
    <w:rsid w:val="00D5124B"/>
    <w:pPr>
      <w:spacing w:before="240" w:after="120"/>
    </w:pPr>
    <w:rPr>
      <w:rFonts w:ascii="Times New Roman" w:hAnsi="Times New Roman"/>
      <w:b/>
      <w:sz w:val="32"/>
    </w:rPr>
  </w:style>
  <w:style w:type="paragraph" w:customStyle="1" w:styleId="Heading2TOC">
    <w:name w:val="Heading2 TOC"/>
    <w:basedOn w:val="Normal"/>
    <w:qFormat/>
    <w:rsid w:val="00D5124B"/>
    <w:pPr>
      <w:spacing w:before="240" w:after="60"/>
    </w:pPr>
    <w:rPr>
      <w:rFonts w:ascii="Times New Roman" w:hAnsi="Times New Roman"/>
      <w:b/>
      <w:sz w:val="28"/>
    </w:rPr>
  </w:style>
  <w:style w:type="character" w:customStyle="1" w:styleId="Underline">
    <w:name w:val="Underline"/>
    <w:basedOn w:val="DefaultParagraphFont"/>
    <w:qFormat/>
    <w:rsid w:val="00D5124B"/>
    <w:rPr>
      <w:u w:val="single"/>
    </w:rPr>
  </w:style>
  <w:style w:type="paragraph" w:styleId="BalloonText">
    <w:name w:val="Balloon Text"/>
    <w:basedOn w:val="Normal"/>
    <w:link w:val="BalloonTextChar"/>
    <w:rsid w:val="00D5124B"/>
    <w:rPr>
      <w:rFonts w:ascii="Tahoma" w:hAnsi="Tahoma" w:cs="Tahoma"/>
      <w:sz w:val="16"/>
      <w:szCs w:val="16"/>
    </w:rPr>
  </w:style>
  <w:style w:type="character" w:customStyle="1" w:styleId="BalloonTextChar">
    <w:name w:val="Balloon Text Char"/>
    <w:basedOn w:val="DefaultParagraphFont"/>
    <w:link w:val="BalloonText"/>
    <w:rsid w:val="00D5124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512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124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1791</Words>
  <Characters>11455</Characters>
  <Application>Microsoft Office Word</Application>
  <DocSecurity>0</DocSecurity>
  <Lines>399</Lines>
  <Paragraphs>218</Paragraphs>
  <ScaleCrop>false</ScaleCrop>
  <Company>Author-it Software Corporation Ltd.</Company>
  <LinksUpToDate>false</LinksUpToDate>
  <CharactersWithSpaces>13160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CPCPRF3011A Receive roofing materials</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2012-05-26T05:52:00Z</dcterms:created>
  <dcterms:modified xsi:type="dcterms:W3CDTF">2012-05-26T05:52:00Z</dcterms:modified>
</cp:coreProperties>
</file>