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49D6" w:rsidP="00D549D6">
      <w:pPr>
        <w:pStyle w:val="Title"/>
      </w:pPr>
      <w:r>
        <w:fldChar w:fldCharType="begin"/>
      </w:r>
      <w:r>
        <w:instrText xml:space="preserve"> TITLE   \* MERGEFORMAT </w:instrText>
      </w:r>
      <w:r>
        <w:fldChar w:fldCharType="separate"/>
      </w:r>
      <w:r>
        <w:t>CPCPRF2023A Collect and store roof water</w:t>
      </w:r>
      <w:r>
        <w:fldChar w:fldCharType="end"/>
      </w:r>
    </w:p>
    <w:p w:rsidR="00D549D6" w:rsidP="00D549D6">
      <w:pPr>
        <w:pStyle w:val="Version"/>
        <w:sectPr w:rsidSect="00A105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05F9" w:rsidP="00A105F9">
      <w:pPr>
        <w:pStyle w:val="SuperHeading"/>
      </w:pPr>
      <w:r w:rsidRPr="00A105F9">
        <w:t>CPCPRF2023A Collect and store roof water</w:t>
      </w:r>
    </w:p>
    <w:p w:rsidR="00000000" w:rsidRPr="00A105F9" w:rsidP="00A105F9">
      <w:pPr>
        <w:pStyle w:val="Heading1"/>
      </w:pPr>
      <w:bookmarkStart w:id="1" w:name="O_513471"/>
      <w:bookmarkEnd w:id="1"/>
      <w:r w:rsidRPr="00A105F9">
        <w:t>Modification History</w:t>
      </w:r>
    </w:p>
    <w:p w:rsidR="00000000" w:rsidRPr="00A105F9" w:rsidP="00A105F9">
      <w:pPr>
        <w:pStyle w:val="BodyText"/>
      </w:pPr>
      <w:r w:rsidRPr="00A105F9">
        <w:t>Prerequisite unit changed</w:t>
      </w:r>
    </w:p>
    <w:p w:rsidR="00000000" w:rsidRPr="00A105F9" w:rsidP="00A105F9">
      <w:pPr>
        <w:pStyle w:val="BodyText"/>
      </w:pPr>
      <w:r w:rsidRPr="00A105F9">
        <w:t>Minor changes throughout the unit</w:t>
      </w:r>
    </w:p>
    <w:p w:rsidR="00000000" w:rsidRPr="00A105F9" w:rsidP="00A105F9">
      <w:pPr>
        <w:pStyle w:val="BodyText"/>
      </w:pPr>
      <w:r w:rsidRPr="00A105F9">
        <w:t>Not equivalent to CPCPRF2013A</w:t>
      </w:r>
    </w:p>
    <w:p w:rsidR="00000000" w:rsidRPr="00A105F9" w:rsidP="00A105F9">
      <w:pPr>
        <w:pStyle w:val="AllowPageBreak"/>
      </w:pPr>
    </w:p>
    <w:p w:rsidR="00000000" w:rsidRPr="00A105F9" w:rsidP="00A105F9">
      <w:pPr>
        <w:pStyle w:val="Heading1"/>
      </w:pPr>
      <w:bookmarkStart w:id="2" w:name="O_513469"/>
      <w:bookmarkEnd w:id="2"/>
      <w:r w:rsidRPr="00A105F9">
        <w:t>Unit Descriptor</w:t>
      </w:r>
    </w:p>
    <w:p w:rsidR="00000000" w:rsidRPr="00A105F9" w:rsidP="00A105F9">
      <w:pPr>
        <w:pStyle w:val="BodyText"/>
      </w:pPr>
      <w:r w:rsidRPr="00A105F9">
        <w:t>This unit of competency specifies the outcomes required to determine storage requirements and to plan, prepare a</w:t>
      </w:r>
      <w:r w:rsidRPr="00A105F9">
        <w:t>nd install storage tanks and related piping for the collection and storage of roof water.</w:t>
      </w:r>
    </w:p>
    <w:p w:rsidR="00000000" w:rsidRPr="00A105F9" w:rsidP="00A105F9">
      <w:pPr>
        <w:pStyle w:val="BodyText"/>
      </w:pPr>
      <w:r w:rsidRPr="00A105F9">
        <w:t>The unit requires the installation of water storage tanks of at least 1000 litres capacity.</w:t>
      </w:r>
    </w:p>
    <w:p w:rsidR="00000000" w:rsidRPr="00A105F9" w:rsidP="00A105F9">
      <w:pPr>
        <w:pStyle w:val="AllowPageBreak"/>
      </w:pPr>
    </w:p>
    <w:p w:rsidR="00000000" w:rsidRPr="00A105F9" w:rsidP="00A105F9">
      <w:pPr>
        <w:pStyle w:val="Heading1"/>
      </w:pPr>
      <w:bookmarkStart w:id="3" w:name="O_513458"/>
      <w:bookmarkEnd w:id="3"/>
      <w:r w:rsidRPr="00A105F9">
        <w:t>Application of the Unit</w:t>
      </w:r>
    </w:p>
    <w:p w:rsidR="00000000" w:rsidRPr="00A105F9" w:rsidP="00A105F9">
      <w:pPr>
        <w:pStyle w:val="BodyText"/>
      </w:pPr>
      <w:r w:rsidRPr="00A105F9">
        <w:t>Site location for work applicatio</w:t>
      </w:r>
      <w:r w:rsidRPr="00A105F9">
        <w:t xml:space="preserve">n may be either domestic or commercial and may be a new work site or an existing structure being renovated, extended, restored or maintained. </w:t>
      </w:r>
    </w:p>
    <w:p w:rsidR="00000000" w:rsidRPr="00A105F9" w:rsidP="00A105F9">
      <w:pPr>
        <w:pStyle w:val="AllowPageBreak"/>
      </w:pPr>
    </w:p>
    <w:p w:rsidR="00000000" w:rsidRPr="00A105F9" w:rsidP="00A105F9">
      <w:pPr>
        <w:pStyle w:val="Heading1"/>
      </w:pPr>
      <w:bookmarkStart w:id="4" w:name="O_513465"/>
      <w:bookmarkEnd w:id="4"/>
      <w:r w:rsidRPr="00A105F9">
        <w:t>Licensing/Regulatory Information</w:t>
      </w:r>
    </w:p>
    <w:p w:rsidR="00000000" w:rsidRPr="00A105F9" w:rsidP="00A105F9">
      <w:pPr>
        <w:pStyle w:val="BodyText"/>
      </w:pPr>
      <w:r w:rsidRPr="00A105F9">
        <w:t>In some jurisdictions, this unit of competency may form part of</w:t>
      </w:r>
      <w:r w:rsidRPr="00A105F9">
        <w:t xml:space="preserve"> accreditation, licensing, legislative, regulatory or certification requirements.</w:t>
      </w:r>
    </w:p>
    <w:p w:rsidR="00000000" w:rsidRPr="00A105F9" w:rsidP="00A105F9">
      <w:pPr>
        <w:pStyle w:val="AllowPageBreak"/>
      </w:pPr>
    </w:p>
    <w:p w:rsidR="00000000" w:rsidRPr="00A105F9" w:rsidP="00A105F9">
      <w:pPr>
        <w:pStyle w:val="Heading1"/>
      </w:pPr>
      <w:bookmarkStart w:id="5" w:name="O_513466"/>
      <w:bookmarkEnd w:id="5"/>
      <w:r w:rsidRPr="00A105F9">
        <w:t>Pre-Requisites</w:t>
      </w:r>
    </w:p>
    <w:tbl>
      <w:tblPr>
        <w:tblW w:w="0" w:type="auto"/>
        <w:tblLayout w:type="fixed"/>
        <w:tblCellMar>
          <w:left w:w="62" w:type="dxa"/>
          <w:right w:w="62" w:type="dxa"/>
        </w:tblCellMar>
        <w:tblLook w:val="0000"/>
      </w:tblPr>
      <w:tblGrid>
        <w:gridCol w:w="2201"/>
        <w:gridCol w:w="6870"/>
      </w:tblGrid>
      <w:tr w:rsidTr="00A105F9">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t>CPCPCM2043A</w:t>
            </w:r>
          </w:p>
        </w:tc>
        <w:tc>
          <w:tcPr>
            <w:tcW w:w="6870" w:type="dxa"/>
            <w:tcBorders>
              <w:top w:val="nil"/>
              <w:left w:val="nil"/>
              <w:bottom w:val="nil"/>
              <w:right w:val="nil"/>
            </w:tcBorders>
            <w:tcMar>
              <w:top w:w="0" w:type="dxa"/>
              <w:left w:w="62" w:type="dxa"/>
              <w:bottom w:w="0" w:type="dxa"/>
              <w:right w:w="62" w:type="dxa"/>
            </w:tcMar>
          </w:tcPr>
          <w:p w:rsidR="00000000" w:rsidRPr="00A105F9" w:rsidP="00A105F9">
            <w:pPr>
              <w:pStyle w:val="BodyText"/>
            </w:pPr>
            <w:r w:rsidRPr="00A105F9">
              <w:t>Carry out WHS requirements</w:t>
            </w:r>
          </w:p>
        </w:tc>
      </w:tr>
    </w:tbl>
    <w:p w:rsidR="00000000" w:rsidRPr="00A105F9" w:rsidP="00A105F9">
      <w:pPr>
        <w:pStyle w:val="BodyText"/>
      </w:pPr>
    </w:p>
    <w:p w:rsidR="00000000" w:rsidRPr="00A105F9" w:rsidP="00A105F9">
      <w:pPr>
        <w:pStyle w:val="AllowPageBreak"/>
      </w:pPr>
    </w:p>
    <w:p w:rsidR="00000000" w:rsidRPr="00A105F9" w:rsidP="00A105F9">
      <w:pPr>
        <w:pStyle w:val="Heading1"/>
      </w:pPr>
      <w:bookmarkStart w:id="6" w:name="O_513462"/>
      <w:bookmarkEnd w:id="6"/>
      <w:r w:rsidRPr="00A105F9">
        <w:t>Employability Skills Information</w:t>
      </w:r>
    </w:p>
    <w:p w:rsidR="00000000" w:rsidRPr="00A105F9" w:rsidP="00A105F9">
      <w:pPr>
        <w:pStyle w:val="BodyText"/>
      </w:pPr>
      <w:r w:rsidRPr="00A105F9">
        <w:t>This unit contains employability skills.</w:t>
      </w:r>
    </w:p>
    <w:p w:rsidR="00000000" w:rsidRPr="00A105F9" w:rsidP="00A105F9">
      <w:pPr>
        <w:pStyle w:val="AllowPageBreak"/>
      </w:pPr>
    </w:p>
    <w:p w:rsidR="00000000" w:rsidRPr="00A105F9" w:rsidP="00A105F9">
      <w:pPr>
        <w:pStyle w:val="Heading1"/>
      </w:pPr>
      <w:bookmarkStart w:id="7" w:name="O_513461"/>
      <w:bookmarkEnd w:id="7"/>
      <w:r w:rsidRPr="00A105F9">
        <w:t>Elements and Performance Criteria Pre-Content</w:t>
      </w:r>
    </w:p>
    <w:tbl>
      <w:tblPr>
        <w:tblW w:w="0" w:type="auto"/>
        <w:tblLayout w:type="fixed"/>
        <w:tblCellMar>
          <w:left w:w="62" w:type="dxa"/>
          <w:right w:w="62" w:type="dxa"/>
        </w:tblCellMar>
        <w:tblLook w:val="0000"/>
      </w:tblPr>
      <w:tblGrid>
        <w:gridCol w:w="2838"/>
        <w:gridCol w:w="5842"/>
      </w:tblGrid>
      <w:tr w:rsidTr="00A105F9">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A105F9" w:rsidP="00A105F9">
            <w:pPr>
              <w:pStyle w:val="BodyText"/>
            </w:pPr>
            <w:r w:rsidRPr="00A105F9">
              <w:t xml:space="preserve">Performance criteria describe the required performance needed to demonstrate achievement of the element. Where </w:t>
            </w:r>
            <w:r w:rsidRPr="00A105F9">
              <w:rPr>
                <w:rStyle w:val="BoldandItalics"/>
              </w:rPr>
              <w:t>bold italicised</w:t>
            </w:r>
            <w:r w:rsidRPr="00A105F9">
              <w:t xml:space="preserve"> text is u</w:t>
            </w:r>
            <w:r w:rsidRPr="00A105F9">
              <w:t>sed, further information is detailed in the required skills and knowledge and/or the range statement. Assessment of performance is to be consistent with the evidence guide.</w:t>
            </w:r>
          </w:p>
        </w:tc>
      </w:tr>
    </w:tbl>
    <w:p w:rsidR="00000000" w:rsidRPr="00A105F9" w:rsidP="00A105F9">
      <w:pPr>
        <w:pStyle w:val="BodyText"/>
      </w:pPr>
    </w:p>
    <w:p w:rsidR="00000000" w:rsidRPr="00A105F9" w:rsidP="00A105F9">
      <w:pPr>
        <w:pStyle w:val="AllowPageBreak"/>
      </w:pPr>
    </w:p>
    <w:p w:rsidR="00000000" w:rsidRPr="00A105F9" w:rsidP="00A105F9">
      <w:pPr>
        <w:pStyle w:val="Heading1"/>
      </w:pPr>
      <w:bookmarkStart w:id="8" w:name="O_513460"/>
      <w:bookmarkEnd w:id="8"/>
      <w:r w:rsidRPr="00A105F9">
        <w:t>Elements and Performance Criteria</w:t>
      </w:r>
    </w:p>
    <w:p w:rsidR="00000000" w:rsidRPr="00A105F9" w:rsidP="00A105F9">
      <w:pPr>
        <w:pStyle w:val="BodyText"/>
      </w:pPr>
    </w:p>
    <w:tbl>
      <w:tblPr>
        <w:tblW w:w="0" w:type="auto"/>
        <w:tblLayout w:type="fixed"/>
        <w:tblCellMar>
          <w:left w:w="62" w:type="dxa"/>
          <w:right w:w="62" w:type="dxa"/>
        </w:tblCellMar>
        <w:tblLook w:val="0000"/>
      </w:tblPr>
      <w:tblGrid>
        <w:gridCol w:w="678"/>
        <w:gridCol w:w="1962"/>
        <w:gridCol w:w="770"/>
        <w:gridCol w:w="5610"/>
      </w:tblGrid>
      <w:tr w:rsidTr="00A10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105F9" w:rsidP="00A105F9">
            <w:pPr>
              <w:pStyle w:val="BodyText"/>
            </w:pPr>
            <w:r w:rsidRPr="00A105F9">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rPr>
                <w:rStyle w:val="SpecialBold"/>
              </w:rPr>
              <w:t>Identify water storage syst</w:t>
            </w:r>
            <w:r w:rsidRPr="00A105F9">
              <w:rPr>
                <w:rStyle w:val="SpecialBold"/>
              </w:rPr>
              <w:t>em requirements.</w:t>
            </w:r>
          </w:p>
        </w:tc>
        <w:tc>
          <w:tcPr>
            <w:tcW w:w="770"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t>1.1</w:t>
            </w:r>
          </w:p>
        </w:tc>
        <w:tc>
          <w:tcPr>
            <w:tcW w:w="5610"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t>Plans, specifications and any special instructions are obtained.</w:t>
            </w:r>
          </w:p>
        </w:tc>
      </w:tr>
      <w:tr w:rsidTr="00A10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105F9" w:rsidP="00A105F9">
            <w:pPr>
              <w:pStyle w:val="BodyText"/>
            </w:pPr>
            <w:r w:rsidRPr="00A105F9">
              <w:t>1.2</w:t>
            </w:r>
          </w:p>
        </w:tc>
        <w:tc>
          <w:tcPr>
            <w:tcW w:w="5610"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rPr>
                <w:rStyle w:val="BoldandItalics"/>
              </w:rPr>
              <w:t xml:space="preserve">Work health and safety </w:t>
            </w:r>
            <w:r w:rsidRPr="00A105F9">
              <w:t xml:space="preserve">(WHS) and </w:t>
            </w:r>
            <w:r w:rsidRPr="00A105F9">
              <w:rPr>
                <w:rStyle w:val="BoldandItalics"/>
              </w:rPr>
              <w:t>environmental requirements</w:t>
            </w:r>
            <w:r w:rsidRPr="00A105F9">
              <w:t xml:space="preserve"> associated with </w:t>
            </w:r>
            <w:r w:rsidRPr="00A105F9">
              <w:rPr>
                <w:rStyle w:val="BoldandItalics"/>
              </w:rPr>
              <w:t xml:space="preserve">collecting and storing roof water </w:t>
            </w:r>
            <w:r w:rsidRPr="00A105F9">
              <w:t xml:space="preserve">are adhered to throughout the work. </w:t>
            </w:r>
          </w:p>
        </w:tc>
      </w:tr>
      <w:tr w:rsidTr="00A10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105F9" w:rsidP="00A105F9">
            <w:pPr>
              <w:pStyle w:val="BodyText"/>
            </w:pPr>
            <w:r w:rsidRPr="00A105F9">
              <w:t>1.3</w:t>
            </w:r>
          </w:p>
        </w:tc>
        <w:tc>
          <w:tcPr>
            <w:tcW w:w="5610"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rPr>
                <w:rStyle w:val="BoldandItalics"/>
              </w:rPr>
              <w:t>Quality assurance requirements</w:t>
            </w:r>
            <w:r w:rsidRPr="00A105F9">
              <w:t xml:space="preserve"> for company operations are identified and adhered to. </w:t>
            </w:r>
          </w:p>
        </w:tc>
      </w:tr>
      <w:tr w:rsidTr="00A10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t>1.4</w:t>
            </w:r>
          </w:p>
        </w:tc>
        <w:tc>
          <w:tcPr>
            <w:tcW w:w="5610"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t>Site's annual rainfall is determined from meteorological or other relevant data.</w:t>
            </w:r>
          </w:p>
        </w:tc>
      </w:tr>
      <w:tr w:rsidTr="00A10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t>1.5</w:t>
            </w:r>
          </w:p>
        </w:tc>
        <w:tc>
          <w:tcPr>
            <w:tcW w:w="5610"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t>Roof catchment area is determined from plans or site inspection.</w:t>
            </w:r>
          </w:p>
        </w:tc>
      </w:tr>
      <w:tr w:rsidTr="00A10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t>1.6</w:t>
            </w:r>
          </w:p>
        </w:tc>
        <w:tc>
          <w:tcPr>
            <w:tcW w:w="5610"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t>Water consumption requirements for the installation are determined.</w:t>
            </w:r>
          </w:p>
        </w:tc>
      </w:tr>
      <w:tr w:rsidTr="00A10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t>1.7</w:t>
            </w:r>
          </w:p>
        </w:tc>
        <w:tc>
          <w:tcPr>
            <w:tcW w:w="5610"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t>Total water storage requirements for the installation are determined.</w:t>
            </w:r>
          </w:p>
        </w:tc>
      </w:tr>
      <w:tr w:rsidTr="00A10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t>1.8</w:t>
            </w:r>
          </w:p>
        </w:tc>
        <w:tc>
          <w:tcPr>
            <w:tcW w:w="5610" w:type="dxa"/>
            <w:tcBorders>
              <w:top w:val="nil"/>
              <w:left w:val="nil"/>
              <w:bottom w:val="nil"/>
              <w:right w:val="nil"/>
            </w:tcBorders>
            <w:tcMar>
              <w:top w:w="0" w:type="dxa"/>
              <w:left w:w="62" w:type="dxa"/>
              <w:bottom w:w="0" w:type="dxa"/>
              <w:right w:w="62" w:type="dxa"/>
            </w:tcMar>
          </w:tcPr>
          <w:p w:rsidR="00000000" w:rsidRPr="00A105F9" w:rsidP="00A105F9">
            <w:pPr>
              <w:pStyle w:val="BodyText"/>
            </w:pPr>
            <w:r w:rsidRPr="00A105F9">
              <w:t xml:space="preserve">Criteria for </w:t>
            </w:r>
            <w:r w:rsidRPr="00A105F9">
              <w:rPr>
                <w:rStyle w:val="BoldandItalics"/>
              </w:rPr>
              <w:t>storage tanks</w:t>
            </w:r>
            <w:r w:rsidRPr="00A105F9">
              <w:t>, gutters, downpipes and other system components are determined according to r</w:t>
            </w:r>
            <w:r w:rsidRPr="00A105F9">
              <w:t xml:space="preserve">elevant Australian standard and other </w:t>
            </w:r>
            <w:r w:rsidRPr="00A105F9">
              <w:rPr>
                <w:rStyle w:val="BoldandItalics"/>
              </w:rPr>
              <w:t>information</w:t>
            </w:r>
            <w:r w:rsidRPr="00A105F9">
              <w:t xml:space="preserve">. </w:t>
            </w:r>
          </w:p>
        </w:tc>
      </w:tr>
    </w:tbl>
    <w:p w:rsidR="00000000" w:rsidRPr="00A105F9" w:rsidP="00A105F9">
      <w:pPr>
        <w:pStyle w:val="BodyText"/>
      </w:pPr>
    </w:p>
    <w:tbl>
      <w:tblPr>
        <w:tblW w:w="0" w:type="auto"/>
        <w:tblLayout w:type="fixed"/>
        <w:tblCellMar>
          <w:left w:w="62" w:type="dxa"/>
          <w:right w:w="62" w:type="dxa"/>
        </w:tblCellMar>
        <w:tblLook w:val="0000"/>
      </w:tblPr>
      <w:tblGrid>
        <w:gridCol w:w="678"/>
        <w:gridCol w:w="1962"/>
        <w:gridCol w:w="770"/>
        <w:gridCol w:w="5610"/>
      </w:tblGrid>
      <w:tr w:rsidTr="00A10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105F9" w:rsidP="00A105F9">
            <w:pPr>
              <w:pStyle w:val="BodyText"/>
            </w:pPr>
            <w:r w:rsidRPr="00A105F9">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rPr>
                <w:rStyle w:val="SpecialBold"/>
              </w:rPr>
              <w:t>Plan and prepare for installation.</w:t>
            </w:r>
          </w:p>
        </w:tc>
        <w:tc>
          <w:tcPr>
            <w:tcW w:w="770"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t>2.1</w:t>
            </w:r>
          </w:p>
        </w:tc>
        <w:tc>
          <w:tcPr>
            <w:tcW w:w="5610"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t>Required materials are identified, ordered and collected according to workplace procedures.</w:t>
            </w:r>
          </w:p>
        </w:tc>
      </w:tr>
      <w:tr w:rsidTr="00A10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t>2.2</w:t>
            </w:r>
          </w:p>
        </w:tc>
        <w:tc>
          <w:tcPr>
            <w:tcW w:w="5610"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t>Work is planned in conjunction with others involved in or affected by the work.</w:t>
            </w:r>
          </w:p>
        </w:tc>
      </w:tr>
      <w:tr w:rsidTr="00A10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105F9" w:rsidP="00A105F9">
            <w:pPr>
              <w:pStyle w:val="BodyText"/>
            </w:pPr>
            <w:r w:rsidRPr="00A105F9">
              <w:t>2.3</w:t>
            </w:r>
          </w:p>
        </w:tc>
        <w:tc>
          <w:tcPr>
            <w:tcW w:w="5610"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rPr>
                <w:rStyle w:val="BoldandItalics"/>
              </w:rPr>
              <w:t>Materials</w:t>
            </w:r>
            <w:r w:rsidRPr="00A105F9">
              <w:rPr>
                <w:rStyle w:val="SpecialBold"/>
              </w:rPr>
              <w:t xml:space="preserve"> </w:t>
            </w:r>
            <w:r w:rsidRPr="00A105F9">
              <w:t xml:space="preserve">are checked for compliance with docket and </w:t>
            </w:r>
            <w:r w:rsidRPr="00A105F9">
              <w:t xml:space="preserve">order form and for acceptable condition, and </w:t>
            </w:r>
            <w:r w:rsidRPr="00A105F9">
              <w:rPr>
                <w:rStyle w:val="BoldandItalics"/>
              </w:rPr>
              <w:t>faults are reported</w:t>
            </w:r>
            <w:r w:rsidRPr="00A105F9">
              <w:t xml:space="preserve">. </w:t>
            </w:r>
          </w:p>
        </w:tc>
      </w:tr>
      <w:tr w:rsidTr="00A10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t>2.4</w:t>
            </w:r>
          </w:p>
        </w:tc>
        <w:tc>
          <w:tcPr>
            <w:tcW w:w="5610"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t>Work area and ma</w:t>
            </w:r>
            <w:r w:rsidRPr="00A105F9">
              <w:t>terials are prepared to support efficient installation.</w:t>
            </w:r>
          </w:p>
        </w:tc>
      </w:tr>
      <w:tr w:rsidTr="00A10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105F9" w:rsidP="00A105F9">
            <w:pPr>
              <w:pStyle w:val="BodyText"/>
            </w:pPr>
            <w:r w:rsidRPr="00A105F9">
              <w:t>2.5</w:t>
            </w:r>
          </w:p>
        </w:tc>
        <w:tc>
          <w:tcPr>
            <w:tcW w:w="5610" w:type="dxa"/>
            <w:tcBorders>
              <w:top w:val="nil"/>
              <w:left w:val="nil"/>
              <w:bottom w:val="nil"/>
              <w:right w:val="nil"/>
            </w:tcBorders>
            <w:tcMar>
              <w:top w:w="0" w:type="dxa"/>
              <w:left w:w="62" w:type="dxa"/>
              <w:bottom w:w="0" w:type="dxa"/>
              <w:right w:w="62" w:type="dxa"/>
            </w:tcMar>
          </w:tcPr>
          <w:p w:rsidR="00000000" w:rsidRPr="00A105F9" w:rsidP="00A105F9">
            <w:pPr>
              <w:pStyle w:val="BodyText"/>
            </w:pPr>
            <w:r w:rsidRPr="00A105F9">
              <w:rPr>
                <w:rStyle w:val="BoldandItalics"/>
              </w:rPr>
              <w:t>Sustainability principles and concepts</w:t>
            </w:r>
            <w:r w:rsidRPr="00A105F9">
              <w:t xml:space="preserve"> are observed when preparing for and undertaking work process.</w:t>
            </w:r>
          </w:p>
        </w:tc>
      </w:tr>
    </w:tbl>
    <w:p w:rsidR="00000000" w:rsidRPr="00A105F9" w:rsidP="00A105F9">
      <w:pPr>
        <w:pStyle w:val="BodyText"/>
      </w:pPr>
    </w:p>
    <w:tbl>
      <w:tblPr>
        <w:tblW w:w="0" w:type="auto"/>
        <w:tblLayout w:type="fixed"/>
        <w:tblCellMar>
          <w:left w:w="62" w:type="dxa"/>
          <w:right w:w="62" w:type="dxa"/>
        </w:tblCellMar>
        <w:tblLook w:val="0000"/>
      </w:tblPr>
      <w:tblGrid>
        <w:gridCol w:w="678"/>
        <w:gridCol w:w="1962"/>
        <w:gridCol w:w="770"/>
        <w:gridCol w:w="5610"/>
      </w:tblGrid>
      <w:tr w:rsidTr="00A10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105F9" w:rsidP="00A105F9">
            <w:pPr>
              <w:pStyle w:val="BodyText"/>
            </w:pPr>
            <w:r w:rsidRPr="00A105F9">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rPr>
                <w:rStyle w:val="SpecialBold"/>
              </w:rPr>
              <w:t>Install storage system.</w:t>
            </w:r>
          </w:p>
        </w:tc>
        <w:tc>
          <w:tcPr>
            <w:tcW w:w="770"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t>3.1</w:t>
            </w:r>
          </w:p>
        </w:tc>
        <w:tc>
          <w:tcPr>
            <w:tcW w:w="5610"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t>Set out complies with design drawings or instructions.</w:t>
            </w:r>
          </w:p>
        </w:tc>
      </w:tr>
      <w:tr w:rsidTr="00A10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t>3.2</w:t>
            </w:r>
          </w:p>
        </w:tc>
        <w:tc>
          <w:tcPr>
            <w:tcW w:w="5610"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t xml:space="preserve">Preparatory work, including </w:t>
            </w:r>
            <w:r w:rsidRPr="00A105F9">
              <w:rPr>
                <w:rStyle w:val="BoldandItalics"/>
              </w:rPr>
              <w:t>installation</w:t>
            </w:r>
            <w:r w:rsidRPr="00A105F9">
              <w:t xml:space="preserve"> of tank stand or standing, is carried out to specification without damage to surrounding structures or existing services. </w:t>
            </w:r>
          </w:p>
        </w:tc>
      </w:tr>
      <w:tr w:rsidTr="00A10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t>3.3</w:t>
            </w:r>
          </w:p>
        </w:tc>
        <w:tc>
          <w:tcPr>
            <w:tcW w:w="5610" w:type="dxa"/>
            <w:tcBorders>
              <w:top w:val="nil"/>
              <w:left w:val="nil"/>
              <w:bottom w:val="nil"/>
              <w:right w:val="nil"/>
            </w:tcBorders>
            <w:tcMar>
              <w:top w:w="0" w:type="dxa"/>
              <w:left w:w="62" w:type="dxa"/>
              <w:bottom w:w="0" w:type="dxa"/>
              <w:right w:w="62" w:type="dxa"/>
            </w:tcMar>
          </w:tcPr>
          <w:p w:rsidR="00000000" w:rsidRPr="00A105F9" w:rsidP="00A105F9">
            <w:pPr>
              <w:pStyle w:val="BodyText"/>
            </w:pPr>
            <w:r w:rsidRPr="00A105F9">
              <w:t xml:space="preserve">System is installed according to job specification and </w:t>
            </w:r>
            <w:r w:rsidRPr="00A105F9">
              <w:rPr>
                <w:rStyle w:val="BoldandItalics"/>
              </w:rPr>
              <w:t>statutory and regulatory a</w:t>
            </w:r>
            <w:r w:rsidRPr="00A105F9">
              <w:rPr>
                <w:rStyle w:val="BoldandItalics"/>
              </w:rPr>
              <w:t>uthorities’</w:t>
            </w:r>
            <w:r w:rsidRPr="00A105F9">
              <w:t xml:space="preserve"> requirements. </w:t>
            </w:r>
          </w:p>
        </w:tc>
      </w:tr>
    </w:tbl>
    <w:p w:rsidR="00000000" w:rsidRPr="00A105F9" w:rsidP="00A105F9">
      <w:pPr>
        <w:pStyle w:val="BodyText"/>
      </w:pPr>
    </w:p>
    <w:tbl>
      <w:tblPr>
        <w:tblW w:w="0" w:type="auto"/>
        <w:tblLayout w:type="fixed"/>
        <w:tblCellMar>
          <w:left w:w="62" w:type="dxa"/>
          <w:right w:w="62" w:type="dxa"/>
        </w:tblCellMar>
        <w:tblLook w:val="0000"/>
      </w:tblPr>
      <w:tblGrid>
        <w:gridCol w:w="678"/>
        <w:gridCol w:w="1962"/>
        <w:gridCol w:w="770"/>
        <w:gridCol w:w="5610"/>
      </w:tblGrid>
      <w:tr w:rsidTr="00A10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105F9" w:rsidP="00A105F9">
            <w:pPr>
              <w:pStyle w:val="BodyText"/>
            </w:pPr>
            <w:r w:rsidRPr="00A105F9">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rPr>
                <w:rStyle w:val="SpecialBold"/>
              </w:rPr>
              <w:t>Clean up.</w:t>
            </w:r>
          </w:p>
        </w:tc>
        <w:tc>
          <w:tcPr>
            <w:tcW w:w="770"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t>4.1</w:t>
            </w:r>
          </w:p>
        </w:tc>
        <w:tc>
          <w:tcPr>
            <w:tcW w:w="5610"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t>Work area is cleared and materials disposed of, reused or recycled according to legislation, regulations, codes of practice and job specification.</w:t>
            </w:r>
          </w:p>
        </w:tc>
      </w:tr>
      <w:tr w:rsidTr="00A10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105F9" w:rsidP="00A105F9">
            <w:pPr>
              <w:pStyle w:val="BodyText"/>
            </w:pPr>
            <w:r w:rsidRPr="00A105F9">
              <w:t>4.2</w:t>
            </w:r>
          </w:p>
        </w:tc>
        <w:tc>
          <w:tcPr>
            <w:tcW w:w="5610"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rPr>
                <w:rStyle w:val="BoldandItalics"/>
              </w:rPr>
              <w:t>Tools and equipment</w:t>
            </w:r>
            <w:r w:rsidRPr="00A105F9">
              <w:rPr>
                <w:rStyle w:val="SpecialBold"/>
              </w:rPr>
              <w:t xml:space="preserve"> </w:t>
            </w:r>
            <w:r w:rsidRPr="00A105F9">
              <w:t>ar</w:t>
            </w:r>
            <w:r w:rsidRPr="00A105F9">
              <w:t xml:space="preserve">e cleaned, checked, maintained and stored according to manufacturer recommendations and workplace procedures. </w:t>
            </w:r>
          </w:p>
        </w:tc>
      </w:tr>
      <w:tr w:rsidTr="00A105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t>4.3</w:t>
            </w:r>
          </w:p>
        </w:tc>
        <w:tc>
          <w:tcPr>
            <w:tcW w:w="5610" w:type="dxa"/>
            <w:tcBorders>
              <w:top w:val="nil"/>
              <w:left w:val="nil"/>
              <w:bottom w:val="nil"/>
              <w:right w:val="nil"/>
            </w:tcBorders>
            <w:tcMar>
              <w:top w:w="0" w:type="dxa"/>
              <w:left w:w="62" w:type="dxa"/>
              <w:bottom w:w="0" w:type="dxa"/>
              <w:right w:w="62" w:type="dxa"/>
            </w:tcMar>
          </w:tcPr>
          <w:p w:rsidR="00000000" w:rsidRPr="00A105F9" w:rsidP="00A105F9">
            <w:pPr>
              <w:pStyle w:val="BodyText"/>
            </w:pPr>
            <w:r w:rsidRPr="00A105F9">
              <w:t>Documentation is completed according to workplace requirements.</w:t>
            </w:r>
          </w:p>
        </w:tc>
      </w:tr>
    </w:tbl>
    <w:p w:rsidR="00D549D6" w:rsidP="00A105F9">
      <w:pPr>
        <w:pStyle w:val="BodyText"/>
      </w:pPr>
    </w:p>
    <w:p w:rsidR="00D549D6" w:rsidP="00A105F9">
      <w:pPr>
        <w:pStyle w:val="BodyText"/>
      </w:pPr>
    </w:p>
    <w:p w:rsidR="00000000" w:rsidRPr="00A105F9" w:rsidP="00A105F9">
      <w:pPr>
        <w:pStyle w:val="Heading1"/>
      </w:pPr>
      <w:bookmarkStart w:id="9" w:name="O_513468"/>
      <w:bookmarkEnd w:id="9"/>
      <w:r w:rsidRPr="00A105F9">
        <w:t>Required Skills and Knowledge</w:t>
      </w:r>
    </w:p>
    <w:tbl>
      <w:tblPr>
        <w:tblW w:w="0" w:type="auto"/>
        <w:tblLayout w:type="fixed"/>
        <w:tblCellMar>
          <w:left w:w="62" w:type="dxa"/>
          <w:right w:w="62" w:type="dxa"/>
        </w:tblCellMar>
        <w:tblLook w:val="0000"/>
      </w:tblPr>
      <w:tblGrid>
        <w:gridCol w:w="9071"/>
      </w:tblGrid>
      <w:tr w:rsidTr="00A105F9">
        <w:tblPrEx>
          <w:tblW w:w="0" w:type="auto"/>
          <w:tblLayout w:type="fixed"/>
          <w:tblCellMar>
            <w:left w:w="62" w:type="dxa"/>
            <w:right w:w="62" w:type="dxa"/>
          </w:tblCellMar>
          <w:tblLook w:val="0000"/>
        </w:tblPrEx>
        <w:tc>
          <w:tcPr>
            <w:tcW w:w="9071"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t>This section describes the skills and knowledge required for this unit.</w:t>
            </w:r>
          </w:p>
        </w:tc>
      </w:tr>
      <w:tr w:rsidTr="00A105F9">
        <w:tblPrEx>
          <w:tblW w:w="0" w:type="auto"/>
          <w:tblLayout w:type="fixed"/>
          <w:tblCellMar>
            <w:left w:w="62" w:type="dxa"/>
            <w:right w:w="62" w:type="dxa"/>
          </w:tblCellMar>
          <w:tblLook w:val="0000"/>
        </w:tblPrEx>
        <w:tc>
          <w:tcPr>
            <w:tcW w:w="9071"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rPr>
                <w:rStyle w:val="SpecialBold"/>
              </w:rPr>
              <w:t>Required skills</w:t>
            </w:r>
          </w:p>
        </w:tc>
      </w:tr>
      <w:tr w:rsidTr="00A105F9">
        <w:tblPrEx>
          <w:tblW w:w="0" w:type="auto"/>
          <w:tblLayout w:type="fixed"/>
          <w:tblCellMar>
            <w:left w:w="62" w:type="dxa"/>
            <w:right w:w="62" w:type="dxa"/>
          </w:tblCellMar>
          <w:tblLook w:val="0000"/>
        </w:tblPrEx>
        <w:tc>
          <w:tcPr>
            <w:tcW w:w="9071" w:type="dxa"/>
            <w:tcBorders>
              <w:top w:val="nil"/>
              <w:left w:val="nil"/>
              <w:bottom w:val="nil"/>
              <w:right w:val="nil"/>
            </w:tcBorders>
            <w:tcMar>
              <w:top w:w="0" w:type="dxa"/>
              <w:left w:w="62" w:type="dxa"/>
              <w:bottom w:w="0" w:type="dxa"/>
              <w:right w:w="62" w:type="dxa"/>
            </w:tcMar>
          </w:tcPr>
          <w:p w:rsidR="00000000" w:rsidRPr="00A105F9" w:rsidP="00A105F9">
            <w:pPr>
              <w:pStyle w:val="ListBullet"/>
            </w:pPr>
            <w:r w:rsidRPr="00A105F9">
              <w:t>communication skills to:</w:t>
            </w:r>
          </w:p>
          <w:p w:rsidR="00000000" w:rsidRPr="00A105F9" w:rsidP="00A105F9">
            <w:pPr>
              <w:pStyle w:val="ListBullet2"/>
            </w:pPr>
            <w:r w:rsidRPr="00A105F9">
              <w:t>access information</w:t>
            </w:r>
          </w:p>
          <w:p w:rsidR="00000000" w:rsidRPr="00A105F9" w:rsidP="00A105F9">
            <w:pPr>
              <w:pStyle w:val="ListBullet2"/>
            </w:pPr>
            <w:r w:rsidRPr="00A105F9">
              <w:t>determine requirements</w:t>
            </w:r>
          </w:p>
          <w:p w:rsidR="00000000" w:rsidRPr="00A105F9" w:rsidP="00A105F9">
            <w:pPr>
              <w:pStyle w:val="ListBullet2"/>
            </w:pPr>
            <w:r w:rsidRPr="00A105F9">
              <w:t>enable clear and direct communication, using questioning to identify and confirm requirements, share information, listen and understand</w:t>
            </w:r>
          </w:p>
          <w:p w:rsidR="00000000" w:rsidRPr="00A105F9" w:rsidP="00A105F9">
            <w:pPr>
              <w:pStyle w:val="ListBullet2"/>
            </w:pPr>
            <w:r w:rsidRPr="00A105F9">
              <w:t>follow instructions</w:t>
            </w:r>
          </w:p>
          <w:p w:rsidR="00000000" w:rsidRPr="00A105F9" w:rsidP="00A105F9">
            <w:pPr>
              <w:pStyle w:val="ListBullet2"/>
            </w:pPr>
            <w:r w:rsidRPr="00A105F9">
              <w:t>report faults</w:t>
            </w:r>
          </w:p>
          <w:p w:rsidR="00000000" w:rsidRPr="00A105F9" w:rsidP="00A105F9">
            <w:pPr>
              <w:pStyle w:val="ListBullet2"/>
            </w:pPr>
            <w:r w:rsidRPr="00A105F9">
              <w:t>use language and concepts appropriate to cultural differences</w:t>
            </w:r>
          </w:p>
          <w:p w:rsidR="00000000" w:rsidRPr="00A105F9" w:rsidP="00A105F9">
            <w:pPr>
              <w:pStyle w:val="ListBullet2"/>
            </w:pPr>
            <w:r w:rsidRPr="00A105F9">
              <w:t>use and interpret non-ve</w:t>
            </w:r>
            <w:r w:rsidRPr="00A105F9">
              <w:t>rbal communication, such as hand signals</w:t>
            </w:r>
          </w:p>
          <w:p w:rsidR="00000000" w:rsidRPr="00A105F9" w:rsidP="00A105F9">
            <w:pPr>
              <w:pStyle w:val="ListBullet"/>
            </w:pPr>
            <w:r w:rsidRPr="00A105F9">
              <w:t>initiative and enterprise skills to identify and accurately report to appropriate personnel any faults in tools, equipment or materials</w:t>
            </w:r>
          </w:p>
          <w:p w:rsidR="00000000" w:rsidRPr="00A105F9" w:rsidP="00A105F9">
            <w:pPr>
              <w:pStyle w:val="ListBullet"/>
            </w:pPr>
            <w:r w:rsidRPr="00A105F9">
              <w:t>literacy skills to:</w:t>
            </w:r>
          </w:p>
          <w:p w:rsidR="00000000" w:rsidRPr="00A105F9" w:rsidP="00A105F9">
            <w:pPr>
              <w:pStyle w:val="ListBullet2"/>
            </w:pPr>
            <w:r w:rsidRPr="00A105F9">
              <w:t>complete workplace documentation</w:t>
            </w:r>
          </w:p>
          <w:p w:rsidR="00000000" w:rsidRPr="00A105F9" w:rsidP="00A105F9">
            <w:pPr>
              <w:pStyle w:val="ListBullet2"/>
            </w:pPr>
            <w:r w:rsidRPr="00A105F9">
              <w:t>read and interpret:</w:t>
            </w:r>
          </w:p>
          <w:p w:rsidR="00000000" w:rsidRPr="00A105F9" w:rsidP="00A105F9">
            <w:pPr>
              <w:pStyle w:val="ListBullet3"/>
            </w:pPr>
            <w:r w:rsidRPr="00A105F9">
              <w:t>doc</w:t>
            </w:r>
            <w:r w:rsidRPr="00A105F9">
              <w:t>umentation from a variety of sources</w:t>
            </w:r>
          </w:p>
          <w:p w:rsidR="00000000" w:rsidRPr="00A105F9" w:rsidP="00A105F9">
            <w:pPr>
              <w:pStyle w:val="ListBullet3"/>
            </w:pPr>
            <w:r w:rsidRPr="00A105F9">
              <w:t>plans and specifications</w:t>
            </w:r>
          </w:p>
          <w:p w:rsidR="00000000" w:rsidRPr="00A105F9" w:rsidP="00A105F9">
            <w:pPr>
              <w:pStyle w:val="ListBullet"/>
            </w:pPr>
            <w:r w:rsidRPr="00A105F9">
              <w:t>numeracy skills to:</w:t>
            </w:r>
          </w:p>
          <w:p w:rsidR="00000000" w:rsidRPr="00A105F9" w:rsidP="00A105F9">
            <w:pPr>
              <w:pStyle w:val="ListBullet2"/>
            </w:pPr>
            <w:r w:rsidRPr="00A105F9">
              <w:t>apply calculations and measurements</w:t>
            </w:r>
          </w:p>
          <w:p w:rsidR="00000000" w:rsidRPr="00A105F9" w:rsidP="00A105F9">
            <w:pPr>
              <w:pStyle w:val="ListBullet2"/>
            </w:pPr>
            <w:r w:rsidRPr="00A105F9">
              <w:t>interpret data</w:t>
            </w:r>
          </w:p>
          <w:p w:rsidR="00000000" w:rsidRPr="00A105F9" w:rsidP="00A105F9">
            <w:pPr>
              <w:pStyle w:val="ListBullet"/>
            </w:pPr>
            <w:r w:rsidRPr="00A105F9">
              <w:t>planning and organising skills to:</w:t>
            </w:r>
          </w:p>
          <w:p w:rsidR="00000000" w:rsidRPr="00A105F9" w:rsidP="00A105F9">
            <w:pPr>
              <w:pStyle w:val="ListBullet2"/>
            </w:pPr>
            <w:r w:rsidRPr="00A105F9">
              <w:t>plan and set out work</w:t>
            </w:r>
          </w:p>
          <w:p w:rsidR="00000000" w:rsidRPr="00A105F9" w:rsidP="00A105F9">
            <w:pPr>
              <w:pStyle w:val="ListBullet2"/>
            </w:pPr>
            <w:r w:rsidRPr="00A105F9">
              <w:t>plan work with others</w:t>
            </w:r>
          </w:p>
          <w:p w:rsidR="00000000" w:rsidRPr="00A105F9" w:rsidP="00A105F9">
            <w:pPr>
              <w:pStyle w:val="ListBullet"/>
            </w:pPr>
            <w:r w:rsidRPr="00A105F9">
              <w:t>teamwork skills to work with others to action tasks and relate to people from a range of cultural and ethnic backgrounds and with varying physical and mental abilities</w:t>
            </w:r>
          </w:p>
          <w:p w:rsidR="00000000" w:rsidRPr="00A105F9" w:rsidP="00A105F9">
            <w:pPr>
              <w:pStyle w:val="ListBullet"/>
            </w:pPr>
            <w:r w:rsidRPr="00A105F9">
              <w:t>technology skills to:</w:t>
            </w:r>
          </w:p>
          <w:p w:rsidR="00000000" w:rsidRPr="00A105F9" w:rsidP="00A105F9">
            <w:pPr>
              <w:pStyle w:val="ListBullet2"/>
            </w:pPr>
            <w:r w:rsidRPr="00A105F9">
              <w:t xml:space="preserve">access and understand site-specific instructions in a variety of </w:t>
            </w:r>
            <w:r w:rsidRPr="00A105F9">
              <w:t>media</w:t>
            </w:r>
          </w:p>
          <w:p w:rsidR="00000000" w:rsidRPr="00A105F9" w:rsidP="00A105F9">
            <w:pPr>
              <w:pStyle w:val="ListBullet2"/>
            </w:pPr>
            <w:r w:rsidRPr="00A105F9">
              <w:t>use mobile communication technology</w:t>
            </w:r>
          </w:p>
          <w:p w:rsidR="00000000" w:rsidP="00A105F9">
            <w:pPr>
              <w:pStyle w:val="BodyText"/>
              <w:rPr>
                <w:lang w:val="en-NZ"/>
              </w:rPr>
            </w:pPr>
          </w:p>
        </w:tc>
      </w:tr>
      <w:tr w:rsidTr="00A105F9">
        <w:tblPrEx>
          <w:tblW w:w="0" w:type="auto"/>
          <w:tblLayout w:type="fixed"/>
          <w:tblCellMar>
            <w:left w:w="62" w:type="dxa"/>
            <w:right w:w="62" w:type="dxa"/>
          </w:tblCellMar>
          <w:tblLook w:val="0000"/>
        </w:tblPrEx>
        <w:tc>
          <w:tcPr>
            <w:tcW w:w="9071"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rPr>
                <w:rStyle w:val="SpecialBold"/>
              </w:rPr>
              <w:t>Required knowledge</w:t>
            </w:r>
          </w:p>
        </w:tc>
      </w:tr>
      <w:tr w:rsidTr="00A105F9">
        <w:tblPrEx>
          <w:tblW w:w="0" w:type="auto"/>
          <w:tblLayout w:type="fixed"/>
          <w:tblCellMar>
            <w:left w:w="62" w:type="dxa"/>
            <w:right w:w="62" w:type="dxa"/>
          </w:tblCellMar>
          <w:tblLook w:val="0000"/>
        </w:tblPrEx>
        <w:tc>
          <w:tcPr>
            <w:tcW w:w="9071" w:type="dxa"/>
            <w:tcBorders>
              <w:top w:val="nil"/>
              <w:left w:val="nil"/>
              <w:bottom w:val="nil"/>
              <w:right w:val="nil"/>
            </w:tcBorders>
            <w:tcMar>
              <w:top w:w="0" w:type="dxa"/>
              <w:left w:w="62" w:type="dxa"/>
              <w:bottom w:w="0" w:type="dxa"/>
              <w:right w:w="62" w:type="dxa"/>
            </w:tcMar>
          </w:tcPr>
          <w:p w:rsidR="00000000" w:rsidRPr="00A105F9" w:rsidP="00A105F9">
            <w:pPr>
              <w:pStyle w:val="ListBullet"/>
            </w:pPr>
            <w:r w:rsidRPr="00A105F9">
              <w:t>job safety analysis (JSA) and safe work method statements (SWMS)</w:t>
            </w:r>
          </w:p>
          <w:p w:rsidR="00000000" w:rsidRPr="00A105F9" w:rsidP="00A105F9">
            <w:pPr>
              <w:pStyle w:val="ListBullet"/>
            </w:pPr>
            <w:r w:rsidRPr="00A105F9">
              <w:t>procedures for commissioning water storage tanks for use</w:t>
            </w:r>
          </w:p>
          <w:p w:rsidR="00000000" w:rsidRPr="00A105F9" w:rsidP="00A105F9">
            <w:pPr>
              <w:pStyle w:val="ListBullet"/>
            </w:pPr>
            <w:r w:rsidRPr="00A105F9">
              <w:t>processes for accessing information and</w:t>
            </w:r>
            <w:r w:rsidRPr="00A105F9">
              <w:t xml:space="preserve"> for calculating material requirements</w:t>
            </w:r>
          </w:p>
          <w:p w:rsidR="00000000" w:rsidRPr="00A105F9" w:rsidP="00A105F9">
            <w:pPr>
              <w:pStyle w:val="ListBullet"/>
            </w:pPr>
            <w:r w:rsidRPr="00A105F9">
              <w:t>properties of water, including:</w:t>
            </w:r>
          </w:p>
          <w:p w:rsidR="00000000" w:rsidRPr="00A105F9" w:rsidP="00A105F9">
            <w:pPr>
              <w:pStyle w:val="ListBullet2"/>
            </w:pPr>
            <w:r w:rsidRPr="00A105F9">
              <w:t>effect of gravity and atmospheric pressure</w:t>
            </w:r>
          </w:p>
          <w:p w:rsidR="00000000" w:rsidRPr="00A105F9" w:rsidP="00A105F9">
            <w:pPr>
              <w:pStyle w:val="ListBullet2"/>
            </w:pPr>
            <w:r w:rsidRPr="00A105F9">
              <w:t>procedures for maintaining water quality</w:t>
            </w:r>
          </w:p>
          <w:p w:rsidR="00000000" w:rsidRPr="00A105F9" w:rsidP="00A105F9">
            <w:pPr>
              <w:pStyle w:val="ListBullet2"/>
            </w:pPr>
            <w:r w:rsidRPr="00A105F9">
              <w:t>sources of contamination and impurities</w:t>
            </w:r>
          </w:p>
          <w:p w:rsidR="00000000" w:rsidRPr="00A105F9" w:rsidP="00A105F9">
            <w:pPr>
              <w:pStyle w:val="ListBullet"/>
            </w:pPr>
            <w:r w:rsidRPr="00A105F9">
              <w:t>regulations and requirements pertaining to collecting and storing drinking water and non drinking water</w:t>
            </w:r>
          </w:p>
          <w:p w:rsidR="00000000" w:rsidRPr="00A105F9" w:rsidP="00A105F9">
            <w:pPr>
              <w:pStyle w:val="ListBullet"/>
            </w:pPr>
            <w:r w:rsidRPr="00A105F9">
              <w:t>relevant statutory requirements related to collecting and storing roof water</w:t>
            </w:r>
          </w:p>
          <w:p w:rsidR="00000000" w:rsidRPr="00A105F9" w:rsidP="00A105F9">
            <w:pPr>
              <w:pStyle w:val="ListBullet"/>
            </w:pPr>
            <w:r w:rsidRPr="00A105F9">
              <w:t>SI system of measurements</w:t>
            </w:r>
          </w:p>
          <w:p w:rsidR="00000000" w:rsidRPr="00A105F9" w:rsidP="00A105F9">
            <w:pPr>
              <w:pStyle w:val="ListBullet"/>
            </w:pPr>
            <w:r w:rsidRPr="00A105F9">
              <w:t>water storage installation processes</w:t>
            </w:r>
          </w:p>
          <w:p w:rsidR="00000000" w:rsidRPr="00A105F9" w:rsidP="00A105F9">
            <w:pPr>
              <w:pStyle w:val="ListBullet"/>
            </w:pPr>
            <w:r w:rsidRPr="00A105F9">
              <w:t>workplace an</w:t>
            </w:r>
            <w:r w:rsidRPr="00A105F9">
              <w:t>d equipment safety requirements</w:t>
            </w:r>
          </w:p>
        </w:tc>
      </w:tr>
    </w:tbl>
    <w:p w:rsidR="00000000" w:rsidRPr="00A105F9" w:rsidP="00A105F9">
      <w:pPr>
        <w:pStyle w:val="BodyText"/>
      </w:pPr>
    </w:p>
    <w:p w:rsidR="00000000" w:rsidRPr="00A105F9" w:rsidP="00A105F9">
      <w:pPr>
        <w:pStyle w:val="AllowPageBreak"/>
      </w:pPr>
    </w:p>
    <w:p w:rsidR="00000000" w:rsidRPr="00A105F9" w:rsidP="00A105F9">
      <w:pPr>
        <w:pStyle w:val="Heading1"/>
      </w:pPr>
      <w:bookmarkStart w:id="10" w:name="O_513463"/>
      <w:bookmarkEnd w:id="10"/>
      <w:r w:rsidRPr="00A105F9">
        <w:t>Evidence Guide</w:t>
      </w:r>
    </w:p>
    <w:tbl>
      <w:tblPr>
        <w:tblW w:w="0" w:type="auto"/>
        <w:tblLayout w:type="fixed"/>
        <w:tblCellMar>
          <w:left w:w="62" w:type="dxa"/>
          <w:right w:w="62" w:type="dxa"/>
        </w:tblCellMar>
        <w:tblLook w:val="0000"/>
      </w:tblPr>
      <w:tblGrid>
        <w:gridCol w:w="3675"/>
        <w:gridCol w:w="5504"/>
      </w:tblGrid>
      <w:tr w:rsidTr="00A105F9">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A105F9">
            <w:pPr>
              <w:pStyle w:val="BodyText"/>
              <w:rPr>
                <w:lang w:val="en-NZ"/>
              </w:rPr>
            </w:pPr>
            <w:r w:rsidRPr="00A105F9">
              <w:t xml:space="preserve">The evidence guide provides advice on assessment and must be read in conjunction with the performance criteria, required skills and knowledge, </w:t>
            </w:r>
            <w:r w:rsidRPr="00A105F9">
              <w:t>range statement and the Assessment Guidelines for the Training Package.</w:t>
            </w:r>
          </w:p>
        </w:tc>
      </w:tr>
      <w:tr w:rsidTr="00A105F9">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rPr>
                <w:rStyle w:val="SpecialBold"/>
              </w:rPr>
              <w:t>Overview of assessment</w:t>
            </w:r>
          </w:p>
        </w:tc>
        <w:tc>
          <w:tcPr>
            <w:tcW w:w="5504" w:type="dxa"/>
            <w:tcBorders>
              <w:top w:val="nil"/>
              <w:left w:val="nil"/>
              <w:bottom w:val="nil"/>
              <w:right w:val="nil"/>
            </w:tcBorders>
            <w:tcMar>
              <w:top w:w="0" w:type="dxa"/>
              <w:left w:w="62" w:type="dxa"/>
              <w:bottom w:w="0" w:type="dxa"/>
              <w:right w:w="62" w:type="dxa"/>
            </w:tcMar>
          </w:tcPr>
          <w:p w:rsidR="00000000" w:rsidRPr="00A105F9" w:rsidP="00A105F9">
            <w:pPr>
              <w:pStyle w:val="BodyText"/>
            </w:pPr>
            <w:r w:rsidRPr="00A105F9">
              <w:t>This unit of competency could be assessed in the workplace or a close simulation of the workplace environment providing that simulated or project-based assessm</w:t>
            </w:r>
            <w:r w:rsidRPr="00A105F9">
              <w:t xml:space="preserve">ent techniques fully replicate plumbing and services workplace conditions, materials, activities, responsibilities and procedures. </w:t>
            </w:r>
          </w:p>
          <w:p w:rsidR="00000000" w:rsidP="00A105F9">
            <w:pPr>
              <w:pStyle w:val="BodyText"/>
              <w:rPr>
                <w:lang w:val="en-NZ"/>
              </w:rPr>
            </w:pPr>
          </w:p>
        </w:tc>
      </w:tr>
      <w:tr w:rsidTr="00A105F9">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rPr>
                <w:rStyle w:val="SpecialBold"/>
              </w:rPr>
              <w:t>Critical aspects for assessment and evidence required to demonstrate competency in this unit</w:t>
            </w:r>
          </w:p>
        </w:tc>
        <w:tc>
          <w:tcPr>
            <w:tcW w:w="5504" w:type="dxa"/>
            <w:tcBorders>
              <w:top w:val="nil"/>
              <w:left w:val="nil"/>
              <w:bottom w:val="nil"/>
              <w:right w:val="nil"/>
            </w:tcBorders>
            <w:tcMar>
              <w:top w:w="0" w:type="dxa"/>
              <w:left w:w="62" w:type="dxa"/>
              <w:bottom w:w="0" w:type="dxa"/>
              <w:right w:w="62" w:type="dxa"/>
            </w:tcMar>
          </w:tcPr>
          <w:p w:rsidR="00000000" w:rsidRPr="00A105F9" w:rsidP="00A105F9">
            <w:pPr>
              <w:pStyle w:val="BodyText"/>
            </w:pPr>
            <w:r w:rsidRPr="00A105F9">
              <w:t>A person who demonstrates competency in this unit must be able to provide evidence of:</w:t>
            </w:r>
          </w:p>
          <w:p w:rsidR="00000000" w:rsidRPr="00A105F9" w:rsidP="00A105F9">
            <w:pPr>
              <w:pStyle w:val="ListBullet"/>
            </w:pPr>
            <w:r w:rsidRPr="00A105F9">
              <w:t>locating, interpreting and applying relevant information, relevant Australian standards and specifications for determining requirements, planning and installing storage</w:t>
            </w:r>
            <w:r w:rsidRPr="00A105F9">
              <w:t xml:space="preserve"> tanks for drinking water</w:t>
            </w:r>
          </w:p>
          <w:p w:rsidR="00000000" w:rsidRPr="00A105F9" w:rsidP="00A105F9">
            <w:pPr>
              <w:pStyle w:val="ListBullet"/>
            </w:pPr>
            <w:r w:rsidRPr="00A105F9">
              <w:t>applying safety requirements throughout the work sequence, including electrical safety requirements and the use of personal protective clothing and equipment</w:t>
            </w:r>
          </w:p>
          <w:p w:rsidR="00000000" w:rsidRPr="00A105F9" w:rsidP="00A105F9">
            <w:pPr>
              <w:pStyle w:val="ListBullet"/>
            </w:pPr>
            <w:r w:rsidRPr="00A105F9">
              <w:t xml:space="preserve">given the plans and specifications, completing the following in respect </w:t>
            </w:r>
            <w:r w:rsidRPr="00A105F9">
              <w:t>of roof water collection and storage systems:</w:t>
            </w:r>
          </w:p>
          <w:p w:rsidR="00000000" w:rsidRPr="00A105F9" w:rsidP="00A105F9">
            <w:pPr>
              <w:pStyle w:val="ListBullet2"/>
            </w:pPr>
            <w:r w:rsidRPr="00A105F9">
              <w:t>calculate the water catchment area of a roof, the gutter and downpipe materials required and the amount of water storage required for a given job</w:t>
            </w:r>
          </w:p>
          <w:p w:rsidR="00000000" w:rsidRPr="00A105F9" w:rsidP="00A105F9">
            <w:pPr>
              <w:pStyle w:val="ListBullet2"/>
            </w:pPr>
            <w:r w:rsidRPr="00A105F9">
              <w:t>determine system requirements from plans and specifications acc</w:t>
            </w:r>
            <w:r w:rsidRPr="00A105F9">
              <w:t>ording to local authorities’ requirements</w:t>
            </w:r>
          </w:p>
          <w:p w:rsidR="00000000" w:rsidRPr="00A105F9" w:rsidP="00A105F9">
            <w:pPr>
              <w:pStyle w:val="ListBullet2"/>
            </w:pPr>
            <w:r w:rsidRPr="00A105F9">
              <w:t>planning the layout and installation of a storage tank of not less than 1000 litres capacity, incorporating an inlet connection and a first flush device from a roof catchment area, and an overflow to be connected</w:t>
            </w:r>
            <w:r w:rsidRPr="00A105F9">
              <w:t xml:space="preserve"> to an approved stormwater point of discharge, ensuring:</w:t>
            </w:r>
          </w:p>
          <w:p w:rsidR="00000000" w:rsidRPr="00A105F9" w:rsidP="00A105F9">
            <w:pPr>
              <w:pStyle w:val="ListBullet3"/>
            </w:pPr>
            <w:r w:rsidRPr="00A105F9">
              <w:t>application of sustainability principles and concepts</w:t>
            </w:r>
          </w:p>
          <w:p w:rsidR="00000000" w:rsidRPr="00A105F9" w:rsidP="00A105F9">
            <w:pPr>
              <w:pStyle w:val="ListBullet3"/>
            </w:pPr>
            <w:r w:rsidRPr="00A105F9">
              <w:t>correct identification of location, design and details of proposed storage</w:t>
            </w:r>
          </w:p>
          <w:p w:rsidR="00000000" w:rsidRPr="00A105F9" w:rsidP="00A105F9">
            <w:pPr>
              <w:pStyle w:val="ListBullet3"/>
            </w:pPr>
            <w:r w:rsidRPr="00A105F9">
              <w:t>correct selection and use of appropriate processes, tools and equipme</w:t>
            </w:r>
            <w:r w:rsidRPr="00A105F9">
              <w:t>nt</w:t>
            </w:r>
          </w:p>
          <w:p w:rsidR="00000000" w:rsidRPr="00A105F9" w:rsidP="00A105F9">
            <w:pPr>
              <w:pStyle w:val="ListBullet3"/>
            </w:pPr>
            <w:r w:rsidRPr="00A105F9">
              <w:t>completing all work to specification</w:t>
            </w:r>
          </w:p>
          <w:p w:rsidR="00000000" w:rsidRPr="00A105F9" w:rsidP="00A105F9">
            <w:pPr>
              <w:pStyle w:val="ListBullet3"/>
            </w:pPr>
            <w:r w:rsidRPr="00A105F9">
              <w:t>compliance with regulations, relevant Australian standards and organisational quality procedures and processes</w:t>
            </w:r>
          </w:p>
          <w:p w:rsidR="00000000" w:rsidRPr="00A105F9" w:rsidP="00A105F9">
            <w:pPr>
              <w:pStyle w:val="ListBullet3"/>
            </w:pPr>
            <w:r w:rsidRPr="00A105F9">
              <w:t>communicating and working effectively and safely with others.</w:t>
            </w:r>
          </w:p>
          <w:p w:rsidR="00000000" w:rsidP="00A105F9">
            <w:pPr>
              <w:pStyle w:val="BodyText"/>
              <w:rPr>
                <w:lang w:val="en-NZ"/>
              </w:rPr>
            </w:pPr>
          </w:p>
        </w:tc>
      </w:tr>
      <w:tr w:rsidTr="00A105F9">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rPr>
                <w:rStyle w:val="SpecialBold"/>
              </w:rPr>
              <w:t>Context of and specific resources for assessment</w:t>
            </w:r>
          </w:p>
        </w:tc>
        <w:tc>
          <w:tcPr>
            <w:tcW w:w="5504" w:type="dxa"/>
            <w:tcBorders>
              <w:top w:val="nil"/>
              <w:left w:val="nil"/>
              <w:bottom w:val="nil"/>
              <w:right w:val="nil"/>
            </w:tcBorders>
            <w:tcMar>
              <w:top w:w="0" w:type="dxa"/>
              <w:left w:w="62" w:type="dxa"/>
              <w:bottom w:w="0" w:type="dxa"/>
              <w:right w:w="62" w:type="dxa"/>
            </w:tcMar>
          </w:tcPr>
          <w:p w:rsidR="00000000" w:rsidRPr="00A105F9" w:rsidP="00A105F9">
            <w:pPr>
              <w:pStyle w:val="BodyText"/>
            </w:pPr>
            <w:r w:rsidRPr="00A105F9">
              <w:t>This competency is to be assessed using standard and authorised work practices, safety requirements and environmental constraints.</w:t>
            </w:r>
          </w:p>
          <w:p w:rsidR="00000000" w:rsidRPr="00A105F9" w:rsidP="00A105F9">
            <w:pPr>
              <w:pStyle w:val="BodyText"/>
            </w:pPr>
            <w:r w:rsidRPr="00A105F9">
              <w:t xml:space="preserve">Assessment of essential underpinning knowledge will usually be conducted in </w:t>
            </w:r>
            <w:r w:rsidRPr="00A105F9">
              <w:t>an off-site context.</w:t>
            </w:r>
          </w:p>
          <w:p w:rsidR="00000000" w:rsidRPr="00A105F9" w:rsidP="00A105F9">
            <w:pPr>
              <w:pStyle w:val="BodyText"/>
            </w:pPr>
            <w:r w:rsidRPr="00A105F9">
              <w:t>Assessment is to comply with relevant regulatory or Australian standards’ requirements.</w:t>
            </w:r>
          </w:p>
          <w:p w:rsidR="00000000" w:rsidRPr="00A105F9" w:rsidP="00A105F9">
            <w:pPr>
              <w:pStyle w:val="BodyText"/>
            </w:pPr>
            <w:r w:rsidRPr="00A105F9">
              <w:t>Resource implications for assessment include:</w:t>
            </w:r>
          </w:p>
          <w:p w:rsidR="00000000" w:rsidRPr="00A105F9" w:rsidP="00A105F9">
            <w:pPr>
              <w:pStyle w:val="ListBullet"/>
            </w:pPr>
            <w:r w:rsidRPr="00A105F9">
              <w:t>an induction procedure and requirement</w:t>
            </w:r>
          </w:p>
          <w:p w:rsidR="00000000" w:rsidRPr="00A105F9" w:rsidP="00A105F9">
            <w:pPr>
              <w:pStyle w:val="ListBullet"/>
            </w:pPr>
            <w:r w:rsidRPr="00A105F9">
              <w:t xml:space="preserve">realistic tasks or simulated tasks covering the minimum task </w:t>
            </w:r>
            <w:r w:rsidRPr="00A105F9">
              <w:t>requirements</w:t>
            </w:r>
          </w:p>
          <w:p w:rsidR="00000000" w:rsidRPr="00A105F9" w:rsidP="00A105F9">
            <w:pPr>
              <w:pStyle w:val="ListBullet"/>
            </w:pPr>
            <w:r w:rsidRPr="00A105F9">
              <w:t>relevant specifications and work instructions</w:t>
            </w:r>
          </w:p>
          <w:p w:rsidR="00000000" w:rsidRPr="00A105F9" w:rsidP="00A105F9">
            <w:pPr>
              <w:pStyle w:val="ListBullet"/>
            </w:pPr>
            <w:r w:rsidRPr="00A105F9">
              <w:t>tools and equipment appropriate to applying safe work practices</w:t>
            </w:r>
          </w:p>
          <w:p w:rsidR="00000000" w:rsidRPr="00A105F9" w:rsidP="00A105F9">
            <w:pPr>
              <w:pStyle w:val="ListBullet"/>
            </w:pPr>
            <w:r w:rsidRPr="00A105F9">
              <w:t>support materials appropriate to activity</w:t>
            </w:r>
          </w:p>
          <w:p w:rsidR="00000000" w:rsidRPr="00A105F9" w:rsidP="00A105F9">
            <w:pPr>
              <w:pStyle w:val="ListBullet"/>
            </w:pPr>
            <w:r w:rsidRPr="00A105F9">
              <w:t>workplace instructions relating to safe working practices and addressing hazards and emerge</w:t>
            </w:r>
            <w:r w:rsidRPr="00A105F9">
              <w:t>ncies</w:t>
            </w:r>
          </w:p>
          <w:p w:rsidR="00000000" w:rsidRPr="00A105F9" w:rsidP="00A105F9">
            <w:pPr>
              <w:pStyle w:val="ListBullet"/>
            </w:pPr>
            <w:r w:rsidRPr="00A105F9">
              <w:t>material safety data sheets</w:t>
            </w:r>
          </w:p>
          <w:p w:rsidR="00000000" w:rsidRPr="00A105F9" w:rsidP="00A105F9">
            <w:pPr>
              <w:pStyle w:val="ListBullet"/>
            </w:pPr>
            <w:r w:rsidRPr="00A105F9">
              <w:t>research resources, including industry-related systems information.</w:t>
            </w:r>
          </w:p>
          <w:p w:rsidR="00000000" w:rsidRPr="00A105F9" w:rsidP="00A105F9">
            <w:pPr>
              <w:pStyle w:val="BodyText"/>
            </w:pPr>
            <w:r w:rsidRPr="00A105F9">
              <w:t>Reasonable adjustments for people with disabilities must be made to assessment processes where required. This could include access to modified equipment a</w:t>
            </w:r>
            <w:r w:rsidRPr="00A105F9">
              <w:t xml:space="preserve">nd other physical resources, and the provision of appropriate assessment support. </w:t>
            </w:r>
          </w:p>
          <w:p w:rsidR="00000000" w:rsidP="00A105F9">
            <w:pPr>
              <w:pStyle w:val="BodyText"/>
              <w:rPr>
                <w:lang w:val="en-NZ"/>
              </w:rPr>
            </w:pPr>
          </w:p>
        </w:tc>
      </w:tr>
      <w:tr w:rsidTr="00A105F9">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rPr>
                <w:rStyle w:val="SpecialBold"/>
              </w:rPr>
              <w:t>Method of assessment</w:t>
            </w:r>
          </w:p>
        </w:tc>
        <w:tc>
          <w:tcPr>
            <w:tcW w:w="5504" w:type="dxa"/>
            <w:tcBorders>
              <w:top w:val="nil"/>
              <w:left w:val="nil"/>
              <w:bottom w:val="nil"/>
              <w:right w:val="nil"/>
            </w:tcBorders>
            <w:tcMar>
              <w:top w:w="0" w:type="dxa"/>
              <w:left w:w="62" w:type="dxa"/>
              <w:bottom w:w="0" w:type="dxa"/>
              <w:right w:w="62" w:type="dxa"/>
            </w:tcMar>
          </w:tcPr>
          <w:p w:rsidR="00000000" w:rsidRPr="00A105F9" w:rsidP="00A105F9">
            <w:pPr>
              <w:pStyle w:val="BodyText"/>
            </w:pPr>
            <w:r w:rsidRPr="00A105F9">
              <w:t>Assessment methods must:</w:t>
            </w:r>
          </w:p>
          <w:p w:rsidR="00000000" w:rsidRPr="00A105F9" w:rsidP="00A105F9">
            <w:pPr>
              <w:pStyle w:val="ListBullet"/>
            </w:pPr>
            <w:r w:rsidRPr="00A105F9">
              <w:t>satisfy the endorsed Assessment Guidelines of the Construction, Plumbing and Services Training Package</w:t>
            </w:r>
          </w:p>
          <w:p w:rsidR="00000000" w:rsidRPr="00A105F9" w:rsidP="00A105F9">
            <w:pPr>
              <w:pStyle w:val="ListBullet"/>
            </w:pPr>
            <w:r w:rsidRPr="00A105F9">
              <w:t xml:space="preserve">include direct observation of tasks in real or simulated work conditions, with questioning to confirm the ability to consistently identify and correctly interpret the essential underpinning </w:t>
            </w:r>
            <w:r w:rsidRPr="00A105F9">
              <w:t>knowledge required for practical application</w:t>
            </w:r>
          </w:p>
          <w:p w:rsidR="00000000" w:rsidRPr="00A105F9" w:rsidP="00A105F9">
            <w:pPr>
              <w:pStyle w:val="ListBullet"/>
            </w:pPr>
            <w:r w:rsidRPr="00A105F9">
              <w:t>reinforce the integra</w:t>
            </w:r>
            <w:r w:rsidRPr="00A105F9">
              <w:t>tion of employability skills with workplace tasks and job roles</w:t>
            </w:r>
          </w:p>
          <w:p w:rsidR="00000000" w:rsidRPr="00A105F9" w:rsidP="00A105F9">
            <w:pPr>
              <w:pStyle w:val="ListBullet"/>
            </w:pPr>
            <w:r w:rsidRPr="00A105F9">
              <w:t>confirm that competency is verified and able to be transferred to other circumstances and environments.</w:t>
            </w:r>
          </w:p>
          <w:p w:rsidR="00000000" w:rsidRPr="00A105F9" w:rsidP="00A105F9">
            <w:pPr>
              <w:pStyle w:val="BodyText"/>
            </w:pPr>
            <w:r w:rsidRPr="00A105F9">
              <w:t>Validity and sufficiency of evidence requires that:</w:t>
            </w:r>
          </w:p>
          <w:p w:rsidR="00000000" w:rsidRPr="00A105F9" w:rsidP="00A105F9">
            <w:pPr>
              <w:pStyle w:val="ListBullet"/>
            </w:pPr>
            <w:r w:rsidRPr="00A105F9">
              <w:t>competency will need to be demonstr</w:t>
            </w:r>
            <w:r w:rsidRPr="00A105F9">
              <w:t>ated over a period of time reflecting the scope of the role and the practical requirements of the workplace</w:t>
            </w:r>
          </w:p>
          <w:p w:rsidR="00000000" w:rsidRPr="00A105F9" w:rsidP="00A105F9">
            <w:pPr>
              <w:pStyle w:val="ListBullet"/>
            </w:pPr>
            <w:r w:rsidRPr="00A105F9">
              <w:t>where the assessment is part of a structured learning experience the evidence collected must relate to a number of performances assessed at differen</w:t>
            </w:r>
            <w:r w:rsidRPr="00A105F9">
              <w:t>t points in time and separated by further learning and practice, with a decision on competency only taken at the point when the assessor has complete confidence in the person's demonstrated ability and applied knowledge</w:t>
            </w:r>
          </w:p>
          <w:p w:rsidR="00000000" w:rsidRPr="00A105F9" w:rsidP="00A105F9">
            <w:pPr>
              <w:pStyle w:val="ListBullet"/>
            </w:pPr>
            <w:r w:rsidRPr="00A105F9">
              <w:t>all assessment that is part of a str</w:t>
            </w:r>
            <w:r w:rsidRPr="00A105F9">
              <w:t>uctured learning experience must include a combination of direct, indirect and supplementary evidence.</w:t>
            </w:r>
          </w:p>
          <w:p w:rsidR="00000000" w:rsidRPr="00A105F9" w:rsidP="00A105F9">
            <w:pPr>
              <w:pStyle w:val="BodyText"/>
            </w:pPr>
            <w:r w:rsidRPr="00A105F9">
              <w:t>Assessment processes and techniques should as far as is practical take into account the language, literacy and numeracy capacity of the candidate in rela</w:t>
            </w:r>
            <w:r w:rsidRPr="00A105F9">
              <w:t>tion to the competency being assessed.</w:t>
            </w:r>
          </w:p>
          <w:p w:rsidR="00000000" w:rsidRPr="00A105F9" w:rsidP="00A105F9">
            <w:pPr>
              <w:pStyle w:val="BodyText"/>
            </w:pPr>
            <w:r w:rsidRPr="00A105F9">
              <w:t xml:space="preserve">Supplementary evidence of competency may be obtained from relevant authenticated documentation from third parties, such as existing supervisors, team leaders or specialist training staff. </w:t>
            </w:r>
          </w:p>
          <w:p w:rsidR="00000000" w:rsidRPr="00A105F9" w:rsidP="00A105F9">
            <w:pPr>
              <w:pStyle w:val="BodyText"/>
            </w:pPr>
          </w:p>
        </w:tc>
      </w:tr>
    </w:tbl>
    <w:p w:rsidR="00D549D6" w:rsidP="00A105F9">
      <w:pPr>
        <w:pStyle w:val="BodyText"/>
      </w:pPr>
    </w:p>
    <w:p w:rsidR="00D549D6" w:rsidP="00A105F9">
      <w:pPr>
        <w:pStyle w:val="BodyText"/>
      </w:pPr>
    </w:p>
    <w:p w:rsidR="00000000" w:rsidRPr="00A105F9" w:rsidP="00A105F9">
      <w:pPr>
        <w:pStyle w:val="Heading1"/>
      </w:pPr>
      <w:bookmarkStart w:id="11" w:name="O_513467"/>
      <w:bookmarkEnd w:id="11"/>
      <w:r w:rsidRPr="00A105F9">
        <w:t>Range Statement</w:t>
      </w:r>
    </w:p>
    <w:tbl>
      <w:tblPr>
        <w:tblW w:w="0" w:type="auto"/>
        <w:tblLayout w:type="fixed"/>
        <w:tblCellMar>
          <w:left w:w="62" w:type="dxa"/>
          <w:right w:w="62" w:type="dxa"/>
        </w:tblCellMar>
        <w:tblLook w:val="0000"/>
      </w:tblPr>
      <w:tblGrid>
        <w:gridCol w:w="3691"/>
        <w:gridCol w:w="5488"/>
      </w:tblGrid>
      <w:tr w:rsidTr="00A105F9">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A105F9">
            <w:pPr>
              <w:pStyle w:val="BodyText"/>
              <w:rPr>
                <w:lang w:val="en-NZ"/>
              </w:rPr>
            </w:pPr>
            <w:r w:rsidRPr="00A105F9">
              <w:t xml:space="preserve">The range statement relates to the unit of competency as a whole. It allows for different work environments and situations that may affect performance. </w:t>
            </w:r>
            <w:r w:rsidRPr="00A105F9">
              <w:rPr>
                <w:rStyle w:val="BoldandItalics"/>
              </w:rPr>
              <w:t>Bold italicised</w:t>
            </w:r>
            <w:r w:rsidRPr="00A105F9">
              <w:t xml:space="preserve"> wording, if used in the performance criteria, is detailed below. Essenti</w:t>
            </w:r>
            <w:r w:rsidRPr="00A105F9">
              <w:t>al operating conditions that may be present with training and assessment (depending on the work situation, needs of the candidate, accessibility of the item, and local industry and regional contexts) may also be included.</w:t>
            </w:r>
          </w:p>
        </w:tc>
      </w:tr>
      <w:tr w:rsidTr="00A105F9">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rPr>
                <w:rStyle w:val="BoldandItalics"/>
              </w:rPr>
              <w:t>Work health and safety</w:t>
            </w:r>
            <w:r w:rsidRPr="00A105F9">
              <w:t xml:space="preserve"> is to be </w:t>
            </w:r>
            <w:r w:rsidRPr="00A105F9">
              <w:t>according to commonwealth, state and territory legislation and regulations and may include:</w:t>
            </w:r>
          </w:p>
        </w:tc>
        <w:tc>
          <w:tcPr>
            <w:tcW w:w="5488" w:type="dxa"/>
            <w:tcBorders>
              <w:top w:val="nil"/>
              <w:left w:val="nil"/>
              <w:bottom w:val="nil"/>
              <w:right w:val="nil"/>
            </w:tcBorders>
            <w:tcMar>
              <w:top w:w="0" w:type="dxa"/>
              <w:left w:w="62" w:type="dxa"/>
              <w:bottom w:w="0" w:type="dxa"/>
              <w:right w:w="62" w:type="dxa"/>
            </w:tcMar>
          </w:tcPr>
          <w:p w:rsidR="00000000" w:rsidRPr="00A105F9" w:rsidP="00A105F9">
            <w:pPr>
              <w:pStyle w:val="ListBullet"/>
            </w:pPr>
            <w:r w:rsidRPr="00A105F9">
              <w:t>handling of materials</w:t>
            </w:r>
          </w:p>
          <w:p w:rsidR="00000000" w:rsidRPr="00A105F9" w:rsidP="00A105F9">
            <w:pPr>
              <w:pStyle w:val="ListBullet"/>
            </w:pPr>
            <w:r w:rsidRPr="00A105F9">
              <w:t>hazard control</w:t>
            </w:r>
          </w:p>
          <w:p w:rsidR="00000000" w:rsidRPr="00A105F9" w:rsidP="00A105F9">
            <w:pPr>
              <w:pStyle w:val="ListBullet"/>
            </w:pPr>
            <w:r w:rsidRPr="00A105F9">
              <w:t>personal protective clothing and equipment prescribed under legislation, regulations and workplace policies and practices</w:t>
            </w:r>
          </w:p>
          <w:p w:rsidR="00000000" w:rsidRPr="00A105F9" w:rsidP="00A105F9">
            <w:pPr>
              <w:pStyle w:val="ListBullet"/>
            </w:pPr>
            <w:r w:rsidRPr="00A105F9">
              <w:t>safe operating procedures, including recognising and preventing hazards associated with:</w:t>
            </w:r>
          </w:p>
          <w:p w:rsidR="00000000" w:rsidRPr="00A105F9" w:rsidP="00A105F9">
            <w:pPr>
              <w:pStyle w:val="ListBullet2"/>
            </w:pPr>
            <w:r w:rsidRPr="00A105F9">
              <w:t>electricity</w:t>
            </w:r>
          </w:p>
          <w:p w:rsidR="00000000" w:rsidRPr="00A105F9" w:rsidP="00A105F9">
            <w:pPr>
              <w:pStyle w:val="ListBullet2"/>
            </w:pPr>
            <w:r w:rsidRPr="00A105F9">
              <w:t>hazardous materials and substances</w:t>
            </w:r>
          </w:p>
          <w:p w:rsidR="00000000" w:rsidRPr="00A105F9" w:rsidP="00A105F9">
            <w:pPr>
              <w:pStyle w:val="ListBullet2"/>
            </w:pPr>
            <w:r w:rsidRPr="00A105F9">
              <w:t>service lines</w:t>
            </w:r>
          </w:p>
          <w:p w:rsidR="00000000" w:rsidRPr="00A105F9" w:rsidP="00A105F9">
            <w:pPr>
              <w:pStyle w:val="ListBullet2"/>
            </w:pPr>
            <w:r w:rsidRPr="00A105F9">
              <w:t>surrounding structures and facilities</w:t>
            </w:r>
          </w:p>
          <w:p w:rsidR="00000000" w:rsidRPr="00A105F9" w:rsidP="00A105F9">
            <w:pPr>
              <w:pStyle w:val="ListBullet2"/>
            </w:pPr>
            <w:r w:rsidRPr="00A105F9">
              <w:t>trip hazards</w:t>
            </w:r>
          </w:p>
          <w:p w:rsidR="00000000" w:rsidRPr="00A105F9" w:rsidP="00A105F9">
            <w:pPr>
              <w:pStyle w:val="ListBullet2"/>
            </w:pPr>
            <w:r w:rsidRPr="00A105F9">
              <w:t>use of tools and equipment</w:t>
            </w:r>
          </w:p>
          <w:p w:rsidR="00000000" w:rsidRPr="00A105F9" w:rsidP="00A105F9">
            <w:pPr>
              <w:pStyle w:val="ListBullet2"/>
            </w:pPr>
            <w:r w:rsidRPr="00A105F9">
              <w:t xml:space="preserve">work site visitors and the </w:t>
            </w:r>
            <w:r w:rsidRPr="00A105F9">
              <w:t>public</w:t>
            </w:r>
          </w:p>
          <w:p w:rsidR="00000000" w:rsidRPr="00A105F9" w:rsidP="00A105F9">
            <w:pPr>
              <w:pStyle w:val="ListBullet2"/>
            </w:pPr>
            <w:r w:rsidRPr="00A105F9">
              <w:t>working at heights</w:t>
            </w:r>
          </w:p>
          <w:p w:rsidR="00000000" w:rsidRPr="00A105F9" w:rsidP="00A105F9">
            <w:pPr>
              <w:pStyle w:val="ListBullet2"/>
            </w:pPr>
            <w:r w:rsidRPr="00A105F9">
              <w:t>working in proximity to others</w:t>
            </w:r>
          </w:p>
          <w:p w:rsidR="00000000" w:rsidRPr="00A105F9" w:rsidP="00A105F9">
            <w:pPr>
              <w:pStyle w:val="ListBullet"/>
            </w:pPr>
            <w:r w:rsidRPr="00A105F9">
              <w:t>use of firefighting equipment</w:t>
            </w:r>
          </w:p>
          <w:p w:rsidR="00000000" w:rsidRPr="00A105F9" w:rsidP="00A105F9">
            <w:pPr>
              <w:pStyle w:val="ListBullet"/>
            </w:pPr>
            <w:r w:rsidRPr="00A105F9">
              <w:t>use of first aid equipment</w:t>
            </w:r>
          </w:p>
          <w:p w:rsidR="00000000" w:rsidRPr="00A105F9" w:rsidP="00A105F9">
            <w:pPr>
              <w:pStyle w:val="ListBullet"/>
            </w:pPr>
            <w:r w:rsidRPr="00A105F9">
              <w:t>workplace environment and safety.</w:t>
            </w:r>
          </w:p>
          <w:p w:rsidR="00000000" w:rsidP="00A105F9">
            <w:pPr>
              <w:pStyle w:val="BodyText"/>
              <w:rPr>
                <w:lang w:val="en-NZ"/>
              </w:rPr>
            </w:pPr>
          </w:p>
        </w:tc>
      </w:tr>
      <w:tr w:rsidTr="00A105F9">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rPr>
                <w:rStyle w:val="BoldandItalics"/>
              </w:rPr>
              <w:t>Environmental requirements</w:t>
            </w:r>
            <w:r w:rsidRPr="00A105F9">
              <w:t xml:space="preserve"> cover water quality management and may include:</w:t>
            </w:r>
          </w:p>
        </w:tc>
        <w:tc>
          <w:tcPr>
            <w:tcW w:w="5488" w:type="dxa"/>
            <w:tcBorders>
              <w:top w:val="nil"/>
              <w:left w:val="nil"/>
              <w:bottom w:val="nil"/>
              <w:right w:val="nil"/>
            </w:tcBorders>
            <w:tcMar>
              <w:top w:w="0" w:type="dxa"/>
              <w:left w:w="62" w:type="dxa"/>
              <w:bottom w:w="0" w:type="dxa"/>
              <w:right w:w="62" w:type="dxa"/>
            </w:tcMar>
          </w:tcPr>
          <w:p w:rsidR="00000000" w:rsidRPr="00A105F9" w:rsidP="00A105F9">
            <w:pPr>
              <w:pStyle w:val="ListBullet"/>
            </w:pPr>
            <w:r w:rsidRPr="00A105F9">
              <w:t>clean-up protection</w:t>
            </w:r>
          </w:p>
          <w:p w:rsidR="00000000" w:rsidRPr="00A105F9" w:rsidP="00A105F9">
            <w:pPr>
              <w:pStyle w:val="ListBullet"/>
            </w:pPr>
            <w:r w:rsidRPr="00A105F9">
              <w:t>stormwater protection</w:t>
            </w:r>
          </w:p>
          <w:p w:rsidR="00000000" w:rsidRPr="00A105F9" w:rsidP="00A105F9">
            <w:pPr>
              <w:pStyle w:val="ListBullet"/>
            </w:pPr>
            <w:r w:rsidRPr="00A105F9">
              <w:t>waste management.</w:t>
            </w:r>
          </w:p>
          <w:p w:rsidR="00000000" w:rsidP="00A105F9">
            <w:pPr>
              <w:pStyle w:val="BodyText"/>
              <w:rPr>
                <w:lang w:val="en-NZ"/>
              </w:rPr>
            </w:pPr>
          </w:p>
        </w:tc>
      </w:tr>
      <w:tr w:rsidTr="00A105F9">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rPr>
                <w:rStyle w:val="BoldandItalics"/>
              </w:rPr>
              <w:t>Roof water collected and stored</w:t>
            </w:r>
            <w:r w:rsidRPr="00A105F9">
              <w:t xml:space="preserve"> may be for:</w:t>
            </w:r>
          </w:p>
        </w:tc>
        <w:tc>
          <w:tcPr>
            <w:tcW w:w="5488" w:type="dxa"/>
            <w:tcBorders>
              <w:top w:val="nil"/>
              <w:left w:val="nil"/>
              <w:bottom w:val="nil"/>
              <w:right w:val="nil"/>
            </w:tcBorders>
            <w:tcMar>
              <w:top w:w="0" w:type="dxa"/>
              <w:left w:w="62" w:type="dxa"/>
              <w:bottom w:w="0" w:type="dxa"/>
              <w:right w:w="62" w:type="dxa"/>
            </w:tcMar>
          </w:tcPr>
          <w:p w:rsidR="00000000" w:rsidRPr="00A105F9" w:rsidP="00A105F9">
            <w:pPr>
              <w:pStyle w:val="ListBullet"/>
            </w:pPr>
            <w:r w:rsidRPr="00A105F9">
              <w:t>drinking or non-drinking purposes.</w:t>
            </w:r>
          </w:p>
          <w:p w:rsidR="00000000" w:rsidP="00A105F9">
            <w:pPr>
              <w:pStyle w:val="BodyText"/>
              <w:rPr>
                <w:lang w:val="en-NZ"/>
              </w:rPr>
            </w:pPr>
          </w:p>
        </w:tc>
      </w:tr>
      <w:tr w:rsidTr="00A105F9">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rPr>
                <w:rStyle w:val="BoldandItalics"/>
              </w:rPr>
              <w:t>Quality assurance requirements</w:t>
            </w:r>
            <w:r w:rsidRPr="00A105F9">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A105F9" w:rsidP="00A105F9">
            <w:pPr>
              <w:pStyle w:val="ListBullet"/>
            </w:pPr>
            <w:r w:rsidRPr="00A105F9">
              <w:t>environment policy</w:t>
            </w:r>
          </w:p>
          <w:p w:rsidR="00000000" w:rsidRPr="00A105F9" w:rsidP="00A105F9">
            <w:pPr>
              <w:pStyle w:val="ListBullet"/>
            </w:pPr>
            <w:r w:rsidRPr="00A105F9">
              <w:t>Environment Protection Authority (EPA)</w:t>
            </w:r>
          </w:p>
          <w:p w:rsidR="00000000" w:rsidRPr="00A105F9" w:rsidP="00A105F9">
            <w:pPr>
              <w:pStyle w:val="ListBullet"/>
            </w:pPr>
            <w:r w:rsidRPr="00A105F9">
              <w:t>internal company quality assurance policy and risk management strategy</w:t>
            </w:r>
          </w:p>
          <w:p w:rsidR="00000000" w:rsidRPr="00A105F9" w:rsidP="00A105F9">
            <w:pPr>
              <w:pStyle w:val="ListBullet"/>
            </w:pPr>
            <w:r w:rsidRPr="00A105F9">
              <w:t>International Standards Organisation</w:t>
            </w:r>
          </w:p>
          <w:p w:rsidR="00000000" w:rsidRPr="00A105F9" w:rsidP="00A105F9">
            <w:pPr>
              <w:pStyle w:val="ListBullet"/>
            </w:pPr>
            <w:r w:rsidRPr="00A105F9">
              <w:t>site safety plan</w:t>
            </w:r>
          </w:p>
          <w:p w:rsidR="00000000" w:rsidRPr="00A105F9" w:rsidP="00A105F9">
            <w:pPr>
              <w:pStyle w:val="ListBullet"/>
            </w:pPr>
            <w:r w:rsidRPr="00A105F9">
              <w:t>workplace operations and procedures.</w:t>
            </w:r>
          </w:p>
          <w:p w:rsidR="00000000" w:rsidP="00A105F9">
            <w:pPr>
              <w:pStyle w:val="BodyText"/>
              <w:rPr>
                <w:lang w:val="en-NZ"/>
              </w:rPr>
            </w:pPr>
          </w:p>
        </w:tc>
      </w:tr>
      <w:tr w:rsidTr="00A105F9">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rPr>
                <w:rStyle w:val="BoldandItalics"/>
              </w:rPr>
              <w:t>Storage tanks</w:t>
            </w:r>
            <w:r w:rsidRPr="00A105F9">
              <w:t xml:space="preserve"> may be of:</w:t>
            </w:r>
          </w:p>
        </w:tc>
        <w:tc>
          <w:tcPr>
            <w:tcW w:w="5488" w:type="dxa"/>
            <w:tcBorders>
              <w:top w:val="nil"/>
              <w:left w:val="nil"/>
              <w:bottom w:val="nil"/>
              <w:right w:val="nil"/>
            </w:tcBorders>
            <w:tcMar>
              <w:top w:w="0" w:type="dxa"/>
              <w:left w:w="62" w:type="dxa"/>
              <w:bottom w:w="0" w:type="dxa"/>
              <w:right w:w="62" w:type="dxa"/>
            </w:tcMar>
          </w:tcPr>
          <w:p w:rsidR="00000000" w:rsidRPr="00A105F9" w:rsidP="00A105F9">
            <w:pPr>
              <w:pStyle w:val="ListBullet"/>
            </w:pPr>
            <w:r w:rsidRPr="00A105F9">
              <w:t>any authorised material.</w:t>
            </w:r>
          </w:p>
          <w:p w:rsidR="00000000" w:rsidP="00A105F9">
            <w:pPr>
              <w:pStyle w:val="BodyText"/>
              <w:rPr>
                <w:lang w:val="en-NZ"/>
              </w:rPr>
            </w:pPr>
          </w:p>
        </w:tc>
      </w:tr>
      <w:tr w:rsidTr="00A105F9">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rPr>
                <w:rStyle w:val="BoldandItalics"/>
              </w:rPr>
              <w:t>Information</w:t>
            </w:r>
            <w:r w:rsidRPr="00A105F9">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A105F9" w:rsidP="00A105F9">
            <w:pPr>
              <w:pStyle w:val="ListBullet"/>
            </w:pPr>
            <w:r w:rsidRPr="00A105F9">
              <w:t>charts and ha</w:t>
            </w:r>
            <w:r w:rsidRPr="00A105F9">
              <w:t>nd drawings</w:t>
            </w:r>
          </w:p>
          <w:p w:rsidR="00000000" w:rsidRPr="00A105F9" w:rsidP="00A105F9">
            <w:pPr>
              <w:pStyle w:val="ListBullet"/>
            </w:pPr>
            <w:r w:rsidRPr="00A105F9">
              <w:t>instructions issued by authorised organisational or external personnel</w:t>
            </w:r>
          </w:p>
          <w:p w:rsidR="00000000" w:rsidRPr="00A105F9" w:rsidP="00A105F9">
            <w:pPr>
              <w:pStyle w:val="ListBullet"/>
            </w:pPr>
            <w:r w:rsidRPr="00A105F9">
              <w:t>manufacturer specifications and instructions</w:t>
            </w:r>
          </w:p>
          <w:p w:rsidR="00000000" w:rsidRPr="00A105F9" w:rsidP="00A105F9">
            <w:pPr>
              <w:pStyle w:val="ListBullet"/>
            </w:pPr>
            <w:r w:rsidRPr="00A105F9">
              <w:t>material safety data sheets (MSDS)</w:t>
            </w:r>
          </w:p>
          <w:p w:rsidR="00000000" w:rsidRPr="00A105F9" w:rsidP="00A105F9">
            <w:pPr>
              <w:pStyle w:val="ListBullet"/>
            </w:pPr>
            <w:r w:rsidRPr="00A105F9">
              <w:t>memos</w:t>
            </w:r>
          </w:p>
          <w:p w:rsidR="00000000" w:rsidRPr="00A105F9" w:rsidP="00A105F9">
            <w:pPr>
              <w:pStyle w:val="ListBullet"/>
            </w:pPr>
            <w:r w:rsidRPr="00A105F9">
              <w:t>organisation work specifications and requirements</w:t>
            </w:r>
          </w:p>
          <w:p w:rsidR="00000000" w:rsidRPr="00A105F9" w:rsidP="00A105F9">
            <w:pPr>
              <w:pStyle w:val="ListBullet"/>
            </w:pPr>
            <w:r w:rsidRPr="00A105F9">
              <w:t xml:space="preserve">plans and sketches </w:t>
            </w:r>
          </w:p>
          <w:p w:rsidR="00000000" w:rsidRPr="00A105F9" w:rsidP="00A105F9">
            <w:pPr>
              <w:pStyle w:val="ListBullet"/>
            </w:pPr>
            <w:r w:rsidRPr="00A105F9">
              <w:t>regulatory and legislative requirements, particularly those pertaining to:</w:t>
            </w:r>
          </w:p>
          <w:p w:rsidR="00000000" w:rsidRPr="00A105F9" w:rsidP="00A105F9">
            <w:pPr>
              <w:pStyle w:val="ListBullet2"/>
            </w:pPr>
            <w:r w:rsidRPr="00A105F9">
              <w:t>building codes</w:t>
            </w:r>
          </w:p>
          <w:p w:rsidR="00000000" w:rsidRPr="00A105F9" w:rsidP="00A105F9">
            <w:pPr>
              <w:pStyle w:val="ListBullet2"/>
            </w:pPr>
            <w:r w:rsidRPr="00A105F9">
              <w:t>WHS and environmental requirements</w:t>
            </w:r>
          </w:p>
          <w:p w:rsidR="00000000" w:rsidRPr="00A105F9" w:rsidP="00A105F9">
            <w:pPr>
              <w:pStyle w:val="ListBullet2"/>
            </w:pPr>
            <w:r w:rsidRPr="00A105F9">
              <w:t>plumbing regulations</w:t>
            </w:r>
          </w:p>
          <w:p w:rsidR="00000000" w:rsidRPr="00A105F9" w:rsidP="00A105F9">
            <w:pPr>
              <w:pStyle w:val="ListBullet"/>
            </w:pPr>
            <w:r w:rsidRPr="00A105F9">
              <w:t>relevant Australian standards</w:t>
            </w:r>
          </w:p>
          <w:p w:rsidR="00000000" w:rsidRPr="00A105F9" w:rsidP="00A105F9">
            <w:pPr>
              <w:pStyle w:val="ListBullet"/>
            </w:pPr>
            <w:r w:rsidRPr="00A105F9">
              <w:t>safe work procedures relating to determining, preparing and installing collect</w:t>
            </w:r>
            <w:r w:rsidRPr="00A105F9">
              <w:t>ion and storage systems for roof water</w:t>
            </w:r>
          </w:p>
          <w:p w:rsidR="00000000" w:rsidRPr="00A105F9" w:rsidP="00A105F9">
            <w:pPr>
              <w:pStyle w:val="ListBullet"/>
            </w:pPr>
            <w:r w:rsidRPr="00A105F9">
              <w:t>signage</w:t>
            </w:r>
          </w:p>
          <w:p w:rsidR="00000000" w:rsidRPr="00A105F9" w:rsidP="00A105F9">
            <w:pPr>
              <w:pStyle w:val="ListBullet"/>
            </w:pPr>
            <w:r w:rsidRPr="00A105F9">
              <w:t>verbal, written and graphical instructions</w:t>
            </w:r>
          </w:p>
          <w:p w:rsidR="00000000" w:rsidRPr="00A105F9" w:rsidP="00A105F9">
            <w:pPr>
              <w:pStyle w:val="ListBullet"/>
            </w:pPr>
            <w:r w:rsidRPr="00A105F9">
              <w:t>work bulletins</w:t>
            </w:r>
          </w:p>
          <w:p w:rsidR="00000000" w:rsidRPr="00A105F9" w:rsidP="00A105F9">
            <w:pPr>
              <w:pStyle w:val="ListBullet"/>
            </w:pPr>
            <w:r w:rsidRPr="00A105F9">
              <w:t>work schedules, plans and specifications.</w:t>
            </w:r>
          </w:p>
          <w:p w:rsidR="00000000" w:rsidP="00A105F9">
            <w:pPr>
              <w:pStyle w:val="BodyText"/>
              <w:rPr>
                <w:lang w:val="en-NZ"/>
              </w:rPr>
            </w:pPr>
          </w:p>
        </w:tc>
      </w:tr>
      <w:tr w:rsidTr="00A105F9">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rPr>
                <w:rStyle w:val="BoldandItalics"/>
              </w:rPr>
              <w:t>Materials</w:t>
            </w:r>
            <w:r w:rsidRPr="00A105F9">
              <w:t xml:space="preserve"> for installing storage tanks are to include:</w:t>
            </w:r>
          </w:p>
        </w:tc>
        <w:tc>
          <w:tcPr>
            <w:tcW w:w="5488" w:type="dxa"/>
            <w:tcBorders>
              <w:top w:val="nil"/>
              <w:left w:val="nil"/>
              <w:bottom w:val="nil"/>
              <w:right w:val="nil"/>
            </w:tcBorders>
            <w:tcMar>
              <w:top w:w="0" w:type="dxa"/>
              <w:left w:w="62" w:type="dxa"/>
              <w:bottom w:w="0" w:type="dxa"/>
              <w:right w:w="62" w:type="dxa"/>
            </w:tcMar>
          </w:tcPr>
          <w:p w:rsidR="00000000" w:rsidRPr="00A105F9" w:rsidP="00A105F9">
            <w:pPr>
              <w:pStyle w:val="ListBullet"/>
            </w:pPr>
            <w:r w:rsidRPr="00A105F9">
              <w:t>water storage tanks, and component</w:t>
            </w:r>
            <w:r w:rsidRPr="00A105F9">
              <w:t>s of authorised materials that comply with local authorities’ requirements, such as:</w:t>
            </w:r>
          </w:p>
          <w:p w:rsidR="00000000" w:rsidRPr="00A105F9" w:rsidP="00A105F9">
            <w:pPr>
              <w:pStyle w:val="ListBullet2"/>
            </w:pPr>
            <w:r w:rsidRPr="00A105F9">
              <w:t>coated steel materials</w:t>
            </w:r>
          </w:p>
          <w:p w:rsidR="00000000" w:rsidRPr="00A105F9" w:rsidP="00A105F9">
            <w:pPr>
              <w:pStyle w:val="ListBullet2"/>
            </w:pPr>
            <w:r w:rsidRPr="00A105F9">
              <w:t>metal guttering</w:t>
            </w:r>
          </w:p>
          <w:p w:rsidR="00000000" w:rsidRPr="00A105F9" w:rsidP="00A105F9">
            <w:pPr>
              <w:pStyle w:val="ListBullet2"/>
            </w:pPr>
            <w:r w:rsidRPr="00A105F9">
              <w:t>PVC</w:t>
            </w:r>
          </w:p>
          <w:p w:rsidR="00000000" w:rsidRPr="00A105F9" w:rsidP="00A105F9">
            <w:pPr>
              <w:pStyle w:val="ListBullet2"/>
            </w:pPr>
            <w:r w:rsidRPr="00A105F9">
              <w:t>sealants</w:t>
            </w:r>
          </w:p>
          <w:p w:rsidR="00000000" w:rsidRPr="00A105F9" w:rsidP="00A105F9">
            <w:pPr>
              <w:pStyle w:val="ListBullet2"/>
            </w:pPr>
            <w:r w:rsidRPr="00A105F9">
              <w:t>tank stand.</w:t>
            </w:r>
          </w:p>
          <w:p w:rsidR="00000000" w:rsidP="00A105F9">
            <w:pPr>
              <w:pStyle w:val="BodyText"/>
              <w:rPr>
                <w:lang w:val="en-NZ"/>
              </w:rPr>
            </w:pPr>
          </w:p>
        </w:tc>
      </w:tr>
      <w:tr w:rsidTr="00A105F9">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rPr>
                <w:rStyle w:val="BoldandItalics"/>
              </w:rPr>
              <w:t>Fault reporting</w:t>
            </w:r>
            <w:r w:rsidRPr="00A105F9">
              <w:t>:</w:t>
            </w:r>
          </w:p>
        </w:tc>
        <w:tc>
          <w:tcPr>
            <w:tcW w:w="5488" w:type="dxa"/>
            <w:tcBorders>
              <w:top w:val="nil"/>
              <w:left w:val="nil"/>
              <w:bottom w:val="nil"/>
              <w:right w:val="nil"/>
            </w:tcBorders>
            <w:tcMar>
              <w:top w:w="0" w:type="dxa"/>
              <w:left w:w="62" w:type="dxa"/>
              <w:bottom w:w="0" w:type="dxa"/>
              <w:right w:w="62" w:type="dxa"/>
            </w:tcMar>
          </w:tcPr>
          <w:p w:rsidR="00000000" w:rsidRPr="00A105F9" w:rsidP="00A105F9">
            <w:pPr>
              <w:pStyle w:val="ListBullet"/>
            </w:pPr>
            <w:r w:rsidRPr="00A105F9">
              <w:t>may be written or verbal</w:t>
            </w:r>
          </w:p>
          <w:p w:rsidR="00000000" w:rsidRPr="00A105F9" w:rsidP="00A105F9">
            <w:pPr>
              <w:pStyle w:val="ListBullet"/>
            </w:pPr>
            <w:r w:rsidRPr="00A105F9">
              <w:t>is to be according to company's workplace procedures.</w:t>
            </w:r>
          </w:p>
          <w:p w:rsidR="00000000" w:rsidP="00A105F9">
            <w:pPr>
              <w:pStyle w:val="BodyText"/>
              <w:rPr>
                <w:lang w:val="en-NZ"/>
              </w:rPr>
            </w:pPr>
          </w:p>
        </w:tc>
      </w:tr>
      <w:tr w:rsidTr="00A105F9">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rPr>
                <w:rStyle w:val="BoldandItalics"/>
              </w:rPr>
              <w:t xml:space="preserve">Sustainability principles and </w:t>
            </w:r>
            <w:r w:rsidRPr="00A105F9">
              <w:rPr>
                <w:rStyle w:val="BoldandItalics"/>
              </w:rPr>
              <w:t>concepts</w:t>
            </w:r>
            <w:r w:rsidRPr="00A105F9">
              <w:t>:</w:t>
            </w:r>
          </w:p>
        </w:tc>
        <w:tc>
          <w:tcPr>
            <w:tcW w:w="5488" w:type="dxa"/>
            <w:tcBorders>
              <w:top w:val="nil"/>
              <w:left w:val="nil"/>
              <w:bottom w:val="nil"/>
              <w:right w:val="nil"/>
            </w:tcBorders>
            <w:tcMar>
              <w:top w:w="0" w:type="dxa"/>
              <w:left w:w="62" w:type="dxa"/>
              <w:bottom w:w="0" w:type="dxa"/>
              <w:right w:w="62" w:type="dxa"/>
            </w:tcMar>
          </w:tcPr>
          <w:p w:rsidR="00000000" w:rsidRPr="00A105F9" w:rsidP="00A105F9">
            <w:pPr>
              <w:pStyle w:val="ListBullet"/>
            </w:pPr>
            <w:r w:rsidRPr="00A105F9">
              <w:t xml:space="preserve">cover the current and future social, economic and </w:t>
            </w:r>
            <w:r w:rsidRPr="00A105F9">
              <w:t>environmental use of resources</w:t>
            </w:r>
          </w:p>
          <w:p w:rsidR="00000000" w:rsidRPr="00A105F9" w:rsidP="00A105F9">
            <w:pPr>
              <w:pStyle w:val="ListBullet"/>
            </w:pPr>
            <w:r w:rsidRPr="00A105F9">
              <w:t>may include:</w:t>
            </w:r>
          </w:p>
          <w:p w:rsidR="00000000" w:rsidRPr="00A105F9" w:rsidP="00A105F9">
            <w:pPr>
              <w:pStyle w:val="ListBullet2"/>
            </w:pPr>
            <w:r w:rsidRPr="00A105F9">
              <w:t>efficient energy use</w:t>
            </w:r>
          </w:p>
          <w:p w:rsidR="00000000" w:rsidRPr="00A105F9" w:rsidP="00A105F9">
            <w:pPr>
              <w:pStyle w:val="ListBullet2"/>
            </w:pPr>
            <w:r w:rsidRPr="00A105F9">
              <w:t>rainwater harvesting</w:t>
            </w:r>
          </w:p>
          <w:p w:rsidR="00000000" w:rsidRPr="00A105F9" w:rsidP="00A105F9">
            <w:pPr>
              <w:pStyle w:val="ListBullet2"/>
            </w:pPr>
            <w:r w:rsidRPr="00A105F9">
              <w:t>efficient use and recycling of material</w:t>
            </w:r>
          </w:p>
          <w:p w:rsidR="00000000" w:rsidRPr="00A105F9" w:rsidP="00A105F9">
            <w:pPr>
              <w:pStyle w:val="ListBullet2"/>
            </w:pPr>
            <w:r w:rsidRPr="00A105F9">
              <w:t>disposing of waste material to ensure minimal environmental impact</w:t>
            </w:r>
          </w:p>
          <w:p w:rsidR="00000000" w:rsidRPr="00A105F9" w:rsidP="00A105F9">
            <w:pPr>
              <w:pStyle w:val="ListBullet2"/>
            </w:pPr>
            <w:r w:rsidRPr="00A105F9">
              <w:t>selecting appropriate components to ensure minimal environmental impact.</w:t>
            </w:r>
          </w:p>
          <w:p w:rsidR="00000000" w:rsidP="00A105F9">
            <w:pPr>
              <w:pStyle w:val="BodyText"/>
              <w:rPr>
                <w:lang w:val="en-NZ"/>
              </w:rPr>
            </w:pPr>
          </w:p>
        </w:tc>
      </w:tr>
      <w:tr w:rsidTr="00A105F9">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rPr>
                <w:rStyle w:val="BoldandItalics"/>
              </w:rPr>
              <w:t>Installation</w:t>
            </w:r>
            <w:r w:rsidRPr="00A105F9">
              <w:t xml:space="preserve"> covers:</w:t>
            </w:r>
          </w:p>
        </w:tc>
        <w:tc>
          <w:tcPr>
            <w:tcW w:w="5488" w:type="dxa"/>
            <w:tcBorders>
              <w:top w:val="nil"/>
              <w:left w:val="nil"/>
              <w:bottom w:val="nil"/>
              <w:right w:val="nil"/>
            </w:tcBorders>
            <w:tcMar>
              <w:top w:w="0" w:type="dxa"/>
              <w:left w:w="62" w:type="dxa"/>
              <w:bottom w:w="0" w:type="dxa"/>
              <w:right w:w="62" w:type="dxa"/>
            </w:tcMar>
          </w:tcPr>
          <w:p w:rsidR="00000000" w:rsidRPr="00A105F9" w:rsidP="00A105F9">
            <w:pPr>
              <w:pStyle w:val="ListBullet"/>
            </w:pPr>
            <w:r w:rsidRPr="00A105F9">
              <w:t>both gravity and pump retrieval systems.</w:t>
            </w:r>
          </w:p>
          <w:p w:rsidR="00000000" w:rsidP="00A105F9">
            <w:pPr>
              <w:pStyle w:val="BodyText"/>
              <w:rPr>
                <w:lang w:val="en-NZ"/>
              </w:rPr>
            </w:pPr>
          </w:p>
        </w:tc>
      </w:tr>
      <w:tr w:rsidTr="00A105F9">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rPr>
                <w:rStyle w:val="BoldandItalics"/>
              </w:rPr>
              <w:t>Statutory and regulatory authorities</w:t>
            </w:r>
            <w:r w:rsidRPr="00A105F9">
              <w:t xml:space="preserve"> include:</w:t>
            </w:r>
          </w:p>
        </w:tc>
        <w:tc>
          <w:tcPr>
            <w:tcW w:w="5488" w:type="dxa"/>
            <w:tcBorders>
              <w:top w:val="nil"/>
              <w:left w:val="nil"/>
              <w:bottom w:val="nil"/>
              <w:right w:val="nil"/>
            </w:tcBorders>
            <w:tcMar>
              <w:top w:w="0" w:type="dxa"/>
              <w:left w:w="62" w:type="dxa"/>
              <w:bottom w:w="0" w:type="dxa"/>
              <w:right w:w="62" w:type="dxa"/>
            </w:tcMar>
          </w:tcPr>
          <w:p w:rsidR="00000000" w:rsidRPr="00A105F9" w:rsidP="00A105F9">
            <w:pPr>
              <w:pStyle w:val="ListBullet"/>
            </w:pPr>
            <w:r w:rsidRPr="00A105F9">
              <w:t>commonwealth, state or territory, and local authorities administering applicable Acts, regulations and codes of practice.</w:t>
            </w:r>
          </w:p>
          <w:p w:rsidR="00000000" w:rsidP="00A105F9">
            <w:pPr>
              <w:pStyle w:val="BodyText"/>
              <w:rPr>
                <w:lang w:val="en-NZ"/>
              </w:rPr>
            </w:pPr>
          </w:p>
        </w:tc>
      </w:tr>
      <w:tr w:rsidTr="00A105F9">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rPr>
                <w:rStyle w:val="BoldandItalics"/>
              </w:rPr>
              <w:t>Tools and equipment</w:t>
            </w:r>
            <w:r w:rsidRPr="00A105F9">
              <w:t xml:space="preserve"> may include:</w:t>
            </w:r>
          </w:p>
        </w:tc>
        <w:tc>
          <w:tcPr>
            <w:tcW w:w="5488" w:type="dxa"/>
            <w:tcBorders>
              <w:top w:val="nil"/>
              <w:left w:val="nil"/>
              <w:bottom w:val="nil"/>
              <w:right w:val="nil"/>
            </w:tcBorders>
            <w:tcMar>
              <w:top w:w="0" w:type="dxa"/>
              <w:left w:w="62" w:type="dxa"/>
              <w:bottom w:w="0" w:type="dxa"/>
              <w:right w:w="62" w:type="dxa"/>
            </w:tcMar>
          </w:tcPr>
          <w:p w:rsidR="00000000" w:rsidRPr="00A105F9" w:rsidP="00A105F9">
            <w:pPr>
              <w:pStyle w:val="ListBullet"/>
            </w:pPr>
            <w:r w:rsidRPr="00A105F9">
              <w:t>hand and power tools</w:t>
            </w:r>
          </w:p>
          <w:p w:rsidR="00000000" w:rsidRPr="00A105F9" w:rsidP="00A105F9">
            <w:pPr>
              <w:pStyle w:val="ListBullet"/>
            </w:pPr>
            <w:r w:rsidRPr="00A105F9">
              <w:t>ladders</w:t>
            </w:r>
          </w:p>
          <w:p w:rsidR="00000000" w:rsidRPr="00A105F9" w:rsidP="00A105F9">
            <w:pPr>
              <w:pStyle w:val="ListBullet"/>
            </w:pPr>
            <w:r w:rsidRPr="00A105F9">
              <w:t>levelling equipment</w:t>
            </w:r>
          </w:p>
          <w:p w:rsidR="00000000" w:rsidRPr="00A105F9" w:rsidP="00A105F9">
            <w:pPr>
              <w:pStyle w:val="ListBullet"/>
            </w:pPr>
            <w:r w:rsidRPr="00A105F9">
              <w:t>lifting and load shifting equipment, including:</w:t>
            </w:r>
          </w:p>
          <w:p w:rsidR="00000000" w:rsidRPr="00A105F9" w:rsidP="00A105F9">
            <w:pPr>
              <w:pStyle w:val="ListBullet2"/>
            </w:pPr>
            <w:r w:rsidRPr="00A105F9">
              <w:t>chain blocks</w:t>
            </w:r>
          </w:p>
          <w:p w:rsidR="00000000" w:rsidRPr="00A105F9" w:rsidP="00A105F9">
            <w:pPr>
              <w:pStyle w:val="ListBullet2"/>
            </w:pPr>
            <w:r w:rsidRPr="00A105F9">
              <w:t>excavation equipment</w:t>
            </w:r>
          </w:p>
          <w:p w:rsidR="00000000" w:rsidRPr="00A105F9" w:rsidP="00A105F9">
            <w:pPr>
              <w:pStyle w:val="ListBullet2"/>
            </w:pPr>
            <w:r w:rsidRPr="00A105F9">
              <w:t>forklifts</w:t>
            </w:r>
          </w:p>
          <w:p w:rsidR="00000000" w:rsidRPr="00A105F9" w:rsidP="00A105F9">
            <w:pPr>
              <w:pStyle w:val="ListBullet2"/>
            </w:pPr>
            <w:r w:rsidRPr="00A105F9">
              <w:t>hand trolleys</w:t>
            </w:r>
          </w:p>
          <w:p w:rsidR="00000000" w:rsidRPr="00A105F9" w:rsidP="00A105F9">
            <w:pPr>
              <w:pStyle w:val="ListBullet2"/>
            </w:pPr>
            <w:r w:rsidRPr="00A105F9">
              <w:t>hoists and jacks</w:t>
            </w:r>
          </w:p>
          <w:p w:rsidR="00000000" w:rsidRPr="00A105F9" w:rsidP="00A105F9">
            <w:pPr>
              <w:pStyle w:val="ListBullet2"/>
            </w:pPr>
            <w:r w:rsidRPr="00A105F9">
              <w:t>rollers</w:t>
            </w:r>
          </w:p>
          <w:p w:rsidR="00000000" w:rsidRPr="00A105F9" w:rsidP="00A105F9">
            <w:pPr>
              <w:pStyle w:val="ListBullet"/>
            </w:pPr>
            <w:r w:rsidRPr="00A105F9">
              <w:t>measuring equipment.</w:t>
            </w:r>
          </w:p>
        </w:tc>
      </w:tr>
    </w:tbl>
    <w:p w:rsidR="00000000" w:rsidRPr="00A105F9" w:rsidP="00A105F9">
      <w:pPr>
        <w:pStyle w:val="BodyText"/>
      </w:pPr>
    </w:p>
    <w:p w:rsidR="00000000" w:rsidRPr="00A105F9" w:rsidP="00A105F9">
      <w:pPr>
        <w:pStyle w:val="AllowPageBreak"/>
      </w:pPr>
    </w:p>
    <w:p w:rsidR="00000000" w:rsidRPr="00A105F9" w:rsidP="00A105F9">
      <w:pPr>
        <w:pStyle w:val="Heading1"/>
      </w:pPr>
      <w:bookmarkStart w:id="12" w:name="O_513470"/>
      <w:bookmarkEnd w:id="12"/>
      <w:r w:rsidRPr="00A105F9">
        <w:t>Unit Sector(s)</w:t>
      </w:r>
    </w:p>
    <w:tbl>
      <w:tblPr>
        <w:tblW w:w="0" w:type="auto"/>
        <w:tblLayout w:type="fixed"/>
        <w:tblCellMar>
          <w:left w:w="62" w:type="dxa"/>
          <w:right w:w="62" w:type="dxa"/>
        </w:tblCellMar>
        <w:tblLook w:val="0000"/>
      </w:tblPr>
      <w:tblGrid>
        <w:gridCol w:w="2201"/>
        <w:gridCol w:w="6870"/>
      </w:tblGrid>
      <w:tr w:rsidTr="00A105F9">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rPr>
                <w:rStyle w:val="SpecialBold"/>
              </w:rPr>
              <w:t>Functional area</w:t>
            </w:r>
          </w:p>
        </w:tc>
        <w:tc>
          <w:tcPr>
            <w:tcW w:w="6870"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p>
        </w:tc>
      </w:tr>
      <w:tr w:rsidTr="00A105F9">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A105F9">
            <w:pPr>
              <w:pStyle w:val="BodyText"/>
              <w:rPr>
                <w:lang w:val="en-NZ"/>
              </w:rPr>
            </w:pPr>
            <w:r w:rsidRPr="00A105F9">
              <w:rPr>
                <w:rStyle w:val="SpecialBold"/>
              </w:rPr>
              <w:t>Unit sector</w:t>
            </w:r>
          </w:p>
        </w:tc>
        <w:tc>
          <w:tcPr>
            <w:tcW w:w="6870" w:type="dxa"/>
            <w:tcBorders>
              <w:top w:val="nil"/>
              <w:left w:val="nil"/>
              <w:bottom w:val="nil"/>
              <w:right w:val="nil"/>
            </w:tcBorders>
            <w:tcMar>
              <w:top w:w="0" w:type="dxa"/>
              <w:left w:w="62" w:type="dxa"/>
              <w:bottom w:w="0" w:type="dxa"/>
              <w:right w:w="62" w:type="dxa"/>
            </w:tcMar>
          </w:tcPr>
          <w:p w:rsidR="00000000" w:rsidRPr="00A105F9" w:rsidP="00A105F9">
            <w:pPr>
              <w:pStyle w:val="BodyText"/>
            </w:pPr>
            <w:r w:rsidRPr="00A105F9">
              <w:t>Plumbing and services</w:t>
            </w:r>
          </w:p>
        </w:tc>
      </w:tr>
    </w:tbl>
    <w:p w:rsidR="00000000" w:rsidRPr="00A105F9" w:rsidP="00A105F9">
      <w:pPr>
        <w:pStyle w:val="BodyText"/>
      </w:pPr>
    </w:p>
    <w:p w:rsidR="00000000" w:rsidRPr="00A105F9" w:rsidP="00A105F9">
      <w:pPr>
        <w:pStyle w:val="AllowPageBreak"/>
      </w:pPr>
    </w:p>
    <w:p w:rsidR="00000000" w:rsidRPr="00A105F9" w:rsidP="00A105F9">
      <w:pPr>
        <w:pStyle w:val="Heading1"/>
      </w:pPr>
      <w:bookmarkStart w:id="13" w:name="O_513459"/>
      <w:bookmarkEnd w:id="13"/>
      <w:r w:rsidRPr="00A105F9">
        <w:t>Custom Content Section</w:t>
      </w:r>
    </w:p>
    <w:p w:rsidR="00000000" w:rsidRPr="00A105F9" w:rsidP="00A105F9">
      <w:pPr>
        <w:pStyle w:val="BodyText"/>
      </w:pPr>
      <w:r w:rsidRPr="00A105F9">
        <w:t>Not applicable.</w:t>
      </w:r>
    </w:p>
    <w:p w:rsidR="00000000" w:rsidRPr="00A105F9" w:rsidP="00A105F9"/>
    <w:sectPr w:rsidSect="00A105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5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5F9" w:rsidRPr="00D549D6" w:rsidP="00D549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5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9D6" w:rsidP="00A105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549D6" w:rsidP="00A105F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549D6" w:rsidP="00A105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5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5F9" w:rsidRPr="00D549D6" w:rsidP="00D549D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5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9D6" w:rsidRPr="002D2AF8" w:rsidP="00A105F9">
    <w:pPr>
      <w:pStyle w:val="Header"/>
      <w:framePr w:wrap="around"/>
    </w:pPr>
    <w:r>
      <w:fldChar w:fldCharType="begin"/>
    </w:r>
    <w:r>
      <w:instrText xml:space="preserve"> TITLE   \* MERGEFORMAT </w:instrText>
    </w:r>
    <w:r>
      <w:fldChar w:fldCharType="separate"/>
    </w:r>
    <w:r>
      <w:t>CPCPRF2023A Collect and store roof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D549D6" w:rsidP="00A105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5ADA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FC5F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2A66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5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05F9"/>
    <w:pPr>
      <w:spacing w:before="360" w:after="60"/>
      <w:outlineLvl w:val="0"/>
    </w:pPr>
    <w:rPr>
      <w:sz w:val="32"/>
    </w:rPr>
  </w:style>
  <w:style w:type="paragraph" w:styleId="Heading2">
    <w:name w:val="heading 2"/>
    <w:basedOn w:val="HeadingBase"/>
    <w:next w:val="BodyText"/>
    <w:link w:val="Heading2Char"/>
    <w:qFormat/>
    <w:rsid w:val="00A105F9"/>
    <w:pPr>
      <w:keepLines/>
      <w:spacing w:before="240" w:after="120"/>
      <w:outlineLvl w:val="1"/>
    </w:pPr>
    <w:rPr>
      <w:sz w:val="28"/>
      <w:szCs w:val="40"/>
    </w:rPr>
  </w:style>
  <w:style w:type="paragraph" w:styleId="Heading3">
    <w:name w:val="heading 3"/>
    <w:basedOn w:val="HeadingBase"/>
    <w:next w:val="BodyText"/>
    <w:link w:val="Heading3Char"/>
    <w:qFormat/>
    <w:rsid w:val="00A105F9"/>
    <w:pPr>
      <w:spacing w:before="180" w:after="120"/>
      <w:outlineLvl w:val="2"/>
    </w:pPr>
    <w:rPr>
      <w:spacing w:val="-10"/>
      <w:kern w:val="32"/>
    </w:rPr>
  </w:style>
  <w:style w:type="paragraph" w:styleId="Heading4">
    <w:name w:val="heading 4"/>
    <w:basedOn w:val="HeadingBase"/>
    <w:next w:val="BodyText"/>
    <w:link w:val="Heading4Char"/>
    <w:qFormat/>
    <w:rsid w:val="00A105F9"/>
    <w:pPr>
      <w:spacing w:before="160" w:after="120"/>
      <w:outlineLvl w:val="3"/>
    </w:pPr>
    <w:rPr>
      <w:sz w:val="22"/>
    </w:rPr>
  </w:style>
  <w:style w:type="paragraph" w:styleId="Heading5">
    <w:name w:val="heading 5"/>
    <w:basedOn w:val="HeadingBase"/>
    <w:next w:val="Normal"/>
    <w:link w:val="Heading5Char"/>
    <w:qFormat/>
    <w:rsid w:val="00A105F9"/>
    <w:pPr>
      <w:spacing w:before="80"/>
      <w:outlineLvl w:val="4"/>
    </w:pPr>
    <w:rPr>
      <w:color w:val="918585"/>
      <w:sz w:val="20"/>
    </w:rPr>
  </w:style>
  <w:style w:type="paragraph" w:styleId="Heading6">
    <w:name w:val="heading 6"/>
    <w:basedOn w:val="HeadingBase"/>
    <w:next w:val="Normal"/>
    <w:link w:val="Heading6Char"/>
    <w:qFormat/>
    <w:rsid w:val="00A105F9"/>
    <w:pPr>
      <w:spacing w:before="60"/>
      <w:outlineLvl w:val="5"/>
    </w:pPr>
    <w:rPr>
      <w:color w:val="918585"/>
      <w:sz w:val="20"/>
    </w:rPr>
  </w:style>
  <w:style w:type="paragraph" w:styleId="Heading7">
    <w:name w:val="heading 7"/>
    <w:basedOn w:val="Normal"/>
    <w:next w:val="Normal"/>
    <w:link w:val="Heading7Char"/>
    <w:qFormat/>
    <w:rsid w:val="00A105F9"/>
    <w:pPr>
      <w:ind w:left="720"/>
      <w:outlineLvl w:val="6"/>
    </w:pPr>
    <w:rPr>
      <w:i/>
    </w:rPr>
  </w:style>
  <w:style w:type="paragraph" w:styleId="Heading8">
    <w:name w:val="heading 8"/>
    <w:basedOn w:val="Normal"/>
    <w:next w:val="Normal"/>
    <w:link w:val="Heading8Char"/>
    <w:qFormat/>
    <w:rsid w:val="00A105F9"/>
    <w:pPr>
      <w:ind w:left="720"/>
      <w:outlineLvl w:val="7"/>
    </w:pPr>
    <w:rPr>
      <w:i/>
    </w:rPr>
  </w:style>
  <w:style w:type="paragraph" w:styleId="Heading9">
    <w:name w:val="heading 9"/>
    <w:basedOn w:val="Normal"/>
    <w:next w:val="Normal"/>
    <w:link w:val="Heading9Char"/>
    <w:qFormat/>
    <w:rsid w:val="00A105F9"/>
    <w:pPr>
      <w:ind w:left="720"/>
      <w:outlineLvl w:val="8"/>
    </w:pPr>
    <w:rPr>
      <w:i/>
    </w:rPr>
  </w:style>
  <w:style w:type="character" w:default="1" w:styleId="DefaultParagraphFont">
    <w:name w:val="Default Paragraph Font"/>
    <w:uiPriority w:val="1"/>
    <w:unhideWhenUsed/>
    <w:rsid w:val="00A105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05F9"/>
  </w:style>
  <w:style w:type="character" w:customStyle="1" w:styleId="Heading1Char">
    <w:name w:val="Heading 1 Char"/>
    <w:basedOn w:val="DefaultParagraphFont"/>
    <w:link w:val="Heading1"/>
    <w:rsid w:val="00A105F9"/>
    <w:rPr>
      <w:rFonts w:ascii="Times New Roman" w:eastAsia="Times New Roman" w:hAnsi="Times New Roman" w:cs="Times New Roman"/>
      <w:b/>
      <w:sz w:val="32"/>
      <w:szCs w:val="20"/>
      <w:lang w:eastAsia="en-US"/>
    </w:rPr>
  </w:style>
  <w:style w:type="paragraph" w:styleId="BodyText">
    <w:name w:val="Body Text"/>
    <w:basedOn w:val="Normal"/>
    <w:link w:val="BodyTextChar"/>
    <w:rsid w:val="00A105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05F9"/>
    <w:rPr>
      <w:rFonts w:ascii="Times New Roman" w:eastAsia="Times New Roman" w:hAnsi="Times New Roman" w:cs="Times New Roman"/>
      <w:sz w:val="24"/>
      <w:lang w:eastAsia="en-US"/>
    </w:rPr>
  </w:style>
  <w:style w:type="paragraph" w:styleId="ListBullet">
    <w:name w:val="List Bullet"/>
    <w:basedOn w:val="List"/>
    <w:rsid w:val="00A105F9"/>
    <w:pPr>
      <w:numPr>
        <w:numId w:val="14"/>
      </w:numPr>
      <w:tabs>
        <w:tab w:val="clear" w:pos="340"/>
      </w:tabs>
      <w:spacing w:before="40" w:after="40"/>
    </w:pPr>
  </w:style>
  <w:style w:type="character" w:customStyle="1" w:styleId="SpecialBold">
    <w:name w:val="Special Bold"/>
    <w:basedOn w:val="DefaultParagraphFont"/>
    <w:rsid w:val="00A105F9"/>
    <w:rPr>
      <w:b/>
      <w:spacing w:val="0"/>
    </w:rPr>
  </w:style>
  <w:style w:type="paragraph" w:styleId="ListBullet2">
    <w:name w:val="List Bullet 2"/>
    <w:basedOn w:val="List2"/>
    <w:rsid w:val="00A105F9"/>
    <w:pPr>
      <w:numPr>
        <w:numId w:val="15"/>
      </w:numPr>
      <w:tabs>
        <w:tab w:val="clear" w:pos="680"/>
      </w:tabs>
    </w:pPr>
  </w:style>
  <w:style w:type="paragraph" w:customStyle="1" w:styleId="SuperHeading">
    <w:name w:val="SuperHeading"/>
    <w:basedOn w:val="Normal"/>
    <w:rsid w:val="00A105F9"/>
    <w:pPr>
      <w:spacing w:before="240" w:after="120"/>
      <w:outlineLvl w:val="0"/>
    </w:pPr>
    <w:rPr>
      <w:rFonts w:ascii="Times New Roman" w:hAnsi="Times New Roman"/>
      <w:b/>
      <w:sz w:val="32"/>
    </w:rPr>
  </w:style>
  <w:style w:type="paragraph" w:customStyle="1" w:styleId="AllowPageBreak">
    <w:name w:val="AllowPageBreak"/>
    <w:rsid w:val="00A105F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105F9"/>
    <w:pPr>
      <w:numPr>
        <w:numId w:val="3"/>
      </w:numPr>
      <w:tabs>
        <w:tab w:val="clear" w:pos="1021"/>
      </w:tabs>
      <w:ind w:left="1037" w:hanging="357"/>
    </w:pPr>
  </w:style>
  <w:style w:type="character" w:customStyle="1" w:styleId="BoldandItalics">
    <w:name w:val="Bold and Italics"/>
    <w:qFormat/>
    <w:rsid w:val="00A105F9"/>
    <w:rPr>
      <w:b/>
      <w:i/>
      <w:u w:val="none"/>
    </w:rPr>
  </w:style>
  <w:style w:type="character" w:customStyle="1" w:styleId="Heading2Char">
    <w:name w:val="Heading 2 Char"/>
    <w:basedOn w:val="DefaultParagraphFont"/>
    <w:link w:val="Heading2"/>
    <w:rsid w:val="00A105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05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05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05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05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05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05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05F9"/>
    <w:rPr>
      <w:rFonts w:ascii="Courier New" w:eastAsia="Times New Roman" w:hAnsi="Courier New" w:cs="Times New Roman"/>
      <w:i/>
      <w:szCs w:val="20"/>
      <w:lang w:eastAsia="en-US"/>
    </w:rPr>
  </w:style>
  <w:style w:type="paragraph" w:customStyle="1" w:styleId="HeadingBase">
    <w:name w:val="Heading Base"/>
    <w:rsid w:val="00A105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05F9"/>
    <w:pPr>
      <w:tabs>
        <w:tab w:val="right" w:leader="dot" w:pos="9072"/>
      </w:tabs>
      <w:ind w:left="567"/>
    </w:pPr>
    <w:rPr>
      <w:szCs w:val="22"/>
    </w:rPr>
  </w:style>
  <w:style w:type="paragraph" w:customStyle="1" w:styleId="TOCBase">
    <w:name w:val="TOC Base"/>
    <w:rsid w:val="00A105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05F9"/>
    <w:pPr>
      <w:tabs>
        <w:tab w:val="right" w:leader="dot" w:pos="9072"/>
      </w:tabs>
      <w:spacing w:before="40" w:after="40"/>
      <w:ind w:left="284"/>
    </w:pPr>
    <w:rPr>
      <w:rFonts w:ascii="Times New Roman" w:hAnsi="Times New Roman"/>
    </w:rPr>
  </w:style>
  <w:style w:type="paragraph" w:styleId="TOC1">
    <w:name w:val="toc 1"/>
    <w:basedOn w:val="TOCBase"/>
    <w:next w:val="Normal"/>
    <w:rsid w:val="00A105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05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05F9"/>
    <w:rPr>
      <w:rFonts w:ascii="Times New Roman" w:eastAsia="Times New Roman" w:hAnsi="Times New Roman" w:cs="Times New Roman"/>
      <w:sz w:val="16"/>
      <w:lang w:eastAsia="en-US"/>
    </w:rPr>
  </w:style>
  <w:style w:type="paragraph" w:styleId="Title">
    <w:name w:val="Title"/>
    <w:basedOn w:val="HeadingBase"/>
    <w:link w:val="TitleChar"/>
    <w:qFormat/>
    <w:rsid w:val="00A105F9"/>
    <w:pPr>
      <w:spacing w:before="5040"/>
      <w:jc w:val="center"/>
    </w:pPr>
    <w:rPr>
      <w:sz w:val="48"/>
      <w:szCs w:val="72"/>
      <w:lang w:val="en-US"/>
    </w:rPr>
  </w:style>
  <w:style w:type="character" w:customStyle="1" w:styleId="TitleChar">
    <w:name w:val="Title Char"/>
    <w:basedOn w:val="DefaultParagraphFont"/>
    <w:link w:val="Title"/>
    <w:rsid w:val="00A105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05F9"/>
    <w:pPr>
      <w:tabs>
        <w:tab w:val="left" w:pos="3600"/>
        <w:tab w:val="left" w:pos="3958"/>
      </w:tabs>
    </w:pPr>
  </w:style>
  <w:style w:type="paragraph" w:styleId="List">
    <w:name w:val="List"/>
    <w:basedOn w:val="BodyText"/>
    <w:next w:val="BodyText"/>
    <w:rsid w:val="00A105F9"/>
    <w:pPr>
      <w:tabs>
        <w:tab w:val="left" w:pos="340"/>
      </w:tabs>
      <w:spacing w:before="60" w:after="60"/>
      <w:ind w:left="340" w:hanging="340"/>
    </w:pPr>
  </w:style>
  <w:style w:type="paragraph" w:customStyle="1" w:styleId="Note">
    <w:name w:val="Note"/>
    <w:basedOn w:val="BodyText"/>
    <w:rsid w:val="00A105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05F9"/>
    <w:pPr>
      <w:framePr w:wrap="auto" w:hAnchor="text" w:y="6049"/>
    </w:pPr>
    <w:rPr>
      <w:color w:val="000000"/>
      <w:sz w:val="40"/>
    </w:rPr>
  </w:style>
  <w:style w:type="paragraph" w:customStyle="1" w:styleId="TOCTitle">
    <w:name w:val="TOCTitle"/>
    <w:basedOn w:val="Heading1"/>
    <w:rsid w:val="00A105F9"/>
    <w:pPr>
      <w:spacing w:after="240"/>
      <w:jc w:val="center"/>
      <w:outlineLvl w:val="9"/>
    </w:pPr>
    <w:rPr>
      <w:caps/>
    </w:rPr>
  </w:style>
  <w:style w:type="paragraph" w:customStyle="1" w:styleId="Version">
    <w:name w:val="Version"/>
    <w:rsid w:val="00A105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05F9"/>
    <w:pPr>
      <w:keepNext w:val="0"/>
      <w:tabs>
        <w:tab w:val="right" w:pos="4176"/>
      </w:tabs>
      <w:ind w:left="198" w:hanging="198"/>
    </w:pPr>
    <w:rPr>
      <w:rFonts w:ascii="Garamond" w:hAnsi="Garamond"/>
    </w:rPr>
  </w:style>
  <w:style w:type="paragraph" w:styleId="IndexHeading">
    <w:name w:val="index heading"/>
    <w:basedOn w:val="Normal"/>
    <w:next w:val="Index1"/>
    <w:semiHidden/>
    <w:rsid w:val="00A105F9"/>
    <w:pPr>
      <w:spacing w:before="120" w:after="120"/>
    </w:pPr>
    <w:rPr>
      <w:rFonts w:ascii="Arial" w:hAnsi="Arial"/>
      <w:b/>
      <w:color w:val="918585"/>
      <w:sz w:val="24"/>
    </w:rPr>
  </w:style>
  <w:style w:type="paragraph" w:styleId="Header">
    <w:name w:val="header"/>
    <w:basedOn w:val="Normal"/>
    <w:link w:val="HeaderChar"/>
    <w:rsid w:val="00A105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05F9"/>
    <w:rPr>
      <w:rFonts w:ascii="Times New Roman" w:eastAsia="Times New Roman" w:hAnsi="Times New Roman" w:cs="Times New Roman"/>
      <w:sz w:val="16"/>
      <w:szCs w:val="20"/>
      <w:lang w:val="en-GB" w:eastAsia="en-US"/>
    </w:rPr>
  </w:style>
  <w:style w:type="paragraph" w:customStyle="1" w:styleId="Chapter">
    <w:name w:val="Chapter"/>
    <w:basedOn w:val="Normal"/>
    <w:rsid w:val="00A105F9"/>
    <w:pPr>
      <w:spacing w:before="240"/>
    </w:pPr>
    <w:rPr>
      <w:rFonts w:ascii="Times New Roman" w:hAnsi="Times New Roman"/>
      <w:smallCaps/>
      <w:spacing w:val="80"/>
      <w:sz w:val="28"/>
    </w:rPr>
  </w:style>
  <w:style w:type="paragraph" w:customStyle="1" w:styleId="InChapter">
    <w:name w:val="InChapter"/>
    <w:basedOn w:val="Heading3"/>
    <w:rsid w:val="00A105F9"/>
    <w:pPr>
      <w:spacing w:after="240"/>
      <w:outlineLvl w:val="9"/>
    </w:pPr>
    <w:rPr>
      <w:noProof/>
    </w:rPr>
  </w:style>
  <w:style w:type="paragraph" w:styleId="Index2">
    <w:name w:val="index 2"/>
    <w:basedOn w:val="Normal"/>
    <w:next w:val="Normal"/>
    <w:semiHidden/>
    <w:rsid w:val="00A105F9"/>
    <w:pPr>
      <w:tabs>
        <w:tab w:val="right" w:pos="4176"/>
      </w:tabs>
      <w:ind w:left="568" w:hanging="284"/>
    </w:pPr>
    <w:rPr>
      <w:rFonts w:ascii="Garamond" w:hAnsi="Garamond"/>
    </w:rPr>
  </w:style>
  <w:style w:type="paragraph" w:customStyle="1" w:styleId="Byline">
    <w:name w:val="Byline"/>
    <w:rsid w:val="00A105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05F9"/>
    <w:pPr>
      <w:tabs>
        <w:tab w:val="clear" w:pos="3600"/>
        <w:tab w:val="clear" w:pos="3958"/>
      </w:tabs>
      <w:jc w:val="right"/>
    </w:pPr>
  </w:style>
  <w:style w:type="character" w:styleId="Emphasis">
    <w:name w:val="Emphasis"/>
    <w:basedOn w:val="DefaultParagraphFont"/>
    <w:qFormat/>
    <w:rsid w:val="00A105F9"/>
    <w:rPr>
      <w:i/>
    </w:rPr>
  </w:style>
  <w:style w:type="paragraph" w:styleId="Caption">
    <w:name w:val="caption"/>
    <w:basedOn w:val="BodyText"/>
    <w:next w:val="Normal"/>
    <w:qFormat/>
    <w:rsid w:val="00A105F9"/>
    <w:pPr>
      <w:framePr w:w="2268" w:hSpace="181" w:vSpace="181" w:wrap="around" w:vAnchor="text" w:hAnchor="page" w:x="1135" w:y="285" w:anchorLock="1"/>
    </w:pPr>
    <w:rPr>
      <w:i/>
    </w:rPr>
  </w:style>
  <w:style w:type="paragraph" w:customStyle="1" w:styleId="MiniTOCTitle">
    <w:name w:val="MiniTOCTitle"/>
    <w:basedOn w:val="Heading4"/>
    <w:rsid w:val="00A105F9"/>
    <w:pPr>
      <w:spacing w:before="240"/>
      <w:outlineLvl w:val="9"/>
    </w:pPr>
    <w:rPr>
      <w:noProof/>
      <w:sz w:val="24"/>
    </w:rPr>
  </w:style>
  <w:style w:type="paragraph" w:customStyle="1" w:styleId="MiniTOCItem">
    <w:name w:val="MiniTOCItem"/>
    <w:basedOn w:val="ListBullet"/>
    <w:rsid w:val="00A105F9"/>
    <w:pPr>
      <w:numPr>
        <w:numId w:val="0"/>
      </w:numPr>
      <w:tabs>
        <w:tab w:val="right" w:leader="dot" w:pos="6521"/>
      </w:tabs>
      <w:spacing w:before="0" w:after="0"/>
    </w:pPr>
  </w:style>
  <w:style w:type="paragraph" w:customStyle="1" w:styleId="TOFTitle">
    <w:name w:val="TOFTitle"/>
    <w:basedOn w:val="TOCTitle"/>
    <w:rsid w:val="00A105F9"/>
  </w:style>
  <w:style w:type="paragraph" w:styleId="TableofFigures">
    <w:name w:val="table of figures"/>
    <w:basedOn w:val="Normal"/>
    <w:next w:val="Normal"/>
    <w:semiHidden/>
    <w:rsid w:val="00A105F9"/>
    <w:pPr>
      <w:tabs>
        <w:tab w:val="right" w:leader="dot" w:pos="9072"/>
      </w:tabs>
      <w:ind w:left="970" w:hanging="403"/>
    </w:pPr>
    <w:rPr>
      <w:rFonts w:ascii="Times New Roman" w:hAnsi="Times New Roman"/>
      <w:b/>
    </w:rPr>
  </w:style>
  <w:style w:type="paragraph" w:styleId="ListNumber">
    <w:name w:val="List Number"/>
    <w:basedOn w:val="List"/>
    <w:rsid w:val="00A105F9"/>
    <w:pPr>
      <w:numPr>
        <w:numId w:val="12"/>
      </w:numPr>
    </w:pPr>
  </w:style>
  <w:style w:type="character" w:customStyle="1" w:styleId="WingdingSymbols">
    <w:name w:val="Wingding Symbols"/>
    <w:rsid w:val="00A105F9"/>
    <w:rPr>
      <w:rFonts w:ascii="Wingdings" w:hAnsi="Wingdings"/>
    </w:rPr>
  </w:style>
  <w:style w:type="paragraph" w:customStyle="1" w:styleId="TableHeading">
    <w:name w:val="Table Heading"/>
    <w:basedOn w:val="HeadingBase"/>
    <w:rsid w:val="00A105F9"/>
    <w:pPr>
      <w:keepLines/>
      <w:pBdr>
        <w:bottom w:val="single" w:sz="6" w:space="1" w:color="918585"/>
      </w:pBdr>
      <w:spacing w:before="240"/>
    </w:pPr>
  </w:style>
  <w:style w:type="character" w:customStyle="1" w:styleId="HotSpot">
    <w:name w:val="HotSpot"/>
    <w:rsid w:val="00A105F9"/>
    <w:rPr>
      <w:color w:val="0033CC"/>
      <w:u w:val="none"/>
    </w:rPr>
  </w:style>
  <w:style w:type="paragraph" w:customStyle="1" w:styleId="BodyTextRight">
    <w:name w:val="Body Text Right"/>
    <w:basedOn w:val="BodyText"/>
    <w:rsid w:val="00A105F9"/>
    <w:pPr>
      <w:spacing w:before="0" w:after="0"/>
      <w:jc w:val="right"/>
    </w:pPr>
  </w:style>
  <w:style w:type="paragraph" w:styleId="Index3">
    <w:name w:val="index 3"/>
    <w:basedOn w:val="ListNumber2"/>
    <w:next w:val="Normal"/>
    <w:semiHidden/>
    <w:rsid w:val="00A105F9"/>
    <w:pPr>
      <w:numPr>
        <w:numId w:val="0"/>
      </w:numPr>
      <w:tabs>
        <w:tab w:val="right" w:leader="dot" w:pos="4176"/>
      </w:tabs>
    </w:pPr>
  </w:style>
  <w:style w:type="paragraph" w:styleId="ListNumber2">
    <w:name w:val="List Number 2"/>
    <w:basedOn w:val="List2"/>
    <w:rsid w:val="00A105F9"/>
    <w:pPr>
      <w:numPr>
        <w:numId w:val="11"/>
      </w:numPr>
      <w:tabs>
        <w:tab w:val="clear" w:pos="1060"/>
      </w:tabs>
    </w:pPr>
  </w:style>
  <w:style w:type="paragraph" w:customStyle="1" w:styleId="MarginNote">
    <w:name w:val="Margin Note"/>
    <w:basedOn w:val="BodyText"/>
    <w:rsid w:val="00A105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05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05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05F9"/>
    <w:rPr>
      <w:sz w:val="32"/>
    </w:rPr>
  </w:style>
  <w:style w:type="paragraph" w:customStyle="1" w:styleId="HeadingProcedure">
    <w:name w:val="Heading Procedure"/>
    <w:basedOn w:val="HeadingBase"/>
    <w:next w:val="Normal"/>
    <w:rsid w:val="00A105F9"/>
    <w:pPr>
      <w:tabs>
        <w:tab w:val="left" w:pos="0"/>
      </w:tabs>
      <w:spacing w:before="120" w:after="60"/>
    </w:pPr>
    <w:rPr>
      <w:i/>
      <w:color w:val="918585"/>
      <w:sz w:val="22"/>
    </w:rPr>
  </w:style>
  <w:style w:type="paragraph" w:customStyle="1" w:styleId="TableBodyText">
    <w:name w:val="Table Body Text"/>
    <w:basedOn w:val="BodyText"/>
    <w:rsid w:val="00A105F9"/>
    <w:pPr>
      <w:spacing w:before="60" w:after="60"/>
    </w:pPr>
  </w:style>
  <w:style w:type="paragraph" w:styleId="ListContinue">
    <w:name w:val="List Continue"/>
    <w:basedOn w:val="List"/>
    <w:rsid w:val="00A105F9"/>
    <w:pPr>
      <w:ind w:firstLine="0"/>
    </w:pPr>
  </w:style>
  <w:style w:type="paragraph" w:customStyle="1" w:styleId="ListNote">
    <w:name w:val="List Note"/>
    <w:basedOn w:val="List"/>
    <w:rsid w:val="00A105F9"/>
    <w:pPr>
      <w:pBdr>
        <w:top w:val="single" w:sz="6" w:space="2" w:color="918585"/>
        <w:bottom w:val="single" w:sz="6" w:space="2" w:color="918585"/>
      </w:pBdr>
      <w:tabs>
        <w:tab w:val="left" w:pos="1021"/>
      </w:tabs>
      <w:ind w:firstLine="0"/>
    </w:pPr>
  </w:style>
  <w:style w:type="paragraph" w:customStyle="1" w:styleId="Warning">
    <w:name w:val="Warning"/>
    <w:basedOn w:val="BodyText"/>
    <w:rsid w:val="00A105F9"/>
    <w:pPr>
      <w:shd w:val="clear" w:color="auto" w:fill="D9D9D9"/>
      <w:tabs>
        <w:tab w:val="left" w:pos="992"/>
      </w:tabs>
      <w:ind w:left="119" w:right="119"/>
    </w:pPr>
    <w:rPr>
      <w:sz w:val="20"/>
    </w:rPr>
  </w:style>
  <w:style w:type="paragraph" w:customStyle="1" w:styleId="MarginIcons">
    <w:name w:val="Margin Icons"/>
    <w:basedOn w:val="BodyText"/>
    <w:rsid w:val="00A105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05F9"/>
    <w:rPr>
      <w:rFonts w:ascii="Courier New" w:hAnsi="Courier New"/>
    </w:rPr>
  </w:style>
  <w:style w:type="paragraph" w:customStyle="1" w:styleId="NoteBullet">
    <w:name w:val="Note Bullet"/>
    <w:basedOn w:val="Note"/>
    <w:rsid w:val="00A105F9"/>
    <w:pPr>
      <w:tabs>
        <w:tab w:val="clear" w:pos="680"/>
      </w:tabs>
      <w:spacing w:before="60" w:after="60"/>
    </w:pPr>
  </w:style>
  <w:style w:type="paragraph" w:customStyle="1" w:styleId="SubHeading2">
    <w:name w:val="SubHeading2"/>
    <w:basedOn w:val="HeadingBase"/>
    <w:rsid w:val="00A105F9"/>
    <w:pPr>
      <w:spacing w:before="240" w:after="60"/>
    </w:pPr>
    <w:rPr>
      <w:sz w:val="20"/>
    </w:rPr>
  </w:style>
  <w:style w:type="paragraph" w:customStyle="1" w:styleId="SubHeading1">
    <w:name w:val="SubHeading1"/>
    <w:basedOn w:val="HeadingBase"/>
    <w:rsid w:val="00A105F9"/>
    <w:pPr>
      <w:spacing w:before="240" w:after="60"/>
    </w:pPr>
    <w:rPr>
      <w:color w:val="918585"/>
      <w:sz w:val="22"/>
    </w:rPr>
  </w:style>
  <w:style w:type="paragraph" w:customStyle="1" w:styleId="SideHeading">
    <w:name w:val="Side Heading"/>
    <w:basedOn w:val="HeadingBase"/>
    <w:rsid w:val="00A105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05F9"/>
    <w:pPr>
      <w:numPr>
        <w:numId w:val="13"/>
      </w:numPr>
    </w:pPr>
  </w:style>
  <w:style w:type="paragraph" w:styleId="PlainText">
    <w:name w:val="Plain Text"/>
    <w:basedOn w:val="Normal"/>
    <w:link w:val="PlainTextChar"/>
    <w:rsid w:val="00A105F9"/>
    <w:rPr>
      <w:sz w:val="20"/>
    </w:rPr>
  </w:style>
  <w:style w:type="character" w:customStyle="1" w:styleId="PlainTextChar">
    <w:name w:val="Plain Text Char"/>
    <w:basedOn w:val="DefaultParagraphFont"/>
    <w:link w:val="PlainText"/>
    <w:rsid w:val="00A105F9"/>
    <w:rPr>
      <w:rFonts w:ascii="Courier New" w:eastAsia="Times New Roman" w:hAnsi="Courier New" w:cs="Times New Roman"/>
      <w:sz w:val="20"/>
      <w:szCs w:val="20"/>
      <w:lang w:eastAsia="en-US"/>
    </w:rPr>
  </w:style>
  <w:style w:type="character" w:customStyle="1" w:styleId="MenuOption">
    <w:name w:val="Menu Option"/>
    <w:basedOn w:val="DefaultParagraphFont"/>
    <w:rsid w:val="00A105F9"/>
    <w:rPr>
      <w:b/>
      <w:smallCaps/>
    </w:rPr>
  </w:style>
  <w:style w:type="paragraph" w:customStyle="1" w:styleId="TableListNumber">
    <w:name w:val="Table List Number"/>
    <w:basedOn w:val="ListNumber"/>
    <w:rsid w:val="00A105F9"/>
    <w:pPr>
      <w:numPr>
        <w:numId w:val="0"/>
      </w:numPr>
    </w:pPr>
  </w:style>
  <w:style w:type="paragraph" w:styleId="TOC4">
    <w:name w:val="toc 4"/>
    <w:basedOn w:val="TOCBase"/>
    <w:next w:val="Normal"/>
    <w:semiHidden/>
    <w:rsid w:val="00A105F9"/>
    <w:pPr>
      <w:tabs>
        <w:tab w:val="right" w:leader="dot" w:pos="9071"/>
      </w:tabs>
      <w:ind w:left="1701"/>
    </w:pPr>
  </w:style>
  <w:style w:type="paragraph" w:customStyle="1" w:styleId="ListAlpha">
    <w:name w:val="List Alpha"/>
    <w:basedOn w:val="List"/>
    <w:rsid w:val="00A105F9"/>
    <w:pPr>
      <w:numPr>
        <w:numId w:val="10"/>
      </w:numPr>
    </w:pPr>
  </w:style>
  <w:style w:type="paragraph" w:customStyle="1" w:styleId="ListAlpha2">
    <w:name w:val="List Alpha 2"/>
    <w:basedOn w:val="List2"/>
    <w:rsid w:val="00A105F9"/>
    <w:pPr>
      <w:numPr>
        <w:numId w:val="9"/>
      </w:numPr>
    </w:pPr>
  </w:style>
  <w:style w:type="paragraph" w:styleId="List2">
    <w:name w:val="List 2"/>
    <w:basedOn w:val="BodyText"/>
    <w:rsid w:val="00A105F9"/>
    <w:pPr>
      <w:tabs>
        <w:tab w:val="left" w:pos="680"/>
      </w:tabs>
      <w:spacing w:before="60" w:after="60"/>
      <w:ind w:left="680" w:hanging="340"/>
    </w:pPr>
  </w:style>
  <w:style w:type="paragraph" w:styleId="List3">
    <w:name w:val="List 3"/>
    <w:basedOn w:val="BodyText"/>
    <w:rsid w:val="00A105F9"/>
    <w:pPr>
      <w:tabs>
        <w:tab w:val="left" w:pos="1021"/>
      </w:tabs>
      <w:spacing w:before="60" w:after="60"/>
      <w:ind w:left="1020" w:hanging="340"/>
    </w:pPr>
  </w:style>
  <w:style w:type="paragraph" w:styleId="List4">
    <w:name w:val="List 4"/>
    <w:basedOn w:val="BodyText"/>
    <w:rsid w:val="00A105F9"/>
    <w:pPr>
      <w:tabs>
        <w:tab w:val="left" w:pos="1361"/>
      </w:tabs>
      <w:spacing w:before="60" w:after="60"/>
      <w:ind w:left="1361" w:hanging="340"/>
    </w:pPr>
  </w:style>
  <w:style w:type="paragraph" w:styleId="List5">
    <w:name w:val="List 5"/>
    <w:basedOn w:val="BodyText"/>
    <w:rsid w:val="00A105F9"/>
    <w:pPr>
      <w:tabs>
        <w:tab w:val="left" w:pos="1701"/>
      </w:tabs>
      <w:spacing w:before="60" w:after="60"/>
      <w:ind w:left="1701" w:hanging="340"/>
    </w:pPr>
  </w:style>
  <w:style w:type="paragraph" w:styleId="ListBullet4">
    <w:name w:val="List Bullet 4"/>
    <w:basedOn w:val="List4"/>
    <w:rsid w:val="00A105F9"/>
    <w:pPr>
      <w:numPr>
        <w:numId w:val="4"/>
      </w:numPr>
    </w:pPr>
  </w:style>
  <w:style w:type="paragraph" w:styleId="ListBullet5">
    <w:name w:val="List Bullet 5"/>
    <w:basedOn w:val="List5"/>
    <w:rsid w:val="00A105F9"/>
    <w:pPr>
      <w:numPr>
        <w:numId w:val="5"/>
      </w:numPr>
    </w:pPr>
  </w:style>
  <w:style w:type="paragraph" w:styleId="ListContinue2">
    <w:name w:val="List Continue 2"/>
    <w:basedOn w:val="List2"/>
    <w:rsid w:val="00A105F9"/>
    <w:pPr>
      <w:ind w:firstLine="0"/>
    </w:pPr>
  </w:style>
  <w:style w:type="paragraph" w:styleId="ListContinue3">
    <w:name w:val="List Continue 3"/>
    <w:basedOn w:val="List3"/>
    <w:rsid w:val="00A105F9"/>
    <w:pPr>
      <w:ind w:left="1021" w:firstLine="0"/>
    </w:pPr>
  </w:style>
  <w:style w:type="paragraph" w:styleId="ListContinue4">
    <w:name w:val="List Continue 4"/>
    <w:basedOn w:val="List4"/>
    <w:rsid w:val="00A105F9"/>
    <w:pPr>
      <w:ind w:firstLine="0"/>
    </w:pPr>
  </w:style>
  <w:style w:type="paragraph" w:styleId="ListContinue5">
    <w:name w:val="List Continue 5"/>
    <w:basedOn w:val="List5"/>
    <w:rsid w:val="00A105F9"/>
    <w:pPr>
      <w:ind w:firstLine="0"/>
    </w:pPr>
  </w:style>
  <w:style w:type="paragraph" w:styleId="ListNumber3">
    <w:name w:val="List Number 3"/>
    <w:basedOn w:val="List3"/>
    <w:rsid w:val="00A105F9"/>
    <w:pPr>
      <w:numPr>
        <w:numId w:val="6"/>
      </w:numPr>
    </w:pPr>
  </w:style>
  <w:style w:type="paragraph" w:styleId="ListNumber4">
    <w:name w:val="List Number 4"/>
    <w:basedOn w:val="List4"/>
    <w:rsid w:val="00A105F9"/>
    <w:pPr>
      <w:numPr>
        <w:numId w:val="7"/>
      </w:numPr>
    </w:pPr>
  </w:style>
  <w:style w:type="paragraph" w:styleId="ListNumber5">
    <w:name w:val="List Number 5"/>
    <w:basedOn w:val="List5"/>
    <w:rsid w:val="00A105F9"/>
    <w:pPr>
      <w:numPr>
        <w:numId w:val="8"/>
      </w:numPr>
    </w:pPr>
  </w:style>
  <w:style w:type="paragraph" w:styleId="BlockText">
    <w:name w:val="Block Text"/>
    <w:basedOn w:val="Normal"/>
    <w:rsid w:val="00A105F9"/>
    <w:pPr>
      <w:spacing w:after="120"/>
      <w:ind w:left="1440" w:right="1440"/>
    </w:pPr>
  </w:style>
  <w:style w:type="character" w:customStyle="1" w:styleId="Subscript">
    <w:name w:val="Subscript"/>
    <w:basedOn w:val="DefaultParagraphFont"/>
    <w:rsid w:val="00A105F9"/>
    <w:rPr>
      <w:sz w:val="16"/>
      <w:vertAlign w:val="subscript"/>
    </w:rPr>
  </w:style>
  <w:style w:type="character" w:customStyle="1" w:styleId="Superscript">
    <w:name w:val="Superscript"/>
    <w:basedOn w:val="DefaultParagraphFont"/>
    <w:rsid w:val="00A105F9"/>
    <w:rPr>
      <w:sz w:val="16"/>
      <w:vertAlign w:val="superscript"/>
    </w:rPr>
  </w:style>
  <w:style w:type="character" w:customStyle="1" w:styleId="Symbols">
    <w:name w:val="Symbols"/>
    <w:basedOn w:val="DefaultParagraphFont"/>
    <w:rsid w:val="00A105F9"/>
    <w:rPr>
      <w:rFonts w:ascii="Symbol" w:hAnsi="Symbol"/>
    </w:rPr>
  </w:style>
  <w:style w:type="character" w:customStyle="1" w:styleId="MenuOptions">
    <w:name w:val="Menu Options"/>
    <w:basedOn w:val="DefaultParagraphFont"/>
    <w:rsid w:val="00A105F9"/>
    <w:rPr>
      <w:rFonts w:ascii="Arial Narrow" w:hAnsi="Arial Narrow"/>
      <w:smallCaps/>
    </w:rPr>
  </w:style>
  <w:style w:type="character" w:customStyle="1" w:styleId="Buttons">
    <w:name w:val="Buttons"/>
    <w:basedOn w:val="DefaultParagraphFont"/>
    <w:rsid w:val="00A105F9"/>
    <w:rPr>
      <w:b/>
    </w:rPr>
  </w:style>
  <w:style w:type="character" w:customStyle="1" w:styleId="Underlined">
    <w:name w:val="Underlined"/>
    <w:basedOn w:val="DefaultParagraphFont"/>
    <w:rsid w:val="00A105F9"/>
    <w:rPr>
      <w:u w:val="single"/>
    </w:rPr>
  </w:style>
  <w:style w:type="paragraph" w:customStyle="1" w:styleId="TableBodyTextRight">
    <w:name w:val="Table Body Text Right"/>
    <w:basedOn w:val="TableBodyText"/>
    <w:rsid w:val="00A105F9"/>
    <w:pPr>
      <w:widowControl w:val="0"/>
      <w:autoSpaceDE w:val="0"/>
      <w:autoSpaceDN w:val="0"/>
      <w:adjustRightInd w:val="0"/>
      <w:jc w:val="right"/>
    </w:pPr>
    <w:rPr>
      <w:rFonts w:cs="Arial"/>
      <w:szCs w:val="18"/>
    </w:rPr>
  </w:style>
  <w:style w:type="paragraph" w:customStyle="1" w:styleId="CopyrightText">
    <w:name w:val="Copyright Text"/>
    <w:basedOn w:val="BodyText"/>
    <w:rsid w:val="00A105F9"/>
    <w:rPr>
      <w:sz w:val="18"/>
    </w:rPr>
  </w:style>
  <w:style w:type="paragraph" w:customStyle="1" w:styleId="BodySmallRight">
    <w:name w:val="Body Small Right"/>
    <w:basedOn w:val="BodyTextRight"/>
    <w:rsid w:val="00A105F9"/>
    <w:rPr>
      <w:sz w:val="18"/>
      <w:szCs w:val="18"/>
    </w:rPr>
  </w:style>
  <w:style w:type="paragraph" w:customStyle="1" w:styleId="MarginEdition">
    <w:name w:val="Margin Edition"/>
    <w:basedOn w:val="MarginNote"/>
    <w:rsid w:val="00A105F9"/>
    <w:pPr>
      <w:spacing w:before="0" w:after="0"/>
    </w:pPr>
    <w:rPr>
      <w:rFonts w:ascii="Times New Roman" w:hAnsi="Times New Roman"/>
      <w:color w:val="999999"/>
    </w:rPr>
  </w:style>
  <w:style w:type="paragraph" w:customStyle="1" w:styleId="Spacer">
    <w:name w:val="Spacer"/>
    <w:basedOn w:val="Normal"/>
    <w:rsid w:val="00A105F9"/>
    <w:rPr>
      <w:sz w:val="2"/>
      <w:szCs w:val="2"/>
    </w:rPr>
  </w:style>
  <w:style w:type="character" w:customStyle="1" w:styleId="Small">
    <w:name w:val="Small"/>
    <w:basedOn w:val="DefaultParagraphFont"/>
    <w:rsid w:val="00A105F9"/>
    <w:rPr>
      <w:sz w:val="16"/>
    </w:rPr>
  </w:style>
  <w:style w:type="paragraph" w:customStyle="1" w:styleId="WideTable">
    <w:name w:val="Wide Table"/>
    <w:basedOn w:val="Normal"/>
    <w:rsid w:val="00A105F9"/>
    <w:pPr>
      <w:ind w:left="-1418"/>
    </w:pPr>
    <w:rPr>
      <w:sz w:val="2"/>
      <w:szCs w:val="2"/>
    </w:rPr>
  </w:style>
  <w:style w:type="character" w:styleId="PageNumber">
    <w:name w:val="page number"/>
    <w:basedOn w:val="DefaultParagraphFont"/>
    <w:rsid w:val="00A105F9"/>
  </w:style>
  <w:style w:type="paragraph" w:styleId="Quote">
    <w:name w:val="Quote"/>
    <w:basedOn w:val="Heading1"/>
    <w:link w:val="QuoteChar"/>
    <w:qFormat/>
    <w:rsid w:val="00A105F9"/>
    <w:rPr>
      <w:b w:val="0"/>
      <w:sz w:val="72"/>
      <w:szCs w:val="72"/>
      <w:lang w:val="en-NZ"/>
    </w:rPr>
  </w:style>
  <w:style w:type="character" w:customStyle="1" w:styleId="QuoteChar">
    <w:name w:val="Quote Char"/>
    <w:basedOn w:val="DefaultParagraphFont"/>
    <w:link w:val="Quote"/>
    <w:rsid w:val="00A105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05F9"/>
    <w:pPr>
      <w:pageBreakBefore/>
    </w:pPr>
  </w:style>
  <w:style w:type="paragraph" w:customStyle="1" w:styleId="Border">
    <w:name w:val="Border"/>
    <w:basedOn w:val="Normal"/>
    <w:qFormat/>
    <w:rsid w:val="00A105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05F9"/>
    <w:rPr>
      <w:b/>
      <w:bCs/>
      <w:i/>
      <w:iCs/>
      <w:color w:val="auto"/>
    </w:rPr>
  </w:style>
  <w:style w:type="paragraph" w:styleId="IntenseQuote">
    <w:name w:val="Intense Quote"/>
    <w:basedOn w:val="Normal"/>
    <w:next w:val="Normal"/>
    <w:link w:val="IntenseQuoteChar"/>
    <w:uiPriority w:val="30"/>
    <w:qFormat/>
    <w:rsid w:val="00A105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05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05F9"/>
    <w:rPr>
      <w:smallCaps/>
      <w:color w:val="auto"/>
      <w:u w:val="single"/>
    </w:rPr>
  </w:style>
  <w:style w:type="character" w:styleId="IntenseReference">
    <w:name w:val="Intense Reference"/>
    <w:basedOn w:val="DefaultParagraphFont"/>
    <w:uiPriority w:val="32"/>
    <w:qFormat/>
    <w:rsid w:val="00A105F9"/>
    <w:rPr>
      <w:b/>
      <w:bCs/>
      <w:smallCaps/>
      <w:color w:val="auto"/>
      <w:spacing w:val="5"/>
      <w:u w:val="single"/>
    </w:rPr>
  </w:style>
  <w:style w:type="paragraph" w:customStyle="1" w:styleId="2ColumnHeading">
    <w:name w:val="2Column Heading"/>
    <w:basedOn w:val="BodyText"/>
    <w:qFormat/>
    <w:rsid w:val="00A105F9"/>
    <w:pPr>
      <w:spacing w:after="60"/>
      <w:ind w:left="-2268"/>
    </w:pPr>
    <w:rPr>
      <w:b/>
    </w:rPr>
  </w:style>
  <w:style w:type="paragraph" w:customStyle="1" w:styleId="Heading1TOC">
    <w:name w:val="Heading1 TOC"/>
    <w:basedOn w:val="Normal"/>
    <w:qFormat/>
    <w:rsid w:val="00A105F9"/>
    <w:pPr>
      <w:spacing w:before="240" w:after="120"/>
    </w:pPr>
    <w:rPr>
      <w:rFonts w:ascii="Times New Roman" w:hAnsi="Times New Roman"/>
      <w:b/>
      <w:sz w:val="32"/>
    </w:rPr>
  </w:style>
  <w:style w:type="paragraph" w:customStyle="1" w:styleId="Heading2TOC">
    <w:name w:val="Heading2 TOC"/>
    <w:basedOn w:val="Normal"/>
    <w:qFormat/>
    <w:rsid w:val="00A105F9"/>
    <w:pPr>
      <w:spacing w:before="240" w:after="60"/>
    </w:pPr>
    <w:rPr>
      <w:rFonts w:ascii="Times New Roman" w:hAnsi="Times New Roman"/>
      <w:b/>
      <w:sz w:val="28"/>
    </w:rPr>
  </w:style>
  <w:style w:type="character" w:customStyle="1" w:styleId="Underline">
    <w:name w:val="Underline"/>
    <w:basedOn w:val="DefaultParagraphFont"/>
    <w:qFormat/>
    <w:rsid w:val="00A105F9"/>
    <w:rPr>
      <w:u w:val="single"/>
    </w:rPr>
  </w:style>
  <w:style w:type="paragraph" w:styleId="BalloonText">
    <w:name w:val="Balloon Text"/>
    <w:basedOn w:val="Normal"/>
    <w:link w:val="BalloonTextChar"/>
    <w:rsid w:val="00A105F9"/>
    <w:rPr>
      <w:rFonts w:ascii="Tahoma" w:hAnsi="Tahoma" w:cs="Tahoma"/>
      <w:sz w:val="16"/>
      <w:szCs w:val="16"/>
    </w:rPr>
  </w:style>
  <w:style w:type="character" w:customStyle="1" w:styleId="BalloonTextChar">
    <w:name w:val="Balloon Text Char"/>
    <w:basedOn w:val="DefaultParagraphFont"/>
    <w:link w:val="BalloonText"/>
    <w:rsid w:val="00A105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05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05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05F9"/>
    <w:rPr>
      <w:b/>
      <w:color w:val="660033"/>
      <w:spacing w:val="0"/>
    </w:rPr>
  </w:style>
  <w:style w:type="paragraph" w:customStyle="1" w:styleId="Nameditemlist">
    <w:name w:val="Named item list"/>
    <w:basedOn w:val="BodyText"/>
    <w:qFormat/>
    <w:rsid w:val="00A105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1895</Words>
  <Characters>12153</Characters>
  <Application>Microsoft Office Word</Application>
  <DocSecurity>0</DocSecurity>
  <Lines>464</Lines>
  <Paragraphs>245</Paragraphs>
  <ScaleCrop>false</ScaleCrop>
  <Company>Author-it Software Corporation Ltd.</Company>
  <LinksUpToDate>false</LinksUpToDate>
  <CharactersWithSpaces>13950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CPCPRF2023A Collect and store roof water</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2013-02-06T06:34:00Z</dcterms:created>
  <dcterms:modified xsi:type="dcterms:W3CDTF">2013-02-06T06:34:00Z</dcterms:modified>
</cp:coreProperties>
</file>