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19D" w:rsidP="0042019D">
      <w:pPr>
        <w:pStyle w:val="Title"/>
      </w:pPr>
      <w:r>
        <w:fldChar w:fldCharType="begin"/>
      </w:r>
      <w:r>
        <w:instrText xml:space="preserve"> TITLE   \* MERGEFORMAT </w:instrText>
      </w:r>
      <w:r>
        <w:fldChar w:fldCharType="separate"/>
      </w:r>
      <w:r>
        <w:t>CPCPRF2013A Collect and store roof water</w:t>
      </w:r>
      <w:r>
        <w:fldChar w:fldCharType="end"/>
      </w:r>
    </w:p>
    <w:p w:rsidR="0042019D" w:rsidP="0042019D">
      <w:pPr>
        <w:pStyle w:val="Version"/>
        <w:sectPr w:rsidSect="00E668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8E1" w:rsidP="00E668E1">
      <w:pPr>
        <w:pStyle w:val="SuperHeading"/>
      </w:pPr>
      <w:r w:rsidRPr="00E668E1">
        <w:t>CPCPRF2013A Collect and store roof water</w:t>
      </w:r>
    </w:p>
    <w:p w:rsidR="00000000" w:rsidRPr="00E668E1" w:rsidP="00E668E1">
      <w:pPr>
        <w:pStyle w:val="Heading1"/>
      </w:pPr>
      <w:bookmarkStart w:id="1" w:name="O_269910"/>
      <w:bookmarkEnd w:id="1"/>
      <w:r w:rsidRPr="00E668E1">
        <w:t>Modification History</w:t>
      </w:r>
    </w:p>
    <w:p w:rsidR="00000000" w:rsidRPr="00E668E1" w:rsidP="00E668E1">
      <w:pPr>
        <w:pStyle w:val="BodyText"/>
      </w:pPr>
      <w:r w:rsidRPr="00E668E1">
        <w:t>Not Applicable</w:t>
      </w:r>
    </w:p>
    <w:p w:rsidR="00000000" w:rsidRPr="00E668E1" w:rsidP="00E668E1">
      <w:pPr>
        <w:pStyle w:val="AllowPageBreak"/>
      </w:pPr>
    </w:p>
    <w:p w:rsidR="00000000" w:rsidRPr="00E668E1" w:rsidP="00E668E1">
      <w:pPr>
        <w:pStyle w:val="Heading1"/>
      </w:pPr>
      <w:bookmarkStart w:id="2" w:name="O_200145"/>
      <w:bookmarkEnd w:id="2"/>
      <w:r w:rsidRPr="00E668E1">
        <w:t>Unit Descriptor</w:t>
      </w:r>
    </w:p>
    <w:tbl>
      <w:tblPr>
        <w:tblW w:w="0" w:type="auto"/>
        <w:tblLayout w:type="fixed"/>
        <w:tblCellMar>
          <w:left w:w="62" w:type="dxa"/>
          <w:right w:w="62" w:type="dxa"/>
        </w:tblCellMar>
        <w:tblLook w:val="0000"/>
      </w:tblPr>
      <w:tblGrid>
        <w:gridCol w:w="2579"/>
        <w:gridCol w:w="5943"/>
      </w:tblGrid>
      <w:tr w:rsidTr="0042019D">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SpecialBold"/>
              </w:rPr>
              <w:t>Unit descriptor</w:t>
            </w:r>
          </w:p>
        </w:tc>
        <w:tc>
          <w:tcPr>
            <w:tcW w:w="5943" w:type="dxa"/>
            <w:tcBorders>
              <w:top w:val="nil"/>
              <w:left w:val="nil"/>
              <w:bottom w:val="nil"/>
              <w:right w:val="nil"/>
            </w:tcBorders>
            <w:tcMar>
              <w:top w:w="0" w:type="dxa"/>
              <w:left w:w="62" w:type="dxa"/>
              <w:bottom w:w="0" w:type="dxa"/>
              <w:right w:w="62" w:type="dxa"/>
            </w:tcMar>
          </w:tcPr>
          <w:p w:rsidR="00000000" w:rsidRPr="00E668E1" w:rsidP="00E668E1">
            <w:pPr>
              <w:pStyle w:val="BodyText"/>
            </w:pPr>
            <w:r w:rsidRPr="00E668E1">
              <w:t>This unit of competency specifies the outcomes required to determine storage requirements and to plan, prepare</w:t>
            </w:r>
            <w:r w:rsidRPr="00E668E1">
              <w:t xml:space="preserve"> and install storage tanks and related piping for the collection and storage of roof water.</w:t>
            </w:r>
          </w:p>
          <w:p w:rsidR="00000000" w:rsidRPr="00E668E1" w:rsidP="00E668E1">
            <w:pPr>
              <w:pStyle w:val="BodyText"/>
            </w:pPr>
            <w:r w:rsidRPr="00E668E1">
              <w:t>The unit requires the installation of water storage tanks of at least 1000 litres capacity.</w:t>
            </w:r>
          </w:p>
        </w:tc>
      </w:tr>
    </w:tbl>
    <w:p w:rsidR="0042019D" w:rsidP="00E668E1">
      <w:pPr>
        <w:pStyle w:val="BodyText"/>
      </w:pPr>
    </w:p>
    <w:p w:rsidR="0042019D" w:rsidP="00E668E1">
      <w:pPr>
        <w:pStyle w:val="BodyText"/>
      </w:pPr>
    </w:p>
    <w:p w:rsidR="00000000" w:rsidRPr="00E668E1" w:rsidP="00E668E1">
      <w:pPr>
        <w:pStyle w:val="Heading1"/>
      </w:pPr>
      <w:bookmarkStart w:id="3" w:name="O_200149"/>
      <w:bookmarkEnd w:id="3"/>
      <w:r w:rsidRPr="00E668E1">
        <w:t>Application of the Unit</w:t>
      </w:r>
    </w:p>
    <w:tbl>
      <w:tblPr>
        <w:tblW w:w="0" w:type="auto"/>
        <w:tblLayout w:type="fixed"/>
        <w:tblCellMar>
          <w:left w:w="62" w:type="dxa"/>
          <w:right w:w="62" w:type="dxa"/>
        </w:tblCellMar>
        <w:tblLook w:val="0000"/>
      </w:tblPr>
      <w:tblGrid>
        <w:gridCol w:w="2647"/>
        <w:gridCol w:w="5875"/>
      </w:tblGrid>
      <w:tr w:rsidTr="0042019D">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SpecialBold"/>
              </w:rPr>
              <w:t>Application of the unit</w:t>
            </w:r>
          </w:p>
        </w:tc>
        <w:tc>
          <w:tcPr>
            <w:tcW w:w="5875" w:type="dxa"/>
            <w:tcBorders>
              <w:top w:val="nil"/>
              <w:left w:val="nil"/>
              <w:bottom w:val="nil"/>
              <w:right w:val="nil"/>
            </w:tcBorders>
            <w:tcMar>
              <w:top w:w="0" w:type="dxa"/>
              <w:left w:w="62" w:type="dxa"/>
              <w:bottom w:w="0" w:type="dxa"/>
              <w:right w:w="62" w:type="dxa"/>
            </w:tcMar>
          </w:tcPr>
          <w:p w:rsidR="00000000" w:rsidRPr="00E668E1" w:rsidP="00E668E1">
            <w:pPr>
              <w:pStyle w:val="BodyText"/>
            </w:pPr>
            <w:r w:rsidRPr="00E668E1">
              <w:t xml:space="preserve">Site location for work application may be either domestic or commercial and may be a new work site or an existing structure being renovated, extended, restored or maintained. </w:t>
            </w:r>
          </w:p>
        </w:tc>
      </w:tr>
    </w:tbl>
    <w:p w:rsidR="0042019D" w:rsidP="00E668E1">
      <w:pPr>
        <w:pStyle w:val="BodyText"/>
      </w:pPr>
    </w:p>
    <w:p w:rsidR="0042019D" w:rsidP="00E668E1">
      <w:pPr>
        <w:pStyle w:val="BodyText"/>
      </w:pPr>
    </w:p>
    <w:p w:rsidR="00000000" w:rsidRPr="00E668E1" w:rsidP="00E668E1">
      <w:pPr>
        <w:pStyle w:val="Heading1"/>
      </w:pPr>
      <w:bookmarkStart w:id="4" w:name="O_278170"/>
      <w:bookmarkEnd w:id="4"/>
      <w:r w:rsidRPr="00E668E1">
        <w:t>Licensing/Regulatory Information</w:t>
      </w:r>
    </w:p>
    <w:p w:rsidR="00000000" w:rsidRPr="00E668E1" w:rsidP="00E668E1">
      <w:pPr>
        <w:pStyle w:val="BodyText"/>
      </w:pPr>
      <w:r w:rsidRPr="00E668E1">
        <w:t>Not Applicable</w:t>
      </w:r>
    </w:p>
    <w:p w:rsidR="00000000" w:rsidRPr="00E668E1" w:rsidP="00E668E1">
      <w:pPr>
        <w:pStyle w:val="AllowPageBreak"/>
      </w:pPr>
    </w:p>
    <w:p w:rsidR="00000000" w:rsidRPr="00E668E1" w:rsidP="00E668E1">
      <w:pPr>
        <w:pStyle w:val="Heading1"/>
      </w:pPr>
      <w:bookmarkStart w:id="5" w:name="O_200147"/>
      <w:bookmarkEnd w:id="5"/>
      <w:r w:rsidRPr="00E668E1">
        <w:t>Pre-Requisites</w:t>
      </w:r>
    </w:p>
    <w:tbl>
      <w:tblPr>
        <w:tblW w:w="0" w:type="auto"/>
        <w:tblLayout w:type="fixed"/>
        <w:tblCellMar>
          <w:left w:w="62" w:type="dxa"/>
          <w:right w:w="62" w:type="dxa"/>
        </w:tblCellMar>
        <w:tblLook w:val="0000"/>
      </w:tblPr>
      <w:tblGrid>
        <w:gridCol w:w="2573"/>
        <w:gridCol w:w="2604"/>
        <w:gridCol w:w="3345"/>
      </w:tblGrid>
      <w:tr w:rsidTr="0042019D">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SpecialBold"/>
              </w:rPr>
              <w:t>Prerequisite units</w:t>
            </w:r>
          </w:p>
        </w:tc>
        <w:tc>
          <w:tcPr>
            <w:tcW w:w="5949" w:type="dxa"/>
            <w:gridSpan w:val="2"/>
            <w:tcBorders>
              <w:top w:val="nil"/>
              <w:left w:val="nil"/>
              <w:bottom w:val="nil"/>
              <w:right w:val="nil"/>
            </w:tcBorders>
            <w:tcMar>
              <w:top w:w="0" w:type="dxa"/>
              <w:left w:w="62" w:type="dxa"/>
              <w:bottom w:w="0" w:type="dxa"/>
              <w:right w:w="62" w:type="dxa"/>
            </w:tcMar>
          </w:tcPr>
          <w:p w:rsidR="00000000" w:rsidP="00E668E1">
            <w:pPr>
              <w:pStyle w:val="BodyText"/>
              <w:rPr>
                <w:lang w:val="en-NZ"/>
              </w:rPr>
            </w:pPr>
          </w:p>
        </w:tc>
      </w:tr>
      <w:tr w:rsidTr="0042019D">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t>CPCPCM2023A</w:t>
            </w:r>
          </w:p>
        </w:tc>
        <w:tc>
          <w:tcPr>
            <w:tcW w:w="3345"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t>Carry out OHS requirements</w:t>
            </w:r>
          </w:p>
        </w:tc>
      </w:tr>
      <w:tr w:rsidTr="0042019D">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5" w:type="dxa"/>
            <w:tcBorders>
              <w:top w:val="nil"/>
              <w:left w:val="nil"/>
              <w:bottom w:val="nil"/>
              <w:right w:val="nil"/>
            </w:tcBorders>
            <w:tcMar>
              <w:top w:w="0" w:type="dxa"/>
              <w:left w:w="62" w:type="dxa"/>
              <w:bottom w:w="0" w:type="dxa"/>
              <w:right w:w="62" w:type="dxa"/>
            </w:tcMar>
          </w:tcPr>
          <w:p w:rsidR="00000000" w:rsidRPr="00E668E1" w:rsidP="00E668E1">
            <w:pPr>
              <w:pStyle w:val="BodyText"/>
            </w:pPr>
          </w:p>
        </w:tc>
      </w:tr>
    </w:tbl>
    <w:p w:rsidR="0042019D" w:rsidP="00E668E1">
      <w:pPr>
        <w:pStyle w:val="BodyText"/>
      </w:pPr>
    </w:p>
    <w:p w:rsidR="0042019D" w:rsidP="00E668E1">
      <w:pPr>
        <w:pStyle w:val="BodyText"/>
      </w:pPr>
    </w:p>
    <w:p w:rsidR="00000000" w:rsidRPr="00E668E1" w:rsidP="00E668E1">
      <w:pPr>
        <w:pStyle w:val="Heading1"/>
      </w:pPr>
      <w:bookmarkStart w:id="6" w:name="O_200146"/>
      <w:bookmarkEnd w:id="6"/>
      <w:r w:rsidRPr="00E668E1">
        <w:t>Employability Skills Information</w:t>
      </w:r>
    </w:p>
    <w:tbl>
      <w:tblPr>
        <w:tblW w:w="0" w:type="auto"/>
        <w:tblLayout w:type="fixed"/>
        <w:tblCellMar>
          <w:left w:w="62" w:type="dxa"/>
          <w:right w:w="62" w:type="dxa"/>
        </w:tblCellMar>
        <w:tblLook w:val="0000"/>
      </w:tblPr>
      <w:tblGrid>
        <w:gridCol w:w="2681"/>
        <w:gridCol w:w="5841"/>
      </w:tblGrid>
      <w:tr w:rsidTr="0042019D">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SpecialBold"/>
              </w:rPr>
              <w:t>Employability skills</w:t>
            </w:r>
          </w:p>
        </w:tc>
        <w:tc>
          <w:tcPr>
            <w:tcW w:w="5841" w:type="dxa"/>
            <w:tcBorders>
              <w:top w:val="nil"/>
              <w:left w:val="nil"/>
              <w:bottom w:val="nil"/>
              <w:right w:val="nil"/>
            </w:tcBorders>
            <w:tcMar>
              <w:top w:w="0" w:type="dxa"/>
              <w:left w:w="62" w:type="dxa"/>
              <w:bottom w:w="0" w:type="dxa"/>
              <w:right w:w="62" w:type="dxa"/>
            </w:tcMar>
          </w:tcPr>
          <w:p w:rsidR="00000000" w:rsidRPr="00E668E1" w:rsidP="00E668E1">
            <w:pPr>
              <w:pStyle w:val="BodyText"/>
            </w:pPr>
            <w:r w:rsidRPr="00E668E1">
              <w:t>This unit contains employability skills.</w:t>
            </w:r>
          </w:p>
        </w:tc>
      </w:tr>
    </w:tbl>
    <w:p w:rsidR="0042019D" w:rsidP="00E668E1">
      <w:pPr>
        <w:pStyle w:val="BodyText"/>
      </w:pPr>
    </w:p>
    <w:p w:rsidR="0042019D" w:rsidP="00E668E1">
      <w:pPr>
        <w:pStyle w:val="BodyText"/>
      </w:pPr>
    </w:p>
    <w:p w:rsidR="00000000" w:rsidRPr="00E668E1" w:rsidP="00E668E1">
      <w:pPr>
        <w:pStyle w:val="Heading1"/>
      </w:pPr>
      <w:bookmarkStart w:id="7" w:name="O_287956"/>
      <w:bookmarkEnd w:id="7"/>
      <w:r w:rsidRPr="00E668E1">
        <w:t>Elements and Performance Criteria Pre-Content</w:t>
      </w:r>
    </w:p>
    <w:tbl>
      <w:tblPr>
        <w:tblW w:w="0" w:type="auto"/>
        <w:tblLayout w:type="fixed"/>
        <w:tblCellMar>
          <w:left w:w="62" w:type="dxa"/>
          <w:right w:w="62" w:type="dxa"/>
        </w:tblCellMar>
        <w:tblLook w:val="0000"/>
      </w:tblPr>
      <w:tblGrid>
        <w:gridCol w:w="2567"/>
        <w:gridCol w:w="5955"/>
      </w:tblGrid>
      <w:tr w:rsidTr="0042019D">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668E1">
            <w:pPr>
              <w:pStyle w:val="BodyText"/>
              <w:rPr>
                <w:lang w:val="en-NZ"/>
              </w:rPr>
            </w:pPr>
            <w:r w:rsidRPr="00E668E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668E1" w:rsidP="00E668E1">
            <w:pPr>
              <w:pStyle w:val="BodyText"/>
            </w:pPr>
            <w:r w:rsidRPr="00E668E1">
              <w:t>Performance criteria describe the performance needed to demonstrate achievement of the element. Where bold italicised text is used, further info</w:t>
            </w:r>
            <w:r w:rsidRPr="00E668E1">
              <w:t>rmation is detailed in the required skills and knowledge section and the range statement. Assessment of performance is to be consistent with the evidence guide.</w:t>
            </w:r>
          </w:p>
        </w:tc>
      </w:tr>
    </w:tbl>
    <w:p w:rsidR="00000000" w:rsidRPr="00E668E1" w:rsidP="00E668E1">
      <w:pPr>
        <w:pStyle w:val="BodyText"/>
      </w:pPr>
    </w:p>
    <w:p w:rsidR="00000000" w:rsidRPr="00E668E1" w:rsidP="00E668E1">
      <w:pPr>
        <w:pStyle w:val="AllowPageBreak"/>
      </w:pPr>
    </w:p>
    <w:p w:rsidR="00000000" w:rsidRPr="00E668E1" w:rsidP="00E668E1">
      <w:pPr>
        <w:pStyle w:val="Heading1"/>
      </w:pPr>
      <w:bookmarkStart w:id="8" w:name="O_234623"/>
      <w:bookmarkEnd w:id="8"/>
      <w:r w:rsidRPr="00E668E1">
        <w:t>Elements and Performance Criteria</w:t>
      </w:r>
    </w:p>
    <w:tbl>
      <w:tblPr>
        <w:tblW w:w="0" w:type="auto"/>
        <w:tblLayout w:type="fixed"/>
        <w:tblCellMar>
          <w:left w:w="62" w:type="dxa"/>
          <w:right w:w="62" w:type="dxa"/>
        </w:tblCellMar>
        <w:tblLook w:val="0000"/>
      </w:tblPr>
      <w:tblGrid>
        <w:gridCol w:w="2567"/>
        <w:gridCol w:w="5955"/>
      </w:tblGrid>
      <w:tr w:rsidTr="0042019D">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668E1" w:rsidP="00E668E1">
            <w:pPr>
              <w:pStyle w:val="BodyText"/>
            </w:pPr>
            <w:r w:rsidRPr="00E668E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668E1">
            <w:pPr>
              <w:pStyle w:val="BodyText"/>
              <w:rPr>
                <w:lang w:val="en-NZ"/>
              </w:rPr>
            </w:pPr>
            <w:r w:rsidRPr="00E668E1">
              <w:rPr>
                <w:rStyle w:val="SpecialBold"/>
              </w:rPr>
              <w:t>PERFORMANCE CRITERIA</w:t>
            </w:r>
          </w:p>
        </w:tc>
      </w:tr>
      <w:tr w:rsidTr="0042019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668E1">
            <w:pPr>
              <w:pStyle w:val="List"/>
              <w:rPr>
                <w:lang w:val="en-NZ"/>
              </w:rPr>
            </w:pPr>
            <w:r w:rsidRPr="00E668E1">
              <w:t>1.</w:t>
            </w:r>
            <w:r w:rsidRPr="00E668E1">
              <w:tab/>
            </w:r>
            <w:r w:rsidRPr="00E668E1">
              <w:t>Identify water storage system requirements.</w:t>
            </w:r>
          </w:p>
        </w:tc>
        <w:tc>
          <w:tcPr>
            <w:tcW w:w="5955" w:type="dxa"/>
            <w:tcBorders>
              <w:top w:val="nil"/>
              <w:left w:val="nil"/>
              <w:bottom w:val="nil"/>
              <w:right w:val="nil"/>
            </w:tcBorders>
            <w:tcMar>
              <w:top w:w="0" w:type="dxa"/>
              <w:left w:w="62" w:type="dxa"/>
              <w:bottom w:w="0" w:type="dxa"/>
              <w:right w:w="62" w:type="dxa"/>
            </w:tcMar>
          </w:tcPr>
          <w:p w:rsidR="00000000" w:rsidRPr="00E668E1" w:rsidP="00E668E1">
            <w:pPr>
              <w:pStyle w:val="List2"/>
            </w:pPr>
            <w:r w:rsidRPr="00E668E1">
              <w:t>1.1.</w:t>
            </w:r>
            <w:r w:rsidRPr="00E668E1">
              <w:tab/>
              <w:t>Plans, specifications and any special instructions are obtained.</w:t>
            </w:r>
          </w:p>
          <w:p w:rsidR="00000000" w:rsidRPr="00E668E1" w:rsidP="00E668E1">
            <w:pPr>
              <w:pStyle w:val="List2"/>
            </w:pPr>
            <w:r w:rsidRPr="00E668E1">
              <w:t>1.2.</w:t>
            </w:r>
            <w:r w:rsidRPr="00E668E1">
              <w:tab/>
            </w:r>
            <w:r w:rsidRPr="00E668E1">
              <w:rPr>
                <w:rStyle w:val="BoldandItalics"/>
              </w:rPr>
              <w:t>Safety</w:t>
            </w:r>
            <w:r w:rsidRPr="00E668E1">
              <w:t xml:space="preserve"> (</w:t>
            </w:r>
            <w:r w:rsidRPr="00E668E1">
              <w:rPr>
                <w:rStyle w:val="BoldandItalics"/>
              </w:rPr>
              <w:t>OHS</w:t>
            </w:r>
            <w:r w:rsidRPr="00E668E1">
              <w:t xml:space="preserve">) requirements associated with </w:t>
            </w:r>
            <w:r w:rsidRPr="00E668E1">
              <w:rPr>
                <w:rStyle w:val="BoldandItalics"/>
              </w:rPr>
              <w:t>collection and storage of roof water</w:t>
            </w:r>
            <w:r w:rsidRPr="00E668E1">
              <w:t xml:space="preserve">, and workplace </w:t>
            </w:r>
            <w:r w:rsidRPr="00E668E1">
              <w:rPr>
                <w:rStyle w:val="BoldandItalics"/>
              </w:rPr>
              <w:t>environmental requirements</w:t>
            </w:r>
            <w:r w:rsidRPr="00E668E1">
              <w:t xml:space="preserve">, are adhered to </w:t>
            </w:r>
            <w:r w:rsidRPr="00E668E1">
              <w:t xml:space="preserve">throughout the work. </w:t>
            </w:r>
          </w:p>
          <w:p w:rsidR="00000000" w:rsidRPr="00E668E1" w:rsidP="00E668E1">
            <w:pPr>
              <w:pStyle w:val="List2"/>
            </w:pPr>
            <w:r w:rsidRPr="00E668E1">
              <w:t>1.3.</w:t>
            </w:r>
            <w:r w:rsidRPr="00E668E1">
              <w:tab/>
            </w:r>
            <w:r w:rsidRPr="00E668E1">
              <w:rPr>
                <w:rStyle w:val="BoldandItalics"/>
              </w:rPr>
              <w:t>Quality assurance</w:t>
            </w:r>
            <w:r w:rsidRPr="00E668E1">
              <w:t xml:space="preserve"> requirements for company operations are identified and adhered to. </w:t>
            </w:r>
          </w:p>
          <w:p w:rsidR="00000000" w:rsidRPr="00E668E1" w:rsidP="00E668E1">
            <w:pPr>
              <w:pStyle w:val="List2"/>
            </w:pPr>
            <w:r w:rsidRPr="00E668E1">
              <w:t>1.4.</w:t>
            </w:r>
            <w:r w:rsidRPr="00E668E1">
              <w:tab/>
              <w:t>Site's annual rainfall is determined from meteorological or other relevant data.</w:t>
            </w:r>
          </w:p>
          <w:p w:rsidR="00000000" w:rsidRPr="00E668E1" w:rsidP="00E668E1">
            <w:pPr>
              <w:pStyle w:val="List2"/>
            </w:pPr>
            <w:r w:rsidRPr="00E668E1">
              <w:t>1.5.</w:t>
            </w:r>
            <w:r w:rsidRPr="00E668E1">
              <w:tab/>
              <w:t>Roof catchment area is determined from plans or site</w:t>
            </w:r>
            <w:r w:rsidRPr="00E668E1">
              <w:t xml:space="preserve"> inspection.</w:t>
            </w:r>
          </w:p>
          <w:p w:rsidR="00000000" w:rsidRPr="00E668E1" w:rsidP="00E668E1">
            <w:pPr>
              <w:pStyle w:val="List2"/>
            </w:pPr>
            <w:r w:rsidRPr="00E668E1">
              <w:t>1.6.</w:t>
            </w:r>
            <w:r w:rsidRPr="00E668E1">
              <w:tab/>
              <w:t>Water consumption requirements for the installation are determined.</w:t>
            </w:r>
          </w:p>
          <w:p w:rsidR="00000000" w:rsidRPr="00E668E1" w:rsidP="00E668E1">
            <w:pPr>
              <w:pStyle w:val="List2"/>
            </w:pPr>
            <w:r w:rsidRPr="00E668E1">
              <w:t>1.7.</w:t>
            </w:r>
            <w:r w:rsidRPr="00E668E1">
              <w:tab/>
              <w:t>Total water storage requirements for the installation are determined.</w:t>
            </w:r>
          </w:p>
          <w:p w:rsidR="00000000" w:rsidP="00E668E1">
            <w:pPr>
              <w:pStyle w:val="List2"/>
              <w:rPr>
                <w:lang w:val="en-NZ"/>
              </w:rPr>
            </w:pPr>
            <w:r w:rsidRPr="00E668E1">
              <w:t>1.8.</w:t>
            </w:r>
            <w:r w:rsidRPr="00E668E1">
              <w:tab/>
              <w:t xml:space="preserve">Criteria for </w:t>
            </w:r>
            <w:r w:rsidRPr="00E668E1">
              <w:rPr>
                <w:rStyle w:val="BoldandItalics"/>
              </w:rPr>
              <w:t>storage tanks</w:t>
            </w:r>
            <w:r w:rsidRPr="00E668E1">
              <w:t xml:space="preserve">, gutters, downpipes and other system components are determined </w:t>
            </w:r>
            <w:r w:rsidRPr="00E668E1">
              <w:t xml:space="preserve">in accordance with relevant Australian standard and other </w:t>
            </w:r>
            <w:r w:rsidRPr="00E668E1">
              <w:rPr>
                <w:rStyle w:val="BoldandItalics"/>
              </w:rPr>
              <w:t>information</w:t>
            </w:r>
            <w:r w:rsidRPr="00E668E1">
              <w:t xml:space="preserve">. </w:t>
            </w:r>
          </w:p>
        </w:tc>
      </w:tr>
      <w:tr w:rsidTr="0042019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668E1">
            <w:pPr>
              <w:pStyle w:val="List"/>
              <w:rPr>
                <w:lang w:val="en-NZ"/>
              </w:rPr>
            </w:pPr>
            <w:r w:rsidRPr="00E668E1">
              <w:t>2.</w:t>
            </w:r>
            <w:r w:rsidRPr="00E668E1">
              <w:tab/>
              <w:t>Plan and prepare for installation.</w:t>
            </w:r>
          </w:p>
        </w:tc>
        <w:tc>
          <w:tcPr>
            <w:tcW w:w="5955" w:type="dxa"/>
            <w:tcBorders>
              <w:top w:val="nil"/>
              <w:left w:val="nil"/>
              <w:bottom w:val="nil"/>
              <w:right w:val="nil"/>
            </w:tcBorders>
            <w:tcMar>
              <w:top w:w="0" w:type="dxa"/>
              <w:left w:w="62" w:type="dxa"/>
              <w:bottom w:w="0" w:type="dxa"/>
              <w:right w:w="62" w:type="dxa"/>
            </w:tcMar>
          </w:tcPr>
          <w:p w:rsidR="00000000" w:rsidRPr="00E668E1" w:rsidP="00E668E1">
            <w:pPr>
              <w:pStyle w:val="List2"/>
            </w:pPr>
            <w:r w:rsidRPr="00E668E1">
              <w:t>2.1.</w:t>
            </w:r>
            <w:r w:rsidRPr="00E668E1">
              <w:tab/>
              <w:t>Required materials are identified, ordered and collected in accordance with workplace procedures.</w:t>
            </w:r>
          </w:p>
          <w:p w:rsidR="00000000" w:rsidRPr="00E668E1" w:rsidP="00E668E1">
            <w:pPr>
              <w:pStyle w:val="List2"/>
            </w:pPr>
            <w:r w:rsidRPr="00E668E1">
              <w:t>2.2.</w:t>
            </w:r>
            <w:r w:rsidRPr="00E668E1">
              <w:tab/>
            </w:r>
            <w:r w:rsidRPr="00E668E1">
              <w:t>Work is planned in conjunction with others involved in or affected by the work.</w:t>
            </w:r>
          </w:p>
          <w:p w:rsidR="00000000" w:rsidRPr="00E668E1" w:rsidP="00E668E1">
            <w:pPr>
              <w:pStyle w:val="List2"/>
            </w:pPr>
            <w:r w:rsidRPr="00E668E1">
              <w:t>2.3.</w:t>
            </w:r>
            <w:r w:rsidRPr="00E668E1">
              <w:tab/>
            </w:r>
            <w:r w:rsidRPr="00E668E1">
              <w:rPr>
                <w:rStyle w:val="BoldandItalics"/>
              </w:rPr>
              <w:t>Materials</w:t>
            </w:r>
            <w:r w:rsidRPr="00E668E1">
              <w:t xml:space="preserve"> are checked for compliance with docket and order form and for acceptable condition, and </w:t>
            </w:r>
            <w:r w:rsidRPr="00E668E1">
              <w:rPr>
                <w:rStyle w:val="BoldandItalics"/>
              </w:rPr>
              <w:t>faults are reported</w:t>
            </w:r>
            <w:r w:rsidRPr="00E668E1">
              <w:t xml:space="preserve">. </w:t>
            </w:r>
          </w:p>
          <w:p w:rsidR="00000000" w:rsidRPr="00E668E1" w:rsidP="00E668E1">
            <w:pPr>
              <w:pStyle w:val="List2"/>
            </w:pPr>
            <w:r w:rsidRPr="00E668E1">
              <w:t>2.4.</w:t>
            </w:r>
            <w:r w:rsidRPr="00E668E1">
              <w:tab/>
              <w:t>Work area and materials are prepared to suppor</w:t>
            </w:r>
            <w:r w:rsidRPr="00E668E1">
              <w:t>t efficient installation.</w:t>
            </w:r>
          </w:p>
          <w:p w:rsidR="00000000" w:rsidP="00E668E1">
            <w:pPr>
              <w:pStyle w:val="List2"/>
              <w:rPr>
                <w:lang w:val="en-NZ"/>
              </w:rPr>
            </w:pPr>
            <w:r w:rsidRPr="00E668E1">
              <w:t>2.5.</w:t>
            </w:r>
            <w:r w:rsidRPr="00E668E1">
              <w:tab/>
            </w:r>
            <w:r w:rsidRPr="00E668E1">
              <w:rPr>
                <w:rStyle w:val="BoldandItalics"/>
              </w:rPr>
              <w:t>Sustainability principles and concepts</w:t>
            </w:r>
            <w:r w:rsidRPr="00E668E1">
              <w:t xml:space="preserve"> are applied to work preparation and application.</w:t>
            </w:r>
          </w:p>
        </w:tc>
      </w:tr>
      <w:tr w:rsidTr="0042019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668E1">
            <w:pPr>
              <w:pStyle w:val="List"/>
              <w:rPr>
                <w:lang w:val="en-NZ"/>
              </w:rPr>
            </w:pPr>
            <w:r w:rsidRPr="00E668E1">
              <w:t>3.</w:t>
            </w:r>
            <w:r w:rsidRPr="00E668E1">
              <w:tab/>
              <w:t>Install storage system.</w:t>
            </w:r>
          </w:p>
        </w:tc>
        <w:tc>
          <w:tcPr>
            <w:tcW w:w="5955" w:type="dxa"/>
            <w:tcBorders>
              <w:top w:val="nil"/>
              <w:left w:val="nil"/>
              <w:bottom w:val="nil"/>
              <w:right w:val="nil"/>
            </w:tcBorders>
            <w:tcMar>
              <w:top w:w="0" w:type="dxa"/>
              <w:left w:w="62" w:type="dxa"/>
              <w:bottom w:w="0" w:type="dxa"/>
              <w:right w:w="62" w:type="dxa"/>
            </w:tcMar>
          </w:tcPr>
          <w:p w:rsidR="00000000" w:rsidRPr="00E668E1" w:rsidP="00E668E1">
            <w:pPr>
              <w:pStyle w:val="List2"/>
            </w:pPr>
            <w:r w:rsidRPr="00E668E1">
              <w:t>3.1.</w:t>
            </w:r>
            <w:r w:rsidRPr="00E668E1">
              <w:tab/>
              <w:t>Set out complies with design drawings or instructions.</w:t>
            </w:r>
          </w:p>
          <w:p w:rsidR="00000000" w:rsidRPr="00E668E1" w:rsidP="00E668E1">
            <w:pPr>
              <w:pStyle w:val="List2"/>
            </w:pPr>
            <w:r w:rsidRPr="00E668E1">
              <w:t>3.2.</w:t>
            </w:r>
            <w:r w:rsidRPr="00E668E1">
              <w:tab/>
              <w:t xml:space="preserve">Preparatory work, including </w:t>
            </w:r>
            <w:r w:rsidRPr="00E668E1">
              <w:rPr>
                <w:rStyle w:val="BoldandItalics"/>
              </w:rPr>
              <w:t>installation</w:t>
            </w:r>
            <w:r w:rsidRPr="00E668E1">
              <w:t xml:space="preserve"> of </w:t>
            </w:r>
            <w:r w:rsidRPr="00E668E1">
              <w:t xml:space="preserve">tank stand or standing, is carried out to specification without damage to surrounding structures or existing services. </w:t>
            </w:r>
          </w:p>
          <w:p w:rsidR="00000000" w:rsidP="00E668E1">
            <w:pPr>
              <w:pStyle w:val="List2"/>
              <w:rPr>
                <w:lang w:val="en-NZ"/>
              </w:rPr>
            </w:pPr>
            <w:r w:rsidRPr="00E668E1">
              <w:t>3.3.</w:t>
            </w:r>
            <w:r w:rsidRPr="00E668E1">
              <w:tab/>
              <w:t xml:space="preserve">System is installed in accordance with job specification and </w:t>
            </w:r>
            <w:r w:rsidRPr="00E668E1">
              <w:rPr>
                <w:rStyle w:val="BoldandItalics"/>
              </w:rPr>
              <w:t>statutory and regulatory authority's</w:t>
            </w:r>
            <w:r w:rsidRPr="00E668E1">
              <w:t xml:space="preserve"> requirements. </w:t>
            </w:r>
          </w:p>
        </w:tc>
      </w:tr>
      <w:tr w:rsidTr="0042019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668E1">
            <w:pPr>
              <w:pStyle w:val="List"/>
              <w:rPr>
                <w:lang w:val="en-NZ"/>
              </w:rPr>
            </w:pPr>
            <w:r w:rsidRPr="00E668E1">
              <w:t>4.</w:t>
            </w:r>
            <w:r w:rsidRPr="00E668E1">
              <w:tab/>
              <w:t>Clean up.</w:t>
            </w:r>
          </w:p>
        </w:tc>
        <w:tc>
          <w:tcPr>
            <w:tcW w:w="5955" w:type="dxa"/>
            <w:tcBorders>
              <w:top w:val="nil"/>
              <w:left w:val="nil"/>
              <w:bottom w:val="nil"/>
              <w:right w:val="nil"/>
            </w:tcBorders>
            <w:tcMar>
              <w:top w:w="0" w:type="dxa"/>
              <w:left w:w="62" w:type="dxa"/>
              <w:bottom w:w="0" w:type="dxa"/>
              <w:right w:w="62" w:type="dxa"/>
            </w:tcMar>
          </w:tcPr>
          <w:p w:rsidR="00000000" w:rsidRPr="00E668E1" w:rsidP="00E668E1">
            <w:pPr>
              <w:pStyle w:val="List2"/>
            </w:pPr>
            <w:r w:rsidRPr="00E668E1">
              <w:t>4.1.</w:t>
            </w:r>
            <w:r w:rsidRPr="00E668E1">
              <w:tab/>
              <w:t>Work area is cleared and materials disposed of, reused or recycled according to legislation, regulations, codes of practice and job specification.</w:t>
            </w:r>
          </w:p>
          <w:p w:rsidR="00000000" w:rsidRPr="00E668E1" w:rsidP="00E668E1">
            <w:pPr>
              <w:pStyle w:val="List2"/>
            </w:pPr>
            <w:r w:rsidRPr="00E668E1">
              <w:t>4.2.</w:t>
            </w:r>
            <w:r w:rsidRPr="00E668E1">
              <w:tab/>
            </w:r>
            <w:r w:rsidRPr="00E668E1">
              <w:rPr>
                <w:rStyle w:val="BoldandItalics"/>
              </w:rPr>
              <w:t>Tools and equipment</w:t>
            </w:r>
            <w:r w:rsidRPr="00E668E1">
              <w:t xml:space="preserve"> are cleaned, checked, maintained and stored in accordance with manufacturer recomme</w:t>
            </w:r>
            <w:r w:rsidRPr="00E668E1">
              <w:t xml:space="preserve">ndations and workplace procedures. </w:t>
            </w:r>
          </w:p>
          <w:p w:rsidR="00000000" w:rsidRPr="00E668E1" w:rsidP="00E668E1">
            <w:pPr>
              <w:pStyle w:val="List2"/>
            </w:pPr>
            <w:r w:rsidRPr="00E668E1">
              <w:t>4.3.</w:t>
            </w:r>
            <w:r w:rsidRPr="00E668E1">
              <w:tab/>
              <w:t>Documentation is completed in accordance with workplace requirements.</w:t>
            </w:r>
          </w:p>
        </w:tc>
      </w:tr>
    </w:tbl>
    <w:p w:rsidR="0042019D" w:rsidP="00E668E1">
      <w:pPr>
        <w:pStyle w:val="BodyText"/>
      </w:pPr>
    </w:p>
    <w:p w:rsidR="0042019D" w:rsidP="00E668E1">
      <w:pPr>
        <w:pStyle w:val="BodyText"/>
      </w:pPr>
    </w:p>
    <w:p w:rsidR="00000000" w:rsidRPr="00E668E1" w:rsidP="00E668E1">
      <w:pPr>
        <w:pStyle w:val="Heading1"/>
      </w:pPr>
      <w:bookmarkStart w:id="9" w:name="O_258573"/>
      <w:bookmarkEnd w:id="9"/>
      <w:r w:rsidRPr="00E668E1">
        <w:t>Required Skills and Knowledge</w:t>
      </w:r>
    </w:p>
    <w:tbl>
      <w:tblPr>
        <w:tblW w:w="0" w:type="auto"/>
        <w:tblLayout w:type="fixed"/>
        <w:tblCellMar>
          <w:left w:w="62" w:type="dxa"/>
          <w:right w:w="62" w:type="dxa"/>
        </w:tblCellMar>
        <w:tblLook w:val="0000"/>
      </w:tblPr>
      <w:tblGrid>
        <w:gridCol w:w="8522"/>
      </w:tblGrid>
      <w:tr w:rsidTr="0042019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SpecialBold"/>
              </w:rPr>
              <w:t>REQUIRED SKILLS AND KNOWLEDGE</w:t>
            </w:r>
          </w:p>
        </w:tc>
      </w:tr>
      <w:tr w:rsidTr="004201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t>This section describes the skills and knowledge required for this unit.</w:t>
            </w:r>
          </w:p>
        </w:tc>
      </w:tr>
      <w:tr w:rsidTr="004201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SpecialBold"/>
              </w:rPr>
              <w:t>Required skills</w:t>
            </w:r>
          </w:p>
        </w:tc>
      </w:tr>
      <w:tr w:rsidTr="004201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68E1" w:rsidP="00E668E1">
            <w:pPr>
              <w:pStyle w:val="BodyText"/>
            </w:pPr>
            <w:r w:rsidRPr="00E668E1">
              <w:t>Required skills for this unit are:</w:t>
            </w:r>
          </w:p>
          <w:p w:rsidR="00000000" w:rsidRPr="00E668E1" w:rsidP="00E668E1">
            <w:pPr>
              <w:pStyle w:val="ListBullet"/>
            </w:pPr>
            <w:r w:rsidRPr="00E668E1">
              <w:t>communication skills to:</w:t>
            </w:r>
          </w:p>
          <w:p w:rsidR="00000000" w:rsidRPr="00E668E1" w:rsidP="00E668E1">
            <w:pPr>
              <w:pStyle w:val="ListBullet2"/>
            </w:pPr>
            <w:r w:rsidRPr="00E668E1">
              <w:t>access information</w:t>
            </w:r>
          </w:p>
          <w:p w:rsidR="00000000" w:rsidRPr="00E668E1" w:rsidP="00E668E1">
            <w:pPr>
              <w:pStyle w:val="ListBullet2"/>
            </w:pPr>
            <w:r w:rsidRPr="00E668E1">
              <w:t>complete workplace documentation</w:t>
            </w:r>
          </w:p>
          <w:p w:rsidR="00000000" w:rsidRPr="00E668E1" w:rsidP="00E668E1">
            <w:pPr>
              <w:pStyle w:val="ListBullet2"/>
            </w:pPr>
            <w:r w:rsidRPr="00E668E1">
              <w:t>determine requirements</w:t>
            </w:r>
          </w:p>
          <w:p w:rsidR="00000000" w:rsidRPr="00E668E1" w:rsidP="00E668E1">
            <w:pPr>
              <w:pStyle w:val="ListBullet2"/>
            </w:pPr>
            <w:r w:rsidRPr="00E668E1">
              <w:t>enable clear and direct communication, using questioning to identify and confirm requirements, share information, listen and understand</w:t>
            </w:r>
          </w:p>
          <w:p w:rsidR="00000000" w:rsidRPr="00E668E1" w:rsidP="00E668E1">
            <w:pPr>
              <w:pStyle w:val="ListBullet2"/>
            </w:pPr>
            <w:r w:rsidRPr="00E668E1">
              <w:t>follow instructions</w:t>
            </w:r>
          </w:p>
          <w:p w:rsidR="00000000" w:rsidRPr="00E668E1" w:rsidP="00E668E1">
            <w:pPr>
              <w:pStyle w:val="ListBullet2"/>
            </w:pPr>
            <w:r w:rsidRPr="00E668E1">
              <w:t>plan work with others</w:t>
            </w:r>
          </w:p>
          <w:p w:rsidR="00000000" w:rsidRPr="00E668E1" w:rsidP="00E668E1">
            <w:pPr>
              <w:pStyle w:val="ListBullet2"/>
            </w:pPr>
            <w:r w:rsidRPr="00E668E1">
              <w:t>read and interpret:</w:t>
            </w:r>
          </w:p>
          <w:p w:rsidR="00000000" w:rsidRPr="00E668E1" w:rsidP="00E668E1">
            <w:pPr>
              <w:pStyle w:val="ListBullet3"/>
            </w:pPr>
            <w:r w:rsidRPr="00E668E1">
              <w:t>documentation from a variety of sources</w:t>
            </w:r>
          </w:p>
          <w:p w:rsidR="00000000" w:rsidRPr="00E668E1" w:rsidP="00E668E1">
            <w:pPr>
              <w:pStyle w:val="ListBullet3"/>
            </w:pPr>
            <w:r w:rsidRPr="00E668E1">
              <w:t>drawings and spec</w:t>
            </w:r>
            <w:r w:rsidRPr="00E668E1">
              <w:t>ifications</w:t>
            </w:r>
          </w:p>
          <w:p w:rsidR="00000000" w:rsidRPr="00E668E1" w:rsidP="00E668E1">
            <w:pPr>
              <w:pStyle w:val="ListBullet2"/>
            </w:pPr>
            <w:r w:rsidRPr="00E668E1">
              <w:t>report faults</w:t>
            </w:r>
          </w:p>
          <w:p w:rsidR="00000000" w:rsidRPr="00E668E1" w:rsidP="00E668E1">
            <w:pPr>
              <w:pStyle w:val="ListBullet2"/>
            </w:pPr>
            <w:r w:rsidRPr="00E668E1">
              <w:t>use language and concepts appropriate to cultural differences</w:t>
            </w:r>
          </w:p>
          <w:p w:rsidR="00000000" w:rsidRPr="00E668E1" w:rsidP="00E668E1">
            <w:pPr>
              <w:pStyle w:val="ListBullet2"/>
            </w:pPr>
            <w:r w:rsidRPr="00E668E1">
              <w:t>use and interpret non-verbal communication, such as hand signals</w:t>
            </w:r>
          </w:p>
          <w:p w:rsidR="00000000" w:rsidRPr="00E668E1" w:rsidP="00E668E1">
            <w:pPr>
              <w:pStyle w:val="ListBullet"/>
            </w:pPr>
            <w:r w:rsidRPr="00E668E1">
              <w:t>identifying and accurately reporting to appropriate personnel any faults in tools, equipment or materi</w:t>
            </w:r>
            <w:r w:rsidRPr="00E668E1">
              <w:t>als</w:t>
            </w:r>
          </w:p>
          <w:p w:rsidR="00000000" w:rsidRPr="00E668E1" w:rsidP="00E668E1">
            <w:pPr>
              <w:pStyle w:val="ListBullet"/>
            </w:pPr>
            <w:r w:rsidRPr="00E668E1">
              <w:t>numeracy skills to:</w:t>
            </w:r>
          </w:p>
          <w:p w:rsidR="00000000" w:rsidRPr="00E668E1" w:rsidP="00E668E1">
            <w:pPr>
              <w:pStyle w:val="ListBullet2"/>
            </w:pPr>
            <w:r w:rsidRPr="00E668E1">
              <w:t>apply calculations and measurements</w:t>
            </w:r>
          </w:p>
          <w:p w:rsidR="00000000" w:rsidRPr="00E668E1" w:rsidP="00E668E1">
            <w:pPr>
              <w:pStyle w:val="ListBullet2"/>
            </w:pPr>
            <w:r w:rsidRPr="00E668E1">
              <w:t>interpret data</w:t>
            </w:r>
          </w:p>
          <w:p w:rsidR="00000000" w:rsidRPr="00E668E1" w:rsidP="00E668E1">
            <w:pPr>
              <w:pStyle w:val="ListBullet"/>
            </w:pPr>
            <w:r w:rsidRPr="00E668E1">
              <w:t>organisational skills, including the ability to plan and set out work</w:t>
            </w:r>
          </w:p>
          <w:p w:rsidR="00000000" w:rsidRPr="00E668E1" w:rsidP="00E668E1">
            <w:pPr>
              <w:pStyle w:val="ListBullet"/>
            </w:pPr>
            <w:r w:rsidRPr="00E668E1">
              <w:t>teamwork skills to work with others to action tasks and relate to people from a range of cultural and ethnic backgrounds and with varying physical and mental abilities</w:t>
            </w:r>
          </w:p>
          <w:p w:rsidR="00000000" w:rsidRPr="00E668E1" w:rsidP="00E668E1">
            <w:pPr>
              <w:pStyle w:val="ListBullet"/>
            </w:pPr>
            <w:r w:rsidRPr="00E668E1">
              <w:t>technological skills to:</w:t>
            </w:r>
          </w:p>
          <w:p w:rsidR="00000000" w:rsidRPr="00E668E1" w:rsidP="00E668E1">
            <w:pPr>
              <w:pStyle w:val="ListBullet2"/>
            </w:pPr>
            <w:r w:rsidRPr="00E668E1">
              <w:t xml:space="preserve">access and understand site-specific instructions in a variety </w:t>
            </w:r>
            <w:r w:rsidRPr="00E668E1">
              <w:t>of media</w:t>
            </w:r>
          </w:p>
          <w:p w:rsidR="00000000" w:rsidP="00E668E1">
            <w:pPr>
              <w:pStyle w:val="ListBullet2"/>
              <w:rPr>
                <w:lang w:val="en-NZ"/>
              </w:rPr>
            </w:pPr>
            <w:r w:rsidRPr="00E668E1">
              <w:t>use mobile communication technology.</w:t>
            </w:r>
          </w:p>
        </w:tc>
      </w:tr>
      <w:tr w:rsidTr="004201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SpecialBold"/>
              </w:rPr>
              <w:t>Required knowledge</w:t>
            </w:r>
          </w:p>
        </w:tc>
      </w:tr>
      <w:tr w:rsidTr="004201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68E1" w:rsidP="00E668E1">
            <w:pPr>
              <w:pStyle w:val="BodyText"/>
            </w:pPr>
            <w:r w:rsidRPr="00E668E1">
              <w:t>Required knowledge for this unit is:</w:t>
            </w:r>
          </w:p>
          <w:p w:rsidR="00000000" w:rsidRPr="00E668E1" w:rsidP="00E668E1">
            <w:pPr>
              <w:pStyle w:val="ListBullet"/>
            </w:pPr>
            <w:r w:rsidRPr="00E668E1">
              <w:t>accessing information and the processes for calculating material requirements</w:t>
            </w:r>
          </w:p>
          <w:p w:rsidR="00000000" w:rsidRPr="00E668E1" w:rsidP="00E668E1">
            <w:pPr>
              <w:pStyle w:val="ListBullet"/>
            </w:pPr>
            <w:r w:rsidRPr="00E668E1">
              <w:t>job safety analysis (JSA) and safe work method statements (SWMS)</w:t>
            </w:r>
          </w:p>
          <w:p w:rsidR="00000000" w:rsidRPr="00E668E1" w:rsidP="00E668E1">
            <w:pPr>
              <w:pStyle w:val="ListBullet"/>
            </w:pPr>
            <w:r w:rsidRPr="00E668E1">
              <w:t>procedures for commissioning water storage tanks for use</w:t>
            </w:r>
          </w:p>
          <w:p w:rsidR="00000000" w:rsidRPr="00E668E1" w:rsidP="00E668E1">
            <w:pPr>
              <w:pStyle w:val="ListBullet"/>
            </w:pPr>
            <w:r w:rsidRPr="00E668E1">
              <w:t>properties of water, including:</w:t>
            </w:r>
          </w:p>
          <w:p w:rsidR="00000000" w:rsidRPr="00E668E1" w:rsidP="00E668E1">
            <w:pPr>
              <w:pStyle w:val="ListBullet2"/>
            </w:pPr>
            <w:r w:rsidRPr="00E668E1">
              <w:t>effect of gravity and atmospheric pressure</w:t>
            </w:r>
          </w:p>
          <w:p w:rsidR="00000000" w:rsidRPr="00E668E1" w:rsidP="00E668E1">
            <w:pPr>
              <w:pStyle w:val="ListBullet2"/>
            </w:pPr>
            <w:r w:rsidRPr="00E668E1">
              <w:t>procedures for maintaining water quality</w:t>
            </w:r>
          </w:p>
          <w:p w:rsidR="00000000" w:rsidRPr="00E668E1" w:rsidP="00E668E1">
            <w:pPr>
              <w:pStyle w:val="ListBullet2"/>
            </w:pPr>
            <w:r w:rsidRPr="00E668E1">
              <w:t>sources of contamination and impurities</w:t>
            </w:r>
          </w:p>
          <w:p w:rsidR="00000000" w:rsidRPr="00E668E1" w:rsidP="00E668E1">
            <w:pPr>
              <w:pStyle w:val="ListBullet"/>
            </w:pPr>
            <w:r w:rsidRPr="00E668E1">
              <w:t>regulations and requirements pertaining to collecting and storing drinking water and non drinking water</w:t>
            </w:r>
          </w:p>
          <w:p w:rsidR="00000000" w:rsidRPr="00E668E1" w:rsidP="00E668E1">
            <w:pPr>
              <w:pStyle w:val="ListBullet"/>
            </w:pPr>
            <w:r w:rsidRPr="00E668E1">
              <w:t>relevant statutory and authority requirements related to collecting and storing roof water</w:t>
            </w:r>
          </w:p>
          <w:p w:rsidR="00000000" w:rsidRPr="00E668E1" w:rsidP="00E668E1">
            <w:pPr>
              <w:pStyle w:val="ListBullet"/>
            </w:pPr>
            <w:r w:rsidRPr="00E668E1">
              <w:t>SI system of measurements</w:t>
            </w:r>
          </w:p>
          <w:p w:rsidR="00000000" w:rsidRPr="00E668E1" w:rsidP="00E668E1">
            <w:pPr>
              <w:pStyle w:val="ListBullet"/>
            </w:pPr>
            <w:r w:rsidRPr="00E668E1">
              <w:t>water storage installation processe</w:t>
            </w:r>
            <w:r w:rsidRPr="00E668E1">
              <w:t>s</w:t>
            </w:r>
          </w:p>
          <w:p w:rsidR="00000000" w:rsidRPr="00E668E1" w:rsidP="00E668E1">
            <w:pPr>
              <w:pStyle w:val="ListBullet"/>
            </w:pPr>
            <w:r w:rsidRPr="00E668E1">
              <w:t>workplace and equipment safety requirements.</w:t>
            </w:r>
          </w:p>
        </w:tc>
      </w:tr>
    </w:tbl>
    <w:p w:rsidR="0042019D" w:rsidP="00E668E1">
      <w:pPr>
        <w:pStyle w:val="BodyText"/>
      </w:pPr>
    </w:p>
    <w:p w:rsidR="0042019D" w:rsidP="00E668E1">
      <w:pPr>
        <w:pStyle w:val="BodyText"/>
      </w:pPr>
    </w:p>
    <w:p w:rsidR="00000000" w:rsidRPr="00E668E1" w:rsidP="00E668E1">
      <w:pPr>
        <w:pStyle w:val="AllowPageBreak"/>
      </w:pPr>
    </w:p>
    <w:p w:rsidR="00000000" w:rsidRPr="00E668E1" w:rsidP="00E668E1">
      <w:pPr>
        <w:pStyle w:val="Heading1"/>
      </w:pPr>
      <w:bookmarkStart w:id="10" w:name="O_242607"/>
      <w:bookmarkEnd w:id="10"/>
      <w:r w:rsidRPr="00E668E1">
        <w:t>Evidence Guide</w:t>
      </w:r>
    </w:p>
    <w:tbl>
      <w:tblPr>
        <w:tblW w:w="0" w:type="auto"/>
        <w:tblLayout w:type="fixed"/>
        <w:tblCellMar>
          <w:left w:w="62" w:type="dxa"/>
          <w:right w:w="62" w:type="dxa"/>
        </w:tblCellMar>
        <w:tblLook w:val="0000"/>
      </w:tblPr>
      <w:tblGrid>
        <w:gridCol w:w="3369"/>
        <w:gridCol w:w="5153"/>
      </w:tblGrid>
      <w:tr w:rsidTr="0042019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668E1">
            <w:pPr>
              <w:pStyle w:val="BodyText"/>
              <w:rPr>
                <w:lang w:val="en-NZ"/>
              </w:rPr>
            </w:pPr>
            <w:r w:rsidRPr="00E668E1">
              <w:rPr>
                <w:rStyle w:val="SpecialBold"/>
              </w:rPr>
              <w:t>EVIDENCE GUIDE</w:t>
            </w:r>
          </w:p>
        </w:tc>
      </w:tr>
      <w:tr w:rsidTr="0042019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668E1">
            <w:pPr>
              <w:pStyle w:val="BodyText"/>
              <w:rPr>
                <w:lang w:val="en-NZ"/>
              </w:rPr>
            </w:pPr>
            <w:r w:rsidRPr="00E668E1">
              <w:t>The evidence guide provides advice on assessment and must be read in conjunction with the performance criteria, required skills and knowledge, range statement and the Assessment Guidelines for the Training Package.</w:t>
            </w:r>
          </w:p>
        </w:tc>
      </w:tr>
      <w:tr w:rsidTr="004201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SpecialBold"/>
              </w:rPr>
              <w:t>Overview of assessment</w:t>
            </w:r>
          </w:p>
        </w:tc>
        <w:tc>
          <w:tcPr>
            <w:tcW w:w="5153"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t>This unit of com</w:t>
            </w:r>
            <w:r w:rsidRPr="00E668E1">
              <w:t>petency could be assessed in the workplace or a close simulation of the workplace environment providing that simulated or project-based assessment techniques fully replicate plumbing and services workplace conditions, materials, activities, responsibilitie</w:t>
            </w:r>
            <w:r w:rsidRPr="00E668E1">
              <w:t xml:space="preserve">s and procedures. </w:t>
            </w:r>
          </w:p>
        </w:tc>
      </w:tr>
      <w:tr w:rsidTr="004201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SpecialBold"/>
              </w:rPr>
              <w:t>Critical aspects for assessment and evidence required to demonstrate competency in this unit</w:t>
            </w:r>
          </w:p>
        </w:tc>
        <w:tc>
          <w:tcPr>
            <w:tcW w:w="5153" w:type="dxa"/>
            <w:tcBorders>
              <w:top w:val="nil"/>
              <w:left w:val="nil"/>
              <w:bottom w:val="nil"/>
              <w:right w:val="nil"/>
            </w:tcBorders>
            <w:tcMar>
              <w:top w:w="0" w:type="dxa"/>
              <w:left w:w="62" w:type="dxa"/>
              <w:bottom w:w="0" w:type="dxa"/>
              <w:right w:w="62" w:type="dxa"/>
            </w:tcMar>
          </w:tcPr>
          <w:p w:rsidR="00000000" w:rsidRPr="00E668E1" w:rsidP="00E668E1">
            <w:pPr>
              <w:pStyle w:val="BodyText"/>
            </w:pPr>
            <w:r w:rsidRPr="00E668E1">
              <w:t>A person who demonstrates competency in this unit must be able to provide evidence of:</w:t>
            </w:r>
          </w:p>
          <w:p w:rsidR="00000000" w:rsidRPr="00E668E1" w:rsidP="00E668E1">
            <w:pPr>
              <w:pStyle w:val="ListBullet"/>
            </w:pPr>
            <w:r w:rsidRPr="00E668E1">
              <w:t>locating, interpreting and applying relevant information, relevant Australian standards and specifications for determining requirements, planning and installing storage tanks for drinking water</w:t>
            </w:r>
          </w:p>
          <w:p w:rsidR="00000000" w:rsidRPr="00E668E1" w:rsidP="00E668E1">
            <w:pPr>
              <w:pStyle w:val="ListBullet"/>
            </w:pPr>
            <w:r w:rsidRPr="00E668E1">
              <w:t>applying safety requirements throughout the work sequence, inc</w:t>
            </w:r>
            <w:r w:rsidRPr="00E668E1">
              <w:t>luding electrical requirements and the use of personal protective clothing and equipment</w:t>
            </w:r>
          </w:p>
          <w:p w:rsidR="00000000" w:rsidRPr="00E668E1" w:rsidP="00E668E1">
            <w:pPr>
              <w:pStyle w:val="ListBullet"/>
            </w:pPr>
            <w:r w:rsidRPr="00E668E1">
              <w:t>as a minimum the ability to, given the plans and specifications, complete the following in respect of roof water collection and storage systems:</w:t>
            </w:r>
          </w:p>
          <w:p w:rsidR="00000000" w:rsidRPr="00E668E1" w:rsidP="00E668E1">
            <w:pPr>
              <w:pStyle w:val="ListBullet2"/>
            </w:pPr>
            <w:r w:rsidRPr="00E668E1">
              <w:t>calculate the water c</w:t>
            </w:r>
            <w:r w:rsidRPr="00E668E1">
              <w:t>atchment area of a roof, the gutter and downpipe materials required and the amount of water storage required for a given job</w:t>
            </w:r>
          </w:p>
          <w:p w:rsidR="00000000" w:rsidRPr="00E668E1" w:rsidP="00E668E1">
            <w:pPr>
              <w:pStyle w:val="ListBullet2"/>
            </w:pPr>
            <w:r w:rsidRPr="00E668E1">
              <w:t>determine system requirements from plans and specifications in accordance with local authority requirements</w:t>
            </w:r>
          </w:p>
          <w:p w:rsidR="00000000" w:rsidRPr="00E668E1" w:rsidP="00E668E1">
            <w:pPr>
              <w:pStyle w:val="ListBullet2"/>
            </w:pPr>
            <w:r w:rsidRPr="00E668E1">
              <w:t>plan the layout and ins</w:t>
            </w:r>
            <w:r w:rsidRPr="00E668E1">
              <w:t>tall a storage tank of not less than 1000 litres capacity, incorporating an inlet connection and a first flush device from a roof catchment area, and an overflow to be connected to an approved stormwater point of discharge, ensuring:</w:t>
            </w:r>
          </w:p>
          <w:p w:rsidR="00000000" w:rsidRPr="00E668E1" w:rsidP="00E668E1">
            <w:pPr>
              <w:pStyle w:val="ListBullet3"/>
            </w:pPr>
            <w:r w:rsidRPr="00E668E1">
              <w:t>application of sustai</w:t>
            </w:r>
            <w:r w:rsidRPr="00E668E1">
              <w:t>nability principles and concepts</w:t>
            </w:r>
          </w:p>
          <w:p w:rsidR="00000000" w:rsidRPr="00E668E1" w:rsidP="00E668E1">
            <w:pPr>
              <w:pStyle w:val="ListBullet3"/>
            </w:pPr>
            <w:r w:rsidRPr="00E668E1">
              <w:t>correct identification of location, design and details of proposed storage</w:t>
            </w:r>
          </w:p>
          <w:p w:rsidR="00000000" w:rsidRPr="00E668E1" w:rsidP="00E668E1">
            <w:pPr>
              <w:pStyle w:val="ListBullet3"/>
            </w:pPr>
            <w:r w:rsidRPr="00E668E1">
              <w:t>correct selection and use of appropriate processes, tools and equipment</w:t>
            </w:r>
          </w:p>
          <w:p w:rsidR="00000000" w:rsidRPr="00E668E1" w:rsidP="00E668E1">
            <w:pPr>
              <w:pStyle w:val="ListBullet3"/>
            </w:pPr>
            <w:r w:rsidRPr="00E668E1">
              <w:t>completing all work to specification</w:t>
            </w:r>
          </w:p>
          <w:p w:rsidR="00000000" w:rsidRPr="00E668E1" w:rsidP="00E668E1">
            <w:pPr>
              <w:pStyle w:val="ListBullet3"/>
            </w:pPr>
            <w:r w:rsidRPr="00E668E1">
              <w:t>compliance with regulations, relevant Australian standards and organisational quality procedures and processes</w:t>
            </w:r>
          </w:p>
          <w:p w:rsidR="00000000" w:rsidP="00E668E1">
            <w:pPr>
              <w:pStyle w:val="ListBullet3"/>
              <w:rPr>
                <w:lang w:val="en-NZ"/>
              </w:rPr>
            </w:pPr>
            <w:r w:rsidRPr="00E668E1">
              <w:t>communicating and working effectively and safely with others.</w:t>
            </w:r>
          </w:p>
        </w:tc>
      </w:tr>
      <w:tr w:rsidTr="004201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SpecialBold"/>
              </w:rPr>
              <w:t>Context of and specific resources for assessment</w:t>
            </w:r>
          </w:p>
        </w:tc>
        <w:tc>
          <w:tcPr>
            <w:tcW w:w="5153" w:type="dxa"/>
            <w:tcBorders>
              <w:top w:val="nil"/>
              <w:left w:val="nil"/>
              <w:bottom w:val="nil"/>
              <w:right w:val="nil"/>
            </w:tcBorders>
            <w:tcMar>
              <w:top w:w="0" w:type="dxa"/>
              <w:left w:w="62" w:type="dxa"/>
              <w:bottom w:w="0" w:type="dxa"/>
              <w:right w:w="62" w:type="dxa"/>
            </w:tcMar>
          </w:tcPr>
          <w:p w:rsidR="00000000" w:rsidRPr="00E668E1" w:rsidP="00E668E1">
            <w:pPr>
              <w:pStyle w:val="BodyText"/>
            </w:pPr>
            <w:r w:rsidRPr="00E668E1">
              <w:t>This competency is to be assessed</w:t>
            </w:r>
            <w:r w:rsidRPr="00E668E1">
              <w:t xml:space="preserve"> using standard and authorised work practices, safety requirements and environmental constraints.</w:t>
            </w:r>
          </w:p>
          <w:p w:rsidR="00000000" w:rsidRPr="00E668E1" w:rsidP="00E668E1">
            <w:pPr>
              <w:pStyle w:val="BodyText"/>
            </w:pPr>
            <w:r w:rsidRPr="00E668E1">
              <w:t>Assessment of essential underpinning knowledge will usually be conducted in an off-site context.</w:t>
            </w:r>
          </w:p>
          <w:p w:rsidR="00000000" w:rsidRPr="00E668E1" w:rsidP="00E668E1">
            <w:pPr>
              <w:pStyle w:val="BodyText"/>
            </w:pPr>
            <w:r w:rsidRPr="00E668E1">
              <w:t>Assessment is to comply with relevant regulatory or Australia</w:t>
            </w:r>
            <w:r w:rsidRPr="00E668E1">
              <w:t>n standards' requirements.</w:t>
            </w:r>
          </w:p>
          <w:p w:rsidR="00000000" w:rsidRPr="00E668E1" w:rsidP="00E668E1">
            <w:pPr>
              <w:pStyle w:val="BodyText"/>
            </w:pPr>
            <w:r w:rsidRPr="00E668E1">
              <w:t>Resource implications for assessment include:</w:t>
            </w:r>
          </w:p>
          <w:p w:rsidR="00000000" w:rsidRPr="00E668E1" w:rsidP="00E668E1">
            <w:pPr>
              <w:pStyle w:val="ListBullet"/>
            </w:pPr>
            <w:r w:rsidRPr="00E668E1">
              <w:t>an induction procedure and requirement</w:t>
            </w:r>
          </w:p>
          <w:p w:rsidR="00000000" w:rsidRPr="00E668E1" w:rsidP="00E668E1">
            <w:pPr>
              <w:pStyle w:val="ListBullet"/>
            </w:pPr>
            <w:r w:rsidRPr="00E668E1">
              <w:t>realistic tasks or simulated tasks covering the minimum task requirements</w:t>
            </w:r>
          </w:p>
          <w:p w:rsidR="00000000" w:rsidRPr="00E668E1" w:rsidP="00E668E1">
            <w:pPr>
              <w:pStyle w:val="ListBullet"/>
            </w:pPr>
            <w:r w:rsidRPr="00E668E1">
              <w:t>relevant specifications and work instructions</w:t>
            </w:r>
          </w:p>
          <w:p w:rsidR="00000000" w:rsidRPr="00E668E1" w:rsidP="00E668E1">
            <w:pPr>
              <w:pStyle w:val="ListBullet"/>
            </w:pPr>
            <w:r w:rsidRPr="00E668E1">
              <w:t>tools and equipment appropriate to applying safe work practices</w:t>
            </w:r>
          </w:p>
          <w:p w:rsidR="00000000" w:rsidRPr="00E668E1" w:rsidP="00E668E1">
            <w:pPr>
              <w:pStyle w:val="ListBullet"/>
            </w:pPr>
            <w:r w:rsidRPr="00E668E1">
              <w:t>support materials appropriate to activity</w:t>
            </w:r>
          </w:p>
          <w:p w:rsidR="00000000" w:rsidRPr="00E668E1" w:rsidP="00E668E1">
            <w:pPr>
              <w:pStyle w:val="ListBullet"/>
            </w:pPr>
            <w:r w:rsidRPr="00E668E1">
              <w:t>workplace instructions relating to safe working practices and addressing hazards and emergencies</w:t>
            </w:r>
          </w:p>
          <w:p w:rsidR="00000000" w:rsidRPr="00E668E1" w:rsidP="00E668E1">
            <w:pPr>
              <w:pStyle w:val="ListBullet"/>
            </w:pPr>
            <w:r w:rsidRPr="00E668E1">
              <w:t>material safety data sheets</w:t>
            </w:r>
          </w:p>
          <w:p w:rsidR="00000000" w:rsidRPr="00E668E1" w:rsidP="00E668E1">
            <w:pPr>
              <w:pStyle w:val="ListBullet"/>
            </w:pPr>
            <w:r w:rsidRPr="00E668E1">
              <w:t>research resources, inclu</w:t>
            </w:r>
            <w:r w:rsidRPr="00E668E1">
              <w:t>ding industry related systems information.</w:t>
            </w:r>
          </w:p>
          <w:p w:rsidR="00000000" w:rsidP="00E668E1">
            <w:pPr>
              <w:pStyle w:val="BodyText"/>
              <w:rPr>
                <w:lang w:val="en-NZ"/>
              </w:rPr>
            </w:pPr>
            <w:r w:rsidRPr="00E668E1">
              <w:t>Reasonable adjustments for people with disabilities must be made to assessment processes where required. This could include access to modified equipment and other physical resources, and the provision of appropria</w:t>
            </w:r>
            <w:r w:rsidRPr="00E668E1">
              <w:t xml:space="preserve">te assessment support. </w:t>
            </w:r>
          </w:p>
        </w:tc>
      </w:tr>
      <w:tr w:rsidTr="0042019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SpecialBold"/>
              </w:rPr>
              <w:t>Method of assessment</w:t>
            </w:r>
          </w:p>
        </w:tc>
        <w:tc>
          <w:tcPr>
            <w:tcW w:w="5153" w:type="dxa"/>
            <w:tcBorders>
              <w:top w:val="nil"/>
              <w:left w:val="nil"/>
              <w:bottom w:val="nil"/>
              <w:right w:val="nil"/>
            </w:tcBorders>
            <w:tcMar>
              <w:top w:w="0" w:type="dxa"/>
              <w:left w:w="62" w:type="dxa"/>
              <w:bottom w:w="0" w:type="dxa"/>
              <w:right w:w="62" w:type="dxa"/>
            </w:tcMar>
          </w:tcPr>
          <w:p w:rsidR="00000000" w:rsidRPr="00E668E1" w:rsidP="00E668E1">
            <w:pPr>
              <w:pStyle w:val="BodyText"/>
            </w:pPr>
            <w:r w:rsidRPr="00E668E1">
              <w:t>Assessment methods must:</w:t>
            </w:r>
          </w:p>
          <w:p w:rsidR="00000000" w:rsidRPr="00E668E1" w:rsidP="00E668E1">
            <w:pPr>
              <w:pStyle w:val="ListBullet"/>
            </w:pPr>
            <w:r w:rsidRPr="00E668E1">
              <w:t>satisfy the endorsed Assessment Guidelines of the Construction, Plumbing and Services Training Package</w:t>
            </w:r>
          </w:p>
          <w:p w:rsidR="00000000" w:rsidRPr="00E668E1" w:rsidP="00E668E1">
            <w:pPr>
              <w:pStyle w:val="ListBullet"/>
            </w:pPr>
            <w:r w:rsidRPr="00E668E1">
              <w:t>include direct observation of tasks in real or simulated work conditions, with qu</w:t>
            </w:r>
            <w:r w:rsidRPr="00E668E1">
              <w:t>estioning to confirm the ability to consistently identify and correctly interpret the essential underpinning knowledge required for practical application</w:t>
            </w:r>
          </w:p>
          <w:p w:rsidR="00000000" w:rsidRPr="00E668E1" w:rsidP="00E668E1">
            <w:pPr>
              <w:pStyle w:val="ListBullet"/>
            </w:pPr>
            <w:r w:rsidRPr="00E668E1">
              <w:t>reinforce the integration of employability skills with workplace tasks and job roles</w:t>
            </w:r>
          </w:p>
          <w:p w:rsidR="00000000" w:rsidRPr="00E668E1" w:rsidP="00E668E1">
            <w:pPr>
              <w:pStyle w:val="ListBullet"/>
            </w:pPr>
            <w:r w:rsidRPr="00E668E1">
              <w:t>confirm that comp</w:t>
            </w:r>
            <w:r w:rsidRPr="00E668E1">
              <w:t>etency is verified and able to be transferred to other circumstances and environments.</w:t>
            </w:r>
          </w:p>
          <w:p w:rsidR="00000000" w:rsidRPr="00E668E1" w:rsidP="00E668E1">
            <w:pPr>
              <w:pStyle w:val="BodyText"/>
            </w:pPr>
            <w:r w:rsidRPr="00E668E1">
              <w:t>Validity and sufficiency of evidence requires that:</w:t>
            </w:r>
          </w:p>
          <w:p w:rsidR="00000000" w:rsidRPr="00E668E1" w:rsidP="00E668E1">
            <w:pPr>
              <w:pStyle w:val="ListBullet"/>
            </w:pPr>
            <w:r w:rsidRPr="00E668E1">
              <w:t xml:space="preserve">competency will need to be demonstrated over a period of time reflecting the scope </w:t>
            </w:r>
            <w:r w:rsidRPr="00E668E1">
              <w:t>of the role and the practical requirements of the workplace</w:t>
            </w:r>
          </w:p>
          <w:p w:rsidR="00000000" w:rsidRPr="00E668E1" w:rsidP="00E668E1">
            <w:pPr>
              <w:pStyle w:val="ListBullet"/>
            </w:pPr>
            <w:r w:rsidRPr="00E668E1">
              <w:t>where the assessment is part of a structured learning experience the evidence collected must relate to a number of performances assessed at different points in time and separated by further learni</w:t>
            </w:r>
            <w:r w:rsidRPr="00E668E1">
              <w:t>ng and practice, with a decision on competency only taken at the point when the assessor has complete confidence in the person's demonstrated ability and applied knowledge</w:t>
            </w:r>
          </w:p>
          <w:p w:rsidR="00000000" w:rsidRPr="00E668E1" w:rsidP="00E668E1">
            <w:pPr>
              <w:pStyle w:val="ListBullet"/>
            </w:pPr>
            <w:r w:rsidRPr="00E668E1">
              <w:t>all assessment that is part of a structured learning experience must include a combi</w:t>
            </w:r>
            <w:r w:rsidRPr="00E668E1">
              <w:t>nation of direct, indirect and supplementary evidence.</w:t>
            </w:r>
          </w:p>
          <w:p w:rsidR="00000000" w:rsidRPr="00E668E1" w:rsidP="00E668E1">
            <w:pPr>
              <w:pStyle w:val="BodyText"/>
            </w:pPr>
            <w:r w:rsidRPr="00E668E1">
              <w:t>Assessment processes and techniques should as far as is practical take into account the language, literacy and numeracy capacity of the candidate in relation to the competency being assessed.</w:t>
            </w:r>
          </w:p>
          <w:p w:rsidR="00000000" w:rsidRPr="00E668E1" w:rsidP="00E668E1">
            <w:pPr>
              <w:pStyle w:val="BodyText"/>
            </w:pPr>
            <w:r w:rsidRPr="00E668E1">
              <w:t>Supplemen</w:t>
            </w:r>
            <w:r w:rsidRPr="00E668E1">
              <w:t xml:space="preserve">tary evidence of competency may be obtained from relevant authenticated documentation from third parties, such as existing supervisors, team leaders or specialist training staff. </w:t>
            </w:r>
          </w:p>
        </w:tc>
      </w:tr>
    </w:tbl>
    <w:p w:rsidR="0042019D" w:rsidP="00E668E1">
      <w:pPr>
        <w:pStyle w:val="BodyText"/>
      </w:pPr>
    </w:p>
    <w:p w:rsidR="0042019D" w:rsidP="00E668E1">
      <w:pPr>
        <w:pStyle w:val="BodyText"/>
      </w:pPr>
    </w:p>
    <w:p w:rsidR="00000000" w:rsidRPr="00E668E1" w:rsidP="00E668E1">
      <w:pPr>
        <w:pStyle w:val="Heading1"/>
      </w:pPr>
      <w:bookmarkStart w:id="11" w:name="O_250590"/>
      <w:bookmarkEnd w:id="11"/>
      <w:r w:rsidRPr="00E668E1">
        <w:t>Range Statement</w:t>
      </w:r>
    </w:p>
    <w:tbl>
      <w:tblPr>
        <w:tblW w:w="0" w:type="auto"/>
        <w:tblLayout w:type="fixed"/>
        <w:tblCellMar>
          <w:left w:w="62" w:type="dxa"/>
          <w:right w:w="62" w:type="dxa"/>
        </w:tblCellMar>
        <w:tblLook w:val="0000"/>
      </w:tblPr>
      <w:tblGrid>
        <w:gridCol w:w="3490"/>
        <w:gridCol w:w="5032"/>
      </w:tblGrid>
      <w:tr w:rsidTr="0042019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668E1">
            <w:pPr>
              <w:pStyle w:val="BodyText"/>
              <w:rPr>
                <w:lang w:val="en-NZ"/>
              </w:rPr>
            </w:pPr>
            <w:r w:rsidRPr="00E668E1">
              <w:rPr>
                <w:rStyle w:val="SpecialBold"/>
              </w:rPr>
              <w:t>RANGE STATEMENT</w:t>
            </w:r>
          </w:p>
        </w:tc>
      </w:tr>
      <w:tr w:rsidTr="0042019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668E1">
            <w:pPr>
              <w:pStyle w:val="BodyText"/>
              <w:rPr>
                <w:lang w:val="en-NZ"/>
              </w:rPr>
            </w:pPr>
            <w:r w:rsidRPr="00E668E1">
              <w:t>The range statement relates to the unit of competency as a whole. It allows for different work environments and situations that may affect performance. Bold italicised wording, if used in the performance criteria, is detailed below. Essential operating con</w:t>
            </w:r>
            <w:r w:rsidRPr="00E668E1">
              <w:t>ditions that may be present with training and assessment (depending on the work situation, needs of the candidate, accessibility of the item, and local industry and regional contexts) may also be included.</w:t>
            </w:r>
          </w:p>
        </w:tc>
      </w:tr>
      <w:tr w:rsidTr="0042019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BoldandItalics"/>
              </w:rPr>
              <w:t>Safety</w:t>
            </w:r>
            <w:r w:rsidRPr="00E668E1">
              <w:t xml:space="preserve"> (</w:t>
            </w:r>
            <w:r w:rsidRPr="00E668E1">
              <w:rPr>
                <w:rStyle w:val="BoldandItalics"/>
              </w:rPr>
              <w:t>OHS</w:t>
            </w:r>
            <w:r w:rsidRPr="00E668E1">
              <w:t>) is to be in accordance with commonw</w:t>
            </w:r>
            <w:r w:rsidRPr="00E668E1">
              <w:t>ealth, state and territory legislation and regulations and may include:</w:t>
            </w:r>
          </w:p>
        </w:tc>
        <w:tc>
          <w:tcPr>
            <w:tcW w:w="5032" w:type="dxa"/>
            <w:tcBorders>
              <w:top w:val="nil"/>
              <w:left w:val="nil"/>
              <w:bottom w:val="nil"/>
              <w:right w:val="nil"/>
            </w:tcBorders>
            <w:tcMar>
              <w:top w:w="0" w:type="dxa"/>
              <w:left w:w="62" w:type="dxa"/>
              <w:bottom w:w="0" w:type="dxa"/>
              <w:right w:w="62" w:type="dxa"/>
            </w:tcMar>
          </w:tcPr>
          <w:p w:rsidR="00000000" w:rsidRPr="00E668E1" w:rsidP="00E668E1">
            <w:pPr>
              <w:pStyle w:val="ListBullet"/>
            </w:pPr>
            <w:r w:rsidRPr="00E668E1">
              <w:t>handling of materials</w:t>
            </w:r>
          </w:p>
          <w:p w:rsidR="00000000" w:rsidRPr="00E668E1" w:rsidP="00E668E1">
            <w:pPr>
              <w:pStyle w:val="ListBullet"/>
            </w:pPr>
            <w:r w:rsidRPr="00E668E1">
              <w:t>hazard control</w:t>
            </w:r>
          </w:p>
          <w:p w:rsidR="00000000" w:rsidRPr="00E668E1" w:rsidP="00E668E1">
            <w:pPr>
              <w:pStyle w:val="ListBullet"/>
            </w:pPr>
            <w:r w:rsidRPr="00E668E1">
              <w:t>personal protective clothing and equipment prescribed under legislation, regulations and workplace policies and practices</w:t>
            </w:r>
          </w:p>
          <w:p w:rsidR="00000000" w:rsidRPr="00E668E1" w:rsidP="00E668E1">
            <w:pPr>
              <w:pStyle w:val="ListBullet"/>
            </w:pPr>
            <w:r w:rsidRPr="00E668E1">
              <w:t>safe operating procedures, including recognising and preventing hazards associated with:</w:t>
            </w:r>
          </w:p>
          <w:p w:rsidR="00000000" w:rsidRPr="00E668E1" w:rsidP="00E668E1">
            <w:pPr>
              <w:pStyle w:val="ListBullet2"/>
            </w:pPr>
            <w:r w:rsidRPr="00E668E1">
              <w:t>electricity</w:t>
            </w:r>
          </w:p>
          <w:p w:rsidR="00000000" w:rsidRPr="00E668E1" w:rsidP="00E668E1">
            <w:pPr>
              <w:pStyle w:val="ListBullet2"/>
            </w:pPr>
            <w:r w:rsidRPr="00E668E1">
              <w:t>hazardous materials and substances</w:t>
            </w:r>
          </w:p>
          <w:p w:rsidR="00000000" w:rsidRPr="00E668E1" w:rsidP="00E668E1">
            <w:pPr>
              <w:pStyle w:val="ListBullet2"/>
            </w:pPr>
            <w:r w:rsidRPr="00E668E1">
              <w:t>service lines</w:t>
            </w:r>
          </w:p>
          <w:p w:rsidR="00000000" w:rsidRPr="00E668E1" w:rsidP="00E668E1">
            <w:pPr>
              <w:pStyle w:val="ListBullet2"/>
            </w:pPr>
            <w:r w:rsidRPr="00E668E1">
              <w:t>surrounding structures and facilities</w:t>
            </w:r>
          </w:p>
          <w:p w:rsidR="00000000" w:rsidRPr="00E668E1" w:rsidP="00E668E1">
            <w:pPr>
              <w:pStyle w:val="ListBullet2"/>
            </w:pPr>
            <w:r w:rsidRPr="00E668E1">
              <w:t>trip hazards</w:t>
            </w:r>
          </w:p>
          <w:p w:rsidR="00000000" w:rsidRPr="00E668E1" w:rsidP="00E668E1">
            <w:pPr>
              <w:pStyle w:val="ListBullet2"/>
            </w:pPr>
            <w:r w:rsidRPr="00E668E1">
              <w:t>use of tools and equipment</w:t>
            </w:r>
          </w:p>
          <w:p w:rsidR="00000000" w:rsidRPr="00E668E1" w:rsidP="00E668E1">
            <w:pPr>
              <w:pStyle w:val="ListBullet2"/>
            </w:pPr>
            <w:r w:rsidRPr="00E668E1">
              <w:t xml:space="preserve">work site visitors and the </w:t>
            </w:r>
            <w:r w:rsidRPr="00E668E1">
              <w:t>public</w:t>
            </w:r>
          </w:p>
          <w:p w:rsidR="00000000" w:rsidRPr="00E668E1" w:rsidP="00E668E1">
            <w:pPr>
              <w:pStyle w:val="ListBullet2"/>
            </w:pPr>
            <w:r w:rsidRPr="00E668E1">
              <w:t>working at heights</w:t>
            </w:r>
          </w:p>
          <w:p w:rsidR="00000000" w:rsidRPr="00E668E1" w:rsidP="00E668E1">
            <w:pPr>
              <w:pStyle w:val="ListBullet2"/>
            </w:pPr>
            <w:r w:rsidRPr="00E668E1">
              <w:t>working in proximity to others</w:t>
            </w:r>
          </w:p>
          <w:p w:rsidR="00000000" w:rsidRPr="00E668E1" w:rsidP="00E668E1">
            <w:pPr>
              <w:pStyle w:val="ListBullet"/>
            </w:pPr>
            <w:r w:rsidRPr="00E668E1">
              <w:t>use of firefighting equipment</w:t>
            </w:r>
          </w:p>
          <w:p w:rsidR="00000000" w:rsidRPr="00E668E1" w:rsidP="00E668E1">
            <w:pPr>
              <w:pStyle w:val="ListBullet"/>
            </w:pPr>
            <w:r w:rsidRPr="00E668E1">
              <w:t>use of first aid equipment</w:t>
            </w:r>
          </w:p>
          <w:p w:rsidR="00000000" w:rsidP="00E668E1">
            <w:pPr>
              <w:pStyle w:val="ListBullet"/>
              <w:rPr>
                <w:lang w:val="en-NZ"/>
              </w:rPr>
            </w:pPr>
            <w:r w:rsidRPr="00E668E1">
              <w:t>workplace environment and safety.</w:t>
            </w:r>
          </w:p>
        </w:tc>
      </w:tr>
      <w:tr w:rsidTr="0042019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BoldandItalics"/>
              </w:rPr>
              <w:t>Roof water collected and stored</w:t>
            </w:r>
            <w:r w:rsidRPr="00E668E1">
              <w:t xml:space="preserve"> may be for:</w:t>
            </w:r>
          </w:p>
        </w:tc>
        <w:tc>
          <w:tcPr>
            <w:tcW w:w="5032" w:type="dxa"/>
            <w:tcBorders>
              <w:top w:val="nil"/>
              <w:left w:val="nil"/>
              <w:bottom w:val="nil"/>
              <w:right w:val="nil"/>
            </w:tcBorders>
            <w:tcMar>
              <w:top w:w="0" w:type="dxa"/>
              <w:left w:w="62" w:type="dxa"/>
              <w:bottom w:w="0" w:type="dxa"/>
              <w:right w:w="62" w:type="dxa"/>
            </w:tcMar>
          </w:tcPr>
          <w:p w:rsidR="00000000" w:rsidP="00E668E1">
            <w:pPr>
              <w:pStyle w:val="ListBullet"/>
              <w:rPr>
                <w:lang w:val="en-NZ"/>
              </w:rPr>
            </w:pPr>
            <w:r w:rsidRPr="00E668E1">
              <w:t>drinking or non drinking purposes.</w:t>
            </w:r>
          </w:p>
        </w:tc>
      </w:tr>
      <w:tr w:rsidTr="0042019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BoldandItalics"/>
              </w:rPr>
              <w:t>Environmental requirements</w:t>
            </w:r>
            <w:r w:rsidRPr="00E668E1">
              <w:t xml:space="preserve"> cover water quality management and may include:</w:t>
            </w:r>
          </w:p>
        </w:tc>
        <w:tc>
          <w:tcPr>
            <w:tcW w:w="5032" w:type="dxa"/>
            <w:tcBorders>
              <w:top w:val="nil"/>
              <w:left w:val="nil"/>
              <w:bottom w:val="nil"/>
              <w:right w:val="nil"/>
            </w:tcBorders>
            <w:tcMar>
              <w:top w:w="0" w:type="dxa"/>
              <w:left w:w="62" w:type="dxa"/>
              <w:bottom w:w="0" w:type="dxa"/>
              <w:right w:w="62" w:type="dxa"/>
            </w:tcMar>
          </w:tcPr>
          <w:p w:rsidR="00000000" w:rsidRPr="00E668E1" w:rsidP="00E668E1">
            <w:pPr>
              <w:pStyle w:val="ListBullet"/>
            </w:pPr>
            <w:r w:rsidRPr="00E668E1">
              <w:t>clean-up protection</w:t>
            </w:r>
          </w:p>
          <w:p w:rsidR="00000000" w:rsidRPr="00E668E1" w:rsidP="00E668E1">
            <w:pPr>
              <w:pStyle w:val="ListBullet"/>
            </w:pPr>
            <w:r w:rsidRPr="00E668E1">
              <w:t>stormwater protection</w:t>
            </w:r>
          </w:p>
          <w:p w:rsidR="00000000" w:rsidP="00E668E1">
            <w:pPr>
              <w:pStyle w:val="ListBullet"/>
              <w:rPr>
                <w:lang w:val="en-NZ"/>
              </w:rPr>
            </w:pPr>
            <w:r w:rsidRPr="00E668E1">
              <w:t>waste management.</w:t>
            </w:r>
          </w:p>
        </w:tc>
      </w:tr>
      <w:tr w:rsidTr="0042019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BoldandItalics"/>
              </w:rPr>
              <w:t>Quality assurance</w:t>
            </w:r>
            <w:r w:rsidRPr="00E668E1">
              <w:t xml:space="preserve"> requirements may include:</w:t>
            </w:r>
          </w:p>
        </w:tc>
        <w:tc>
          <w:tcPr>
            <w:tcW w:w="5032" w:type="dxa"/>
            <w:tcBorders>
              <w:top w:val="nil"/>
              <w:left w:val="nil"/>
              <w:bottom w:val="nil"/>
              <w:right w:val="nil"/>
            </w:tcBorders>
            <w:tcMar>
              <w:top w:w="0" w:type="dxa"/>
              <w:left w:w="62" w:type="dxa"/>
              <w:bottom w:w="0" w:type="dxa"/>
              <w:right w:w="62" w:type="dxa"/>
            </w:tcMar>
          </w:tcPr>
          <w:p w:rsidR="00000000" w:rsidRPr="00E668E1" w:rsidP="00E668E1">
            <w:pPr>
              <w:pStyle w:val="ListBullet"/>
            </w:pPr>
            <w:r w:rsidRPr="00E668E1">
              <w:t>Environment Protection Authority (EPA)</w:t>
            </w:r>
          </w:p>
          <w:p w:rsidR="00000000" w:rsidRPr="00E668E1" w:rsidP="00E668E1">
            <w:pPr>
              <w:pStyle w:val="ListBullet"/>
            </w:pPr>
            <w:r w:rsidRPr="00E668E1">
              <w:t>environment policy</w:t>
            </w:r>
          </w:p>
          <w:p w:rsidR="00000000" w:rsidRPr="00E668E1" w:rsidP="00E668E1">
            <w:pPr>
              <w:pStyle w:val="ListBullet"/>
            </w:pPr>
            <w:r w:rsidRPr="00E668E1">
              <w:t>internal company</w:t>
            </w:r>
            <w:r w:rsidRPr="00E668E1">
              <w:t xml:space="preserve"> quality assurance policy and risk management strategy</w:t>
            </w:r>
          </w:p>
          <w:p w:rsidR="00000000" w:rsidRPr="00E668E1" w:rsidP="00E668E1">
            <w:pPr>
              <w:pStyle w:val="ListBullet"/>
            </w:pPr>
            <w:r w:rsidRPr="00E668E1">
              <w:t>International Standards Organisation</w:t>
            </w:r>
          </w:p>
          <w:p w:rsidR="00000000" w:rsidRPr="00E668E1" w:rsidP="00E668E1">
            <w:pPr>
              <w:pStyle w:val="ListBullet"/>
            </w:pPr>
            <w:r w:rsidRPr="00E668E1">
              <w:t>site safety plan</w:t>
            </w:r>
          </w:p>
          <w:p w:rsidR="00000000" w:rsidP="00E668E1">
            <w:pPr>
              <w:pStyle w:val="ListBullet"/>
              <w:rPr>
                <w:lang w:val="en-NZ"/>
              </w:rPr>
            </w:pPr>
            <w:r w:rsidRPr="00E668E1">
              <w:t>workplace operations and procedures.</w:t>
            </w:r>
          </w:p>
        </w:tc>
      </w:tr>
      <w:tr w:rsidTr="0042019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BoldandItalics"/>
              </w:rPr>
              <w:t>Storage tanks</w:t>
            </w:r>
            <w:r w:rsidRPr="00E668E1">
              <w:t xml:space="preserve"> may be of:</w:t>
            </w:r>
          </w:p>
        </w:tc>
        <w:tc>
          <w:tcPr>
            <w:tcW w:w="5032" w:type="dxa"/>
            <w:tcBorders>
              <w:top w:val="nil"/>
              <w:left w:val="nil"/>
              <w:bottom w:val="nil"/>
              <w:right w:val="nil"/>
            </w:tcBorders>
            <w:tcMar>
              <w:top w:w="0" w:type="dxa"/>
              <w:left w:w="62" w:type="dxa"/>
              <w:bottom w:w="0" w:type="dxa"/>
              <w:right w:w="62" w:type="dxa"/>
            </w:tcMar>
          </w:tcPr>
          <w:p w:rsidR="00000000" w:rsidP="00E668E1">
            <w:pPr>
              <w:pStyle w:val="ListBullet"/>
              <w:rPr>
                <w:lang w:val="en-NZ"/>
              </w:rPr>
            </w:pPr>
            <w:r w:rsidRPr="00E668E1">
              <w:t>any authorised material.</w:t>
            </w:r>
          </w:p>
        </w:tc>
      </w:tr>
      <w:tr w:rsidTr="0042019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BoldandItalics"/>
              </w:rPr>
              <w:t>Information</w:t>
            </w:r>
            <w:r w:rsidRPr="00E668E1">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E668E1" w:rsidP="00E668E1">
            <w:pPr>
              <w:pStyle w:val="ListBullet"/>
            </w:pPr>
            <w:r w:rsidRPr="00E668E1">
              <w:t>charts and hand drawings</w:t>
            </w:r>
          </w:p>
          <w:p w:rsidR="00000000" w:rsidRPr="00E668E1" w:rsidP="00E668E1">
            <w:pPr>
              <w:pStyle w:val="ListBullet"/>
            </w:pPr>
            <w:r w:rsidRPr="00E668E1">
              <w:t>diagrams or sketches</w:t>
            </w:r>
          </w:p>
          <w:p w:rsidR="00000000" w:rsidRPr="00E668E1" w:rsidP="00E668E1">
            <w:pPr>
              <w:pStyle w:val="ListBullet"/>
            </w:pPr>
            <w:r w:rsidRPr="00E668E1">
              <w:t>instructions issued by authorised organisational or external personnel</w:t>
            </w:r>
          </w:p>
          <w:p w:rsidR="00000000" w:rsidRPr="00E668E1" w:rsidP="00E668E1">
            <w:pPr>
              <w:pStyle w:val="ListBullet"/>
            </w:pPr>
            <w:r w:rsidRPr="00E668E1">
              <w:t>manufacturer specifications and instructions</w:t>
            </w:r>
          </w:p>
          <w:p w:rsidR="00000000" w:rsidRPr="00E668E1" w:rsidP="00E668E1">
            <w:pPr>
              <w:pStyle w:val="ListBullet"/>
            </w:pPr>
            <w:r w:rsidRPr="00E668E1">
              <w:t>material safety data sheets (MSDS)</w:t>
            </w:r>
          </w:p>
          <w:p w:rsidR="00000000" w:rsidRPr="00E668E1" w:rsidP="00E668E1">
            <w:pPr>
              <w:pStyle w:val="ListBullet"/>
            </w:pPr>
            <w:r w:rsidRPr="00E668E1">
              <w:t>memos</w:t>
            </w:r>
          </w:p>
          <w:p w:rsidR="00000000" w:rsidRPr="00E668E1" w:rsidP="00E668E1">
            <w:pPr>
              <w:pStyle w:val="ListBullet"/>
            </w:pPr>
            <w:r w:rsidRPr="00E668E1">
              <w:t>organisation work specifications and requirements</w:t>
            </w:r>
          </w:p>
          <w:p w:rsidR="00000000" w:rsidRPr="00E668E1" w:rsidP="00E668E1">
            <w:pPr>
              <w:pStyle w:val="ListBullet"/>
            </w:pPr>
            <w:r w:rsidRPr="00E668E1">
              <w:t>reg</w:t>
            </w:r>
            <w:r w:rsidRPr="00E668E1">
              <w:t>ulatory and legislative requirements, particularly those pertaining to:</w:t>
            </w:r>
          </w:p>
          <w:p w:rsidR="00000000" w:rsidRPr="00E668E1" w:rsidP="00E668E1">
            <w:pPr>
              <w:pStyle w:val="ListBullet2"/>
            </w:pPr>
            <w:r w:rsidRPr="00E668E1">
              <w:t>building codes</w:t>
            </w:r>
          </w:p>
          <w:p w:rsidR="00000000" w:rsidRPr="00E668E1" w:rsidP="00E668E1">
            <w:pPr>
              <w:pStyle w:val="ListBullet2"/>
            </w:pPr>
            <w:r w:rsidRPr="00E668E1">
              <w:t>OHS and environmental requirements</w:t>
            </w:r>
          </w:p>
          <w:p w:rsidR="00000000" w:rsidRPr="00E668E1" w:rsidP="00E668E1">
            <w:pPr>
              <w:pStyle w:val="ListBullet2"/>
            </w:pPr>
            <w:r w:rsidRPr="00E668E1">
              <w:t>plumbing regulations</w:t>
            </w:r>
          </w:p>
          <w:p w:rsidR="00000000" w:rsidRPr="00E668E1" w:rsidP="00E668E1">
            <w:pPr>
              <w:pStyle w:val="ListBullet"/>
            </w:pPr>
            <w:r w:rsidRPr="00E668E1">
              <w:t>relevant Australian standards</w:t>
            </w:r>
          </w:p>
          <w:p w:rsidR="00000000" w:rsidRPr="00E668E1" w:rsidP="00E668E1">
            <w:pPr>
              <w:pStyle w:val="ListBullet"/>
            </w:pPr>
            <w:r w:rsidRPr="00E668E1">
              <w:t>safe work procedures relating to determining, preparing and installing collection</w:t>
            </w:r>
            <w:r w:rsidRPr="00E668E1">
              <w:t xml:space="preserve"> and storage systems for roof water</w:t>
            </w:r>
          </w:p>
          <w:p w:rsidR="00000000" w:rsidRPr="00E668E1" w:rsidP="00E668E1">
            <w:pPr>
              <w:pStyle w:val="ListBullet"/>
            </w:pPr>
            <w:r w:rsidRPr="00E668E1">
              <w:t>signage</w:t>
            </w:r>
          </w:p>
          <w:p w:rsidR="00000000" w:rsidRPr="00E668E1" w:rsidP="00E668E1">
            <w:pPr>
              <w:pStyle w:val="ListBullet"/>
            </w:pPr>
            <w:r w:rsidRPr="00E668E1">
              <w:t>verbal, written and graphical instructions</w:t>
            </w:r>
          </w:p>
          <w:p w:rsidR="00000000" w:rsidRPr="00E668E1" w:rsidP="00E668E1">
            <w:pPr>
              <w:pStyle w:val="ListBullet"/>
            </w:pPr>
            <w:r w:rsidRPr="00E668E1">
              <w:t>work bulletins</w:t>
            </w:r>
          </w:p>
          <w:p w:rsidR="00000000" w:rsidP="00E668E1">
            <w:pPr>
              <w:pStyle w:val="ListBullet"/>
              <w:rPr>
                <w:lang w:val="en-NZ"/>
              </w:rPr>
            </w:pPr>
            <w:r w:rsidRPr="00E668E1">
              <w:t>work schedules, plans and specifications.</w:t>
            </w:r>
          </w:p>
        </w:tc>
      </w:tr>
      <w:tr w:rsidTr="0042019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BoldandItalics"/>
              </w:rPr>
              <w:t>Materials</w:t>
            </w:r>
            <w:r w:rsidRPr="00E668E1">
              <w:t xml:space="preserve"> for installing storage tanks are to include:</w:t>
            </w:r>
          </w:p>
        </w:tc>
        <w:tc>
          <w:tcPr>
            <w:tcW w:w="5032" w:type="dxa"/>
            <w:tcBorders>
              <w:top w:val="nil"/>
              <w:left w:val="nil"/>
              <w:bottom w:val="nil"/>
              <w:right w:val="nil"/>
            </w:tcBorders>
            <w:tcMar>
              <w:top w:w="0" w:type="dxa"/>
              <w:left w:w="62" w:type="dxa"/>
              <w:bottom w:w="0" w:type="dxa"/>
              <w:right w:w="62" w:type="dxa"/>
            </w:tcMar>
          </w:tcPr>
          <w:p w:rsidR="00000000" w:rsidRPr="00E668E1" w:rsidP="00E668E1">
            <w:pPr>
              <w:pStyle w:val="ListBullet"/>
            </w:pPr>
            <w:r w:rsidRPr="00E668E1">
              <w:t>water storage tanks, and components of authorised materials that comply with local authority requirements, such as:</w:t>
            </w:r>
          </w:p>
          <w:p w:rsidR="00000000" w:rsidRPr="00E668E1" w:rsidP="00E668E1">
            <w:pPr>
              <w:pStyle w:val="ListBullet2"/>
            </w:pPr>
            <w:r w:rsidRPr="00E668E1">
              <w:t>coated steel materials</w:t>
            </w:r>
          </w:p>
          <w:p w:rsidR="00000000" w:rsidRPr="00E668E1" w:rsidP="00E668E1">
            <w:pPr>
              <w:pStyle w:val="ListBullet2"/>
            </w:pPr>
            <w:r w:rsidRPr="00E668E1">
              <w:t>metal guttering</w:t>
            </w:r>
          </w:p>
          <w:p w:rsidR="00000000" w:rsidRPr="00E668E1" w:rsidP="00E668E1">
            <w:pPr>
              <w:pStyle w:val="ListBullet2"/>
            </w:pPr>
            <w:r w:rsidRPr="00E668E1">
              <w:t>PVC</w:t>
            </w:r>
          </w:p>
          <w:p w:rsidR="00000000" w:rsidRPr="00E668E1" w:rsidP="00E668E1">
            <w:pPr>
              <w:pStyle w:val="ListBullet2"/>
            </w:pPr>
            <w:r w:rsidRPr="00E668E1">
              <w:t>sealants</w:t>
            </w:r>
          </w:p>
          <w:p w:rsidR="00000000" w:rsidP="00E668E1">
            <w:pPr>
              <w:pStyle w:val="ListBullet2"/>
              <w:rPr>
                <w:lang w:val="en-NZ"/>
              </w:rPr>
            </w:pPr>
            <w:r w:rsidRPr="00E668E1">
              <w:t>tank stand.</w:t>
            </w:r>
          </w:p>
        </w:tc>
      </w:tr>
      <w:tr w:rsidTr="0042019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BoldandItalics"/>
              </w:rPr>
              <w:t>Fault reporting</w:t>
            </w:r>
            <w:r w:rsidRPr="00E668E1">
              <w:t>:</w:t>
            </w:r>
          </w:p>
        </w:tc>
        <w:tc>
          <w:tcPr>
            <w:tcW w:w="5032" w:type="dxa"/>
            <w:tcBorders>
              <w:top w:val="nil"/>
              <w:left w:val="nil"/>
              <w:bottom w:val="nil"/>
              <w:right w:val="nil"/>
            </w:tcBorders>
            <w:tcMar>
              <w:top w:w="0" w:type="dxa"/>
              <w:left w:w="62" w:type="dxa"/>
              <w:bottom w:w="0" w:type="dxa"/>
              <w:right w:w="62" w:type="dxa"/>
            </w:tcMar>
          </w:tcPr>
          <w:p w:rsidR="00000000" w:rsidRPr="00E668E1" w:rsidP="00E668E1">
            <w:pPr>
              <w:pStyle w:val="ListBullet"/>
            </w:pPr>
            <w:r w:rsidRPr="00E668E1">
              <w:t>may be written or verbal</w:t>
            </w:r>
          </w:p>
          <w:p w:rsidR="00000000" w:rsidP="00E668E1">
            <w:pPr>
              <w:pStyle w:val="ListBullet"/>
              <w:rPr>
                <w:lang w:val="en-NZ"/>
              </w:rPr>
            </w:pPr>
            <w:r w:rsidRPr="00E668E1">
              <w:t>is to be in accordance with company's workplace procedures.</w:t>
            </w:r>
          </w:p>
        </w:tc>
      </w:tr>
      <w:tr w:rsidTr="0042019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BoldandItalics"/>
              </w:rPr>
              <w:t>Sustainability principles and concepts</w:t>
            </w:r>
            <w:r w:rsidRPr="00E668E1">
              <w:t>:</w:t>
            </w:r>
          </w:p>
        </w:tc>
        <w:tc>
          <w:tcPr>
            <w:tcW w:w="5032" w:type="dxa"/>
            <w:tcBorders>
              <w:top w:val="nil"/>
              <w:left w:val="nil"/>
              <w:bottom w:val="nil"/>
              <w:right w:val="nil"/>
            </w:tcBorders>
            <w:tcMar>
              <w:top w:w="0" w:type="dxa"/>
              <w:left w:w="62" w:type="dxa"/>
              <w:bottom w:w="0" w:type="dxa"/>
              <w:right w:w="62" w:type="dxa"/>
            </w:tcMar>
          </w:tcPr>
          <w:p w:rsidR="00000000" w:rsidRPr="00E668E1" w:rsidP="00E668E1">
            <w:pPr>
              <w:pStyle w:val="ListBullet"/>
            </w:pPr>
            <w:r w:rsidRPr="00E668E1">
              <w:t>cover the current and future social, economic and environmental use of resources</w:t>
            </w:r>
          </w:p>
          <w:p w:rsidR="00000000" w:rsidRPr="00E668E1" w:rsidP="00E668E1">
            <w:pPr>
              <w:pStyle w:val="ListBullet"/>
            </w:pPr>
            <w:r w:rsidRPr="00E668E1">
              <w:t>may include:</w:t>
            </w:r>
          </w:p>
          <w:p w:rsidR="00000000" w:rsidRPr="00E668E1" w:rsidP="00E668E1">
            <w:pPr>
              <w:pStyle w:val="ListBullet2"/>
            </w:pPr>
            <w:r w:rsidRPr="00E668E1">
              <w:t>appropriate component selection that has minimal environmental impact</w:t>
            </w:r>
          </w:p>
          <w:p w:rsidR="00000000" w:rsidRPr="00E668E1" w:rsidP="00E668E1">
            <w:pPr>
              <w:pStyle w:val="ListBullet2"/>
            </w:pPr>
            <w:r w:rsidRPr="00E668E1">
              <w:t>efficient energy use</w:t>
            </w:r>
          </w:p>
          <w:p w:rsidR="00000000" w:rsidRPr="00E668E1" w:rsidP="00E668E1">
            <w:pPr>
              <w:pStyle w:val="ListBullet2"/>
            </w:pPr>
            <w:r w:rsidRPr="00E668E1">
              <w:t>rainwater harvesting</w:t>
            </w:r>
          </w:p>
          <w:p w:rsidR="00000000" w:rsidRPr="00E668E1" w:rsidP="00E668E1">
            <w:pPr>
              <w:pStyle w:val="ListBullet2"/>
            </w:pPr>
            <w:r w:rsidRPr="00E668E1">
              <w:t>efficient use and recycling of material</w:t>
            </w:r>
          </w:p>
          <w:p w:rsidR="00000000" w:rsidP="00E668E1">
            <w:pPr>
              <w:pStyle w:val="ListBullet2"/>
              <w:rPr>
                <w:lang w:val="en-NZ"/>
              </w:rPr>
            </w:pPr>
            <w:r w:rsidRPr="00E668E1">
              <w:t>disposal of waste material to ensure minimal environmental impact.</w:t>
            </w:r>
          </w:p>
        </w:tc>
      </w:tr>
      <w:tr w:rsidTr="0042019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BoldandItalics"/>
              </w:rPr>
              <w:t>Installation</w:t>
            </w:r>
            <w:r w:rsidRPr="00E668E1">
              <w:t xml:space="preserve"> covers:</w:t>
            </w:r>
          </w:p>
        </w:tc>
        <w:tc>
          <w:tcPr>
            <w:tcW w:w="5032" w:type="dxa"/>
            <w:tcBorders>
              <w:top w:val="nil"/>
              <w:left w:val="nil"/>
              <w:bottom w:val="nil"/>
              <w:right w:val="nil"/>
            </w:tcBorders>
            <w:tcMar>
              <w:top w:w="0" w:type="dxa"/>
              <w:left w:w="62" w:type="dxa"/>
              <w:bottom w:w="0" w:type="dxa"/>
              <w:right w:w="62" w:type="dxa"/>
            </w:tcMar>
          </w:tcPr>
          <w:p w:rsidR="00000000" w:rsidP="00E668E1">
            <w:pPr>
              <w:pStyle w:val="ListBullet"/>
              <w:rPr>
                <w:lang w:val="en-NZ"/>
              </w:rPr>
            </w:pPr>
            <w:r w:rsidRPr="00E668E1">
              <w:t>both gravity and pump retrieval systems.</w:t>
            </w:r>
          </w:p>
        </w:tc>
      </w:tr>
      <w:tr w:rsidTr="0042019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BoldandItalics"/>
              </w:rPr>
              <w:t>Statutory and regulatory authorities</w:t>
            </w:r>
            <w:r w:rsidRPr="00E668E1">
              <w:t xml:space="preserve"> include:</w:t>
            </w:r>
          </w:p>
        </w:tc>
        <w:tc>
          <w:tcPr>
            <w:tcW w:w="5032" w:type="dxa"/>
            <w:tcBorders>
              <w:top w:val="nil"/>
              <w:left w:val="nil"/>
              <w:bottom w:val="nil"/>
              <w:right w:val="nil"/>
            </w:tcBorders>
            <w:tcMar>
              <w:top w:w="0" w:type="dxa"/>
              <w:left w:w="62" w:type="dxa"/>
              <w:bottom w:w="0" w:type="dxa"/>
              <w:right w:w="62" w:type="dxa"/>
            </w:tcMar>
          </w:tcPr>
          <w:p w:rsidR="00000000" w:rsidP="00E668E1">
            <w:pPr>
              <w:pStyle w:val="ListBullet"/>
              <w:rPr>
                <w:lang w:val="en-NZ"/>
              </w:rPr>
            </w:pPr>
            <w:r w:rsidRPr="00E668E1">
              <w:t>commonwealth, state and local authorities administering applicable Acts, regulations and codes of practice.</w:t>
            </w:r>
          </w:p>
        </w:tc>
      </w:tr>
      <w:tr w:rsidTr="0042019D">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BoldandItalics"/>
              </w:rPr>
              <w:t>Tools and equipment</w:t>
            </w:r>
            <w:r w:rsidRPr="00E668E1">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E668E1" w:rsidP="00E668E1">
            <w:pPr>
              <w:pStyle w:val="ListBullet"/>
            </w:pPr>
            <w:r w:rsidRPr="00E668E1">
              <w:t>hand and power tools</w:t>
            </w:r>
          </w:p>
          <w:p w:rsidR="00000000" w:rsidRPr="00E668E1" w:rsidP="00E668E1">
            <w:pPr>
              <w:pStyle w:val="ListBullet"/>
            </w:pPr>
            <w:r w:rsidRPr="00E668E1">
              <w:t>ladders</w:t>
            </w:r>
          </w:p>
          <w:p w:rsidR="00000000" w:rsidRPr="00E668E1" w:rsidP="00E668E1">
            <w:pPr>
              <w:pStyle w:val="ListBullet"/>
            </w:pPr>
            <w:r w:rsidRPr="00E668E1">
              <w:t>levelling equipment</w:t>
            </w:r>
          </w:p>
          <w:p w:rsidR="00000000" w:rsidRPr="00E668E1" w:rsidP="00E668E1">
            <w:pPr>
              <w:pStyle w:val="ListBullet"/>
            </w:pPr>
            <w:r w:rsidRPr="00E668E1">
              <w:t>lifting and load shifting equipment, including:</w:t>
            </w:r>
          </w:p>
          <w:p w:rsidR="00000000" w:rsidRPr="00E668E1" w:rsidP="00E668E1">
            <w:pPr>
              <w:pStyle w:val="ListBullet2"/>
            </w:pPr>
            <w:r w:rsidRPr="00E668E1">
              <w:t>chain blocks</w:t>
            </w:r>
          </w:p>
          <w:p w:rsidR="00000000" w:rsidRPr="00E668E1" w:rsidP="00E668E1">
            <w:pPr>
              <w:pStyle w:val="ListBullet2"/>
            </w:pPr>
            <w:r w:rsidRPr="00E668E1">
              <w:t>excavation equipment forklifts</w:t>
            </w:r>
          </w:p>
          <w:p w:rsidR="00000000" w:rsidRPr="00E668E1" w:rsidP="00E668E1">
            <w:pPr>
              <w:pStyle w:val="ListBullet2"/>
            </w:pPr>
            <w:r w:rsidRPr="00E668E1">
              <w:t>hand trolleys</w:t>
            </w:r>
          </w:p>
          <w:p w:rsidR="00000000" w:rsidRPr="00E668E1" w:rsidP="00E668E1">
            <w:pPr>
              <w:pStyle w:val="ListBullet2"/>
            </w:pPr>
            <w:r w:rsidRPr="00E668E1">
              <w:t>hoists and jacks</w:t>
            </w:r>
          </w:p>
          <w:p w:rsidR="00000000" w:rsidRPr="00E668E1" w:rsidP="00E668E1">
            <w:pPr>
              <w:pStyle w:val="ListBullet2"/>
            </w:pPr>
            <w:r w:rsidRPr="00E668E1">
              <w:t>rollers</w:t>
            </w:r>
          </w:p>
          <w:p w:rsidR="00000000" w:rsidRPr="00E668E1" w:rsidP="00E668E1">
            <w:pPr>
              <w:pStyle w:val="ListBullet"/>
            </w:pPr>
            <w:r w:rsidRPr="00E668E1">
              <w:t>measuring equipment.</w:t>
            </w:r>
          </w:p>
        </w:tc>
      </w:tr>
    </w:tbl>
    <w:p w:rsidR="0042019D" w:rsidP="00E668E1">
      <w:pPr>
        <w:pStyle w:val="BodyText"/>
      </w:pPr>
    </w:p>
    <w:p w:rsidR="0042019D" w:rsidP="00E668E1">
      <w:pPr>
        <w:pStyle w:val="BodyText"/>
      </w:pPr>
    </w:p>
    <w:p w:rsidR="00000000" w:rsidRPr="00E668E1" w:rsidP="00E668E1">
      <w:pPr>
        <w:pStyle w:val="Heading1"/>
      </w:pPr>
      <w:bookmarkStart w:id="12" w:name="O_200151"/>
      <w:bookmarkEnd w:id="12"/>
      <w:r w:rsidRPr="00E668E1">
        <w:t>Unit Sector(s)</w:t>
      </w:r>
    </w:p>
    <w:tbl>
      <w:tblPr>
        <w:tblW w:w="0" w:type="auto"/>
        <w:tblLayout w:type="fixed"/>
        <w:tblCellMar>
          <w:left w:w="62" w:type="dxa"/>
          <w:right w:w="62" w:type="dxa"/>
        </w:tblCellMar>
        <w:tblLook w:val="0000"/>
      </w:tblPr>
      <w:tblGrid>
        <w:gridCol w:w="2549"/>
        <w:gridCol w:w="5973"/>
      </w:tblGrid>
      <w:tr w:rsidTr="0042019D">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SpecialBold"/>
              </w:rPr>
              <w:t>Unit sector</w:t>
            </w:r>
          </w:p>
        </w:tc>
        <w:tc>
          <w:tcPr>
            <w:tcW w:w="5973" w:type="dxa"/>
            <w:tcBorders>
              <w:top w:val="nil"/>
              <w:left w:val="nil"/>
              <w:bottom w:val="nil"/>
              <w:right w:val="nil"/>
            </w:tcBorders>
            <w:tcMar>
              <w:top w:w="0" w:type="dxa"/>
              <w:left w:w="62" w:type="dxa"/>
              <w:bottom w:w="0" w:type="dxa"/>
              <w:right w:w="62" w:type="dxa"/>
            </w:tcMar>
          </w:tcPr>
          <w:p w:rsidR="00000000" w:rsidRPr="00E668E1" w:rsidP="00E668E1">
            <w:pPr>
              <w:pStyle w:val="BodyText"/>
            </w:pPr>
            <w:r w:rsidRPr="00E668E1">
              <w:t>Plumbing and services</w:t>
            </w:r>
          </w:p>
        </w:tc>
      </w:tr>
    </w:tbl>
    <w:p w:rsidR="0042019D" w:rsidP="00E668E1">
      <w:pPr>
        <w:pStyle w:val="BodyText"/>
      </w:pPr>
    </w:p>
    <w:p w:rsidR="0042019D" w:rsidP="00E668E1">
      <w:pPr>
        <w:pStyle w:val="BodyText"/>
      </w:pPr>
    </w:p>
    <w:p w:rsidR="00000000" w:rsidRPr="00E668E1" w:rsidP="00E668E1">
      <w:pPr>
        <w:pStyle w:val="Heading1"/>
      </w:pPr>
      <w:bookmarkStart w:id="13" w:name="O_200148"/>
      <w:bookmarkEnd w:id="13"/>
      <w:r w:rsidRPr="00E668E1">
        <w:t>Co-requisite units</w:t>
      </w:r>
    </w:p>
    <w:tbl>
      <w:tblPr>
        <w:tblW w:w="0" w:type="auto"/>
        <w:tblLayout w:type="fixed"/>
        <w:tblCellMar>
          <w:left w:w="62" w:type="dxa"/>
          <w:right w:w="62" w:type="dxa"/>
        </w:tblCellMar>
        <w:tblLook w:val="0000"/>
      </w:tblPr>
      <w:tblGrid>
        <w:gridCol w:w="2555"/>
        <w:gridCol w:w="1679"/>
        <w:gridCol w:w="4288"/>
      </w:tblGrid>
      <w:tr w:rsidTr="0042019D">
        <w:tblPrEx>
          <w:tblW w:w="0" w:type="auto"/>
          <w:tblLayout w:type="fixed"/>
          <w:tblCellMar>
            <w:left w:w="62" w:type="dxa"/>
            <w:right w:w="62" w:type="dxa"/>
          </w:tblCellMar>
          <w:tblLook w:val="0000"/>
        </w:tblPrEx>
        <w:trPr>
          <w:tblHeader/>
        </w:trPr>
        <w:tc>
          <w:tcPr>
            <w:tcW w:w="2555"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SpecialBold"/>
              </w:rPr>
              <w:t>Co-requisite units</w:t>
            </w:r>
          </w:p>
        </w:tc>
        <w:tc>
          <w:tcPr>
            <w:tcW w:w="5967" w:type="dxa"/>
            <w:gridSpan w:val="2"/>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t>Nil</w:t>
            </w:r>
          </w:p>
        </w:tc>
      </w:tr>
      <w:tr w:rsidTr="0042019D">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p>
        </w:tc>
      </w:tr>
      <w:tr w:rsidTr="0042019D">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8" w:type="dxa"/>
            <w:tcBorders>
              <w:top w:val="nil"/>
              <w:left w:val="nil"/>
              <w:bottom w:val="nil"/>
              <w:right w:val="nil"/>
            </w:tcBorders>
            <w:tcMar>
              <w:top w:w="0" w:type="dxa"/>
              <w:left w:w="62" w:type="dxa"/>
              <w:bottom w:w="0" w:type="dxa"/>
              <w:right w:w="62" w:type="dxa"/>
            </w:tcMar>
          </w:tcPr>
          <w:p w:rsidR="00000000" w:rsidRPr="00E668E1" w:rsidP="00E668E1">
            <w:pPr>
              <w:pStyle w:val="BodyText"/>
            </w:pPr>
          </w:p>
        </w:tc>
      </w:tr>
    </w:tbl>
    <w:p w:rsidR="0042019D" w:rsidP="00E668E1">
      <w:pPr>
        <w:pStyle w:val="BodyText"/>
      </w:pPr>
    </w:p>
    <w:p w:rsidR="0042019D" w:rsidP="00E668E1">
      <w:pPr>
        <w:pStyle w:val="BodyText"/>
      </w:pPr>
    </w:p>
    <w:p w:rsidR="00000000" w:rsidRPr="00E668E1" w:rsidP="00E668E1">
      <w:pPr>
        <w:pStyle w:val="Heading1"/>
      </w:pPr>
      <w:bookmarkStart w:id="14" w:name="O_200150"/>
      <w:bookmarkEnd w:id="14"/>
      <w:r w:rsidRPr="00E668E1">
        <w:t>Functional area</w:t>
      </w:r>
    </w:p>
    <w:tbl>
      <w:tblPr>
        <w:tblW w:w="0" w:type="auto"/>
        <w:tblLayout w:type="fixed"/>
        <w:tblCellMar>
          <w:left w:w="62" w:type="dxa"/>
          <w:right w:w="62" w:type="dxa"/>
        </w:tblCellMar>
        <w:tblLook w:val="0000"/>
      </w:tblPr>
      <w:tblGrid>
        <w:gridCol w:w="2644"/>
        <w:gridCol w:w="5878"/>
      </w:tblGrid>
      <w:tr w:rsidTr="0042019D">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E668E1">
            <w:pPr>
              <w:pStyle w:val="BodyText"/>
              <w:rPr>
                <w:lang w:val="en-NZ"/>
              </w:rPr>
            </w:pPr>
            <w:r w:rsidRPr="00E668E1">
              <w:rPr>
                <w:rStyle w:val="SpecialBold"/>
              </w:rPr>
              <w:t>Functional area</w:t>
            </w:r>
          </w:p>
        </w:tc>
        <w:tc>
          <w:tcPr>
            <w:tcW w:w="5878" w:type="dxa"/>
            <w:tcBorders>
              <w:top w:val="nil"/>
              <w:left w:val="nil"/>
              <w:bottom w:val="nil"/>
              <w:right w:val="nil"/>
            </w:tcBorders>
            <w:tcMar>
              <w:top w:w="0" w:type="dxa"/>
              <w:left w:w="62" w:type="dxa"/>
              <w:bottom w:w="0" w:type="dxa"/>
              <w:right w:w="62" w:type="dxa"/>
            </w:tcMar>
          </w:tcPr>
          <w:p w:rsidR="00000000" w:rsidRPr="00E668E1" w:rsidP="00E668E1">
            <w:pPr>
              <w:pStyle w:val="BodyText"/>
            </w:pPr>
          </w:p>
        </w:tc>
      </w:tr>
    </w:tbl>
    <w:p w:rsidR="0042019D" w:rsidP="00E668E1">
      <w:pPr>
        <w:pStyle w:val="BodyText"/>
      </w:pPr>
    </w:p>
    <w:p w:rsidR="0042019D" w:rsidP="00E668E1">
      <w:pPr>
        <w:pStyle w:val="BodyText"/>
      </w:pPr>
    </w:p>
    <w:p w:rsidR="00000000" w:rsidRPr="00E668E1" w:rsidP="00E668E1"/>
    <w:sectPr w:rsidSect="00E668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019D" w:rsidP="004201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9D" w:rsidP="00E668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2019D" w:rsidP="00E668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2019D" w:rsidP="00E668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019D" w:rsidP="004201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9D" w:rsidP="00E668E1">
    <w:pPr>
      <w:pStyle w:val="Header"/>
      <w:framePr w:wrap="around"/>
    </w:pPr>
    <w:r>
      <w:fldChar w:fldCharType="begin"/>
    </w:r>
    <w:r>
      <w:instrText xml:space="preserve"> TITLE   \* MERGEFORMAT </w:instrText>
    </w:r>
    <w:r>
      <w:fldChar w:fldCharType="separate"/>
    </w:r>
    <w:r>
      <w:t>CPCPRF2013A Collect and store roof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019D" w:rsidP="00E668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C006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FEB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B03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8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68E1"/>
    <w:pPr>
      <w:spacing w:before="360" w:after="60"/>
      <w:outlineLvl w:val="0"/>
    </w:pPr>
    <w:rPr>
      <w:sz w:val="32"/>
    </w:rPr>
  </w:style>
  <w:style w:type="paragraph" w:styleId="Heading2">
    <w:name w:val="heading 2"/>
    <w:basedOn w:val="HeadingBase"/>
    <w:next w:val="BodyText"/>
    <w:link w:val="Heading2Char"/>
    <w:qFormat/>
    <w:rsid w:val="00E668E1"/>
    <w:pPr>
      <w:keepLines/>
      <w:spacing w:before="240" w:after="120"/>
      <w:outlineLvl w:val="1"/>
    </w:pPr>
    <w:rPr>
      <w:sz w:val="28"/>
      <w:szCs w:val="40"/>
    </w:rPr>
  </w:style>
  <w:style w:type="paragraph" w:styleId="Heading3">
    <w:name w:val="heading 3"/>
    <w:basedOn w:val="HeadingBase"/>
    <w:next w:val="BodyText"/>
    <w:link w:val="Heading3Char"/>
    <w:qFormat/>
    <w:rsid w:val="00E668E1"/>
    <w:pPr>
      <w:spacing w:before="180" w:after="120"/>
      <w:outlineLvl w:val="2"/>
    </w:pPr>
    <w:rPr>
      <w:spacing w:val="-10"/>
      <w:kern w:val="32"/>
    </w:rPr>
  </w:style>
  <w:style w:type="paragraph" w:styleId="Heading4">
    <w:name w:val="heading 4"/>
    <w:basedOn w:val="HeadingBase"/>
    <w:next w:val="BodyText"/>
    <w:link w:val="Heading4Char"/>
    <w:qFormat/>
    <w:rsid w:val="00E668E1"/>
    <w:pPr>
      <w:spacing w:before="160" w:after="120"/>
      <w:outlineLvl w:val="3"/>
    </w:pPr>
    <w:rPr>
      <w:sz w:val="22"/>
    </w:rPr>
  </w:style>
  <w:style w:type="paragraph" w:styleId="Heading5">
    <w:name w:val="heading 5"/>
    <w:basedOn w:val="HeadingBase"/>
    <w:next w:val="Normal"/>
    <w:link w:val="Heading5Char"/>
    <w:qFormat/>
    <w:rsid w:val="00E668E1"/>
    <w:pPr>
      <w:spacing w:before="80"/>
      <w:outlineLvl w:val="4"/>
    </w:pPr>
    <w:rPr>
      <w:color w:val="918585"/>
      <w:sz w:val="20"/>
    </w:rPr>
  </w:style>
  <w:style w:type="paragraph" w:styleId="Heading6">
    <w:name w:val="heading 6"/>
    <w:basedOn w:val="HeadingBase"/>
    <w:next w:val="Normal"/>
    <w:link w:val="Heading6Char"/>
    <w:qFormat/>
    <w:rsid w:val="00E668E1"/>
    <w:pPr>
      <w:spacing w:before="60"/>
      <w:outlineLvl w:val="5"/>
    </w:pPr>
    <w:rPr>
      <w:color w:val="918585"/>
      <w:sz w:val="20"/>
    </w:rPr>
  </w:style>
  <w:style w:type="paragraph" w:styleId="Heading7">
    <w:name w:val="heading 7"/>
    <w:basedOn w:val="Normal"/>
    <w:next w:val="Normal"/>
    <w:link w:val="Heading7Char"/>
    <w:qFormat/>
    <w:rsid w:val="00E668E1"/>
    <w:pPr>
      <w:ind w:left="720"/>
      <w:outlineLvl w:val="6"/>
    </w:pPr>
    <w:rPr>
      <w:i/>
    </w:rPr>
  </w:style>
  <w:style w:type="paragraph" w:styleId="Heading8">
    <w:name w:val="heading 8"/>
    <w:basedOn w:val="Normal"/>
    <w:next w:val="Normal"/>
    <w:link w:val="Heading8Char"/>
    <w:qFormat/>
    <w:rsid w:val="00E668E1"/>
    <w:pPr>
      <w:ind w:left="720"/>
      <w:outlineLvl w:val="7"/>
    </w:pPr>
    <w:rPr>
      <w:i/>
    </w:rPr>
  </w:style>
  <w:style w:type="paragraph" w:styleId="Heading9">
    <w:name w:val="heading 9"/>
    <w:basedOn w:val="Normal"/>
    <w:next w:val="Normal"/>
    <w:link w:val="Heading9Char"/>
    <w:qFormat/>
    <w:rsid w:val="00E668E1"/>
    <w:pPr>
      <w:ind w:left="720"/>
      <w:outlineLvl w:val="8"/>
    </w:pPr>
    <w:rPr>
      <w:i/>
    </w:rPr>
  </w:style>
  <w:style w:type="character" w:default="1" w:styleId="DefaultParagraphFont">
    <w:name w:val="Default Paragraph Font"/>
    <w:uiPriority w:val="1"/>
    <w:unhideWhenUsed/>
    <w:rsid w:val="00E668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8E1"/>
  </w:style>
  <w:style w:type="character" w:customStyle="1" w:styleId="Heading1Char">
    <w:name w:val="Heading 1 Char"/>
    <w:basedOn w:val="DefaultParagraphFont"/>
    <w:link w:val="Heading1"/>
    <w:rsid w:val="00E668E1"/>
    <w:rPr>
      <w:rFonts w:ascii="Times New Roman" w:eastAsia="Times New Roman" w:hAnsi="Times New Roman" w:cs="Times New Roman"/>
      <w:b/>
      <w:sz w:val="32"/>
      <w:szCs w:val="20"/>
      <w:lang w:eastAsia="en-US"/>
    </w:rPr>
  </w:style>
  <w:style w:type="paragraph" w:styleId="BodyText">
    <w:name w:val="Body Text"/>
    <w:basedOn w:val="Normal"/>
    <w:link w:val="BodyTextChar"/>
    <w:rsid w:val="00E668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68E1"/>
    <w:rPr>
      <w:rFonts w:ascii="Times New Roman" w:eastAsia="Times New Roman" w:hAnsi="Times New Roman" w:cs="Times New Roman"/>
      <w:sz w:val="24"/>
      <w:lang w:val="en-US" w:eastAsia="en-US"/>
    </w:rPr>
  </w:style>
  <w:style w:type="paragraph" w:styleId="Footer">
    <w:name w:val="footer"/>
    <w:basedOn w:val="Normal"/>
    <w:link w:val="FooterChar"/>
    <w:rsid w:val="00E668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8E1"/>
    <w:rPr>
      <w:rFonts w:ascii="Times New Roman" w:eastAsia="Times New Roman" w:hAnsi="Times New Roman" w:cs="Times New Roman"/>
      <w:sz w:val="16"/>
      <w:lang w:val="en-US" w:eastAsia="en-US"/>
    </w:rPr>
  </w:style>
  <w:style w:type="paragraph" w:styleId="List">
    <w:name w:val="List"/>
    <w:basedOn w:val="BodyText"/>
    <w:next w:val="BodyText"/>
    <w:rsid w:val="00E668E1"/>
    <w:pPr>
      <w:tabs>
        <w:tab w:val="left" w:pos="340"/>
      </w:tabs>
      <w:spacing w:before="60" w:after="60"/>
      <w:ind w:left="340" w:hanging="340"/>
    </w:pPr>
  </w:style>
  <w:style w:type="paragraph" w:styleId="ListBullet">
    <w:name w:val="List Bullet"/>
    <w:basedOn w:val="List"/>
    <w:rsid w:val="00E668E1"/>
    <w:pPr>
      <w:numPr>
        <w:numId w:val="14"/>
      </w:numPr>
      <w:tabs>
        <w:tab w:val="clear" w:pos="340"/>
      </w:tabs>
      <w:spacing w:before="40" w:after="40"/>
    </w:pPr>
  </w:style>
  <w:style w:type="character" w:customStyle="1" w:styleId="SpecialBold">
    <w:name w:val="Special Bold"/>
    <w:basedOn w:val="DefaultParagraphFont"/>
    <w:rsid w:val="00E668E1"/>
    <w:rPr>
      <w:b/>
      <w:spacing w:val="0"/>
    </w:rPr>
  </w:style>
  <w:style w:type="paragraph" w:styleId="ListBullet2">
    <w:name w:val="List Bullet 2"/>
    <w:basedOn w:val="List2"/>
    <w:rsid w:val="00E668E1"/>
    <w:pPr>
      <w:numPr>
        <w:numId w:val="15"/>
      </w:numPr>
      <w:tabs>
        <w:tab w:val="clear" w:pos="680"/>
      </w:tabs>
    </w:pPr>
  </w:style>
  <w:style w:type="paragraph" w:styleId="Header">
    <w:name w:val="header"/>
    <w:basedOn w:val="Normal"/>
    <w:link w:val="HeaderChar"/>
    <w:rsid w:val="00E668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8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68E1"/>
    <w:pPr>
      <w:spacing w:before="240" w:after="120"/>
      <w:outlineLvl w:val="0"/>
    </w:pPr>
    <w:rPr>
      <w:rFonts w:ascii="Times New Roman" w:hAnsi="Times New Roman"/>
      <w:b/>
      <w:sz w:val="28"/>
    </w:rPr>
  </w:style>
  <w:style w:type="paragraph" w:customStyle="1" w:styleId="AllowPageBreak">
    <w:name w:val="AllowPageBreak"/>
    <w:rsid w:val="00E668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68E1"/>
    <w:pPr>
      <w:tabs>
        <w:tab w:val="left" w:pos="680"/>
      </w:tabs>
      <w:spacing w:before="60" w:after="60"/>
      <w:ind w:left="680" w:hanging="340"/>
    </w:pPr>
  </w:style>
  <w:style w:type="paragraph" w:styleId="ListBullet3">
    <w:name w:val="List Bullet 3"/>
    <w:basedOn w:val="List3"/>
    <w:rsid w:val="00E668E1"/>
    <w:pPr>
      <w:numPr>
        <w:numId w:val="3"/>
      </w:numPr>
      <w:tabs>
        <w:tab w:val="clear" w:pos="1021"/>
      </w:tabs>
      <w:ind w:left="1037" w:hanging="357"/>
    </w:pPr>
  </w:style>
  <w:style w:type="character" w:customStyle="1" w:styleId="BoldandItalics">
    <w:name w:val="Bold and Italics"/>
    <w:qFormat/>
    <w:rsid w:val="00E668E1"/>
    <w:rPr>
      <w:b/>
      <w:i/>
      <w:u w:val="none"/>
    </w:rPr>
  </w:style>
  <w:style w:type="character" w:customStyle="1" w:styleId="Heading2Char">
    <w:name w:val="Heading 2 Char"/>
    <w:basedOn w:val="DefaultParagraphFont"/>
    <w:link w:val="Heading2"/>
    <w:rsid w:val="00E668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8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8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8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8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8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68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68E1"/>
    <w:rPr>
      <w:rFonts w:ascii="Courier New" w:eastAsia="Times New Roman" w:hAnsi="Courier New" w:cs="Times New Roman"/>
      <w:i/>
      <w:szCs w:val="20"/>
      <w:lang w:val="en-US" w:eastAsia="en-US"/>
    </w:rPr>
  </w:style>
  <w:style w:type="paragraph" w:customStyle="1" w:styleId="HeadingBase">
    <w:name w:val="Heading Base"/>
    <w:rsid w:val="00E668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8E1"/>
    <w:pPr>
      <w:tabs>
        <w:tab w:val="right" w:leader="dot" w:pos="9072"/>
      </w:tabs>
      <w:ind w:left="567"/>
    </w:pPr>
    <w:rPr>
      <w:szCs w:val="22"/>
    </w:rPr>
  </w:style>
  <w:style w:type="paragraph" w:customStyle="1" w:styleId="TOCBase">
    <w:name w:val="TOC Base"/>
    <w:rsid w:val="00E668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8E1"/>
    <w:pPr>
      <w:tabs>
        <w:tab w:val="right" w:leader="dot" w:pos="9072"/>
      </w:tabs>
      <w:spacing w:before="40" w:after="40"/>
      <w:ind w:left="284"/>
    </w:pPr>
    <w:rPr>
      <w:rFonts w:ascii="Times New Roman" w:hAnsi="Times New Roman"/>
    </w:rPr>
  </w:style>
  <w:style w:type="paragraph" w:styleId="TOC1">
    <w:name w:val="toc 1"/>
    <w:basedOn w:val="TOCBase"/>
    <w:next w:val="Normal"/>
    <w:rsid w:val="00E668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68E1"/>
    <w:pPr>
      <w:spacing w:before="5040"/>
      <w:jc w:val="center"/>
    </w:pPr>
    <w:rPr>
      <w:sz w:val="48"/>
      <w:szCs w:val="72"/>
      <w:lang w:val="en-US"/>
    </w:rPr>
  </w:style>
  <w:style w:type="character" w:customStyle="1" w:styleId="TitleChar">
    <w:name w:val="Title Char"/>
    <w:basedOn w:val="DefaultParagraphFont"/>
    <w:link w:val="Title"/>
    <w:rsid w:val="00E668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8E1"/>
    <w:pPr>
      <w:tabs>
        <w:tab w:val="left" w:pos="3600"/>
        <w:tab w:val="left" w:pos="3958"/>
      </w:tabs>
    </w:pPr>
  </w:style>
  <w:style w:type="paragraph" w:customStyle="1" w:styleId="Note">
    <w:name w:val="Note"/>
    <w:basedOn w:val="BodyText"/>
    <w:rsid w:val="00E668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8E1"/>
    <w:pPr>
      <w:framePr w:wrap="auto" w:hAnchor="text" w:y="6049"/>
    </w:pPr>
    <w:rPr>
      <w:color w:val="000000"/>
      <w:sz w:val="40"/>
    </w:rPr>
  </w:style>
  <w:style w:type="paragraph" w:customStyle="1" w:styleId="TOCTitle">
    <w:name w:val="TOCTitle"/>
    <w:basedOn w:val="Heading1"/>
    <w:rsid w:val="00E668E1"/>
    <w:pPr>
      <w:spacing w:after="240"/>
      <w:jc w:val="center"/>
      <w:outlineLvl w:val="9"/>
    </w:pPr>
    <w:rPr>
      <w:caps/>
    </w:rPr>
  </w:style>
  <w:style w:type="paragraph" w:customStyle="1" w:styleId="Version">
    <w:name w:val="Version"/>
    <w:rsid w:val="00E668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8E1"/>
    <w:pPr>
      <w:keepNext w:val="0"/>
      <w:tabs>
        <w:tab w:val="right" w:pos="4176"/>
      </w:tabs>
      <w:ind w:left="198" w:hanging="198"/>
    </w:pPr>
    <w:rPr>
      <w:rFonts w:ascii="Garamond" w:hAnsi="Garamond"/>
    </w:rPr>
  </w:style>
  <w:style w:type="paragraph" w:styleId="IndexHeading">
    <w:name w:val="index heading"/>
    <w:basedOn w:val="Normal"/>
    <w:next w:val="Index1"/>
    <w:semiHidden/>
    <w:rsid w:val="00E668E1"/>
    <w:pPr>
      <w:spacing w:before="120" w:after="120"/>
    </w:pPr>
    <w:rPr>
      <w:rFonts w:ascii="Arial" w:hAnsi="Arial"/>
      <w:b/>
      <w:color w:val="918585"/>
      <w:sz w:val="24"/>
    </w:rPr>
  </w:style>
  <w:style w:type="paragraph" w:customStyle="1" w:styleId="Chapter">
    <w:name w:val="Chapter"/>
    <w:basedOn w:val="Normal"/>
    <w:rsid w:val="00E668E1"/>
    <w:pPr>
      <w:spacing w:before="240"/>
    </w:pPr>
    <w:rPr>
      <w:rFonts w:ascii="Times New Roman" w:hAnsi="Times New Roman"/>
      <w:smallCaps/>
      <w:spacing w:val="80"/>
      <w:sz w:val="28"/>
    </w:rPr>
  </w:style>
  <w:style w:type="paragraph" w:customStyle="1" w:styleId="InChapter">
    <w:name w:val="InChapter"/>
    <w:basedOn w:val="Heading3"/>
    <w:rsid w:val="00E668E1"/>
    <w:pPr>
      <w:spacing w:after="240"/>
      <w:outlineLvl w:val="9"/>
    </w:pPr>
    <w:rPr>
      <w:noProof/>
    </w:rPr>
  </w:style>
  <w:style w:type="paragraph" w:styleId="Index2">
    <w:name w:val="index 2"/>
    <w:basedOn w:val="Normal"/>
    <w:next w:val="Normal"/>
    <w:semiHidden/>
    <w:rsid w:val="00E668E1"/>
    <w:pPr>
      <w:tabs>
        <w:tab w:val="right" w:pos="4176"/>
      </w:tabs>
      <w:ind w:left="568" w:hanging="284"/>
    </w:pPr>
    <w:rPr>
      <w:rFonts w:ascii="Garamond" w:hAnsi="Garamond"/>
    </w:rPr>
  </w:style>
  <w:style w:type="paragraph" w:customStyle="1" w:styleId="Byline">
    <w:name w:val="Byline"/>
    <w:rsid w:val="00E668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8E1"/>
    <w:pPr>
      <w:tabs>
        <w:tab w:val="clear" w:pos="3600"/>
        <w:tab w:val="clear" w:pos="3958"/>
      </w:tabs>
      <w:jc w:val="right"/>
    </w:pPr>
  </w:style>
  <w:style w:type="character" w:styleId="Emphasis">
    <w:name w:val="Emphasis"/>
    <w:basedOn w:val="DefaultParagraphFont"/>
    <w:qFormat/>
    <w:rsid w:val="00E668E1"/>
    <w:rPr>
      <w:i/>
    </w:rPr>
  </w:style>
  <w:style w:type="paragraph" w:styleId="Caption">
    <w:name w:val="caption"/>
    <w:basedOn w:val="BodyText"/>
    <w:next w:val="Normal"/>
    <w:qFormat/>
    <w:rsid w:val="00E668E1"/>
    <w:pPr>
      <w:framePr w:w="2268" w:hSpace="181" w:vSpace="181" w:wrap="around" w:vAnchor="text" w:hAnchor="page" w:x="1135" w:y="285" w:anchorLock="1"/>
    </w:pPr>
    <w:rPr>
      <w:i/>
    </w:rPr>
  </w:style>
  <w:style w:type="paragraph" w:customStyle="1" w:styleId="MiniTOCTitle">
    <w:name w:val="MiniTOCTitle"/>
    <w:basedOn w:val="Heading4"/>
    <w:rsid w:val="00E668E1"/>
    <w:pPr>
      <w:spacing w:before="240"/>
      <w:outlineLvl w:val="9"/>
    </w:pPr>
    <w:rPr>
      <w:noProof/>
      <w:sz w:val="24"/>
    </w:rPr>
  </w:style>
  <w:style w:type="paragraph" w:customStyle="1" w:styleId="MiniTOCItem">
    <w:name w:val="MiniTOCItem"/>
    <w:basedOn w:val="ListBullet"/>
    <w:rsid w:val="00E668E1"/>
    <w:pPr>
      <w:numPr>
        <w:numId w:val="0"/>
      </w:numPr>
      <w:tabs>
        <w:tab w:val="right" w:leader="dot" w:pos="6521"/>
      </w:tabs>
      <w:spacing w:before="0" w:after="0"/>
    </w:pPr>
  </w:style>
  <w:style w:type="paragraph" w:customStyle="1" w:styleId="TOFTitle">
    <w:name w:val="TOFTitle"/>
    <w:basedOn w:val="TOCTitle"/>
    <w:rsid w:val="00E668E1"/>
  </w:style>
  <w:style w:type="paragraph" w:styleId="TableofFigures">
    <w:name w:val="table of figures"/>
    <w:basedOn w:val="Normal"/>
    <w:next w:val="Normal"/>
    <w:semiHidden/>
    <w:rsid w:val="00E668E1"/>
    <w:pPr>
      <w:tabs>
        <w:tab w:val="right" w:leader="dot" w:pos="9072"/>
      </w:tabs>
      <w:ind w:left="970" w:hanging="403"/>
    </w:pPr>
    <w:rPr>
      <w:rFonts w:ascii="Times New Roman" w:hAnsi="Times New Roman"/>
      <w:b/>
    </w:rPr>
  </w:style>
  <w:style w:type="paragraph" w:styleId="ListNumber">
    <w:name w:val="List Number"/>
    <w:basedOn w:val="List"/>
    <w:rsid w:val="00E668E1"/>
    <w:pPr>
      <w:numPr>
        <w:numId w:val="12"/>
      </w:numPr>
    </w:pPr>
  </w:style>
  <w:style w:type="character" w:customStyle="1" w:styleId="WingdingSymbols">
    <w:name w:val="Wingding Symbols"/>
    <w:rsid w:val="00E668E1"/>
    <w:rPr>
      <w:rFonts w:ascii="Wingdings" w:hAnsi="Wingdings"/>
    </w:rPr>
  </w:style>
  <w:style w:type="paragraph" w:customStyle="1" w:styleId="TableHeading">
    <w:name w:val="Table Heading"/>
    <w:basedOn w:val="HeadingBase"/>
    <w:rsid w:val="00E668E1"/>
    <w:pPr>
      <w:keepLines/>
      <w:pBdr>
        <w:bottom w:val="single" w:sz="6" w:space="1" w:color="918585"/>
      </w:pBdr>
      <w:spacing w:before="240"/>
    </w:pPr>
  </w:style>
  <w:style w:type="character" w:customStyle="1" w:styleId="HotSpot">
    <w:name w:val="HotSpot"/>
    <w:rsid w:val="00E668E1"/>
    <w:rPr>
      <w:color w:val="0033CC"/>
      <w:u w:val="none"/>
    </w:rPr>
  </w:style>
  <w:style w:type="paragraph" w:customStyle="1" w:styleId="BodyTextRight">
    <w:name w:val="Body Text Right"/>
    <w:basedOn w:val="BodyText"/>
    <w:rsid w:val="00E668E1"/>
    <w:pPr>
      <w:spacing w:before="0" w:after="0"/>
      <w:jc w:val="right"/>
    </w:pPr>
  </w:style>
  <w:style w:type="paragraph" w:styleId="Index3">
    <w:name w:val="index 3"/>
    <w:basedOn w:val="ListNumber2"/>
    <w:next w:val="Normal"/>
    <w:semiHidden/>
    <w:rsid w:val="00E668E1"/>
    <w:pPr>
      <w:numPr>
        <w:numId w:val="0"/>
      </w:numPr>
      <w:tabs>
        <w:tab w:val="right" w:leader="dot" w:pos="4176"/>
      </w:tabs>
    </w:pPr>
  </w:style>
  <w:style w:type="paragraph" w:styleId="ListNumber2">
    <w:name w:val="List Number 2"/>
    <w:basedOn w:val="List2"/>
    <w:rsid w:val="00E668E1"/>
    <w:pPr>
      <w:numPr>
        <w:numId w:val="11"/>
      </w:numPr>
      <w:tabs>
        <w:tab w:val="clear" w:pos="1060"/>
      </w:tabs>
    </w:pPr>
  </w:style>
  <w:style w:type="paragraph" w:customStyle="1" w:styleId="MarginNote">
    <w:name w:val="Margin Note"/>
    <w:basedOn w:val="BodyText"/>
    <w:rsid w:val="00E668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8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8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68E1"/>
    <w:rPr>
      <w:sz w:val="32"/>
    </w:rPr>
  </w:style>
  <w:style w:type="paragraph" w:customStyle="1" w:styleId="HeadingProcedure">
    <w:name w:val="Heading Procedure"/>
    <w:basedOn w:val="HeadingBase"/>
    <w:next w:val="Normal"/>
    <w:rsid w:val="00E668E1"/>
    <w:pPr>
      <w:tabs>
        <w:tab w:val="left" w:pos="0"/>
      </w:tabs>
      <w:spacing w:before="120" w:after="60"/>
    </w:pPr>
    <w:rPr>
      <w:i/>
      <w:color w:val="918585"/>
      <w:sz w:val="22"/>
    </w:rPr>
  </w:style>
  <w:style w:type="paragraph" w:customStyle="1" w:styleId="TableBodyText">
    <w:name w:val="Table Body Text"/>
    <w:basedOn w:val="BodyText"/>
    <w:rsid w:val="00E668E1"/>
    <w:pPr>
      <w:spacing w:before="60" w:after="60"/>
    </w:pPr>
  </w:style>
  <w:style w:type="paragraph" w:styleId="ListContinue">
    <w:name w:val="List Continue"/>
    <w:basedOn w:val="List"/>
    <w:rsid w:val="00E668E1"/>
    <w:pPr>
      <w:ind w:firstLine="0"/>
    </w:pPr>
  </w:style>
  <w:style w:type="paragraph" w:customStyle="1" w:styleId="ListNote">
    <w:name w:val="List Note"/>
    <w:basedOn w:val="List"/>
    <w:rsid w:val="00E668E1"/>
    <w:pPr>
      <w:pBdr>
        <w:top w:val="single" w:sz="6" w:space="2" w:color="918585"/>
        <w:bottom w:val="single" w:sz="6" w:space="2" w:color="918585"/>
      </w:pBdr>
      <w:tabs>
        <w:tab w:val="left" w:pos="1021"/>
      </w:tabs>
      <w:ind w:firstLine="0"/>
    </w:pPr>
  </w:style>
  <w:style w:type="paragraph" w:customStyle="1" w:styleId="Warning">
    <w:name w:val="Warning"/>
    <w:basedOn w:val="BodyText"/>
    <w:rsid w:val="00E668E1"/>
    <w:pPr>
      <w:shd w:val="clear" w:color="auto" w:fill="D9D9D9"/>
      <w:tabs>
        <w:tab w:val="left" w:pos="992"/>
      </w:tabs>
      <w:ind w:left="119" w:right="119"/>
    </w:pPr>
    <w:rPr>
      <w:sz w:val="20"/>
    </w:rPr>
  </w:style>
  <w:style w:type="paragraph" w:customStyle="1" w:styleId="MarginIcons">
    <w:name w:val="Margin Icons"/>
    <w:basedOn w:val="BodyText"/>
    <w:rsid w:val="00E668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8E1"/>
    <w:rPr>
      <w:rFonts w:ascii="Courier New" w:hAnsi="Courier New"/>
    </w:rPr>
  </w:style>
  <w:style w:type="paragraph" w:customStyle="1" w:styleId="NoteBullet">
    <w:name w:val="Note Bullet"/>
    <w:basedOn w:val="Note"/>
    <w:rsid w:val="00E668E1"/>
    <w:pPr>
      <w:tabs>
        <w:tab w:val="clear" w:pos="680"/>
      </w:tabs>
      <w:spacing w:before="60" w:after="60"/>
    </w:pPr>
  </w:style>
  <w:style w:type="paragraph" w:customStyle="1" w:styleId="SubHeading2">
    <w:name w:val="SubHeading2"/>
    <w:basedOn w:val="HeadingBase"/>
    <w:rsid w:val="00E668E1"/>
    <w:pPr>
      <w:spacing w:before="240" w:after="60"/>
    </w:pPr>
    <w:rPr>
      <w:sz w:val="20"/>
    </w:rPr>
  </w:style>
  <w:style w:type="paragraph" w:customStyle="1" w:styleId="SubHeading1">
    <w:name w:val="SubHeading1"/>
    <w:basedOn w:val="HeadingBase"/>
    <w:rsid w:val="00E668E1"/>
    <w:pPr>
      <w:spacing w:before="240" w:after="60"/>
    </w:pPr>
    <w:rPr>
      <w:color w:val="918585"/>
      <w:sz w:val="22"/>
    </w:rPr>
  </w:style>
  <w:style w:type="paragraph" w:customStyle="1" w:styleId="SideHeading">
    <w:name w:val="Side Heading"/>
    <w:basedOn w:val="HeadingBase"/>
    <w:rsid w:val="00E668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8E1"/>
    <w:pPr>
      <w:numPr>
        <w:numId w:val="13"/>
      </w:numPr>
    </w:pPr>
  </w:style>
  <w:style w:type="paragraph" w:styleId="PlainText">
    <w:name w:val="Plain Text"/>
    <w:basedOn w:val="Normal"/>
    <w:link w:val="PlainTextChar"/>
    <w:rsid w:val="00E668E1"/>
    <w:rPr>
      <w:sz w:val="20"/>
    </w:rPr>
  </w:style>
  <w:style w:type="character" w:customStyle="1" w:styleId="PlainTextChar">
    <w:name w:val="Plain Text Char"/>
    <w:basedOn w:val="DefaultParagraphFont"/>
    <w:link w:val="PlainText"/>
    <w:rsid w:val="00E668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68E1"/>
    <w:rPr>
      <w:b/>
      <w:smallCaps/>
    </w:rPr>
  </w:style>
  <w:style w:type="paragraph" w:customStyle="1" w:styleId="TableListNumber">
    <w:name w:val="Table List Number"/>
    <w:basedOn w:val="ListNumber"/>
    <w:rsid w:val="00E668E1"/>
    <w:pPr>
      <w:numPr>
        <w:numId w:val="0"/>
      </w:numPr>
    </w:pPr>
  </w:style>
  <w:style w:type="paragraph" w:styleId="TOC4">
    <w:name w:val="toc 4"/>
    <w:basedOn w:val="TOCBase"/>
    <w:next w:val="Normal"/>
    <w:semiHidden/>
    <w:rsid w:val="00E668E1"/>
    <w:pPr>
      <w:tabs>
        <w:tab w:val="right" w:leader="dot" w:pos="9071"/>
      </w:tabs>
      <w:ind w:left="1701"/>
    </w:pPr>
  </w:style>
  <w:style w:type="paragraph" w:customStyle="1" w:styleId="ListAlpha">
    <w:name w:val="List Alpha"/>
    <w:basedOn w:val="List"/>
    <w:rsid w:val="00E668E1"/>
    <w:pPr>
      <w:numPr>
        <w:numId w:val="10"/>
      </w:numPr>
    </w:pPr>
  </w:style>
  <w:style w:type="paragraph" w:customStyle="1" w:styleId="ListAlpha2">
    <w:name w:val="List Alpha 2"/>
    <w:basedOn w:val="List2"/>
    <w:rsid w:val="00E668E1"/>
    <w:pPr>
      <w:numPr>
        <w:numId w:val="9"/>
      </w:numPr>
    </w:pPr>
  </w:style>
  <w:style w:type="paragraph" w:styleId="List3">
    <w:name w:val="List 3"/>
    <w:basedOn w:val="BodyText"/>
    <w:rsid w:val="00E668E1"/>
    <w:pPr>
      <w:tabs>
        <w:tab w:val="left" w:pos="1021"/>
      </w:tabs>
      <w:spacing w:before="60" w:after="60"/>
      <w:ind w:left="1020" w:hanging="340"/>
    </w:pPr>
  </w:style>
  <w:style w:type="paragraph" w:styleId="List4">
    <w:name w:val="List 4"/>
    <w:basedOn w:val="BodyText"/>
    <w:rsid w:val="00E668E1"/>
    <w:pPr>
      <w:tabs>
        <w:tab w:val="left" w:pos="1361"/>
      </w:tabs>
      <w:spacing w:before="60" w:after="60"/>
      <w:ind w:left="1361" w:hanging="340"/>
    </w:pPr>
  </w:style>
  <w:style w:type="paragraph" w:styleId="List5">
    <w:name w:val="List 5"/>
    <w:basedOn w:val="BodyText"/>
    <w:rsid w:val="00E668E1"/>
    <w:pPr>
      <w:tabs>
        <w:tab w:val="left" w:pos="1701"/>
      </w:tabs>
      <w:spacing w:before="60" w:after="60"/>
      <w:ind w:left="1701" w:hanging="340"/>
    </w:pPr>
  </w:style>
  <w:style w:type="paragraph" w:styleId="ListBullet4">
    <w:name w:val="List Bullet 4"/>
    <w:basedOn w:val="List4"/>
    <w:rsid w:val="00E668E1"/>
    <w:pPr>
      <w:numPr>
        <w:numId w:val="4"/>
      </w:numPr>
    </w:pPr>
  </w:style>
  <w:style w:type="paragraph" w:styleId="ListBullet5">
    <w:name w:val="List Bullet 5"/>
    <w:basedOn w:val="List5"/>
    <w:rsid w:val="00E668E1"/>
    <w:pPr>
      <w:numPr>
        <w:numId w:val="5"/>
      </w:numPr>
    </w:pPr>
  </w:style>
  <w:style w:type="paragraph" w:styleId="ListContinue2">
    <w:name w:val="List Continue 2"/>
    <w:basedOn w:val="List2"/>
    <w:rsid w:val="00E668E1"/>
    <w:pPr>
      <w:ind w:firstLine="0"/>
    </w:pPr>
  </w:style>
  <w:style w:type="paragraph" w:styleId="ListContinue3">
    <w:name w:val="List Continue 3"/>
    <w:basedOn w:val="List3"/>
    <w:rsid w:val="00E668E1"/>
    <w:pPr>
      <w:ind w:left="1021" w:firstLine="0"/>
    </w:pPr>
  </w:style>
  <w:style w:type="paragraph" w:styleId="ListContinue4">
    <w:name w:val="List Continue 4"/>
    <w:basedOn w:val="List4"/>
    <w:rsid w:val="00E668E1"/>
    <w:pPr>
      <w:ind w:firstLine="0"/>
    </w:pPr>
  </w:style>
  <w:style w:type="paragraph" w:styleId="ListContinue5">
    <w:name w:val="List Continue 5"/>
    <w:basedOn w:val="List5"/>
    <w:rsid w:val="00E668E1"/>
    <w:pPr>
      <w:ind w:firstLine="0"/>
    </w:pPr>
  </w:style>
  <w:style w:type="paragraph" w:styleId="ListNumber3">
    <w:name w:val="List Number 3"/>
    <w:basedOn w:val="List3"/>
    <w:rsid w:val="00E668E1"/>
    <w:pPr>
      <w:numPr>
        <w:numId w:val="6"/>
      </w:numPr>
    </w:pPr>
  </w:style>
  <w:style w:type="paragraph" w:styleId="ListNumber4">
    <w:name w:val="List Number 4"/>
    <w:basedOn w:val="List4"/>
    <w:rsid w:val="00E668E1"/>
    <w:pPr>
      <w:numPr>
        <w:numId w:val="7"/>
      </w:numPr>
    </w:pPr>
  </w:style>
  <w:style w:type="paragraph" w:styleId="ListNumber5">
    <w:name w:val="List Number 5"/>
    <w:basedOn w:val="List5"/>
    <w:rsid w:val="00E668E1"/>
    <w:pPr>
      <w:numPr>
        <w:numId w:val="8"/>
      </w:numPr>
    </w:pPr>
  </w:style>
  <w:style w:type="paragraph" w:styleId="BlockText">
    <w:name w:val="Block Text"/>
    <w:basedOn w:val="Normal"/>
    <w:rsid w:val="00E668E1"/>
    <w:pPr>
      <w:spacing w:after="120"/>
      <w:ind w:left="1440" w:right="1440"/>
    </w:pPr>
  </w:style>
  <w:style w:type="character" w:customStyle="1" w:styleId="Subscript">
    <w:name w:val="Subscript"/>
    <w:basedOn w:val="DefaultParagraphFont"/>
    <w:rsid w:val="00E668E1"/>
    <w:rPr>
      <w:sz w:val="16"/>
      <w:vertAlign w:val="subscript"/>
    </w:rPr>
  </w:style>
  <w:style w:type="character" w:customStyle="1" w:styleId="Superscript">
    <w:name w:val="Superscript"/>
    <w:basedOn w:val="DefaultParagraphFont"/>
    <w:rsid w:val="00E668E1"/>
    <w:rPr>
      <w:sz w:val="16"/>
      <w:vertAlign w:val="superscript"/>
    </w:rPr>
  </w:style>
  <w:style w:type="character" w:customStyle="1" w:styleId="Symbols">
    <w:name w:val="Symbols"/>
    <w:basedOn w:val="DefaultParagraphFont"/>
    <w:rsid w:val="00E668E1"/>
    <w:rPr>
      <w:rFonts w:ascii="Symbol" w:hAnsi="Symbol"/>
    </w:rPr>
  </w:style>
  <w:style w:type="character" w:customStyle="1" w:styleId="MenuOptions">
    <w:name w:val="Menu Options"/>
    <w:basedOn w:val="DefaultParagraphFont"/>
    <w:rsid w:val="00E668E1"/>
    <w:rPr>
      <w:rFonts w:ascii="Arial Narrow" w:hAnsi="Arial Narrow"/>
      <w:smallCaps/>
    </w:rPr>
  </w:style>
  <w:style w:type="character" w:customStyle="1" w:styleId="Buttons">
    <w:name w:val="Buttons"/>
    <w:basedOn w:val="DefaultParagraphFont"/>
    <w:rsid w:val="00E668E1"/>
    <w:rPr>
      <w:b/>
    </w:rPr>
  </w:style>
  <w:style w:type="character" w:customStyle="1" w:styleId="Underlined">
    <w:name w:val="Underlined"/>
    <w:basedOn w:val="DefaultParagraphFont"/>
    <w:rsid w:val="00E668E1"/>
    <w:rPr>
      <w:u w:val="single"/>
    </w:rPr>
  </w:style>
  <w:style w:type="paragraph" w:customStyle="1" w:styleId="TableBodyTextRight">
    <w:name w:val="Table Body Text Right"/>
    <w:basedOn w:val="TableBodyText"/>
    <w:rsid w:val="00E668E1"/>
    <w:pPr>
      <w:widowControl w:val="0"/>
      <w:autoSpaceDE w:val="0"/>
      <w:autoSpaceDN w:val="0"/>
      <w:adjustRightInd w:val="0"/>
      <w:jc w:val="right"/>
    </w:pPr>
    <w:rPr>
      <w:rFonts w:cs="Arial"/>
      <w:szCs w:val="18"/>
    </w:rPr>
  </w:style>
  <w:style w:type="paragraph" w:customStyle="1" w:styleId="CopyrightText">
    <w:name w:val="Copyright Text"/>
    <w:basedOn w:val="BodyText"/>
    <w:rsid w:val="00E668E1"/>
    <w:rPr>
      <w:sz w:val="18"/>
    </w:rPr>
  </w:style>
  <w:style w:type="paragraph" w:customStyle="1" w:styleId="BodySmallRight">
    <w:name w:val="Body Small Right"/>
    <w:basedOn w:val="BodyTextRight"/>
    <w:rsid w:val="00E668E1"/>
    <w:rPr>
      <w:sz w:val="18"/>
      <w:szCs w:val="18"/>
    </w:rPr>
  </w:style>
  <w:style w:type="paragraph" w:customStyle="1" w:styleId="MarginEdition">
    <w:name w:val="Margin Edition"/>
    <w:basedOn w:val="MarginNote"/>
    <w:rsid w:val="00E668E1"/>
    <w:pPr>
      <w:spacing w:before="0" w:after="0"/>
    </w:pPr>
    <w:rPr>
      <w:rFonts w:ascii="Times New Roman" w:hAnsi="Times New Roman"/>
      <w:color w:val="999999"/>
    </w:rPr>
  </w:style>
  <w:style w:type="paragraph" w:customStyle="1" w:styleId="Spacer">
    <w:name w:val="Spacer"/>
    <w:basedOn w:val="Normal"/>
    <w:rsid w:val="00E668E1"/>
    <w:rPr>
      <w:sz w:val="2"/>
      <w:szCs w:val="2"/>
    </w:rPr>
  </w:style>
  <w:style w:type="character" w:customStyle="1" w:styleId="Small">
    <w:name w:val="Small"/>
    <w:basedOn w:val="DefaultParagraphFont"/>
    <w:rsid w:val="00E668E1"/>
    <w:rPr>
      <w:sz w:val="16"/>
    </w:rPr>
  </w:style>
  <w:style w:type="paragraph" w:customStyle="1" w:styleId="WideTable">
    <w:name w:val="Wide Table"/>
    <w:basedOn w:val="Normal"/>
    <w:rsid w:val="00E668E1"/>
    <w:pPr>
      <w:ind w:left="-1418"/>
    </w:pPr>
    <w:rPr>
      <w:sz w:val="2"/>
      <w:szCs w:val="2"/>
    </w:rPr>
  </w:style>
  <w:style w:type="character" w:styleId="PageNumber">
    <w:name w:val="page number"/>
    <w:basedOn w:val="DefaultParagraphFont"/>
    <w:rsid w:val="00E668E1"/>
  </w:style>
  <w:style w:type="paragraph" w:styleId="Quote">
    <w:name w:val="Quote"/>
    <w:basedOn w:val="Heading1"/>
    <w:link w:val="QuoteChar"/>
    <w:qFormat/>
    <w:rsid w:val="00E668E1"/>
    <w:rPr>
      <w:b w:val="0"/>
      <w:sz w:val="72"/>
      <w:szCs w:val="72"/>
      <w:lang w:val="en-NZ"/>
    </w:rPr>
  </w:style>
  <w:style w:type="character" w:customStyle="1" w:styleId="QuoteChar">
    <w:name w:val="Quote Char"/>
    <w:basedOn w:val="DefaultParagraphFont"/>
    <w:link w:val="Quote"/>
    <w:rsid w:val="00E668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8E1"/>
    <w:pPr>
      <w:pageBreakBefore/>
    </w:pPr>
  </w:style>
  <w:style w:type="paragraph" w:customStyle="1" w:styleId="Border">
    <w:name w:val="Border"/>
    <w:basedOn w:val="Normal"/>
    <w:qFormat/>
    <w:rsid w:val="00E668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8E1"/>
    <w:rPr>
      <w:b/>
      <w:bCs/>
      <w:i/>
      <w:iCs/>
      <w:color w:val="auto"/>
    </w:rPr>
  </w:style>
  <w:style w:type="paragraph" w:styleId="IntenseQuote">
    <w:name w:val="Intense Quote"/>
    <w:basedOn w:val="Normal"/>
    <w:next w:val="Normal"/>
    <w:link w:val="IntenseQuoteChar"/>
    <w:uiPriority w:val="30"/>
    <w:qFormat/>
    <w:rsid w:val="00E668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8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68E1"/>
    <w:rPr>
      <w:smallCaps/>
      <w:color w:val="auto"/>
      <w:u w:val="single"/>
    </w:rPr>
  </w:style>
  <w:style w:type="character" w:styleId="IntenseReference">
    <w:name w:val="Intense Reference"/>
    <w:basedOn w:val="DefaultParagraphFont"/>
    <w:uiPriority w:val="32"/>
    <w:qFormat/>
    <w:rsid w:val="00E668E1"/>
    <w:rPr>
      <w:b/>
      <w:bCs/>
      <w:smallCaps/>
      <w:color w:val="auto"/>
      <w:spacing w:val="5"/>
      <w:u w:val="single"/>
    </w:rPr>
  </w:style>
  <w:style w:type="paragraph" w:customStyle="1" w:styleId="2ColumnHeading">
    <w:name w:val="2Column Heading"/>
    <w:basedOn w:val="BodyText"/>
    <w:qFormat/>
    <w:rsid w:val="00E668E1"/>
    <w:pPr>
      <w:spacing w:after="60"/>
      <w:ind w:left="-2268"/>
    </w:pPr>
    <w:rPr>
      <w:b/>
    </w:rPr>
  </w:style>
  <w:style w:type="paragraph" w:customStyle="1" w:styleId="Heading1TOC">
    <w:name w:val="Heading1 TOC"/>
    <w:basedOn w:val="Normal"/>
    <w:qFormat/>
    <w:rsid w:val="00E668E1"/>
    <w:pPr>
      <w:spacing w:before="240" w:after="120"/>
    </w:pPr>
    <w:rPr>
      <w:rFonts w:ascii="Times New Roman" w:hAnsi="Times New Roman"/>
      <w:b/>
      <w:sz w:val="32"/>
    </w:rPr>
  </w:style>
  <w:style w:type="paragraph" w:customStyle="1" w:styleId="Heading2TOC">
    <w:name w:val="Heading2 TOC"/>
    <w:basedOn w:val="Normal"/>
    <w:qFormat/>
    <w:rsid w:val="00E668E1"/>
    <w:pPr>
      <w:spacing w:before="240" w:after="60"/>
    </w:pPr>
    <w:rPr>
      <w:rFonts w:ascii="Times New Roman" w:hAnsi="Times New Roman"/>
      <w:b/>
      <w:sz w:val="28"/>
    </w:rPr>
  </w:style>
  <w:style w:type="character" w:customStyle="1" w:styleId="Underline">
    <w:name w:val="Underline"/>
    <w:basedOn w:val="DefaultParagraphFont"/>
    <w:qFormat/>
    <w:rsid w:val="00E668E1"/>
    <w:rPr>
      <w:u w:val="single"/>
    </w:rPr>
  </w:style>
  <w:style w:type="paragraph" w:styleId="BalloonText">
    <w:name w:val="Balloon Text"/>
    <w:basedOn w:val="Normal"/>
    <w:link w:val="BalloonTextChar"/>
    <w:rsid w:val="00E668E1"/>
    <w:rPr>
      <w:rFonts w:ascii="Tahoma" w:hAnsi="Tahoma" w:cs="Tahoma"/>
      <w:sz w:val="16"/>
      <w:szCs w:val="16"/>
    </w:rPr>
  </w:style>
  <w:style w:type="character" w:customStyle="1" w:styleId="BalloonTextChar">
    <w:name w:val="Balloon Text Char"/>
    <w:basedOn w:val="DefaultParagraphFont"/>
    <w:link w:val="BalloonText"/>
    <w:rsid w:val="00E668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68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68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1908</Words>
  <Characters>12222</Characters>
  <Application>Microsoft Office Word</Application>
  <DocSecurity>0</DocSecurity>
  <Lines>435</Lines>
  <Paragraphs>230</Paragraphs>
  <ScaleCrop>false</ScaleCrop>
  <Company>Author-it Software Corporation Ltd.</Company>
  <LinksUpToDate>false</LinksUpToDate>
  <CharactersWithSpaces>14042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CPCPRF2013A Collect and store roof water</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2012-05-26T05:52:00Z</dcterms:created>
  <dcterms:modified xsi:type="dcterms:W3CDTF">2012-05-26T05:52:00Z</dcterms:modified>
</cp:coreProperties>
</file>