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CFC" w:rsidP="00002CFC">
      <w:pPr>
        <w:pStyle w:val="Title"/>
      </w:pPr>
      <w:r>
        <w:fldChar w:fldCharType="begin"/>
      </w:r>
      <w:r>
        <w:instrText xml:space="preserve"> TITLE   \* MERGEFORMAT </w:instrText>
      </w:r>
      <w:r>
        <w:fldChar w:fldCharType="separate"/>
      </w:r>
      <w:r>
        <w:t>CPCPPS5011A Coordinate services and penetrations within a building</w:t>
      </w:r>
      <w:r>
        <w:fldChar w:fldCharType="end"/>
      </w:r>
    </w:p>
    <w:p w:rsidR="00002CFC" w:rsidP="00002CFC">
      <w:pPr>
        <w:pStyle w:val="Version"/>
        <w:sectPr w:rsidSect="00976C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CF6" w:rsidP="00976CF6">
      <w:pPr>
        <w:pStyle w:val="SuperHeading"/>
      </w:pPr>
      <w:r w:rsidRPr="00976CF6">
        <w:t>CPCPPS5011A Coordinate services and penetrations within a building</w:t>
      </w:r>
    </w:p>
    <w:p w:rsidR="00000000" w:rsidRPr="00976CF6" w:rsidP="00976CF6">
      <w:pPr>
        <w:pStyle w:val="Heading1"/>
      </w:pPr>
      <w:bookmarkStart w:id="1" w:name="O_269904"/>
      <w:bookmarkEnd w:id="1"/>
      <w:r w:rsidRPr="00976CF6">
        <w:t>Modification History</w:t>
      </w:r>
    </w:p>
    <w:p w:rsidR="00000000" w:rsidRPr="00976CF6" w:rsidP="00976CF6">
      <w:pPr>
        <w:pStyle w:val="BodyText"/>
      </w:pPr>
      <w:r w:rsidRPr="00976CF6">
        <w:t>Not Applicable</w:t>
      </w:r>
    </w:p>
    <w:p w:rsidR="00000000" w:rsidRPr="00976CF6" w:rsidP="00976CF6">
      <w:pPr>
        <w:pStyle w:val="AllowPageBreak"/>
      </w:pPr>
    </w:p>
    <w:p w:rsidR="00000000" w:rsidRPr="00976CF6" w:rsidP="00976CF6">
      <w:pPr>
        <w:pStyle w:val="Heading1"/>
      </w:pPr>
      <w:bookmarkStart w:id="2" w:name="O_200103"/>
      <w:bookmarkEnd w:id="2"/>
      <w:r w:rsidRPr="00976CF6">
        <w:t>Unit Descriptor</w:t>
      </w:r>
    </w:p>
    <w:tbl>
      <w:tblPr>
        <w:tblW w:w="0" w:type="auto"/>
        <w:tblLayout w:type="fixed"/>
        <w:tblCellMar>
          <w:left w:w="62" w:type="dxa"/>
          <w:right w:w="62" w:type="dxa"/>
        </w:tblCellMar>
        <w:tblLook w:val="0000"/>
      </w:tblPr>
      <w:tblGrid>
        <w:gridCol w:w="2644"/>
        <w:gridCol w:w="5878"/>
      </w:tblGrid>
      <w:tr w:rsidTr="00002CFC">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SpecialBold"/>
              </w:rPr>
              <w:t>Unit descriptor</w:t>
            </w:r>
          </w:p>
        </w:tc>
        <w:tc>
          <w:tcPr>
            <w:tcW w:w="5878" w:type="dxa"/>
            <w:tcBorders>
              <w:top w:val="nil"/>
              <w:left w:val="nil"/>
              <w:bottom w:val="nil"/>
              <w:right w:val="nil"/>
            </w:tcBorders>
            <w:tcMar>
              <w:top w:w="0" w:type="dxa"/>
              <w:left w:w="62" w:type="dxa"/>
              <w:bottom w:w="0" w:type="dxa"/>
              <w:right w:w="62" w:type="dxa"/>
            </w:tcMar>
          </w:tcPr>
          <w:p w:rsidR="00000000" w:rsidRPr="00976CF6" w:rsidP="00976CF6">
            <w:pPr>
              <w:pStyle w:val="BodyText"/>
            </w:pPr>
            <w:r w:rsidRPr="00976CF6">
              <w:t>This unit of competency specifies the outcomes required to coordinate se</w:t>
            </w:r>
            <w:r w:rsidRPr="00976CF6">
              <w:t>rvices and penetrations within a building to minimise clashes with work on other building services and to ensure structural integrity.</w:t>
            </w:r>
          </w:p>
        </w:tc>
      </w:tr>
    </w:tbl>
    <w:p w:rsidR="00002CFC" w:rsidP="00976CF6">
      <w:pPr>
        <w:pStyle w:val="BodyText"/>
      </w:pPr>
    </w:p>
    <w:p w:rsidR="00002CFC" w:rsidP="00976CF6">
      <w:pPr>
        <w:pStyle w:val="BodyText"/>
      </w:pPr>
    </w:p>
    <w:p w:rsidR="00000000" w:rsidRPr="00976CF6" w:rsidP="00976CF6">
      <w:pPr>
        <w:pStyle w:val="Heading1"/>
      </w:pPr>
      <w:bookmarkStart w:id="3" w:name="O_200107"/>
      <w:bookmarkEnd w:id="3"/>
      <w:r w:rsidRPr="00976CF6">
        <w:t>Application of the Unit</w:t>
      </w:r>
    </w:p>
    <w:tbl>
      <w:tblPr>
        <w:tblW w:w="0" w:type="auto"/>
        <w:tblLayout w:type="fixed"/>
        <w:tblCellMar>
          <w:left w:w="62" w:type="dxa"/>
          <w:right w:w="62" w:type="dxa"/>
        </w:tblCellMar>
        <w:tblLook w:val="0000"/>
      </w:tblPr>
      <w:tblGrid>
        <w:gridCol w:w="2710"/>
        <w:gridCol w:w="5812"/>
      </w:tblGrid>
      <w:tr w:rsidTr="00002CFC">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SpecialBold"/>
              </w:rPr>
              <w:t>Application of the unit</w:t>
            </w:r>
          </w:p>
        </w:tc>
        <w:tc>
          <w:tcPr>
            <w:tcW w:w="5812" w:type="dxa"/>
            <w:tcBorders>
              <w:top w:val="nil"/>
              <w:left w:val="nil"/>
              <w:bottom w:val="nil"/>
              <w:right w:val="nil"/>
            </w:tcBorders>
            <w:tcMar>
              <w:top w:w="0" w:type="dxa"/>
              <w:left w:w="62" w:type="dxa"/>
              <w:bottom w:w="0" w:type="dxa"/>
              <w:right w:w="62" w:type="dxa"/>
            </w:tcMar>
          </w:tcPr>
          <w:p w:rsidR="00000000" w:rsidRPr="00976CF6" w:rsidP="00976CF6">
            <w:pPr>
              <w:pStyle w:val="BodyText"/>
            </w:pPr>
            <w:r w:rsidRPr="00976CF6">
              <w:t xml:space="preserve">This unit of competency supports development of fundamental skills and knowledge required for competent workplace performance in a consultancy, business or supervisory capacity in relation to plumbing services and construction hydraulics. </w:t>
            </w:r>
          </w:p>
        </w:tc>
      </w:tr>
    </w:tbl>
    <w:p w:rsidR="00002CFC" w:rsidP="00976CF6">
      <w:pPr>
        <w:pStyle w:val="BodyText"/>
      </w:pPr>
    </w:p>
    <w:p w:rsidR="00002CFC" w:rsidP="00976CF6">
      <w:pPr>
        <w:pStyle w:val="BodyText"/>
      </w:pPr>
    </w:p>
    <w:p w:rsidR="00000000" w:rsidRPr="00976CF6" w:rsidP="00976CF6">
      <w:pPr>
        <w:pStyle w:val="Heading1"/>
      </w:pPr>
      <w:bookmarkStart w:id="4" w:name="O_278164"/>
      <w:bookmarkEnd w:id="4"/>
      <w:r w:rsidRPr="00976CF6">
        <w:t>Licensing/Regulatory Information</w:t>
      </w:r>
    </w:p>
    <w:p w:rsidR="00000000" w:rsidRPr="00976CF6" w:rsidP="00976CF6">
      <w:pPr>
        <w:pStyle w:val="BodyText"/>
      </w:pPr>
      <w:r w:rsidRPr="00976CF6">
        <w:t>Not Applicable</w:t>
      </w:r>
    </w:p>
    <w:p w:rsidR="00000000" w:rsidRPr="00976CF6" w:rsidP="00976CF6">
      <w:pPr>
        <w:pStyle w:val="AllowPageBreak"/>
      </w:pPr>
    </w:p>
    <w:p w:rsidR="00000000" w:rsidRPr="00976CF6" w:rsidP="00976CF6">
      <w:pPr>
        <w:pStyle w:val="Heading1"/>
      </w:pPr>
      <w:bookmarkStart w:id="5" w:name="O_200105"/>
      <w:bookmarkEnd w:id="5"/>
      <w:r w:rsidRPr="00976CF6">
        <w:t>Pre-Requisites</w:t>
      </w:r>
    </w:p>
    <w:tbl>
      <w:tblPr>
        <w:tblW w:w="0" w:type="auto"/>
        <w:tblLayout w:type="fixed"/>
        <w:tblCellMar>
          <w:left w:w="62" w:type="dxa"/>
          <w:right w:w="62" w:type="dxa"/>
        </w:tblCellMar>
        <w:tblLook w:val="0000"/>
      </w:tblPr>
      <w:tblGrid>
        <w:gridCol w:w="2718"/>
        <w:gridCol w:w="1322"/>
        <w:gridCol w:w="4482"/>
      </w:tblGrid>
      <w:tr w:rsidTr="00002CFC">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t>Nil</w:t>
            </w:r>
          </w:p>
        </w:tc>
      </w:tr>
      <w:tr w:rsidTr="00002CFC">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p>
        </w:tc>
      </w:tr>
      <w:tr w:rsidTr="00002CFC">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976CF6" w:rsidP="00976CF6">
            <w:pPr>
              <w:pStyle w:val="BodyText"/>
            </w:pPr>
          </w:p>
        </w:tc>
      </w:tr>
    </w:tbl>
    <w:p w:rsidR="00002CFC" w:rsidP="00976CF6">
      <w:pPr>
        <w:pStyle w:val="BodyText"/>
      </w:pPr>
    </w:p>
    <w:p w:rsidR="00002CFC" w:rsidP="00976CF6">
      <w:pPr>
        <w:pStyle w:val="BodyText"/>
      </w:pPr>
    </w:p>
    <w:p w:rsidR="00000000" w:rsidRPr="00976CF6" w:rsidP="00976CF6">
      <w:pPr>
        <w:pStyle w:val="Heading1"/>
      </w:pPr>
      <w:bookmarkStart w:id="6" w:name="O_200104"/>
      <w:bookmarkEnd w:id="6"/>
      <w:r w:rsidRPr="00976CF6">
        <w:t>Employability Skills Information</w:t>
      </w:r>
    </w:p>
    <w:tbl>
      <w:tblPr>
        <w:tblW w:w="0" w:type="auto"/>
        <w:tblLayout w:type="fixed"/>
        <w:tblCellMar>
          <w:left w:w="62" w:type="dxa"/>
          <w:right w:w="62" w:type="dxa"/>
        </w:tblCellMar>
        <w:tblLook w:val="0000"/>
      </w:tblPr>
      <w:tblGrid>
        <w:gridCol w:w="2744"/>
        <w:gridCol w:w="5778"/>
      </w:tblGrid>
      <w:tr w:rsidTr="00002CFC">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976CF6" w:rsidP="00976CF6">
            <w:pPr>
              <w:pStyle w:val="BodyText"/>
            </w:pPr>
            <w:r w:rsidRPr="00976CF6">
              <w:t>This unit contains employability skills.</w:t>
            </w:r>
          </w:p>
        </w:tc>
      </w:tr>
    </w:tbl>
    <w:p w:rsidR="00002CFC" w:rsidP="00976CF6">
      <w:pPr>
        <w:pStyle w:val="BodyText"/>
      </w:pPr>
    </w:p>
    <w:p w:rsidR="00002CFC" w:rsidP="00976CF6">
      <w:pPr>
        <w:pStyle w:val="BodyText"/>
      </w:pPr>
    </w:p>
    <w:p w:rsidR="00000000" w:rsidRPr="00976CF6" w:rsidP="00976CF6">
      <w:pPr>
        <w:pStyle w:val="Heading1"/>
      </w:pPr>
      <w:bookmarkStart w:id="7" w:name="O_287950"/>
      <w:bookmarkEnd w:id="7"/>
      <w:r w:rsidRPr="00976CF6">
        <w:t>Elements and Performance Criteria Pre-Content</w:t>
      </w:r>
    </w:p>
    <w:tbl>
      <w:tblPr>
        <w:tblW w:w="0" w:type="auto"/>
        <w:tblLayout w:type="fixed"/>
        <w:tblCellMar>
          <w:left w:w="62" w:type="dxa"/>
          <w:right w:w="62" w:type="dxa"/>
        </w:tblCellMar>
        <w:tblLook w:val="0000"/>
      </w:tblPr>
      <w:tblGrid>
        <w:gridCol w:w="2583"/>
        <w:gridCol w:w="5939"/>
      </w:tblGrid>
      <w:tr w:rsidTr="00002CFC">
        <w:tblPrEx>
          <w:tblW w:w="0" w:type="auto"/>
          <w:tblLayout w:type="fixed"/>
          <w:tblCellMar>
            <w:left w:w="62" w:type="dxa"/>
            <w:right w:w="62" w:type="dxa"/>
          </w:tblCellMar>
          <w:tblLook w:val="0000"/>
        </w:tblPrEx>
        <w:tc>
          <w:tcPr>
            <w:tcW w:w="2583" w:type="dxa"/>
            <w:tcBorders>
              <w:top w:val="single" w:sz="6" w:space="0" w:color="auto"/>
              <w:left w:val="nil"/>
              <w:bottom w:val="nil"/>
              <w:right w:val="nil"/>
            </w:tcBorders>
            <w:tcMar>
              <w:top w:w="0" w:type="dxa"/>
              <w:left w:w="62" w:type="dxa"/>
              <w:bottom w:w="0" w:type="dxa"/>
              <w:right w:w="62" w:type="dxa"/>
            </w:tcMar>
          </w:tcPr>
          <w:p w:rsidR="00000000" w:rsidP="00976CF6">
            <w:pPr>
              <w:pStyle w:val="BodyText"/>
              <w:rPr>
                <w:lang w:val="en-NZ"/>
              </w:rPr>
            </w:pPr>
            <w:r w:rsidRPr="00976CF6">
              <w:t>Elements describe the essential outcomes of a unit of competency.</w:t>
            </w:r>
          </w:p>
        </w:tc>
        <w:tc>
          <w:tcPr>
            <w:tcW w:w="5939" w:type="dxa"/>
            <w:tcBorders>
              <w:top w:val="single" w:sz="6" w:space="0" w:color="auto"/>
              <w:left w:val="nil"/>
              <w:bottom w:val="nil"/>
              <w:right w:val="nil"/>
            </w:tcBorders>
            <w:tcMar>
              <w:top w:w="0" w:type="dxa"/>
              <w:left w:w="62" w:type="dxa"/>
              <w:bottom w:w="0" w:type="dxa"/>
              <w:right w:w="62" w:type="dxa"/>
            </w:tcMar>
          </w:tcPr>
          <w:p w:rsidR="00000000" w:rsidRPr="00976CF6" w:rsidP="00976CF6">
            <w:pPr>
              <w:pStyle w:val="BodyText"/>
            </w:pPr>
            <w:r w:rsidRPr="00976CF6">
              <w:t>Performance criteria describe the performance needed to demonstrate achievement of the element. Where bold italicised text is used, further info</w:t>
            </w:r>
            <w:r w:rsidRPr="00976CF6">
              <w:t>rmation is detailed in the required skills and knowledge section and the range statement. Assessment of performance is to be consistent with the evidence guide.</w:t>
            </w:r>
          </w:p>
        </w:tc>
      </w:tr>
    </w:tbl>
    <w:p w:rsidR="00000000" w:rsidRPr="00976CF6" w:rsidP="00976CF6">
      <w:pPr>
        <w:pStyle w:val="BodyText"/>
      </w:pPr>
    </w:p>
    <w:p w:rsidR="00000000" w:rsidRPr="00976CF6" w:rsidP="00976CF6">
      <w:pPr>
        <w:pStyle w:val="AllowPageBreak"/>
      </w:pPr>
    </w:p>
    <w:p w:rsidR="00000000" w:rsidRPr="00976CF6" w:rsidP="00976CF6">
      <w:pPr>
        <w:pStyle w:val="Heading1"/>
      </w:pPr>
      <w:bookmarkStart w:id="8" w:name="O_234617"/>
      <w:bookmarkEnd w:id="8"/>
      <w:r w:rsidRPr="00976CF6">
        <w:t>Elements and Performance Criteria</w:t>
      </w:r>
    </w:p>
    <w:tbl>
      <w:tblPr>
        <w:tblW w:w="0" w:type="auto"/>
        <w:tblLayout w:type="fixed"/>
        <w:tblCellMar>
          <w:left w:w="62" w:type="dxa"/>
          <w:right w:w="62" w:type="dxa"/>
        </w:tblCellMar>
        <w:tblLook w:val="0000"/>
      </w:tblPr>
      <w:tblGrid>
        <w:gridCol w:w="2583"/>
        <w:gridCol w:w="5939"/>
      </w:tblGrid>
      <w:tr w:rsidTr="00002CFC">
        <w:tblPrEx>
          <w:tblW w:w="0" w:type="auto"/>
          <w:tblLayout w:type="fixed"/>
          <w:tblCellMar>
            <w:left w:w="62" w:type="dxa"/>
            <w:right w:w="62" w:type="dxa"/>
          </w:tblCellMar>
          <w:tblLook w:val="0000"/>
        </w:tblPrEx>
        <w:trPr>
          <w:tblHeader/>
        </w:trPr>
        <w:tc>
          <w:tcPr>
            <w:tcW w:w="2583" w:type="dxa"/>
            <w:tcBorders>
              <w:top w:val="nil"/>
              <w:left w:val="nil"/>
              <w:bottom w:val="single" w:sz="6" w:space="0" w:color="auto"/>
              <w:right w:val="nil"/>
            </w:tcBorders>
            <w:tcMar>
              <w:top w:w="0" w:type="dxa"/>
              <w:left w:w="62" w:type="dxa"/>
              <w:bottom w:w="0" w:type="dxa"/>
              <w:right w:w="62" w:type="dxa"/>
            </w:tcMar>
          </w:tcPr>
          <w:p w:rsidR="00000000" w:rsidRPr="00976CF6" w:rsidP="00976CF6">
            <w:pPr>
              <w:pStyle w:val="BodyText"/>
            </w:pPr>
            <w:r w:rsidRPr="00976CF6">
              <w:rPr>
                <w:rStyle w:val="SpecialBold"/>
              </w:rPr>
              <w:t>ELEMENT</w:t>
            </w:r>
          </w:p>
        </w:tc>
        <w:tc>
          <w:tcPr>
            <w:tcW w:w="5939" w:type="dxa"/>
            <w:tcBorders>
              <w:top w:val="nil"/>
              <w:left w:val="nil"/>
              <w:bottom w:val="single" w:sz="6" w:space="0" w:color="auto"/>
              <w:right w:val="nil"/>
            </w:tcBorders>
            <w:tcMar>
              <w:top w:w="0" w:type="dxa"/>
              <w:left w:w="62" w:type="dxa"/>
              <w:bottom w:w="0" w:type="dxa"/>
              <w:right w:w="62" w:type="dxa"/>
            </w:tcMar>
          </w:tcPr>
          <w:p w:rsidR="00000000" w:rsidP="00976CF6">
            <w:pPr>
              <w:pStyle w:val="BodyText"/>
              <w:rPr>
                <w:lang w:val="en-NZ"/>
              </w:rPr>
            </w:pPr>
            <w:r w:rsidRPr="00976CF6">
              <w:rPr>
                <w:rStyle w:val="SpecialBold"/>
              </w:rPr>
              <w:t>PERFORMANCE CRITERIA</w:t>
            </w:r>
          </w:p>
        </w:tc>
      </w:tr>
      <w:tr w:rsidTr="00002CF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976CF6">
            <w:pPr>
              <w:pStyle w:val="List"/>
              <w:rPr>
                <w:lang w:val="en-NZ"/>
              </w:rPr>
            </w:pPr>
            <w:r w:rsidRPr="00976CF6">
              <w:t>1.</w:t>
            </w:r>
            <w:r w:rsidRPr="00976CF6">
              <w:tab/>
            </w:r>
            <w:r w:rsidRPr="00976CF6">
              <w:t>Evaluate structural, architectural and mechanical services drawings.</w:t>
            </w:r>
          </w:p>
        </w:tc>
        <w:tc>
          <w:tcPr>
            <w:tcW w:w="5939" w:type="dxa"/>
            <w:tcBorders>
              <w:top w:val="nil"/>
              <w:left w:val="nil"/>
              <w:bottom w:val="nil"/>
              <w:right w:val="nil"/>
            </w:tcBorders>
            <w:tcMar>
              <w:top w:w="0" w:type="dxa"/>
              <w:left w:w="62" w:type="dxa"/>
              <w:bottom w:w="0" w:type="dxa"/>
              <w:right w:w="62" w:type="dxa"/>
            </w:tcMar>
          </w:tcPr>
          <w:p w:rsidR="00000000" w:rsidRPr="00976CF6" w:rsidP="00976CF6">
            <w:pPr>
              <w:pStyle w:val="List2"/>
            </w:pPr>
            <w:r w:rsidRPr="00976CF6">
              <w:t>1.1.</w:t>
            </w:r>
            <w:r w:rsidRPr="00976CF6">
              <w:tab/>
            </w:r>
            <w:r w:rsidRPr="00976CF6">
              <w:rPr>
                <w:rStyle w:val="BoldandItalics"/>
              </w:rPr>
              <w:t>Plans</w:t>
            </w:r>
            <w:r w:rsidRPr="00976CF6">
              <w:t xml:space="preserve">, elevations and sections are evaluated. </w:t>
            </w:r>
          </w:p>
          <w:p w:rsidR="00000000" w:rsidRPr="00976CF6" w:rsidP="00976CF6">
            <w:pPr>
              <w:pStyle w:val="List2"/>
            </w:pPr>
            <w:r w:rsidRPr="00976CF6">
              <w:t>1.2.</w:t>
            </w:r>
            <w:r w:rsidRPr="00976CF6">
              <w:tab/>
              <w:t>Multidisciplinary terminology is applied.</w:t>
            </w:r>
          </w:p>
          <w:p w:rsidR="00000000" w:rsidRPr="00976CF6" w:rsidP="00976CF6">
            <w:pPr>
              <w:pStyle w:val="List2"/>
            </w:pPr>
            <w:r w:rsidRPr="00976CF6">
              <w:t>1.3.</w:t>
            </w:r>
            <w:r w:rsidRPr="00976CF6">
              <w:tab/>
            </w:r>
            <w:r w:rsidRPr="00976CF6">
              <w:rPr>
                <w:rStyle w:val="BoldandItalics"/>
              </w:rPr>
              <w:t>Service components</w:t>
            </w:r>
            <w:r w:rsidRPr="00976CF6">
              <w:t xml:space="preserve"> are located. </w:t>
            </w:r>
          </w:p>
          <w:p w:rsidR="00000000" w:rsidP="00976CF6">
            <w:pPr>
              <w:pStyle w:val="List2"/>
              <w:rPr>
                <w:lang w:val="en-NZ"/>
              </w:rPr>
            </w:pPr>
            <w:r w:rsidRPr="00976CF6">
              <w:t>1.4.</w:t>
            </w:r>
            <w:r w:rsidRPr="00976CF6">
              <w:tab/>
              <w:t>Cast-in services are identified and located.</w:t>
            </w:r>
          </w:p>
        </w:tc>
      </w:tr>
      <w:tr w:rsidTr="00002CF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976CF6">
            <w:pPr>
              <w:pStyle w:val="List"/>
              <w:rPr>
                <w:lang w:val="en-NZ"/>
              </w:rPr>
            </w:pPr>
            <w:r w:rsidRPr="00976CF6">
              <w:t>2.</w:t>
            </w:r>
            <w:r w:rsidRPr="00976CF6">
              <w:tab/>
              <w:t>Overlay plans to ensure feasibility of building the service.</w:t>
            </w:r>
          </w:p>
        </w:tc>
        <w:tc>
          <w:tcPr>
            <w:tcW w:w="5939" w:type="dxa"/>
            <w:tcBorders>
              <w:top w:val="nil"/>
              <w:left w:val="nil"/>
              <w:bottom w:val="nil"/>
              <w:right w:val="nil"/>
            </w:tcBorders>
            <w:tcMar>
              <w:top w:w="0" w:type="dxa"/>
              <w:left w:w="62" w:type="dxa"/>
              <w:bottom w:w="0" w:type="dxa"/>
              <w:right w:w="62" w:type="dxa"/>
            </w:tcMar>
          </w:tcPr>
          <w:p w:rsidR="00000000" w:rsidRPr="00976CF6" w:rsidP="00976CF6">
            <w:pPr>
              <w:pStyle w:val="List2"/>
            </w:pPr>
            <w:r w:rsidRPr="00976CF6">
              <w:t>2.1.</w:t>
            </w:r>
            <w:r w:rsidRPr="00976CF6">
              <w:tab/>
              <w:t>Reduced levels are checked to ensure compliance.</w:t>
            </w:r>
          </w:p>
          <w:p w:rsidR="00000000" w:rsidRPr="00976CF6" w:rsidP="00976CF6">
            <w:pPr>
              <w:pStyle w:val="List2"/>
            </w:pPr>
            <w:r w:rsidRPr="00976CF6">
              <w:t>2.2.</w:t>
            </w:r>
            <w:r w:rsidRPr="00976CF6">
              <w:tab/>
              <w:t xml:space="preserve">Drawings are overlayed to check for </w:t>
            </w:r>
            <w:r w:rsidRPr="00976CF6">
              <w:rPr>
                <w:rStyle w:val="BoldandItalics"/>
              </w:rPr>
              <w:t>building services</w:t>
            </w:r>
            <w:r w:rsidRPr="00976CF6">
              <w:t xml:space="preserve"> and building element clashes. </w:t>
            </w:r>
          </w:p>
          <w:p w:rsidR="00000000" w:rsidP="00976CF6">
            <w:pPr>
              <w:pStyle w:val="List2"/>
              <w:rPr>
                <w:lang w:val="en-NZ"/>
              </w:rPr>
            </w:pPr>
            <w:r w:rsidRPr="00976CF6">
              <w:t>2.3.</w:t>
            </w:r>
            <w:r w:rsidRPr="00976CF6">
              <w:tab/>
            </w:r>
            <w:r w:rsidRPr="00976CF6">
              <w:t>Service clashes are identified and rectified by design modification liaising with consultants.</w:t>
            </w:r>
          </w:p>
        </w:tc>
      </w:tr>
      <w:tr w:rsidTr="00002CF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976CF6">
            <w:pPr>
              <w:pStyle w:val="List"/>
              <w:rPr>
                <w:lang w:val="en-NZ"/>
              </w:rPr>
            </w:pPr>
            <w:r w:rsidRPr="00976CF6">
              <w:t>3.</w:t>
            </w:r>
            <w:r w:rsidRPr="00976CF6">
              <w:tab/>
              <w:t>Coordinate penetrations.</w:t>
            </w:r>
          </w:p>
        </w:tc>
        <w:tc>
          <w:tcPr>
            <w:tcW w:w="5939" w:type="dxa"/>
            <w:tcBorders>
              <w:top w:val="nil"/>
              <w:left w:val="nil"/>
              <w:bottom w:val="nil"/>
              <w:right w:val="nil"/>
            </w:tcBorders>
            <w:tcMar>
              <w:top w:w="0" w:type="dxa"/>
              <w:left w:w="62" w:type="dxa"/>
              <w:bottom w:w="0" w:type="dxa"/>
              <w:right w:w="62" w:type="dxa"/>
            </w:tcMar>
          </w:tcPr>
          <w:p w:rsidR="00000000" w:rsidRPr="00976CF6" w:rsidP="00976CF6">
            <w:pPr>
              <w:pStyle w:val="List2"/>
            </w:pPr>
            <w:r w:rsidRPr="00976CF6">
              <w:t>3.1.</w:t>
            </w:r>
            <w:r w:rsidRPr="00976CF6">
              <w:tab/>
              <w:t>Product specifications, architectural finishes and structural elements are used to position penetrations.</w:t>
            </w:r>
          </w:p>
          <w:p w:rsidR="00000000" w:rsidRPr="00976CF6" w:rsidP="00976CF6">
            <w:pPr>
              <w:pStyle w:val="List2"/>
            </w:pPr>
            <w:r w:rsidRPr="00976CF6">
              <w:t>3.2.</w:t>
            </w:r>
            <w:r w:rsidRPr="00976CF6">
              <w:tab/>
              <w:t>Design modificat</w:t>
            </w:r>
            <w:r w:rsidRPr="00976CF6">
              <w:t>ions are made to ensure compliance.</w:t>
            </w:r>
          </w:p>
          <w:p w:rsidR="00000000" w:rsidP="00976CF6">
            <w:pPr>
              <w:pStyle w:val="List2"/>
              <w:rPr>
                <w:lang w:val="en-NZ"/>
              </w:rPr>
            </w:pPr>
            <w:r w:rsidRPr="00976CF6">
              <w:t>3.3.</w:t>
            </w:r>
            <w:r w:rsidRPr="00976CF6">
              <w:tab/>
              <w:t>Plans and documentation are updated to reflect design modifications.</w:t>
            </w:r>
          </w:p>
        </w:tc>
      </w:tr>
      <w:tr w:rsidTr="00002CF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976CF6">
            <w:pPr>
              <w:pStyle w:val="List"/>
              <w:rPr>
                <w:lang w:val="en-NZ"/>
              </w:rPr>
            </w:pPr>
            <w:r w:rsidRPr="00976CF6">
              <w:t>4.</w:t>
            </w:r>
            <w:r w:rsidRPr="00976CF6">
              <w:tab/>
              <w:t>Prepare a duct and penetration plan.</w:t>
            </w:r>
          </w:p>
        </w:tc>
        <w:tc>
          <w:tcPr>
            <w:tcW w:w="5939" w:type="dxa"/>
            <w:tcBorders>
              <w:top w:val="nil"/>
              <w:left w:val="nil"/>
              <w:bottom w:val="nil"/>
              <w:right w:val="nil"/>
            </w:tcBorders>
            <w:tcMar>
              <w:top w:w="0" w:type="dxa"/>
              <w:left w:w="62" w:type="dxa"/>
              <w:bottom w:w="0" w:type="dxa"/>
              <w:right w:w="62" w:type="dxa"/>
            </w:tcMar>
          </w:tcPr>
          <w:p w:rsidR="00000000" w:rsidRPr="00976CF6" w:rsidP="00976CF6">
            <w:pPr>
              <w:pStyle w:val="List2"/>
            </w:pPr>
            <w:r w:rsidRPr="00976CF6">
              <w:t>4.1.</w:t>
            </w:r>
            <w:r w:rsidRPr="00976CF6">
              <w:tab/>
            </w:r>
            <w:r w:rsidRPr="00976CF6">
              <w:rPr>
                <w:rStyle w:val="BoldandItalics"/>
              </w:rPr>
              <w:t>Duct</w:t>
            </w:r>
            <w:r w:rsidRPr="00976CF6">
              <w:t xml:space="preserve"> and penetration information is collated. </w:t>
            </w:r>
          </w:p>
          <w:p w:rsidR="00000000" w:rsidRPr="00976CF6" w:rsidP="00976CF6">
            <w:pPr>
              <w:pStyle w:val="List2"/>
            </w:pPr>
            <w:r w:rsidRPr="00976CF6">
              <w:t>4.2.</w:t>
            </w:r>
            <w:r w:rsidRPr="00976CF6">
              <w:tab/>
            </w:r>
            <w:r w:rsidRPr="00976CF6">
              <w:rPr>
                <w:rStyle w:val="BoldandItalics"/>
              </w:rPr>
              <w:t>Duct and penetration plan</w:t>
            </w:r>
            <w:r w:rsidRPr="00976CF6">
              <w:t xml:space="preserve"> is prepared for a comp</w:t>
            </w:r>
            <w:r w:rsidRPr="00976CF6">
              <w:t xml:space="preserve">lex building project. </w:t>
            </w:r>
          </w:p>
          <w:p w:rsidR="00000000" w:rsidP="00976CF6">
            <w:pPr>
              <w:pStyle w:val="List2"/>
              <w:rPr>
                <w:lang w:val="en-NZ"/>
              </w:rPr>
            </w:pPr>
            <w:r w:rsidRPr="00976CF6">
              <w:t>4.3.</w:t>
            </w:r>
            <w:r w:rsidRPr="00976CF6">
              <w:tab/>
              <w:t>Maintenance access and testing provisions are located.</w:t>
            </w:r>
          </w:p>
        </w:tc>
      </w:tr>
      <w:tr w:rsidTr="00002CF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976CF6">
            <w:pPr>
              <w:pStyle w:val="List"/>
              <w:rPr>
                <w:lang w:val="en-NZ"/>
              </w:rPr>
            </w:pPr>
            <w:r w:rsidRPr="00976CF6">
              <w:t>5.</w:t>
            </w:r>
            <w:r w:rsidRPr="00976CF6">
              <w:tab/>
              <w:t>Coordinate fire services and emergency exit requirements.</w:t>
            </w:r>
          </w:p>
        </w:tc>
        <w:tc>
          <w:tcPr>
            <w:tcW w:w="5939" w:type="dxa"/>
            <w:tcBorders>
              <w:top w:val="nil"/>
              <w:left w:val="nil"/>
              <w:bottom w:val="nil"/>
              <w:right w:val="nil"/>
            </w:tcBorders>
            <w:tcMar>
              <w:top w:w="0" w:type="dxa"/>
              <w:left w:w="62" w:type="dxa"/>
              <w:bottom w:w="0" w:type="dxa"/>
              <w:right w:w="62" w:type="dxa"/>
            </w:tcMar>
          </w:tcPr>
          <w:p w:rsidR="00000000" w:rsidRPr="00976CF6" w:rsidP="00976CF6">
            <w:pPr>
              <w:pStyle w:val="List2"/>
            </w:pPr>
            <w:r w:rsidRPr="00976CF6">
              <w:t>5.1.</w:t>
            </w:r>
            <w:r w:rsidRPr="00976CF6">
              <w:tab/>
              <w:t>Penetrations are positioned within ducts.</w:t>
            </w:r>
          </w:p>
          <w:p w:rsidR="00000000" w:rsidRPr="00976CF6" w:rsidP="00976CF6">
            <w:pPr>
              <w:pStyle w:val="List2"/>
            </w:pPr>
            <w:r w:rsidRPr="00976CF6">
              <w:t>5.2.</w:t>
            </w:r>
            <w:r w:rsidRPr="00976CF6">
              <w:tab/>
              <w:t xml:space="preserve">Landing valve </w:t>
            </w:r>
            <w:r w:rsidRPr="00976CF6">
              <w:rPr>
                <w:rStyle w:val="BoldandItalics"/>
              </w:rPr>
              <w:t>penetrations are positioned</w:t>
            </w:r>
            <w:r w:rsidRPr="00976CF6">
              <w:t xml:space="preserve"> to ensure regulat</w:t>
            </w:r>
            <w:r w:rsidRPr="00976CF6">
              <w:t xml:space="preserve">ory requirements are met. </w:t>
            </w:r>
          </w:p>
          <w:p w:rsidR="00000000" w:rsidRPr="00976CF6" w:rsidP="00976CF6">
            <w:pPr>
              <w:pStyle w:val="List2"/>
            </w:pPr>
            <w:r w:rsidRPr="00976CF6">
              <w:t>5.3.</w:t>
            </w:r>
            <w:r w:rsidRPr="00976CF6">
              <w:tab/>
              <w:t>Required clearances in fire-isolated stairways are not obstructed by fire services.</w:t>
            </w:r>
          </w:p>
          <w:p w:rsidR="00000000" w:rsidP="00976CF6">
            <w:pPr>
              <w:pStyle w:val="List2"/>
              <w:rPr>
                <w:lang w:val="en-NZ"/>
              </w:rPr>
            </w:pPr>
            <w:r w:rsidRPr="00976CF6">
              <w:t>5.4.</w:t>
            </w:r>
            <w:r w:rsidRPr="00976CF6">
              <w:tab/>
              <w:t>Hose reels are located to comply with regulatory requirements.</w:t>
            </w:r>
          </w:p>
        </w:tc>
      </w:tr>
      <w:tr w:rsidTr="00002CF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976CF6">
            <w:pPr>
              <w:pStyle w:val="List"/>
              <w:rPr>
                <w:lang w:val="en-NZ"/>
              </w:rPr>
            </w:pPr>
            <w:r w:rsidRPr="00976CF6">
              <w:t>6.</w:t>
            </w:r>
            <w:r w:rsidRPr="00976CF6">
              <w:tab/>
              <w:t>Compile checklists for checking quality and legislative conformity o</w:t>
            </w:r>
            <w:r w:rsidRPr="00976CF6">
              <w:t>f design and drafting.</w:t>
            </w:r>
          </w:p>
        </w:tc>
        <w:tc>
          <w:tcPr>
            <w:tcW w:w="5939" w:type="dxa"/>
            <w:tcBorders>
              <w:top w:val="nil"/>
              <w:left w:val="nil"/>
              <w:bottom w:val="nil"/>
              <w:right w:val="nil"/>
            </w:tcBorders>
            <w:tcMar>
              <w:top w:w="0" w:type="dxa"/>
              <w:left w:w="62" w:type="dxa"/>
              <w:bottom w:w="0" w:type="dxa"/>
              <w:right w:w="62" w:type="dxa"/>
            </w:tcMar>
          </w:tcPr>
          <w:p w:rsidR="00000000" w:rsidRPr="00976CF6" w:rsidP="00976CF6">
            <w:pPr>
              <w:pStyle w:val="List2"/>
            </w:pPr>
            <w:r w:rsidRPr="00976CF6">
              <w:t>6.1.</w:t>
            </w:r>
            <w:r w:rsidRPr="00976CF6">
              <w:tab/>
              <w:t>Checklists for drafting quality and conformity with sketch designs and legislative requirements are developed.</w:t>
            </w:r>
          </w:p>
          <w:p w:rsidR="00000000" w:rsidRPr="00976CF6" w:rsidP="00976CF6">
            <w:pPr>
              <w:pStyle w:val="List2"/>
            </w:pPr>
            <w:r w:rsidRPr="00976CF6">
              <w:t>6.2.</w:t>
            </w:r>
            <w:r w:rsidRPr="00976CF6">
              <w:tab/>
              <w:t>Checklists for checking design and conformity with legislation are developed.</w:t>
            </w:r>
          </w:p>
          <w:p w:rsidR="00000000" w:rsidRPr="00976CF6" w:rsidP="00976CF6">
            <w:pPr>
              <w:pStyle w:val="List2"/>
            </w:pPr>
            <w:r w:rsidRPr="00976CF6">
              <w:t>6.3.</w:t>
            </w:r>
            <w:r w:rsidRPr="00976CF6">
              <w:tab/>
            </w:r>
            <w:r w:rsidRPr="00976CF6">
              <w:t>Checklists are developed to ensure correlation between drawings and specifications.</w:t>
            </w:r>
          </w:p>
          <w:p w:rsidR="00000000" w:rsidRPr="00976CF6" w:rsidP="00976CF6">
            <w:pPr>
              <w:pStyle w:val="List2"/>
            </w:pPr>
            <w:r w:rsidRPr="00976CF6">
              <w:t>6.4.</w:t>
            </w:r>
            <w:r w:rsidRPr="00976CF6">
              <w:tab/>
              <w:t>Checklists are developed to ensure on-site supervision with regards to checking that installation is in accordance with design and specifications.</w:t>
            </w:r>
          </w:p>
        </w:tc>
      </w:tr>
    </w:tbl>
    <w:p w:rsidR="00002CFC" w:rsidP="00976CF6">
      <w:pPr>
        <w:pStyle w:val="BodyText"/>
      </w:pPr>
    </w:p>
    <w:p w:rsidR="00002CFC" w:rsidP="00976CF6">
      <w:pPr>
        <w:pStyle w:val="BodyText"/>
      </w:pPr>
    </w:p>
    <w:p w:rsidR="00000000" w:rsidRPr="00976CF6" w:rsidP="00976CF6">
      <w:pPr>
        <w:pStyle w:val="Heading1"/>
      </w:pPr>
      <w:bookmarkStart w:id="9" w:name="O_258567"/>
      <w:bookmarkEnd w:id="9"/>
      <w:r w:rsidRPr="00976CF6">
        <w:t>Required Skills and Knowledge</w:t>
      </w:r>
    </w:p>
    <w:tbl>
      <w:tblPr>
        <w:tblW w:w="0" w:type="auto"/>
        <w:tblLayout w:type="fixed"/>
        <w:tblCellMar>
          <w:left w:w="62" w:type="dxa"/>
          <w:right w:w="62" w:type="dxa"/>
        </w:tblCellMar>
        <w:tblLook w:val="0000"/>
      </w:tblPr>
      <w:tblGrid>
        <w:gridCol w:w="8522"/>
      </w:tblGrid>
      <w:tr w:rsidTr="00002CF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SpecialBold"/>
              </w:rPr>
              <w:t>REQUIRED SKILLS AND KNOWLEDGE</w:t>
            </w:r>
          </w:p>
        </w:tc>
      </w:tr>
      <w:tr w:rsidTr="00002C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t>This section describes the skills and knowledge required for this unit.</w:t>
            </w:r>
          </w:p>
        </w:tc>
      </w:tr>
      <w:tr w:rsidTr="00002C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SpecialBold"/>
              </w:rPr>
              <w:t>Required skills</w:t>
            </w:r>
          </w:p>
        </w:tc>
      </w:tr>
      <w:tr w:rsidTr="00002C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76CF6" w:rsidP="00976CF6">
            <w:pPr>
              <w:pStyle w:val="BodyText"/>
            </w:pPr>
            <w:r w:rsidRPr="00976CF6">
              <w:t>Required skills for this unit are:</w:t>
            </w:r>
          </w:p>
          <w:p w:rsidR="00000000" w:rsidRPr="00976CF6" w:rsidP="00976CF6">
            <w:pPr>
              <w:pStyle w:val="ListBullet"/>
            </w:pPr>
            <w:r w:rsidRPr="00976CF6">
              <w:t>communication skills to:</w:t>
            </w:r>
          </w:p>
          <w:p w:rsidR="00000000" w:rsidRPr="00976CF6" w:rsidP="00976CF6">
            <w:pPr>
              <w:pStyle w:val="ListBullet2"/>
            </w:pPr>
            <w:r w:rsidRPr="00976CF6">
              <w:t>communicate with others to ensure safe and effective work practices</w:t>
            </w:r>
          </w:p>
          <w:p w:rsidR="00000000" w:rsidRPr="00976CF6" w:rsidP="00976CF6">
            <w:pPr>
              <w:pStyle w:val="ListBullet2"/>
            </w:pPr>
            <w:r w:rsidRPr="00976CF6">
              <w:t>confirm job specifications and client requirements</w:t>
            </w:r>
          </w:p>
          <w:p w:rsidR="00000000" w:rsidRPr="00976CF6" w:rsidP="00976CF6">
            <w:pPr>
              <w:pStyle w:val="ListBullet2"/>
            </w:pPr>
            <w:r w:rsidRPr="00976CF6">
              <w:t>enable clear and direct communication, using questioning to identify and confirm requirements, share information, listen and understand</w:t>
            </w:r>
          </w:p>
          <w:p w:rsidR="00000000" w:rsidRPr="00976CF6" w:rsidP="00976CF6">
            <w:pPr>
              <w:pStyle w:val="ListBullet2"/>
            </w:pPr>
            <w:r w:rsidRPr="00976CF6">
              <w:t>r</w:t>
            </w:r>
            <w:r w:rsidRPr="00976CF6">
              <w:t>ead and interpret:</w:t>
            </w:r>
          </w:p>
          <w:p w:rsidR="00000000" w:rsidRPr="00976CF6" w:rsidP="00976CF6">
            <w:pPr>
              <w:pStyle w:val="ListBullet3"/>
            </w:pPr>
            <w:r w:rsidRPr="00976CF6">
              <w:t>plans, specifications, drawings and design briefs</w:t>
            </w:r>
          </w:p>
          <w:p w:rsidR="00000000" w:rsidRPr="00976CF6" w:rsidP="00976CF6">
            <w:pPr>
              <w:pStyle w:val="ListBullet3"/>
            </w:pPr>
            <w:r w:rsidRPr="00976CF6">
              <w:t>standards and manufacturer requirements and manuals</w:t>
            </w:r>
          </w:p>
          <w:p w:rsidR="00000000" w:rsidRPr="00976CF6" w:rsidP="00976CF6">
            <w:pPr>
              <w:pStyle w:val="ListBullet3"/>
            </w:pPr>
            <w:r w:rsidRPr="00976CF6">
              <w:t>statutory and regulatory requirements</w:t>
            </w:r>
          </w:p>
          <w:p w:rsidR="00000000" w:rsidRPr="00976CF6" w:rsidP="00976CF6">
            <w:pPr>
              <w:pStyle w:val="ListBullet2"/>
            </w:pPr>
            <w:r w:rsidRPr="00976CF6">
              <w:t>use language and concepts appropriate to cultural differences</w:t>
            </w:r>
          </w:p>
          <w:p w:rsidR="00000000" w:rsidRPr="00976CF6" w:rsidP="00976CF6">
            <w:pPr>
              <w:pStyle w:val="ListBullet2"/>
            </w:pPr>
            <w:r w:rsidRPr="00976CF6">
              <w:t>use and interpret non-verbal communication, such as hand signals</w:t>
            </w:r>
          </w:p>
          <w:p w:rsidR="00000000" w:rsidRPr="00976CF6" w:rsidP="00976CF6">
            <w:pPr>
              <w:pStyle w:val="ListBullet"/>
            </w:pPr>
            <w:r w:rsidRPr="00976CF6">
              <w:t>written skills to prepare documentation, including:</w:t>
            </w:r>
          </w:p>
          <w:p w:rsidR="00000000" w:rsidRPr="00976CF6" w:rsidP="00976CF6">
            <w:pPr>
              <w:pStyle w:val="ListBullet2"/>
            </w:pPr>
            <w:r w:rsidRPr="00976CF6">
              <w:t>operation and maintenance manual</w:t>
            </w:r>
          </w:p>
          <w:p w:rsidR="00000000" w:rsidRPr="00976CF6" w:rsidP="00976CF6">
            <w:pPr>
              <w:pStyle w:val="ListBullet2"/>
            </w:pPr>
            <w:r w:rsidRPr="00976CF6">
              <w:t>plans, specifications and schedules</w:t>
            </w:r>
          </w:p>
          <w:p w:rsidR="00000000" w:rsidRPr="00976CF6" w:rsidP="00976CF6">
            <w:pPr>
              <w:pStyle w:val="ListBullet"/>
            </w:pPr>
            <w:r w:rsidRPr="00976CF6">
              <w:t>coordinating services and penetrations wit</w:t>
            </w:r>
            <w:r w:rsidRPr="00976CF6">
              <w:t>hin a building to minimise clashes with work on other building services</w:t>
            </w:r>
          </w:p>
          <w:p w:rsidR="00000000" w:rsidRPr="00976CF6" w:rsidP="00976CF6">
            <w:pPr>
              <w:pStyle w:val="ListBullet"/>
            </w:pPr>
            <w:r w:rsidRPr="00976CF6">
              <w:t>ensuring structural integrity of a building</w:t>
            </w:r>
          </w:p>
          <w:p w:rsidR="00000000" w:rsidRPr="00976CF6" w:rsidP="00976CF6">
            <w:pPr>
              <w:pStyle w:val="ListBullet"/>
            </w:pPr>
            <w:r w:rsidRPr="00976CF6">
              <w:t>numeracy skills to apply measurements and calculations</w:t>
            </w:r>
          </w:p>
          <w:p w:rsidR="00000000" w:rsidRPr="00976CF6" w:rsidP="00976CF6">
            <w:pPr>
              <w:pStyle w:val="ListBullet"/>
            </w:pPr>
            <w:r w:rsidRPr="00976CF6">
              <w:t>organisational skills, including the ability to coordinate, plan and set out work</w:t>
            </w:r>
          </w:p>
          <w:p w:rsidR="00000000" w:rsidRPr="00976CF6" w:rsidP="00976CF6">
            <w:pPr>
              <w:pStyle w:val="ListBullet"/>
            </w:pPr>
            <w:r w:rsidRPr="00976CF6">
              <w:t>tea</w:t>
            </w:r>
            <w:r w:rsidRPr="00976CF6">
              <w:t>mwork skills to work with others to action tasks and relate to people from a range of cultural and ethnic backgrounds and with varying physical and mental abilities</w:t>
            </w:r>
          </w:p>
          <w:p w:rsidR="00000000" w:rsidP="00976CF6">
            <w:pPr>
              <w:pStyle w:val="ListBullet"/>
              <w:rPr>
                <w:lang w:val="en-NZ"/>
              </w:rPr>
            </w:pPr>
            <w:r w:rsidRPr="00976CF6">
              <w:t>technical skills, including the ability to draw accurate plans and develop specification li</w:t>
            </w:r>
            <w:r w:rsidRPr="00976CF6">
              <w:t>sts.</w:t>
            </w:r>
          </w:p>
        </w:tc>
      </w:tr>
      <w:tr w:rsidTr="00002C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SpecialBold"/>
              </w:rPr>
              <w:t>Required knowledge</w:t>
            </w:r>
          </w:p>
        </w:tc>
      </w:tr>
      <w:tr w:rsidTr="00002C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76CF6" w:rsidP="00976CF6">
            <w:pPr>
              <w:pStyle w:val="BodyText"/>
            </w:pPr>
            <w:r w:rsidRPr="00976CF6">
              <w:t>Required knowledge for this unit is:</w:t>
            </w:r>
          </w:p>
          <w:p w:rsidR="00000000" w:rsidRPr="00976CF6" w:rsidP="00976CF6">
            <w:pPr>
              <w:pStyle w:val="ListBullet"/>
            </w:pPr>
            <w:r w:rsidRPr="00976CF6">
              <w:t>application of technical knowledge, including drafting principles and understanding of services</w:t>
            </w:r>
          </w:p>
          <w:p w:rsidR="00000000" w:rsidRPr="00976CF6" w:rsidP="00976CF6">
            <w:pPr>
              <w:pStyle w:val="ListBullet"/>
            </w:pPr>
            <w:r w:rsidRPr="00976CF6">
              <w:t>workplace safety requirements, including relevant statutory regulations, codes and standards.</w:t>
            </w:r>
          </w:p>
        </w:tc>
      </w:tr>
    </w:tbl>
    <w:p w:rsidR="00002CFC" w:rsidP="00976CF6">
      <w:pPr>
        <w:pStyle w:val="BodyText"/>
      </w:pPr>
    </w:p>
    <w:p w:rsidR="00002CFC" w:rsidP="00976CF6">
      <w:pPr>
        <w:pStyle w:val="BodyText"/>
      </w:pPr>
    </w:p>
    <w:p w:rsidR="00000000" w:rsidRPr="00976CF6" w:rsidP="00976CF6">
      <w:pPr>
        <w:pStyle w:val="AllowPageBreak"/>
      </w:pPr>
    </w:p>
    <w:p w:rsidR="00000000" w:rsidRPr="00976CF6" w:rsidP="00976CF6">
      <w:pPr>
        <w:pStyle w:val="Heading1"/>
      </w:pPr>
      <w:bookmarkStart w:id="10" w:name="O_242601"/>
      <w:bookmarkEnd w:id="10"/>
      <w:r w:rsidRPr="00976CF6">
        <w:t>Evidence Guide</w:t>
      </w:r>
    </w:p>
    <w:tbl>
      <w:tblPr>
        <w:tblW w:w="0" w:type="auto"/>
        <w:tblLayout w:type="fixed"/>
        <w:tblCellMar>
          <w:left w:w="62" w:type="dxa"/>
          <w:right w:w="62" w:type="dxa"/>
        </w:tblCellMar>
        <w:tblLook w:val="0000"/>
      </w:tblPr>
      <w:tblGrid>
        <w:gridCol w:w="3512"/>
        <w:gridCol w:w="5010"/>
      </w:tblGrid>
      <w:tr w:rsidTr="00002CF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76CF6">
            <w:pPr>
              <w:pStyle w:val="BodyText"/>
              <w:rPr>
                <w:lang w:val="en-NZ"/>
              </w:rPr>
            </w:pPr>
            <w:r w:rsidRPr="00976CF6">
              <w:rPr>
                <w:rStyle w:val="SpecialBold"/>
              </w:rPr>
              <w:t>EVIDENCE GUIDE</w:t>
            </w:r>
          </w:p>
        </w:tc>
      </w:tr>
      <w:tr w:rsidTr="00002CF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76CF6">
            <w:pPr>
              <w:pStyle w:val="BodyText"/>
              <w:rPr>
                <w:lang w:val="en-NZ"/>
              </w:rPr>
            </w:pPr>
            <w:r w:rsidRPr="00976CF6">
              <w:t xml:space="preserve">The evidence guide provides advice on assessment and must be read in conjunction with the performance criteria, required skills and knowledge, </w:t>
            </w:r>
            <w:r w:rsidRPr="00976CF6">
              <w:t>range statement and the Assessment Guidelines for the Training Package.</w:t>
            </w:r>
          </w:p>
        </w:tc>
      </w:tr>
      <w:tr w:rsidTr="00002CF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SpecialBold"/>
              </w:rPr>
              <w:t>Overview of assessment</w:t>
            </w:r>
          </w:p>
        </w:tc>
        <w:tc>
          <w:tcPr>
            <w:tcW w:w="5010"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t xml:space="preserve">This unit of competency could be assessed in the workplace or a close simulation of the workplace environment providing that simulated or project-based </w:t>
            </w:r>
            <w:r w:rsidRPr="00976CF6">
              <w:t xml:space="preserve">assessment techniques fully replicate plumbing and services workplace conditions, materials, activities, responsibilities and procedures. </w:t>
            </w:r>
          </w:p>
        </w:tc>
      </w:tr>
      <w:tr w:rsidTr="00002CF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SpecialBold"/>
              </w:rPr>
              <w:t>Critical aspects for assessment and evidence required to demonstrate competency in this unit</w:t>
            </w:r>
          </w:p>
        </w:tc>
        <w:tc>
          <w:tcPr>
            <w:tcW w:w="5010" w:type="dxa"/>
            <w:tcBorders>
              <w:top w:val="nil"/>
              <w:left w:val="nil"/>
              <w:bottom w:val="nil"/>
              <w:right w:val="nil"/>
            </w:tcBorders>
            <w:tcMar>
              <w:top w:w="0" w:type="dxa"/>
              <w:left w:w="62" w:type="dxa"/>
              <w:bottom w:w="0" w:type="dxa"/>
              <w:right w:w="62" w:type="dxa"/>
            </w:tcMar>
          </w:tcPr>
          <w:p w:rsidR="00000000" w:rsidRPr="00976CF6" w:rsidP="00976CF6">
            <w:pPr>
              <w:pStyle w:val="BodyText"/>
            </w:pPr>
            <w:r w:rsidRPr="00976CF6">
              <w:t>A person who demonstrat</w:t>
            </w:r>
            <w:r w:rsidRPr="00976CF6">
              <w:t>es competency in this unit must be able to provide evidence of:</w:t>
            </w:r>
          </w:p>
          <w:p w:rsidR="00000000" w:rsidRPr="00976CF6" w:rsidP="00976CF6">
            <w:pPr>
              <w:pStyle w:val="ListBullet"/>
            </w:pPr>
            <w:r w:rsidRPr="00976CF6">
              <w:t>coordinating hydraulic service plans to ensure compliance and resolution of clashes</w:t>
            </w:r>
          </w:p>
          <w:p w:rsidR="00000000" w:rsidRPr="00976CF6" w:rsidP="00976CF6">
            <w:pPr>
              <w:pStyle w:val="ListBullet"/>
            </w:pPr>
            <w:r w:rsidRPr="00976CF6">
              <w:t>selecting and applying appropriate techniques to prepare a penetration plan for a complex building project</w:t>
            </w:r>
          </w:p>
          <w:p w:rsidR="00000000" w:rsidRPr="00976CF6" w:rsidP="00976CF6">
            <w:pPr>
              <w:pStyle w:val="ListBullet"/>
            </w:pPr>
            <w:r w:rsidRPr="00976CF6">
              <w:t>complying with OHS regulations applicable to workplace operations</w:t>
            </w:r>
          </w:p>
          <w:p w:rsidR="00000000" w:rsidRPr="00976CF6" w:rsidP="00976CF6">
            <w:pPr>
              <w:pStyle w:val="ListBullet"/>
            </w:pPr>
            <w:r w:rsidRPr="00976CF6">
              <w:t>applying organisational quality procedures and processes</w:t>
            </w:r>
          </w:p>
          <w:p w:rsidR="00000000" w:rsidRPr="00976CF6" w:rsidP="00976CF6">
            <w:pPr>
              <w:pStyle w:val="ListBullet"/>
            </w:pPr>
            <w:r w:rsidRPr="00976CF6">
              <w:t>preparing detailed drawings for service risers</w:t>
            </w:r>
          </w:p>
          <w:p w:rsidR="00000000" w:rsidRPr="00976CF6" w:rsidP="00976CF6">
            <w:pPr>
              <w:pStyle w:val="ListBullet"/>
            </w:pPr>
            <w:r w:rsidRPr="00976CF6">
              <w:t>preparing elevation and plan details for sanitary stack connections within the duct</w:t>
            </w:r>
          </w:p>
          <w:p w:rsidR="00000000" w:rsidRPr="00976CF6" w:rsidP="00976CF6">
            <w:pPr>
              <w:pStyle w:val="ListBullet"/>
            </w:pPr>
            <w:r w:rsidRPr="00976CF6">
              <w:t>preparing a detailed drawing of a service penetrating a beam</w:t>
            </w:r>
          </w:p>
          <w:p w:rsidR="00000000" w:rsidRPr="00976CF6" w:rsidP="00976CF6">
            <w:pPr>
              <w:pStyle w:val="ListBullet"/>
            </w:pPr>
            <w:r w:rsidRPr="00976CF6">
              <w:t>preparing checklists for use in coordinating services</w:t>
            </w:r>
          </w:p>
          <w:p w:rsidR="00000000" w:rsidP="00976CF6">
            <w:pPr>
              <w:pStyle w:val="ListBullet"/>
              <w:rPr>
                <w:lang w:val="en-NZ"/>
              </w:rPr>
            </w:pPr>
            <w:r w:rsidRPr="00976CF6">
              <w:t>interactive communication with others to ensure safe and effective work site operations.</w:t>
            </w:r>
          </w:p>
        </w:tc>
      </w:tr>
      <w:tr w:rsidTr="00002CF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SpecialBold"/>
              </w:rPr>
              <w:t>Context of and specific resources for assessment</w:t>
            </w:r>
          </w:p>
        </w:tc>
        <w:tc>
          <w:tcPr>
            <w:tcW w:w="5010" w:type="dxa"/>
            <w:tcBorders>
              <w:top w:val="nil"/>
              <w:left w:val="nil"/>
              <w:bottom w:val="nil"/>
              <w:right w:val="nil"/>
            </w:tcBorders>
            <w:tcMar>
              <w:top w:w="0" w:type="dxa"/>
              <w:left w:w="62" w:type="dxa"/>
              <w:bottom w:w="0" w:type="dxa"/>
              <w:right w:w="62" w:type="dxa"/>
            </w:tcMar>
          </w:tcPr>
          <w:p w:rsidR="00000000" w:rsidRPr="00976CF6" w:rsidP="00976CF6">
            <w:pPr>
              <w:pStyle w:val="BodyText"/>
            </w:pPr>
            <w:r w:rsidRPr="00976CF6">
              <w:t>Th</w:t>
            </w:r>
            <w:r w:rsidRPr="00976CF6">
              <w:t>is competency is to be assessed using standard and authorised work practices, safety requirements and environmental constraints.</w:t>
            </w:r>
          </w:p>
          <w:p w:rsidR="00000000" w:rsidRPr="00976CF6" w:rsidP="00976CF6">
            <w:pPr>
              <w:pStyle w:val="BodyText"/>
            </w:pPr>
            <w:r w:rsidRPr="00976CF6">
              <w:t>Assessment of essential underpinning knowledge will usually be conducted in an off-site context.</w:t>
            </w:r>
          </w:p>
          <w:p w:rsidR="00000000" w:rsidRPr="00976CF6" w:rsidP="00976CF6">
            <w:pPr>
              <w:pStyle w:val="BodyText"/>
            </w:pPr>
            <w:r w:rsidRPr="00976CF6">
              <w:t>Assessment is to comply with r</w:t>
            </w:r>
            <w:r w:rsidRPr="00976CF6">
              <w:t>elevant regulatory or Australian standards' requirements.</w:t>
            </w:r>
          </w:p>
          <w:p w:rsidR="00000000" w:rsidRPr="00976CF6" w:rsidP="00976CF6">
            <w:pPr>
              <w:pStyle w:val="BodyText"/>
            </w:pPr>
            <w:r w:rsidRPr="00976CF6">
              <w:t>Resource implications for assessment include:</w:t>
            </w:r>
          </w:p>
          <w:p w:rsidR="00000000" w:rsidRPr="00976CF6" w:rsidP="00976CF6">
            <w:pPr>
              <w:pStyle w:val="ListBullet"/>
            </w:pPr>
            <w:r w:rsidRPr="00976CF6">
              <w:t>an induction procedure and requirement</w:t>
            </w:r>
          </w:p>
          <w:p w:rsidR="00000000" w:rsidRPr="00976CF6" w:rsidP="00976CF6">
            <w:pPr>
              <w:pStyle w:val="ListBullet"/>
            </w:pPr>
            <w:r w:rsidRPr="00976CF6">
              <w:t>realistic tasks or simulated tasks covering the minimum task requirements</w:t>
            </w:r>
          </w:p>
          <w:p w:rsidR="00000000" w:rsidRPr="00976CF6" w:rsidP="00976CF6">
            <w:pPr>
              <w:pStyle w:val="ListBullet"/>
            </w:pPr>
            <w:r w:rsidRPr="00976CF6">
              <w:t>relevant specifications and work instr</w:t>
            </w:r>
            <w:r w:rsidRPr="00976CF6">
              <w:t>uctions, including design brief drawings, specifications, codes, design concepts and construction schedules</w:t>
            </w:r>
          </w:p>
          <w:p w:rsidR="00000000" w:rsidRPr="00976CF6" w:rsidP="00976CF6">
            <w:pPr>
              <w:pStyle w:val="ListBullet"/>
            </w:pPr>
            <w:r w:rsidRPr="00976CF6">
              <w:t>tools and equipment appropriate to applying safe work practices, including computers, software and calculators</w:t>
            </w:r>
          </w:p>
          <w:p w:rsidR="00000000" w:rsidRPr="00976CF6" w:rsidP="00976CF6">
            <w:pPr>
              <w:pStyle w:val="ListBullet"/>
            </w:pPr>
            <w:r w:rsidRPr="00976CF6">
              <w:t>workplace instructions relating to safe working practices and addressing hazards and emergencies</w:t>
            </w:r>
          </w:p>
          <w:p w:rsidR="00000000" w:rsidRPr="00976CF6" w:rsidP="00976CF6">
            <w:pPr>
              <w:pStyle w:val="ListBullet"/>
            </w:pPr>
            <w:r w:rsidRPr="00976CF6">
              <w:t>material safety data sheets</w:t>
            </w:r>
          </w:p>
          <w:p w:rsidR="00000000" w:rsidRPr="00976CF6" w:rsidP="00976CF6">
            <w:pPr>
              <w:pStyle w:val="ListBullet"/>
            </w:pPr>
            <w:r w:rsidRPr="00976CF6">
              <w:t>research resources, including industry related systems information.</w:t>
            </w:r>
          </w:p>
          <w:p w:rsidR="00000000" w:rsidP="00976CF6">
            <w:pPr>
              <w:pStyle w:val="BodyText"/>
              <w:rPr>
                <w:lang w:val="en-NZ"/>
              </w:rPr>
            </w:pPr>
            <w:r w:rsidRPr="00976CF6">
              <w:t>Reasonable adjustments for people with disabilities must be mad</w:t>
            </w:r>
            <w:r w:rsidRPr="00976CF6">
              <w:t xml:space="preserve">e to assessment processes where required. This could include access to modified equipment and other physical resources, and the provision of appropriate assessment support. </w:t>
            </w:r>
          </w:p>
        </w:tc>
      </w:tr>
      <w:tr w:rsidTr="00002CFC">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SpecialBold"/>
              </w:rPr>
              <w:t>Method of assessment</w:t>
            </w:r>
          </w:p>
        </w:tc>
        <w:tc>
          <w:tcPr>
            <w:tcW w:w="5010" w:type="dxa"/>
            <w:tcBorders>
              <w:top w:val="nil"/>
              <w:left w:val="nil"/>
              <w:bottom w:val="nil"/>
              <w:right w:val="nil"/>
            </w:tcBorders>
            <w:tcMar>
              <w:top w:w="0" w:type="dxa"/>
              <w:left w:w="62" w:type="dxa"/>
              <w:bottom w:w="0" w:type="dxa"/>
              <w:right w:w="62" w:type="dxa"/>
            </w:tcMar>
          </w:tcPr>
          <w:p w:rsidR="00000000" w:rsidRPr="00976CF6" w:rsidP="00976CF6">
            <w:pPr>
              <w:pStyle w:val="BodyText"/>
            </w:pPr>
            <w:r w:rsidRPr="00976CF6">
              <w:t>Assessment methods must:</w:t>
            </w:r>
          </w:p>
          <w:p w:rsidR="00000000" w:rsidRPr="00976CF6" w:rsidP="00976CF6">
            <w:pPr>
              <w:pStyle w:val="ListBullet"/>
            </w:pPr>
            <w:r w:rsidRPr="00976CF6">
              <w:t>satisfy the endorsed Assessment Gu</w:t>
            </w:r>
            <w:r w:rsidRPr="00976CF6">
              <w:t>idelines of the Construction, Plumbing and Services Training Package</w:t>
            </w:r>
          </w:p>
          <w:p w:rsidR="00000000" w:rsidRPr="00976CF6" w:rsidP="00976CF6">
            <w:pPr>
              <w:pStyle w:val="ListBullet"/>
            </w:pPr>
            <w:r w:rsidRPr="00976CF6">
              <w:t>include direct observation of tasks in real or simulated work conditions, with questioning to confirm the ability to consistently identify and correctly interpret the essential underpinni</w:t>
            </w:r>
            <w:r w:rsidRPr="00976CF6">
              <w:t>ng knowledge required for practical application</w:t>
            </w:r>
          </w:p>
          <w:p w:rsidR="00000000" w:rsidRPr="00976CF6" w:rsidP="00976CF6">
            <w:pPr>
              <w:pStyle w:val="ListBullet"/>
            </w:pPr>
            <w:r w:rsidRPr="00976CF6">
              <w:t>reinforce the integration of employability skills with workplace tasks and job roles</w:t>
            </w:r>
          </w:p>
          <w:p w:rsidR="00000000" w:rsidRPr="00976CF6" w:rsidP="00976CF6">
            <w:pPr>
              <w:pStyle w:val="ListBullet"/>
            </w:pPr>
            <w:r w:rsidRPr="00976CF6">
              <w:t>confirm that competency is verified and able to be transferred to other circumstances and environments.</w:t>
            </w:r>
          </w:p>
          <w:p w:rsidR="00000000" w:rsidRPr="00976CF6" w:rsidP="00976CF6">
            <w:pPr>
              <w:pStyle w:val="BodyText"/>
            </w:pPr>
            <w:r w:rsidRPr="00976CF6">
              <w:t>Validity and suffic</w:t>
            </w:r>
            <w:r w:rsidRPr="00976CF6">
              <w:t>iency of evidence requires that:</w:t>
            </w:r>
          </w:p>
          <w:p w:rsidR="00000000" w:rsidRPr="00976CF6" w:rsidP="00976CF6">
            <w:pPr>
              <w:pStyle w:val="ListBullet"/>
            </w:pPr>
            <w:r w:rsidRPr="00976CF6">
              <w:t>competency will need to be demonstrated over a period of time reflecting the scope of the role and the practical requirements of the workplace</w:t>
            </w:r>
          </w:p>
          <w:p w:rsidR="00000000" w:rsidRPr="00976CF6" w:rsidP="00976CF6">
            <w:pPr>
              <w:pStyle w:val="ListBullet"/>
            </w:pPr>
            <w:r w:rsidRPr="00976CF6">
              <w:t>where the assessment is part of a structured learning experience the evidence c</w:t>
            </w:r>
            <w:r w:rsidRPr="00976CF6">
              <w:t>ollected must relate to a number of performances assessed at different points in time and separated by further learning and practice, with a decision on competency only taken at the point when the assessor has complete confidence in the person's demonstrat</w:t>
            </w:r>
            <w:r w:rsidRPr="00976CF6">
              <w:t>ed ability and applied knowledge</w:t>
            </w:r>
          </w:p>
          <w:p w:rsidR="00000000" w:rsidRPr="00976CF6" w:rsidP="00976CF6">
            <w:pPr>
              <w:pStyle w:val="ListBullet"/>
            </w:pPr>
            <w:r w:rsidRPr="00976CF6">
              <w:t>all assessment that is part of a structured learning experience must include a combination of direct, indirect and supplementary evidence.</w:t>
            </w:r>
          </w:p>
          <w:p w:rsidR="00000000" w:rsidRPr="00976CF6" w:rsidP="00976CF6">
            <w:pPr>
              <w:pStyle w:val="BodyText"/>
            </w:pPr>
            <w:r w:rsidRPr="00976CF6">
              <w:t>Assessment proc</w:t>
            </w:r>
            <w:r w:rsidRPr="00976CF6">
              <w:t>esses and techniques should as far as is practical take into account the language, literacy and numeracy capacity of the candidate in relation to the competency being assessed.</w:t>
            </w:r>
          </w:p>
          <w:p w:rsidR="00000000" w:rsidRPr="00976CF6" w:rsidP="00976CF6">
            <w:pPr>
              <w:pStyle w:val="BodyText"/>
            </w:pPr>
            <w:r w:rsidRPr="00976CF6">
              <w:t>Supplementary evidence of competency may be obtained from relevant authenticate</w:t>
            </w:r>
            <w:r w:rsidRPr="00976CF6">
              <w:t xml:space="preserve">d documentation from third parties, such as existing supervisors, team leaders or specialist training staff. </w:t>
            </w:r>
          </w:p>
        </w:tc>
      </w:tr>
    </w:tbl>
    <w:p w:rsidR="00002CFC" w:rsidP="00976CF6">
      <w:pPr>
        <w:pStyle w:val="BodyText"/>
      </w:pPr>
    </w:p>
    <w:p w:rsidR="00002CFC" w:rsidP="00976CF6">
      <w:pPr>
        <w:pStyle w:val="BodyText"/>
      </w:pPr>
    </w:p>
    <w:p w:rsidR="00000000" w:rsidRPr="00976CF6" w:rsidP="00976CF6">
      <w:pPr>
        <w:pStyle w:val="Heading1"/>
      </w:pPr>
      <w:bookmarkStart w:id="11" w:name="O_250584"/>
      <w:bookmarkEnd w:id="11"/>
      <w:r w:rsidRPr="00976CF6">
        <w:t>Range Statement</w:t>
      </w:r>
    </w:p>
    <w:tbl>
      <w:tblPr>
        <w:tblW w:w="0" w:type="auto"/>
        <w:tblLayout w:type="fixed"/>
        <w:tblCellMar>
          <w:left w:w="62" w:type="dxa"/>
          <w:right w:w="62" w:type="dxa"/>
        </w:tblCellMar>
        <w:tblLook w:val="0000"/>
      </w:tblPr>
      <w:tblGrid>
        <w:gridCol w:w="3493"/>
        <w:gridCol w:w="5029"/>
      </w:tblGrid>
      <w:tr w:rsidTr="00002CF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76CF6">
            <w:pPr>
              <w:pStyle w:val="BodyText"/>
              <w:rPr>
                <w:lang w:val="en-NZ"/>
              </w:rPr>
            </w:pPr>
            <w:r w:rsidRPr="00976CF6">
              <w:rPr>
                <w:rStyle w:val="SpecialBold"/>
              </w:rPr>
              <w:t>RANGE STATEMENT</w:t>
            </w:r>
          </w:p>
        </w:tc>
      </w:tr>
      <w:tr w:rsidTr="00002CF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76CF6">
            <w:pPr>
              <w:pStyle w:val="BodyText"/>
              <w:rPr>
                <w:lang w:val="en-NZ"/>
              </w:rPr>
            </w:pPr>
            <w:r w:rsidRPr="00976CF6">
              <w:t>The range statement relates to the unit of competency as a whole. It allows for different work environments and situations that may affect performance. Bold italicised wording, if used in the performance criteria, is detailed below. Essential operating con</w:t>
            </w:r>
            <w:r w:rsidRPr="00976CF6">
              <w:t>ditions that may be present with training and assessment (depending on the work situation, needs of the candidate, accessibility of the item, and local industry and regional contexts) may also be included.</w:t>
            </w:r>
          </w:p>
        </w:tc>
      </w:tr>
      <w:tr w:rsidTr="00002CFC">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BoldandItalics"/>
              </w:rPr>
              <w:t>Plans</w:t>
            </w:r>
            <w:r w:rsidRPr="00976CF6">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976CF6" w:rsidP="00976CF6">
            <w:pPr>
              <w:pStyle w:val="ListBullet"/>
            </w:pPr>
            <w:r w:rsidRPr="00976CF6">
              <w:t>architectural and base build</w:t>
            </w:r>
            <w:r w:rsidRPr="00976CF6">
              <w:t>ing plans</w:t>
            </w:r>
          </w:p>
          <w:p w:rsidR="00000000" w:rsidRPr="00976CF6" w:rsidP="00976CF6">
            <w:pPr>
              <w:pStyle w:val="ListBullet"/>
            </w:pPr>
            <w:r w:rsidRPr="00976CF6">
              <w:t>interpretation of building services</w:t>
            </w:r>
          </w:p>
          <w:p w:rsidR="00000000" w:rsidP="00976CF6">
            <w:pPr>
              <w:pStyle w:val="ListBullet"/>
              <w:rPr>
                <w:lang w:val="en-NZ"/>
              </w:rPr>
            </w:pPr>
            <w:r w:rsidRPr="00976CF6">
              <w:t>specifications for an appropriate building.</w:t>
            </w:r>
          </w:p>
        </w:tc>
      </w:tr>
      <w:tr w:rsidTr="00002CFC">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BoldandItalics"/>
              </w:rPr>
              <w:t>Service components</w:t>
            </w:r>
            <w:r w:rsidRPr="00976CF6">
              <w:t xml:space="preserve"> include:</w:t>
            </w:r>
          </w:p>
        </w:tc>
        <w:tc>
          <w:tcPr>
            <w:tcW w:w="5029" w:type="dxa"/>
            <w:tcBorders>
              <w:top w:val="nil"/>
              <w:left w:val="nil"/>
              <w:bottom w:val="nil"/>
              <w:right w:val="nil"/>
            </w:tcBorders>
            <w:tcMar>
              <w:top w:w="0" w:type="dxa"/>
              <w:left w:w="62" w:type="dxa"/>
              <w:bottom w:w="0" w:type="dxa"/>
              <w:right w:w="62" w:type="dxa"/>
            </w:tcMar>
          </w:tcPr>
          <w:p w:rsidR="00000000" w:rsidRPr="00976CF6" w:rsidP="00976CF6">
            <w:pPr>
              <w:pStyle w:val="ListBullet"/>
            </w:pPr>
            <w:r w:rsidRPr="00976CF6">
              <w:t>beams</w:t>
            </w:r>
          </w:p>
          <w:p w:rsidR="00000000" w:rsidRPr="00976CF6" w:rsidP="00976CF6">
            <w:pPr>
              <w:pStyle w:val="ListBullet"/>
            </w:pPr>
            <w:r w:rsidRPr="00976CF6">
              <w:t>lights</w:t>
            </w:r>
          </w:p>
          <w:p w:rsidR="00000000" w:rsidRPr="00976CF6" w:rsidP="00976CF6">
            <w:pPr>
              <w:pStyle w:val="ListBullet"/>
            </w:pPr>
            <w:r w:rsidRPr="00976CF6">
              <w:t>mechanical</w:t>
            </w:r>
          </w:p>
          <w:p w:rsidR="00000000" w:rsidRPr="00976CF6" w:rsidP="00976CF6">
            <w:pPr>
              <w:pStyle w:val="ListBullet"/>
            </w:pPr>
            <w:r w:rsidRPr="00976CF6">
              <w:t>registers</w:t>
            </w:r>
          </w:p>
          <w:p w:rsidR="00000000" w:rsidP="00976CF6">
            <w:pPr>
              <w:pStyle w:val="ListBullet"/>
              <w:rPr>
                <w:lang w:val="en-NZ"/>
              </w:rPr>
            </w:pPr>
            <w:r w:rsidRPr="00976CF6">
              <w:t>ventilating.</w:t>
            </w:r>
          </w:p>
        </w:tc>
      </w:tr>
      <w:tr w:rsidTr="00002CFC">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BoldandItalics"/>
              </w:rPr>
              <w:t>Building services</w:t>
            </w:r>
            <w:r w:rsidRPr="00976CF6">
              <w:t xml:space="preserve"> include:</w:t>
            </w:r>
          </w:p>
        </w:tc>
        <w:tc>
          <w:tcPr>
            <w:tcW w:w="5029" w:type="dxa"/>
            <w:tcBorders>
              <w:top w:val="nil"/>
              <w:left w:val="nil"/>
              <w:bottom w:val="nil"/>
              <w:right w:val="nil"/>
            </w:tcBorders>
            <w:tcMar>
              <w:top w:w="0" w:type="dxa"/>
              <w:left w:w="62" w:type="dxa"/>
              <w:bottom w:w="0" w:type="dxa"/>
              <w:right w:w="62" w:type="dxa"/>
            </w:tcMar>
          </w:tcPr>
          <w:p w:rsidR="00000000" w:rsidRPr="00976CF6" w:rsidP="00976CF6">
            <w:pPr>
              <w:pStyle w:val="ListBullet"/>
            </w:pPr>
            <w:r w:rsidRPr="00976CF6">
              <w:t>air conditioning</w:t>
            </w:r>
          </w:p>
          <w:p w:rsidR="00000000" w:rsidRPr="00976CF6" w:rsidP="00976CF6">
            <w:pPr>
              <w:pStyle w:val="ListBullet"/>
            </w:pPr>
            <w:r w:rsidRPr="00976CF6">
              <w:t>data and communications</w:t>
            </w:r>
          </w:p>
          <w:p w:rsidR="00000000" w:rsidRPr="00976CF6" w:rsidP="00976CF6">
            <w:pPr>
              <w:pStyle w:val="ListBullet"/>
            </w:pPr>
            <w:r w:rsidRPr="00976CF6">
              <w:t>electrical</w:t>
            </w:r>
          </w:p>
          <w:p w:rsidR="00000000" w:rsidRPr="00976CF6" w:rsidP="00976CF6">
            <w:pPr>
              <w:pStyle w:val="ListBullet"/>
            </w:pPr>
            <w:r w:rsidRPr="00976CF6">
              <w:t>fire</w:t>
            </w:r>
          </w:p>
          <w:p w:rsidR="00000000" w:rsidRPr="00976CF6" w:rsidP="00976CF6">
            <w:pPr>
              <w:pStyle w:val="ListBullet"/>
            </w:pPr>
            <w:r w:rsidRPr="00976CF6">
              <w:t>gas</w:t>
            </w:r>
          </w:p>
          <w:p w:rsidR="00000000" w:rsidRPr="00976CF6" w:rsidP="00976CF6">
            <w:pPr>
              <w:pStyle w:val="ListBullet"/>
            </w:pPr>
            <w:r w:rsidRPr="00976CF6">
              <w:t>hot and cold water supply</w:t>
            </w:r>
          </w:p>
          <w:p w:rsidR="00000000" w:rsidRPr="00976CF6" w:rsidP="00976CF6">
            <w:pPr>
              <w:pStyle w:val="ListBullet"/>
            </w:pPr>
            <w:r w:rsidRPr="00976CF6">
              <w:t>mechanical</w:t>
            </w:r>
          </w:p>
          <w:p w:rsidR="00000000" w:rsidRPr="00976CF6" w:rsidP="00976CF6">
            <w:pPr>
              <w:pStyle w:val="ListBullet"/>
            </w:pPr>
            <w:r w:rsidRPr="00976CF6">
              <w:t>sanitary plumbing and drainage</w:t>
            </w:r>
          </w:p>
          <w:p w:rsidR="00000000" w:rsidRPr="00976CF6" w:rsidP="00976CF6">
            <w:pPr>
              <w:pStyle w:val="ListBullet"/>
            </w:pPr>
            <w:r w:rsidRPr="00976CF6">
              <w:t>stormwater</w:t>
            </w:r>
          </w:p>
          <w:p w:rsidR="00000000" w:rsidRPr="00976CF6" w:rsidP="00976CF6">
            <w:pPr>
              <w:pStyle w:val="ListBullet"/>
            </w:pPr>
            <w:r w:rsidRPr="00976CF6">
              <w:t>trade waste</w:t>
            </w:r>
          </w:p>
          <w:p w:rsidR="00000000" w:rsidP="00976CF6">
            <w:pPr>
              <w:pStyle w:val="ListBullet"/>
              <w:rPr>
                <w:lang w:val="en-NZ"/>
              </w:rPr>
            </w:pPr>
            <w:r w:rsidRPr="00976CF6">
              <w:t>ventilation.</w:t>
            </w:r>
          </w:p>
        </w:tc>
      </w:tr>
      <w:tr w:rsidTr="00002CFC">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BoldandItalics"/>
              </w:rPr>
              <w:t>Ducts</w:t>
            </w:r>
            <w:r w:rsidRPr="00976CF6">
              <w:t xml:space="preserve"> and positioning may be affected by:</w:t>
            </w:r>
          </w:p>
        </w:tc>
        <w:tc>
          <w:tcPr>
            <w:tcW w:w="5029" w:type="dxa"/>
            <w:tcBorders>
              <w:top w:val="nil"/>
              <w:left w:val="nil"/>
              <w:bottom w:val="nil"/>
              <w:right w:val="nil"/>
            </w:tcBorders>
            <w:tcMar>
              <w:top w:w="0" w:type="dxa"/>
              <w:left w:w="62" w:type="dxa"/>
              <w:bottom w:w="0" w:type="dxa"/>
              <w:right w:w="62" w:type="dxa"/>
            </w:tcMar>
          </w:tcPr>
          <w:p w:rsidR="00000000" w:rsidRPr="00976CF6" w:rsidP="00976CF6">
            <w:pPr>
              <w:pStyle w:val="ListBullet"/>
            </w:pPr>
            <w:r w:rsidRPr="00976CF6">
              <w:t>building stress zones</w:t>
            </w:r>
          </w:p>
          <w:p w:rsidR="00000000" w:rsidRPr="00976CF6" w:rsidP="00976CF6">
            <w:pPr>
              <w:pStyle w:val="ListBullet"/>
            </w:pPr>
            <w:r w:rsidRPr="00976CF6">
              <w:t>clearances</w:t>
            </w:r>
          </w:p>
          <w:p w:rsidR="00000000" w:rsidRPr="00976CF6" w:rsidP="00976CF6">
            <w:pPr>
              <w:pStyle w:val="ListBullet"/>
            </w:pPr>
            <w:r w:rsidRPr="00976CF6">
              <w:t>other services</w:t>
            </w:r>
          </w:p>
          <w:p w:rsidR="00000000" w:rsidRPr="00976CF6" w:rsidP="00976CF6">
            <w:pPr>
              <w:pStyle w:val="ListBullet"/>
            </w:pPr>
            <w:r w:rsidRPr="00976CF6">
              <w:t>positioning of reinforcing steel</w:t>
            </w:r>
          </w:p>
          <w:p w:rsidR="00000000" w:rsidRPr="00976CF6" w:rsidP="00976CF6">
            <w:pPr>
              <w:pStyle w:val="ListBullet"/>
            </w:pPr>
            <w:r w:rsidRPr="00976CF6">
              <w:t>pre and post-tensioning bars</w:t>
            </w:r>
          </w:p>
          <w:p w:rsidR="00000000" w:rsidRPr="00976CF6" w:rsidP="00976CF6">
            <w:pPr>
              <w:pStyle w:val="ListBullet"/>
            </w:pPr>
            <w:r w:rsidRPr="00976CF6">
              <w:t>regulatory requirements</w:t>
            </w:r>
          </w:p>
          <w:p w:rsidR="00000000" w:rsidRPr="00976CF6" w:rsidP="00976CF6">
            <w:pPr>
              <w:pStyle w:val="ListBullet"/>
            </w:pPr>
            <w:r w:rsidRPr="00976CF6">
              <w:t>required services location</w:t>
            </w:r>
          </w:p>
          <w:p w:rsidR="00000000" w:rsidP="00976CF6">
            <w:pPr>
              <w:pStyle w:val="ListBullet"/>
              <w:rPr>
                <w:lang w:val="en-NZ"/>
              </w:rPr>
            </w:pPr>
            <w:r w:rsidRPr="00976CF6">
              <w:t>slab thickenings.</w:t>
            </w:r>
          </w:p>
        </w:tc>
      </w:tr>
      <w:tr w:rsidTr="00002CFC">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BoldandItalics"/>
              </w:rPr>
              <w:t>Duct and penetration plan</w:t>
            </w:r>
            <w:r w:rsidRPr="00976CF6">
              <w:t xml:space="preserve"> may include:</w:t>
            </w:r>
          </w:p>
        </w:tc>
        <w:tc>
          <w:tcPr>
            <w:tcW w:w="5029" w:type="dxa"/>
            <w:tcBorders>
              <w:top w:val="nil"/>
              <w:left w:val="nil"/>
              <w:bottom w:val="nil"/>
              <w:right w:val="nil"/>
            </w:tcBorders>
            <w:tcMar>
              <w:top w:w="0" w:type="dxa"/>
              <w:left w:w="62" w:type="dxa"/>
              <w:bottom w:w="0" w:type="dxa"/>
              <w:right w:w="62" w:type="dxa"/>
            </w:tcMar>
          </w:tcPr>
          <w:p w:rsidR="00000000" w:rsidRPr="00976CF6" w:rsidP="00976CF6">
            <w:pPr>
              <w:pStyle w:val="ListBullet"/>
            </w:pPr>
            <w:r w:rsidRPr="00976CF6">
              <w:t>cast-in pipework</w:t>
            </w:r>
          </w:p>
          <w:p w:rsidR="00000000" w:rsidRPr="00976CF6" w:rsidP="00976CF6">
            <w:pPr>
              <w:pStyle w:val="ListBullet"/>
            </w:pPr>
            <w:r w:rsidRPr="00976CF6">
              <w:t>detail drawings of duct layout beam penetrations</w:t>
            </w:r>
          </w:p>
          <w:p w:rsidR="00000000" w:rsidRPr="00976CF6" w:rsidP="00976CF6">
            <w:pPr>
              <w:pStyle w:val="ListBullet"/>
            </w:pPr>
            <w:r w:rsidRPr="00976CF6">
              <w:t>floor plan showing all ducts and penetrations</w:t>
            </w:r>
          </w:p>
          <w:p w:rsidR="00000000" w:rsidRPr="00976CF6" w:rsidP="00976CF6">
            <w:pPr>
              <w:pStyle w:val="ListBullet"/>
            </w:pPr>
            <w:r w:rsidRPr="00976CF6">
              <w:t>highlighted potential problem areas or building set-out elements</w:t>
            </w:r>
          </w:p>
          <w:p w:rsidR="00000000" w:rsidP="00976CF6">
            <w:pPr>
              <w:pStyle w:val="ListBullet"/>
              <w:rPr>
                <w:lang w:val="en-NZ"/>
              </w:rPr>
            </w:pPr>
            <w:r w:rsidRPr="00976CF6">
              <w:t>scale dimensions and sizes for all ducts and penetrations to gridlines.</w:t>
            </w:r>
          </w:p>
        </w:tc>
      </w:tr>
      <w:tr w:rsidTr="00002CFC">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BoldandItalics"/>
              </w:rPr>
              <w:t>Penetrations are positioned</w:t>
            </w:r>
            <w:r w:rsidRPr="00976CF6">
              <w:t xml:space="preserve"> to take into account:</w:t>
            </w:r>
          </w:p>
        </w:tc>
        <w:tc>
          <w:tcPr>
            <w:tcW w:w="5029" w:type="dxa"/>
            <w:tcBorders>
              <w:top w:val="nil"/>
              <w:left w:val="nil"/>
              <w:bottom w:val="nil"/>
              <w:right w:val="nil"/>
            </w:tcBorders>
            <w:tcMar>
              <w:top w:w="0" w:type="dxa"/>
              <w:left w:w="62" w:type="dxa"/>
              <w:bottom w:w="0" w:type="dxa"/>
              <w:right w:w="62" w:type="dxa"/>
            </w:tcMar>
          </w:tcPr>
          <w:p w:rsidR="00000000" w:rsidRPr="00976CF6" w:rsidP="00976CF6">
            <w:pPr>
              <w:pStyle w:val="ListBullet"/>
            </w:pPr>
            <w:r w:rsidRPr="00976CF6">
              <w:t>branches</w:t>
            </w:r>
          </w:p>
          <w:p w:rsidR="00000000" w:rsidRPr="00976CF6" w:rsidP="00976CF6">
            <w:pPr>
              <w:pStyle w:val="ListBullet"/>
            </w:pPr>
            <w:r w:rsidRPr="00976CF6">
              <w:t>fire collars and their operation</w:t>
            </w:r>
          </w:p>
          <w:p w:rsidR="00000000" w:rsidRPr="00976CF6" w:rsidP="00976CF6">
            <w:pPr>
              <w:pStyle w:val="ListBullet"/>
            </w:pPr>
            <w:r w:rsidRPr="00976CF6">
              <w:t>junction</w:t>
            </w:r>
          </w:p>
          <w:p w:rsidR="00000000" w:rsidRPr="00976CF6" w:rsidP="00976CF6">
            <w:pPr>
              <w:pStyle w:val="ListBullet"/>
            </w:pPr>
            <w:r w:rsidRPr="00976CF6">
              <w:t>other services t</w:t>
            </w:r>
            <w:r w:rsidRPr="00976CF6">
              <w:t>o fit within the duct.</w:t>
            </w:r>
          </w:p>
        </w:tc>
      </w:tr>
    </w:tbl>
    <w:p w:rsidR="00002CFC" w:rsidP="00976CF6">
      <w:pPr>
        <w:pStyle w:val="BodyText"/>
      </w:pPr>
    </w:p>
    <w:p w:rsidR="00002CFC" w:rsidP="00976CF6">
      <w:pPr>
        <w:pStyle w:val="BodyText"/>
      </w:pPr>
    </w:p>
    <w:p w:rsidR="00000000" w:rsidRPr="00976CF6" w:rsidP="00976CF6">
      <w:pPr>
        <w:pStyle w:val="Heading1"/>
      </w:pPr>
      <w:bookmarkStart w:id="12" w:name="O_200109"/>
      <w:bookmarkEnd w:id="12"/>
      <w:r w:rsidRPr="00976CF6">
        <w:t>Unit Sector(s)</w:t>
      </w:r>
    </w:p>
    <w:tbl>
      <w:tblPr>
        <w:tblW w:w="0" w:type="auto"/>
        <w:tblLayout w:type="fixed"/>
        <w:tblCellMar>
          <w:left w:w="62" w:type="dxa"/>
          <w:right w:w="62" w:type="dxa"/>
        </w:tblCellMar>
        <w:tblLook w:val="0000"/>
      </w:tblPr>
      <w:tblGrid>
        <w:gridCol w:w="2613"/>
        <w:gridCol w:w="5909"/>
      </w:tblGrid>
      <w:tr w:rsidTr="00002CFC">
        <w:tblPrEx>
          <w:tblW w:w="0" w:type="auto"/>
          <w:tblLayout w:type="fixed"/>
          <w:tblCellMar>
            <w:left w:w="62" w:type="dxa"/>
            <w:right w:w="62" w:type="dxa"/>
          </w:tblCellMar>
          <w:tblLook w:val="0000"/>
        </w:tblPrEx>
        <w:trPr>
          <w:tblHeader/>
        </w:trPr>
        <w:tc>
          <w:tcPr>
            <w:tcW w:w="2613"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SpecialBold"/>
              </w:rPr>
              <w:t>Unit sector</w:t>
            </w:r>
          </w:p>
        </w:tc>
        <w:tc>
          <w:tcPr>
            <w:tcW w:w="5909" w:type="dxa"/>
            <w:tcBorders>
              <w:top w:val="nil"/>
              <w:left w:val="nil"/>
              <w:bottom w:val="nil"/>
              <w:right w:val="nil"/>
            </w:tcBorders>
            <w:tcMar>
              <w:top w:w="0" w:type="dxa"/>
              <w:left w:w="62" w:type="dxa"/>
              <w:bottom w:w="0" w:type="dxa"/>
              <w:right w:w="62" w:type="dxa"/>
            </w:tcMar>
          </w:tcPr>
          <w:p w:rsidR="00000000" w:rsidRPr="00976CF6" w:rsidP="00976CF6">
            <w:pPr>
              <w:pStyle w:val="BodyText"/>
            </w:pPr>
            <w:r w:rsidRPr="00976CF6">
              <w:t>Plumbing and services</w:t>
            </w:r>
          </w:p>
        </w:tc>
      </w:tr>
    </w:tbl>
    <w:p w:rsidR="00002CFC" w:rsidP="00976CF6">
      <w:pPr>
        <w:pStyle w:val="BodyText"/>
      </w:pPr>
    </w:p>
    <w:p w:rsidR="00002CFC" w:rsidP="00976CF6">
      <w:pPr>
        <w:pStyle w:val="BodyText"/>
      </w:pPr>
    </w:p>
    <w:p w:rsidR="00000000" w:rsidRPr="00976CF6" w:rsidP="00976CF6">
      <w:pPr>
        <w:pStyle w:val="Heading1"/>
      </w:pPr>
      <w:bookmarkStart w:id="13" w:name="O_200106"/>
      <w:bookmarkEnd w:id="13"/>
      <w:r w:rsidRPr="00976CF6">
        <w:t>Co-requisite units</w:t>
      </w:r>
    </w:p>
    <w:tbl>
      <w:tblPr>
        <w:tblW w:w="0" w:type="auto"/>
        <w:tblLayout w:type="fixed"/>
        <w:tblCellMar>
          <w:left w:w="62" w:type="dxa"/>
          <w:right w:w="62" w:type="dxa"/>
        </w:tblCellMar>
        <w:tblLook w:val="0000"/>
      </w:tblPr>
      <w:tblGrid>
        <w:gridCol w:w="2620"/>
        <w:gridCol w:w="1340"/>
        <w:gridCol w:w="4562"/>
      </w:tblGrid>
      <w:tr w:rsidTr="00002CFC">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t>Nil</w:t>
            </w:r>
          </w:p>
        </w:tc>
      </w:tr>
      <w:tr w:rsidTr="00002CFC">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p>
        </w:tc>
      </w:tr>
      <w:tr w:rsidTr="00002CFC">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976CF6" w:rsidP="00976CF6">
            <w:pPr>
              <w:pStyle w:val="BodyText"/>
            </w:pPr>
          </w:p>
        </w:tc>
      </w:tr>
    </w:tbl>
    <w:p w:rsidR="00002CFC" w:rsidP="00976CF6">
      <w:pPr>
        <w:pStyle w:val="BodyText"/>
      </w:pPr>
    </w:p>
    <w:p w:rsidR="00002CFC" w:rsidP="00976CF6">
      <w:pPr>
        <w:pStyle w:val="BodyText"/>
      </w:pPr>
    </w:p>
    <w:p w:rsidR="00000000" w:rsidRPr="00976CF6" w:rsidP="00976CF6">
      <w:pPr>
        <w:pStyle w:val="Heading1"/>
      </w:pPr>
      <w:bookmarkStart w:id="14" w:name="O_200108"/>
      <w:bookmarkEnd w:id="14"/>
      <w:r w:rsidRPr="00976CF6">
        <w:t>Functional area</w:t>
      </w:r>
    </w:p>
    <w:tbl>
      <w:tblPr>
        <w:tblW w:w="0" w:type="auto"/>
        <w:tblLayout w:type="fixed"/>
        <w:tblCellMar>
          <w:left w:w="62" w:type="dxa"/>
          <w:right w:w="62" w:type="dxa"/>
        </w:tblCellMar>
        <w:tblLook w:val="0000"/>
      </w:tblPr>
      <w:tblGrid>
        <w:gridCol w:w="2710"/>
        <w:gridCol w:w="5812"/>
      </w:tblGrid>
      <w:tr w:rsidTr="00002CFC">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976CF6">
            <w:pPr>
              <w:pStyle w:val="BodyText"/>
              <w:rPr>
                <w:lang w:val="en-NZ"/>
              </w:rPr>
            </w:pPr>
            <w:r w:rsidRPr="00976CF6">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976CF6" w:rsidP="00976CF6">
            <w:pPr>
              <w:pStyle w:val="BodyText"/>
            </w:pPr>
          </w:p>
        </w:tc>
      </w:tr>
    </w:tbl>
    <w:p w:rsidR="00002CFC" w:rsidP="00976CF6">
      <w:pPr>
        <w:pStyle w:val="BodyText"/>
      </w:pPr>
    </w:p>
    <w:p w:rsidR="00002CFC" w:rsidP="00976CF6">
      <w:pPr>
        <w:pStyle w:val="BodyText"/>
      </w:pPr>
    </w:p>
    <w:p w:rsidR="00000000" w:rsidRPr="00976CF6" w:rsidP="00976CF6"/>
    <w:sectPr w:rsidSect="00976C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2CFC" w:rsidP="00002C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CFC" w:rsidP="00976C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02CFC" w:rsidP="00976C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02CFC" w:rsidP="00976C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2CFC" w:rsidP="00002C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CFC" w:rsidP="00976CF6">
    <w:pPr>
      <w:pStyle w:val="Header"/>
      <w:framePr w:wrap="around"/>
    </w:pPr>
    <w:r>
      <w:fldChar w:fldCharType="begin"/>
    </w:r>
    <w:r>
      <w:instrText xml:space="preserve"> TITLE   \* MERGEFORMAT </w:instrText>
    </w:r>
    <w:r>
      <w:fldChar w:fldCharType="separate"/>
    </w:r>
    <w:r>
      <w:t>CPCPPS5011A Coordinate services and penetrations within a building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2CFC" w:rsidP="00976C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7637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1E9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64C9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C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6CF6"/>
    <w:pPr>
      <w:spacing w:before="360" w:after="60"/>
      <w:outlineLvl w:val="0"/>
    </w:pPr>
    <w:rPr>
      <w:sz w:val="32"/>
    </w:rPr>
  </w:style>
  <w:style w:type="paragraph" w:styleId="Heading2">
    <w:name w:val="heading 2"/>
    <w:basedOn w:val="HeadingBase"/>
    <w:next w:val="BodyText"/>
    <w:link w:val="Heading2Char"/>
    <w:qFormat/>
    <w:rsid w:val="00976CF6"/>
    <w:pPr>
      <w:keepLines/>
      <w:spacing w:before="240" w:after="120"/>
      <w:outlineLvl w:val="1"/>
    </w:pPr>
    <w:rPr>
      <w:sz w:val="28"/>
      <w:szCs w:val="40"/>
    </w:rPr>
  </w:style>
  <w:style w:type="paragraph" w:styleId="Heading3">
    <w:name w:val="heading 3"/>
    <w:basedOn w:val="HeadingBase"/>
    <w:next w:val="BodyText"/>
    <w:link w:val="Heading3Char"/>
    <w:qFormat/>
    <w:rsid w:val="00976CF6"/>
    <w:pPr>
      <w:spacing w:before="180" w:after="120"/>
      <w:outlineLvl w:val="2"/>
    </w:pPr>
    <w:rPr>
      <w:spacing w:val="-10"/>
      <w:kern w:val="32"/>
    </w:rPr>
  </w:style>
  <w:style w:type="paragraph" w:styleId="Heading4">
    <w:name w:val="heading 4"/>
    <w:basedOn w:val="HeadingBase"/>
    <w:next w:val="BodyText"/>
    <w:link w:val="Heading4Char"/>
    <w:qFormat/>
    <w:rsid w:val="00976CF6"/>
    <w:pPr>
      <w:spacing w:before="160" w:after="120"/>
      <w:outlineLvl w:val="3"/>
    </w:pPr>
    <w:rPr>
      <w:sz w:val="22"/>
    </w:rPr>
  </w:style>
  <w:style w:type="paragraph" w:styleId="Heading5">
    <w:name w:val="heading 5"/>
    <w:basedOn w:val="HeadingBase"/>
    <w:next w:val="Normal"/>
    <w:link w:val="Heading5Char"/>
    <w:qFormat/>
    <w:rsid w:val="00976CF6"/>
    <w:pPr>
      <w:spacing w:before="80"/>
      <w:outlineLvl w:val="4"/>
    </w:pPr>
    <w:rPr>
      <w:color w:val="918585"/>
      <w:sz w:val="20"/>
    </w:rPr>
  </w:style>
  <w:style w:type="paragraph" w:styleId="Heading6">
    <w:name w:val="heading 6"/>
    <w:basedOn w:val="HeadingBase"/>
    <w:next w:val="Normal"/>
    <w:link w:val="Heading6Char"/>
    <w:qFormat/>
    <w:rsid w:val="00976CF6"/>
    <w:pPr>
      <w:spacing w:before="60"/>
      <w:outlineLvl w:val="5"/>
    </w:pPr>
    <w:rPr>
      <w:color w:val="918585"/>
      <w:sz w:val="20"/>
    </w:rPr>
  </w:style>
  <w:style w:type="paragraph" w:styleId="Heading7">
    <w:name w:val="heading 7"/>
    <w:basedOn w:val="Normal"/>
    <w:next w:val="Normal"/>
    <w:link w:val="Heading7Char"/>
    <w:qFormat/>
    <w:rsid w:val="00976CF6"/>
    <w:pPr>
      <w:ind w:left="720"/>
      <w:outlineLvl w:val="6"/>
    </w:pPr>
    <w:rPr>
      <w:i/>
    </w:rPr>
  </w:style>
  <w:style w:type="paragraph" w:styleId="Heading8">
    <w:name w:val="heading 8"/>
    <w:basedOn w:val="Normal"/>
    <w:next w:val="Normal"/>
    <w:link w:val="Heading8Char"/>
    <w:qFormat/>
    <w:rsid w:val="00976CF6"/>
    <w:pPr>
      <w:ind w:left="720"/>
      <w:outlineLvl w:val="7"/>
    </w:pPr>
    <w:rPr>
      <w:i/>
    </w:rPr>
  </w:style>
  <w:style w:type="paragraph" w:styleId="Heading9">
    <w:name w:val="heading 9"/>
    <w:basedOn w:val="Normal"/>
    <w:next w:val="Normal"/>
    <w:link w:val="Heading9Char"/>
    <w:qFormat/>
    <w:rsid w:val="00976CF6"/>
    <w:pPr>
      <w:ind w:left="720"/>
      <w:outlineLvl w:val="8"/>
    </w:pPr>
    <w:rPr>
      <w:i/>
    </w:rPr>
  </w:style>
  <w:style w:type="character" w:default="1" w:styleId="DefaultParagraphFont">
    <w:name w:val="Default Paragraph Font"/>
    <w:uiPriority w:val="1"/>
    <w:unhideWhenUsed/>
    <w:rsid w:val="00976C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CF6"/>
  </w:style>
  <w:style w:type="character" w:customStyle="1" w:styleId="Heading1Char">
    <w:name w:val="Heading 1 Char"/>
    <w:basedOn w:val="DefaultParagraphFont"/>
    <w:link w:val="Heading1"/>
    <w:rsid w:val="00976CF6"/>
    <w:rPr>
      <w:rFonts w:ascii="Times New Roman" w:eastAsia="Times New Roman" w:hAnsi="Times New Roman" w:cs="Times New Roman"/>
      <w:b/>
      <w:sz w:val="32"/>
      <w:szCs w:val="20"/>
      <w:lang w:eastAsia="en-US"/>
    </w:rPr>
  </w:style>
  <w:style w:type="paragraph" w:styleId="BodyText">
    <w:name w:val="Body Text"/>
    <w:basedOn w:val="Normal"/>
    <w:link w:val="BodyTextChar"/>
    <w:rsid w:val="00976C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6CF6"/>
    <w:rPr>
      <w:rFonts w:ascii="Times New Roman" w:eastAsia="Times New Roman" w:hAnsi="Times New Roman" w:cs="Times New Roman"/>
      <w:sz w:val="24"/>
      <w:lang w:val="en-US" w:eastAsia="en-US"/>
    </w:rPr>
  </w:style>
  <w:style w:type="paragraph" w:styleId="Footer">
    <w:name w:val="footer"/>
    <w:basedOn w:val="Normal"/>
    <w:link w:val="FooterChar"/>
    <w:rsid w:val="00976C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CF6"/>
    <w:rPr>
      <w:rFonts w:ascii="Times New Roman" w:eastAsia="Times New Roman" w:hAnsi="Times New Roman" w:cs="Times New Roman"/>
      <w:sz w:val="16"/>
      <w:lang w:val="en-US" w:eastAsia="en-US"/>
    </w:rPr>
  </w:style>
  <w:style w:type="paragraph" w:styleId="List">
    <w:name w:val="List"/>
    <w:basedOn w:val="BodyText"/>
    <w:next w:val="BodyText"/>
    <w:rsid w:val="00976CF6"/>
    <w:pPr>
      <w:tabs>
        <w:tab w:val="left" w:pos="340"/>
      </w:tabs>
      <w:spacing w:before="60" w:after="60"/>
      <w:ind w:left="340" w:hanging="340"/>
    </w:pPr>
  </w:style>
  <w:style w:type="paragraph" w:styleId="ListBullet">
    <w:name w:val="List Bullet"/>
    <w:basedOn w:val="List"/>
    <w:rsid w:val="00976CF6"/>
    <w:pPr>
      <w:numPr>
        <w:numId w:val="14"/>
      </w:numPr>
      <w:tabs>
        <w:tab w:val="clear" w:pos="340"/>
      </w:tabs>
      <w:spacing w:before="40" w:after="40"/>
    </w:pPr>
  </w:style>
  <w:style w:type="character" w:customStyle="1" w:styleId="SpecialBold">
    <w:name w:val="Special Bold"/>
    <w:basedOn w:val="DefaultParagraphFont"/>
    <w:rsid w:val="00976CF6"/>
    <w:rPr>
      <w:b/>
      <w:spacing w:val="0"/>
    </w:rPr>
  </w:style>
  <w:style w:type="paragraph" w:styleId="ListBullet2">
    <w:name w:val="List Bullet 2"/>
    <w:basedOn w:val="List2"/>
    <w:rsid w:val="00976CF6"/>
    <w:pPr>
      <w:numPr>
        <w:numId w:val="15"/>
      </w:numPr>
      <w:tabs>
        <w:tab w:val="clear" w:pos="680"/>
      </w:tabs>
    </w:pPr>
  </w:style>
  <w:style w:type="paragraph" w:styleId="Header">
    <w:name w:val="header"/>
    <w:basedOn w:val="Normal"/>
    <w:link w:val="HeaderChar"/>
    <w:rsid w:val="00976C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C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6CF6"/>
    <w:pPr>
      <w:spacing w:before="240" w:after="120"/>
      <w:outlineLvl w:val="0"/>
    </w:pPr>
    <w:rPr>
      <w:rFonts w:ascii="Times New Roman" w:hAnsi="Times New Roman"/>
      <w:b/>
      <w:sz w:val="28"/>
    </w:rPr>
  </w:style>
  <w:style w:type="paragraph" w:customStyle="1" w:styleId="AllowPageBreak">
    <w:name w:val="AllowPageBreak"/>
    <w:rsid w:val="00976C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6CF6"/>
    <w:pPr>
      <w:tabs>
        <w:tab w:val="left" w:pos="680"/>
      </w:tabs>
      <w:spacing w:before="60" w:after="60"/>
      <w:ind w:left="680" w:hanging="340"/>
    </w:pPr>
  </w:style>
  <w:style w:type="paragraph" w:styleId="ListBullet3">
    <w:name w:val="List Bullet 3"/>
    <w:basedOn w:val="List3"/>
    <w:rsid w:val="00976CF6"/>
    <w:pPr>
      <w:numPr>
        <w:numId w:val="3"/>
      </w:numPr>
      <w:tabs>
        <w:tab w:val="clear" w:pos="1021"/>
      </w:tabs>
      <w:ind w:left="1037" w:hanging="357"/>
    </w:pPr>
  </w:style>
  <w:style w:type="character" w:customStyle="1" w:styleId="BoldandItalics">
    <w:name w:val="Bold and Italics"/>
    <w:qFormat/>
    <w:rsid w:val="00976CF6"/>
    <w:rPr>
      <w:b/>
      <w:i/>
      <w:u w:val="none"/>
    </w:rPr>
  </w:style>
  <w:style w:type="character" w:customStyle="1" w:styleId="Heading2Char">
    <w:name w:val="Heading 2 Char"/>
    <w:basedOn w:val="DefaultParagraphFont"/>
    <w:link w:val="Heading2"/>
    <w:rsid w:val="00976C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C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C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C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C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C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6C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6CF6"/>
    <w:rPr>
      <w:rFonts w:ascii="Courier New" w:eastAsia="Times New Roman" w:hAnsi="Courier New" w:cs="Times New Roman"/>
      <w:i/>
      <w:szCs w:val="20"/>
      <w:lang w:val="en-US" w:eastAsia="en-US"/>
    </w:rPr>
  </w:style>
  <w:style w:type="paragraph" w:customStyle="1" w:styleId="HeadingBase">
    <w:name w:val="Heading Base"/>
    <w:rsid w:val="00976C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CF6"/>
    <w:pPr>
      <w:tabs>
        <w:tab w:val="right" w:leader="dot" w:pos="9072"/>
      </w:tabs>
      <w:ind w:left="567"/>
    </w:pPr>
    <w:rPr>
      <w:szCs w:val="22"/>
    </w:rPr>
  </w:style>
  <w:style w:type="paragraph" w:customStyle="1" w:styleId="TOCBase">
    <w:name w:val="TOC Base"/>
    <w:rsid w:val="00976C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CF6"/>
    <w:pPr>
      <w:tabs>
        <w:tab w:val="right" w:leader="dot" w:pos="9072"/>
      </w:tabs>
      <w:spacing w:before="40" w:after="40"/>
      <w:ind w:left="284"/>
    </w:pPr>
    <w:rPr>
      <w:rFonts w:ascii="Times New Roman" w:hAnsi="Times New Roman"/>
    </w:rPr>
  </w:style>
  <w:style w:type="paragraph" w:styleId="TOC1">
    <w:name w:val="toc 1"/>
    <w:basedOn w:val="TOCBase"/>
    <w:next w:val="Normal"/>
    <w:rsid w:val="00976C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6CF6"/>
    <w:pPr>
      <w:spacing w:before="5040"/>
      <w:jc w:val="center"/>
    </w:pPr>
    <w:rPr>
      <w:sz w:val="48"/>
      <w:szCs w:val="72"/>
      <w:lang w:val="en-US"/>
    </w:rPr>
  </w:style>
  <w:style w:type="character" w:customStyle="1" w:styleId="TitleChar">
    <w:name w:val="Title Char"/>
    <w:basedOn w:val="DefaultParagraphFont"/>
    <w:link w:val="Title"/>
    <w:rsid w:val="00976C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CF6"/>
    <w:pPr>
      <w:tabs>
        <w:tab w:val="left" w:pos="3600"/>
        <w:tab w:val="left" w:pos="3958"/>
      </w:tabs>
    </w:pPr>
  </w:style>
  <w:style w:type="paragraph" w:customStyle="1" w:styleId="Note">
    <w:name w:val="Note"/>
    <w:basedOn w:val="BodyText"/>
    <w:rsid w:val="00976C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CF6"/>
    <w:pPr>
      <w:framePr w:wrap="auto" w:hAnchor="text" w:y="6049"/>
    </w:pPr>
    <w:rPr>
      <w:color w:val="000000"/>
      <w:sz w:val="40"/>
    </w:rPr>
  </w:style>
  <w:style w:type="paragraph" w:customStyle="1" w:styleId="TOCTitle">
    <w:name w:val="TOCTitle"/>
    <w:basedOn w:val="Heading1"/>
    <w:rsid w:val="00976CF6"/>
    <w:pPr>
      <w:spacing w:after="240"/>
      <w:jc w:val="center"/>
      <w:outlineLvl w:val="9"/>
    </w:pPr>
    <w:rPr>
      <w:caps/>
    </w:rPr>
  </w:style>
  <w:style w:type="paragraph" w:customStyle="1" w:styleId="Version">
    <w:name w:val="Version"/>
    <w:rsid w:val="00976C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CF6"/>
    <w:pPr>
      <w:keepNext w:val="0"/>
      <w:tabs>
        <w:tab w:val="right" w:pos="4176"/>
      </w:tabs>
      <w:ind w:left="198" w:hanging="198"/>
    </w:pPr>
    <w:rPr>
      <w:rFonts w:ascii="Garamond" w:hAnsi="Garamond"/>
    </w:rPr>
  </w:style>
  <w:style w:type="paragraph" w:styleId="IndexHeading">
    <w:name w:val="index heading"/>
    <w:basedOn w:val="Normal"/>
    <w:next w:val="Index1"/>
    <w:semiHidden/>
    <w:rsid w:val="00976CF6"/>
    <w:pPr>
      <w:spacing w:before="120" w:after="120"/>
    </w:pPr>
    <w:rPr>
      <w:rFonts w:ascii="Arial" w:hAnsi="Arial"/>
      <w:b/>
      <w:color w:val="918585"/>
      <w:sz w:val="24"/>
    </w:rPr>
  </w:style>
  <w:style w:type="paragraph" w:customStyle="1" w:styleId="Chapter">
    <w:name w:val="Chapter"/>
    <w:basedOn w:val="Normal"/>
    <w:rsid w:val="00976CF6"/>
    <w:pPr>
      <w:spacing w:before="240"/>
    </w:pPr>
    <w:rPr>
      <w:rFonts w:ascii="Times New Roman" w:hAnsi="Times New Roman"/>
      <w:smallCaps/>
      <w:spacing w:val="80"/>
      <w:sz w:val="28"/>
    </w:rPr>
  </w:style>
  <w:style w:type="paragraph" w:customStyle="1" w:styleId="InChapter">
    <w:name w:val="InChapter"/>
    <w:basedOn w:val="Heading3"/>
    <w:rsid w:val="00976CF6"/>
    <w:pPr>
      <w:spacing w:after="240"/>
      <w:outlineLvl w:val="9"/>
    </w:pPr>
    <w:rPr>
      <w:noProof/>
    </w:rPr>
  </w:style>
  <w:style w:type="paragraph" w:styleId="Index2">
    <w:name w:val="index 2"/>
    <w:basedOn w:val="Normal"/>
    <w:next w:val="Normal"/>
    <w:semiHidden/>
    <w:rsid w:val="00976CF6"/>
    <w:pPr>
      <w:tabs>
        <w:tab w:val="right" w:pos="4176"/>
      </w:tabs>
      <w:ind w:left="568" w:hanging="284"/>
    </w:pPr>
    <w:rPr>
      <w:rFonts w:ascii="Garamond" w:hAnsi="Garamond"/>
    </w:rPr>
  </w:style>
  <w:style w:type="paragraph" w:customStyle="1" w:styleId="Byline">
    <w:name w:val="Byline"/>
    <w:rsid w:val="00976C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CF6"/>
    <w:pPr>
      <w:tabs>
        <w:tab w:val="clear" w:pos="3600"/>
        <w:tab w:val="clear" w:pos="3958"/>
      </w:tabs>
      <w:jc w:val="right"/>
    </w:pPr>
  </w:style>
  <w:style w:type="character" w:styleId="Emphasis">
    <w:name w:val="Emphasis"/>
    <w:basedOn w:val="DefaultParagraphFont"/>
    <w:qFormat/>
    <w:rsid w:val="00976CF6"/>
    <w:rPr>
      <w:i/>
    </w:rPr>
  </w:style>
  <w:style w:type="paragraph" w:styleId="Caption">
    <w:name w:val="caption"/>
    <w:basedOn w:val="BodyText"/>
    <w:next w:val="Normal"/>
    <w:qFormat/>
    <w:rsid w:val="00976CF6"/>
    <w:pPr>
      <w:framePr w:w="2268" w:hSpace="181" w:vSpace="181" w:wrap="around" w:vAnchor="text" w:hAnchor="page" w:x="1135" w:y="285" w:anchorLock="1"/>
    </w:pPr>
    <w:rPr>
      <w:i/>
    </w:rPr>
  </w:style>
  <w:style w:type="paragraph" w:customStyle="1" w:styleId="MiniTOCTitle">
    <w:name w:val="MiniTOCTitle"/>
    <w:basedOn w:val="Heading4"/>
    <w:rsid w:val="00976CF6"/>
    <w:pPr>
      <w:spacing w:before="240"/>
      <w:outlineLvl w:val="9"/>
    </w:pPr>
    <w:rPr>
      <w:noProof/>
      <w:sz w:val="24"/>
    </w:rPr>
  </w:style>
  <w:style w:type="paragraph" w:customStyle="1" w:styleId="MiniTOCItem">
    <w:name w:val="MiniTOCItem"/>
    <w:basedOn w:val="ListBullet"/>
    <w:rsid w:val="00976CF6"/>
    <w:pPr>
      <w:numPr>
        <w:numId w:val="0"/>
      </w:numPr>
      <w:tabs>
        <w:tab w:val="right" w:leader="dot" w:pos="6521"/>
      </w:tabs>
      <w:spacing w:before="0" w:after="0"/>
    </w:pPr>
  </w:style>
  <w:style w:type="paragraph" w:customStyle="1" w:styleId="TOFTitle">
    <w:name w:val="TOFTitle"/>
    <w:basedOn w:val="TOCTitle"/>
    <w:rsid w:val="00976CF6"/>
  </w:style>
  <w:style w:type="paragraph" w:styleId="TableofFigures">
    <w:name w:val="table of figures"/>
    <w:basedOn w:val="Normal"/>
    <w:next w:val="Normal"/>
    <w:semiHidden/>
    <w:rsid w:val="00976CF6"/>
    <w:pPr>
      <w:tabs>
        <w:tab w:val="right" w:leader="dot" w:pos="9072"/>
      </w:tabs>
      <w:ind w:left="970" w:hanging="403"/>
    </w:pPr>
    <w:rPr>
      <w:rFonts w:ascii="Times New Roman" w:hAnsi="Times New Roman"/>
      <w:b/>
    </w:rPr>
  </w:style>
  <w:style w:type="paragraph" w:styleId="ListNumber">
    <w:name w:val="List Number"/>
    <w:basedOn w:val="List"/>
    <w:rsid w:val="00976CF6"/>
    <w:pPr>
      <w:numPr>
        <w:numId w:val="12"/>
      </w:numPr>
    </w:pPr>
  </w:style>
  <w:style w:type="character" w:customStyle="1" w:styleId="WingdingSymbols">
    <w:name w:val="Wingding Symbols"/>
    <w:rsid w:val="00976CF6"/>
    <w:rPr>
      <w:rFonts w:ascii="Wingdings" w:hAnsi="Wingdings"/>
    </w:rPr>
  </w:style>
  <w:style w:type="paragraph" w:customStyle="1" w:styleId="TableHeading">
    <w:name w:val="Table Heading"/>
    <w:basedOn w:val="HeadingBase"/>
    <w:rsid w:val="00976CF6"/>
    <w:pPr>
      <w:keepLines/>
      <w:pBdr>
        <w:bottom w:val="single" w:sz="6" w:space="1" w:color="918585"/>
      </w:pBdr>
      <w:spacing w:before="240"/>
    </w:pPr>
  </w:style>
  <w:style w:type="character" w:customStyle="1" w:styleId="HotSpot">
    <w:name w:val="HotSpot"/>
    <w:rsid w:val="00976CF6"/>
    <w:rPr>
      <w:color w:val="0033CC"/>
      <w:u w:val="none"/>
    </w:rPr>
  </w:style>
  <w:style w:type="paragraph" w:customStyle="1" w:styleId="BodyTextRight">
    <w:name w:val="Body Text Right"/>
    <w:basedOn w:val="BodyText"/>
    <w:rsid w:val="00976CF6"/>
    <w:pPr>
      <w:spacing w:before="0" w:after="0"/>
      <w:jc w:val="right"/>
    </w:pPr>
  </w:style>
  <w:style w:type="paragraph" w:styleId="Index3">
    <w:name w:val="index 3"/>
    <w:basedOn w:val="ListNumber2"/>
    <w:next w:val="Normal"/>
    <w:semiHidden/>
    <w:rsid w:val="00976CF6"/>
    <w:pPr>
      <w:numPr>
        <w:numId w:val="0"/>
      </w:numPr>
      <w:tabs>
        <w:tab w:val="right" w:leader="dot" w:pos="4176"/>
      </w:tabs>
    </w:pPr>
  </w:style>
  <w:style w:type="paragraph" w:styleId="ListNumber2">
    <w:name w:val="List Number 2"/>
    <w:basedOn w:val="List2"/>
    <w:rsid w:val="00976CF6"/>
    <w:pPr>
      <w:numPr>
        <w:numId w:val="11"/>
      </w:numPr>
      <w:tabs>
        <w:tab w:val="clear" w:pos="1060"/>
      </w:tabs>
    </w:pPr>
  </w:style>
  <w:style w:type="paragraph" w:customStyle="1" w:styleId="MarginNote">
    <w:name w:val="Margin Note"/>
    <w:basedOn w:val="BodyText"/>
    <w:rsid w:val="00976C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C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C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6CF6"/>
    <w:rPr>
      <w:sz w:val="32"/>
    </w:rPr>
  </w:style>
  <w:style w:type="paragraph" w:customStyle="1" w:styleId="HeadingProcedure">
    <w:name w:val="Heading Procedure"/>
    <w:basedOn w:val="HeadingBase"/>
    <w:next w:val="Normal"/>
    <w:rsid w:val="00976CF6"/>
    <w:pPr>
      <w:tabs>
        <w:tab w:val="left" w:pos="0"/>
      </w:tabs>
      <w:spacing w:before="120" w:after="60"/>
    </w:pPr>
    <w:rPr>
      <w:i/>
      <w:color w:val="918585"/>
      <w:sz w:val="22"/>
    </w:rPr>
  </w:style>
  <w:style w:type="paragraph" w:customStyle="1" w:styleId="TableBodyText">
    <w:name w:val="Table Body Text"/>
    <w:basedOn w:val="BodyText"/>
    <w:rsid w:val="00976CF6"/>
    <w:pPr>
      <w:spacing w:before="60" w:after="60"/>
    </w:pPr>
  </w:style>
  <w:style w:type="paragraph" w:styleId="ListContinue">
    <w:name w:val="List Continue"/>
    <w:basedOn w:val="List"/>
    <w:rsid w:val="00976CF6"/>
    <w:pPr>
      <w:ind w:firstLine="0"/>
    </w:pPr>
  </w:style>
  <w:style w:type="paragraph" w:customStyle="1" w:styleId="ListNote">
    <w:name w:val="List Note"/>
    <w:basedOn w:val="List"/>
    <w:rsid w:val="00976CF6"/>
    <w:pPr>
      <w:pBdr>
        <w:top w:val="single" w:sz="6" w:space="2" w:color="918585"/>
        <w:bottom w:val="single" w:sz="6" w:space="2" w:color="918585"/>
      </w:pBdr>
      <w:tabs>
        <w:tab w:val="left" w:pos="1021"/>
      </w:tabs>
      <w:ind w:firstLine="0"/>
    </w:pPr>
  </w:style>
  <w:style w:type="paragraph" w:customStyle="1" w:styleId="Warning">
    <w:name w:val="Warning"/>
    <w:basedOn w:val="BodyText"/>
    <w:rsid w:val="00976CF6"/>
    <w:pPr>
      <w:shd w:val="clear" w:color="auto" w:fill="D9D9D9"/>
      <w:tabs>
        <w:tab w:val="left" w:pos="992"/>
      </w:tabs>
      <w:ind w:left="119" w:right="119"/>
    </w:pPr>
    <w:rPr>
      <w:sz w:val="20"/>
    </w:rPr>
  </w:style>
  <w:style w:type="paragraph" w:customStyle="1" w:styleId="MarginIcons">
    <w:name w:val="Margin Icons"/>
    <w:basedOn w:val="BodyText"/>
    <w:rsid w:val="00976C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CF6"/>
    <w:rPr>
      <w:rFonts w:ascii="Courier New" w:hAnsi="Courier New"/>
    </w:rPr>
  </w:style>
  <w:style w:type="paragraph" w:customStyle="1" w:styleId="NoteBullet">
    <w:name w:val="Note Bullet"/>
    <w:basedOn w:val="Note"/>
    <w:rsid w:val="00976CF6"/>
    <w:pPr>
      <w:tabs>
        <w:tab w:val="clear" w:pos="680"/>
      </w:tabs>
      <w:spacing w:before="60" w:after="60"/>
    </w:pPr>
  </w:style>
  <w:style w:type="paragraph" w:customStyle="1" w:styleId="SubHeading2">
    <w:name w:val="SubHeading2"/>
    <w:basedOn w:val="HeadingBase"/>
    <w:rsid w:val="00976CF6"/>
    <w:pPr>
      <w:spacing w:before="240" w:after="60"/>
    </w:pPr>
    <w:rPr>
      <w:sz w:val="20"/>
    </w:rPr>
  </w:style>
  <w:style w:type="paragraph" w:customStyle="1" w:styleId="SubHeading1">
    <w:name w:val="SubHeading1"/>
    <w:basedOn w:val="HeadingBase"/>
    <w:rsid w:val="00976CF6"/>
    <w:pPr>
      <w:spacing w:before="240" w:after="60"/>
    </w:pPr>
    <w:rPr>
      <w:color w:val="918585"/>
      <w:sz w:val="22"/>
    </w:rPr>
  </w:style>
  <w:style w:type="paragraph" w:customStyle="1" w:styleId="SideHeading">
    <w:name w:val="Side Heading"/>
    <w:basedOn w:val="HeadingBase"/>
    <w:rsid w:val="00976C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CF6"/>
    <w:pPr>
      <w:numPr>
        <w:numId w:val="13"/>
      </w:numPr>
    </w:pPr>
  </w:style>
  <w:style w:type="paragraph" w:styleId="PlainText">
    <w:name w:val="Plain Text"/>
    <w:basedOn w:val="Normal"/>
    <w:link w:val="PlainTextChar"/>
    <w:rsid w:val="00976CF6"/>
    <w:rPr>
      <w:sz w:val="20"/>
    </w:rPr>
  </w:style>
  <w:style w:type="character" w:customStyle="1" w:styleId="PlainTextChar">
    <w:name w:val="Plain Text Char"/>
    <w:basedOn w:val="DefaultParagraphFont"/>
    <w:link w:val="PlainText"/>
    <w:rsid w:val="00976C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6CF6"/>
    <w:rPr>
      <w:b/>
      <w:smallCaps/>
    </w:rPr>
  </w:style>
  <w:style w:type="paragraph" w:customStyle="1" w:styleId="TableListNumber">
    <w:name w:val="Table List Number"/>
    <w:basedOn w:val="ListNumber"/>
    <w:rsid w:val="00976CF6"/>
    <w:pPr>
      <w:numPr>
        <w:numId w:val="0"/>
      </w:numPr>
    </w:pPr>
  </w:style>
  <w:style w:type="paragraph" w:styleId="TOC4">
    <w:name w:val="toc 4"/>
    <w:basedOn w:val="TOCBase"/>
    <w:next w:val="Normal"/>
    <w:semiHidden/>
    <w:rsid w:val="00976CF6"/>
    <w:pPr>
      <w:tabs>
        <w:tab w:val="right" w:leader="dot" w:pos="9071"/>
      </w:tabs>
      <w:ind w:left="1701"/>
    </w:pPr>
  </w:style>
  <w:style w:type="paragraph" w:customStyle="1" w:styleId="ListAlpha">
    <w:name w:val="List Alpha"/>
    <w:basedOn w:val="List"/>
    <w:rsid w:val="00976CF6"/>
    <w:pPr>
      <w:numPr>
        <w:numId w:val="10"/>
      </w:numPr>
    </w:pPr>
  </w:style>
  <w:style w:type="paragraph" w:customStyle="1" w:styleId="ListAlpha2">
    <w:name w:val="List Alpha 2"/>
    <w:basedOn w:val="List2"/>
    <w:rsid w:val="00976CF6"/>
    <w:pPr>
      <w:numPr>
        <w:numId w:val="9"/>
      </w:numPr>
    </w:pPr>
  </w:style>
  <w:style w:type="paragraph" w:styleId="List3">
    <w:name w:val="List 3"/>
    <w:basedOn w:val="BodyText"/>
    <w:rsid w:val="00976CF6"/>
    <w:pPr>
      <w:tabs>
        <w:tab w:val="left" w:pos="1021"/>
      </w:tabs>
      <w:spacing w:before="60" w:after="60"/>
      <w:ind w:left="1020" w:hanging="340"/>
    </w:pPr>
  </w:style>
  <w:style w:type="paragraph" w:styleId="List4">
    <w:name w:val="List 4"/>
    <w:basedOn w:val="BodyText"/>
    <w:rsid w:val="00976CF6"/>
    <w:pPr>
      <w:tabs>
        <w:tab w:val="left" w:pos="1361"/>
      </w:tabs>
      <w:spacing w:before="60" w:after="60"/>
      <w:ind w:left="1361" w:hanging="340"/>
    </w:pPr>
  </w:style>
  <w:style w:type="paragraph" w:styleId="List5">
    <w:name w:val="List 5"/>
    <w:basedOn w:val="BodyText"/>
    <w:rsid w:val="00976CF6"/>
    <w:pPr>
      <w:tabs>
        <w:tab w:val="left" w:pos="1701"/>
      </w:tabs>
      <w:spacing w:before="60" w:after="60"/>
      <w:ind w:left="1701" w:hanging="340"/>
    </w:pPr>
  </w:style>
  <w:style w:type="paragraph" w:styleId="ListBullet4">
    <w:name w:val="List Bullet 4"/>
    <w:basedOn w:val="List4"/>
    <w:rsid w:val="00976CF6"/>
    <w:pPr>
      <w:numPr>
        <w:numId w:val="4"/>
      </w:numPr>
    </w:pPr>
  </w:style>
  <w:style w:type="paragraph" w:styleId="ListBullet5">
    <w:name w:val="List Bullet 5"/>
    <w:basedOn w:val="List5"/>
    <w:rsid w:val="00976CF6"/>
    <w:pPr>
      <w:numPr>
        <w:numId w:val="5"/>
      </w:numPr>
    </w:pPr>
  </w:style>
  <w:style w:type="paragraph" w:styleId="ListContinue2">
    <w:name w:val="List Continue 2"/>
    <w:basedOn w:val="List2"/>
    <w:rsid w:val="00976CF6"/>
    <w:pPr>
      <w:ind w:firstLine="0"/>
    </w:pPr>
  </w:style>
  <w:style w:type="paragraph" w:styleId="ListContinue3">
    <w:name w:val="List Continue 3"/>
    <w:basedOn w:val="List3"/>
    <w:rsid w:val="00976CF6"/>
    <w:pPr>
      <w:ind w:left="1021" w:firstLine="0"/>
    </w:pPr>
  </w:style>
  <w:style w:type="paragraph" w:styleId="ListContinue4">
    <w:name w:val="List Continue 4"/>
    <w:basedOn w:val="List4"/>
    <w:rsid w:val="00976CF6"/>
    <w:pPr>
      <w:ind w:firstLine="0"/>
    </w:pPr>
  </w:style>
  <w:style w:type="paragraph" w:styleId="ListContinue5">
    <w:name w:val="List Continue 5"/>
    <w:basedOn w:val="List5"/>
    <w:rsid w:val="00976CF6"/>
    <w:pPr>
      <w:ind w:firstLine="0"/>
    </w:pPr>
  </w:style>
  <w:style w:type="paragraph" w:styleId="ListNumber3">
    <w:name w:val="List Number 3"/>
    <w:basedOn w:val="List3"/>
    <w:rsid w:val="00976CF6"/>
    <w:pPr>
      <w:numPr>
        <w:numId w:val="6"/>
      </w:numPr>
    </w:pPr>
  </w:style>
  <w:style w:type="paragraph" w:styleId="ListNumber4">
    <w:name w:val="List Number 4"/>
    <w:basedOn w:val="List4"/>
    <w:rsid w:val="00976CF6"/>
    <w:pPr>
      <w:numPr>
        <w:numId w:val="7"/>
      </w:numPr>
    </w:pPr>
  </w:style>
  <w:style w:type="paragraph" w:styleId="ListNumber5">
    <w:name w:val="List Number 5"/>
    <w:basedOn w:val="List5"/>
    <w:rsid w:val="00976CF6"/>
    <w:pPr>
      <w:numPr>
        <w:numId w:val="8"/>
      </w:numPr>
    </w:pPr>
  </w:style>
  <w:style w:type="paragraph" w:styleId="BlockText">
    <w:name w:val="Block Text"/>
    <w:basedOn w:val="Normal"/>
    <w:rsid w:val="00976CF6"/>
    <w:pPr>
      <w:spacing w:after="120"/>
      <w:ind w:left="1440" w:right="1440"/>
    </w:pPr>
  </w:style>
  <w:style w:type="character" w:customStyle="1" w:styleId="Subscript">
    <w:name w:val="Subscript"/>
    <w:basedOn w:val="DefaultParagraphFont"/>
    <w:rsid w:val="00976CF6"/>
    <w:rPr>
      <w:sz w:val="16"/>
      <w:vertAlign w:val="subscript"/>
    </w:rPr>
  </w:style>
  <w:style w:type="character" w:customStyle="1" w:styleId="Superscript">
    <w:name w:val="Superscript"/>
    <w:basedOn w:val="DefaultParagraphFont"/>
    <w:rsid w:val="00976CF6"/>
    <w:rPr>
      <w:sz w:val="16"/>
      <w:vertAlign w:val="superscript"/>
    </w:rPr>
  </w:style>
  <w:style w:type="character" w:customStyle="1" w:styleId="Symbols">
    <w:name w:val="Symbols"/>
    <w:basedOn w:val="DefaultParagraphFont"/>
    <w:rsid w:val="00976CF6"/>
    <w:rPr>
      <w:rFonts w:ascii="Symbol" w:hAnsi="Symbol"/>
    </w:rPr>
  </w:style>
  <w:style w:type="character" w:customStyle="1" w:styleId="MenuOptions">
    <w:name w:val="Menu Options"/>
    <w:basedOn w:val="DefaultParagraphFont"/>
    <w:rsid w:val="00976CF6"/>
    <w:rPr>
      <w:rFonts w:ascii="Arial Narrow" w:hAnsi="Arial Narrow"/>
      <w:smallCaps/>
    </w:rPr>
  </w:style>
  <w:style w:type="character" w:customStyle="1" w:styleId="Buttons">
    <w:name w:val="Buttons"/>
    <w:basedOn w:val="DefaultParagraphFont"/>
    <w:rsid w:val="00976CF6"/>
    <w:rPr>
      <w:b/>
    </w:rPr>
  </w:style>
  <w:style w:type="character" w:customStyle="1" w:styleId="Underlined">
    <w:name w:val="Underlined"/>
    <w:basedOn w:val="DefaultParagraphFont"/>
    <w:rsid w:val="00976CF6"/>
    <w:rPr>
      <w:u w:val="single"/>
    </w:rPr>
  </w:style>
  <w:style w:type="paragraph" w:customStyle="1" w:styleId="TableBodyTextRight">
    <w:name w:val="Table Body Text Right"/>
    <w:basedOn w:val="TableBodyText"/>
    <w:rsid w:val="00976CF6"/>
    <w:pPr>
      <w:widowControl w:val="0"/>
      <w:autoSpaceDE w:val="0"/>
      <w:autoSpaceDN w:val="0"/>
      <w:adjustRightInd w:val="0"/>
      <w:jc w:val="right"/>
    </w:pPr>
    <w:rPr>
      <w:rFonts w:cs="Arial"/>
      <w:szCs w:val="18"/>
    </w:rPr>
  </w:style>
  <w:style w:type="paragraph" w:customStyle="1" w:styleId="CopyrightText">
    <w:name w:val="Copyright Text"/>
    <w:basedOn w:val="BodyText"/>
    <w:rsid w:val="00976CF6"/>
    <w:rPr>
      <w:sz w:val="18"/>
    </w:rPr>
  </w:style>
  <w:style w:type="paragraph" w:customStyle="1" w:styleId="BodySmallRight">
    <w:name w:val="Body Small Right"/>
    <w:basedOn w:val="BodyTextRight"/>
    <w:rsid w:val="00976CF6"/>
    <w:rPr>
      <w:sz w:val="18"/>
      <w:szCs w:val="18"/>
    </w:rPr>
  </w:style>
  <w:style w:type="paragraph" w:customStyle="1" w:styleId="MarginEdition">
    <w:name w:val="Margin Edition"/>
    <w:basedOn w:val="MarginNote"/>
    <w:rsid w:val="00976CF6"/>
    <w:pPr>
      <w:spacing w:before="0" w:after="0"/>
    </w:pPr>
    <w:rPr>
      <w:rFonts w:ascii="Times New Roman" w:hAnsi="Times New Roman"/>
      <w:color w:val="999999"/>
    </w:rPr>
  </w:style>
  <w:style w:type="paragraph" w:customStyle="1" w:styleId="Spacer">
    <w:name w:val="Spacer"/>
    <w:basedOn w:val="Normal"/>
    <w:rsid w:val="00976CF6"/>
    <w:rPr>
      <w:sz w:val="2"/>
      <w:szCs w:val="2"/>
    </w:rPr>
  </w:style>
  <w:style w:type="character" w:customStyle="1" w:styleId="Small">
    <w:name w:val="Small"/>
    <w:basedOn w:val="DefaultParagraphFont"/>
    <w:rsid w:val="00976CF6"/>
    <w:rPr>
      <w:sz w:val="16"/>
    </w:rPr>
  </w:style>
  <w:style w:type="paragraph" w:customStyle="1" w:styleId="WideTable">
    <w:name w:val="Wide Table"/>
    <w:basedOn w:val="Normal"/>
    <w:rsid w:val="00976CF6"/>
    <w:pPr>
      <w:ind w:left="-1418"/>
    </w:pPr>
    <w:rPr>
      <w:sz w:val="2"/>
      <w:szCs w:val="2"/>
    </w:rPr>
  </w:style>
  <w:style w:type="character" w:styleId="PageNumber">
    <w:name w:val="page number"/>
    <w:basedOn w:val="DefaultParagraphFont"/>
    <w:rsid w:val="00976CF6"/>
  </w:style>
  <w:style w:type="paragraph" w:styleId="Quote">
    <w:name w:val="Quote"/>
    <w:basedOn w:val="Heading1"/>
    <w:link w:val="QuoteChar"/>
    <w:qFormat/>
    <w:rsid w:val="00976CF6"/>
    <w:rPr>
      <w:b w:val="0"/>
      <w:sz w:val="72"/>
      <w:szCs w:val="72"/>
      <w:lang w:val="en-NZ"/>
    </w:rPr>
  </w:style>
  <w:style w:type="character" w:customStyle="1" w:styleId="QuoteChar">
    <w:name w:val="Quote Char"/>
    <w:basedOn w:val="DefaultParagraphFont"/>
    <w:link w:val="Quote"/>
    <w:rsid w:val="00976C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CF6"/>
    <w:pPr>
      <w:pageBreakBefore/>
    </w:pPr>
  </w:style>
  <w:style w:type="paragraph" w:customStyle="1" w:styleId="Border">
    <w:name w:val="Border"/>
    <w:basedOn w:val="Normal"/>
    <w:qFormat/>
    <w:rsid w:val="00976C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CF6"/>
    <w:rPr>
      <w:b/>
      <w:bCs/>
      <w:i/>
      <w:iCs/>
      <w:color w:val="auto"/>
    </w:rPr>
  </w:style>
  <w:style w:type="paragraph" w:styleId="IntenseQuote">
    <w:name w:val="Intense Quote"/>
    <w:basedOn w:val="Normal"/>
    <w:next w:val="Normal"/>
    <w:link w:val="IntenseQuoteChar"/>
    <w:uiPriority w:val="30"/>
    <w:qFormat/>
    <w:rsid w:val="00976C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C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6CF6"/>
    <w:rPr>
      <w:smallCaps/>
      <w:color w:val="auto"/>
      <w:u w:val="single"/>
    </w:rPr>
  </w:style>
  <w:style w:type="character" w:styleId="IntenseReference">
    <w:name w:val="Intense Reference"/>
    <w:basedOn w:val="DefaultParagraphFont"/>
    <w:uiPriority w:val="32"/>
    <w:qFormat/>
    <w:rsid w:val="00976CF6"/>
    <w:rPr>
      <w:b/>
      <w:bCs/>
      <w:smallCaps/>
      <w:color w:val="auto"/>
      <w:spacing w:val="5"/>
      <w:u w:val="single"/>
    </w:rPr>
  </w:style>
  <w:style w:type="paragraph" w:customStyle="1" w:styleId="2ColumnHeading">
    <w:name w:val="2Column Heading"/>
    <w:basedOn w:val="BodyText"/>
    <w:qFormat/>
    <w:rsid w:val="00976CF6"/>
    <w:pPr>
      <w:spacing w:after="60"/>
      <w:ind w:left="-2268"/>
    </w:pPr>
    <w:rPr>
      <w:b/>
    </w:rPr>
  </w:style>
  <w:style w:type="paragraph" w:customStyle="1" w:styleId="Heading1TOC">
    <w:name w:val="Heading1 TOC"/>
    <w:basedOn w:val="Normal"/>
    <w:qFormat/>
    <w:rsid w:val="00976CF6"/>
    <w:pPr>
      <w:spacing w:before="240" w:after="120"/>
    </w:pPr>
    <w:rPr>
      <w:rFonts w:ascii="Times New Roman" w:hAnsi="Times New Roman"/>
      <w:b/>
      <w:sz w:val="32"/>
    </w:rPr>
  </w:style>
  <w:style w:type="paragraph" w:customStyle="1" w:styleId="Heading2TOC">
    <w:name w:val="Heading2 TOC"/>
    <w:basedOn w:val="Normal"/>
    <w:qFormat/>
    <w:rsid w:val="00976CF6"/>
    <w:pPr>
      <w:spacing w:before="240" w:after="60"/>
    </w:pPr>
    <w:rPr>
      <w:rFonts w:ascii="Times New Roman" w:hAnsi="Times New Roman"/>
      <w:b/>
      <w:sz w:val="28"/>
    </w:rPr>
  </w:style>
  <w:style w:type="character" w:customStyle="1" w:styleId="Underline">
    <w:name w:val="Underline"/>
    <w:basedOn w:val="DefaultParagraphFont"/>
    <w:qFormat/>
    <w:rsid w:val="00976CF6"/>
    <w:rPr>
      <w:u w:val="single"/>
    </w:rPr>
  </w:style>
  <w:style w:type="paragraph" w:styleId="BalloonText">
    <w:name w:val="Balloon Text"/>
    <w:basedOn w:val="Normal"/>
    <w:link w:val="BalloonTextChar"/>
    <w:rsid w:val="00976CF6"/>
    <w:rPr>
      <w:rFonts w:ascii="Tahoma" w:hAnsi="Tahoma" w:cs="Tahoma"/>
      <w:sz w:val="16"/>
      <w:szCs w:val="16"/>
    </w:rPr>
  </w:style>
  <w:style w:type="character" w:customStyle="1" w:styleId="BalloonTextChar">
    <w:name w:val="Balloon Text Char"/>
    <w:basedOn w:val="DefaultParagraphFont"/>
    <w:link w:val="BalloonText"/>
    <w:rsid w:val="00976C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6C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6C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1477</Words>
  <Characters>9518</Characters>
  <Application>Microsoft Office Word</Application>
  <DocSecurity>0</DocSecurity>
  <Lines>348</Lines>
  <Paragraphs>174</Paragraphs>
  <ScaleCrop>false</ScaleCrop>
  <Company>Author-it Software Corporation Ltd.</Company>
  <LinksUpToDate>false</LinksUpToDate>
  <CharactersWithSpaces>10910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CPCPPS5011A Coordinate services and penetrations within a building</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2012-05-26T05:51:00Z</dcterms:created>
  <dcterms:modified xsi:type="dcterms:W3CDTF">2012-05-26T05:51:00Z</dcterms:modified>
</cp:coreProperties>
</file>