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5EB6" w:rsidP="00435EB6">
      <w:pPr>
        <w:pStyle w:val="Title"/>
      </w:pPr>
      <w:r>
        <w:fldChar w:fldCharType="begin"/>
      </w:r>
      <w:r>
        <w:instrText xml:space="preserve"> TITLE   \* MERGEFORMAT </w:instrText>
      </w:r>
      <w:r>
        <w:fldChar w:fldCharType="separate"/>
      </w:r>
      <w:r>
        <w:t>CPCPPS5005A Design grey water re-use systems in sewered areas</w:t>
      </w:r>
      <w:r>
        <w:fldChar w:fldCharType="end"/>
      </w:r>
    </w:p>
    <w:p w:rsidR="00435EB6" w:rsidP="00435EB6">
      <w:pPr>
        <w:pStyle w:val="Version"/>
        <w:sectPr w:rsidSect="007F5D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5D85" w:rsidP="007F5D85">
      <w:pPr>
        <w:pStyle w:val="SuperHeading"/>
      </w:pPr>
      <w:r w:rsidRPr="007F5D85">
        <w:t>CPCPPS5005A Design grey water re-use systems in sewered areas</w:t>
      </w:r>
    </w:p>
    <w:p w:rsidR="00000000" w:rsidRPr="007F5D85" w:rsidP="007F5D85">
      <w:pPr>
        <w:pStyle w:val="Heading1"/>
      </w:pPr>
      <w:bookmarkStart w:id="1" w:name="O_269898"/>
      <w:bookmarkEnd w:id="1"/>
      <w:r w:rsidRPr="007F5D85">
        <w:t>Modification History</w:t>
      </w:r>
    </w:p>
    <w:p w:rsidR="00000000" w:rsidRPr="007F5D85" w:rsidP="007F5D85">
      <w:pPr>
        <w:pStyle w:val="BodyText"/>
      </w:pPr>
      <w:r w:rsidRPr="007F5D85">
        <w:t>Not Applicable</w:t>
      </w:r>
    </w:p>
    <w:p w:rsidR="00000000" w:rsidRPr="007F5D85" w:rsidP="007F5D85">
      <w:pPr>
        <w:pStyle w:val="AllowPageBreak"/>
      </w:pPr>
    </w:p>
    <w:p w:rsidR="00000000" w:rsidRPr="007F5D85" w:rsidP="007F5D85">
      <w:pPr>
        <w:pStyle w:val="Heading1"/>
      </w:pPr>
      <w:bookmarkStart w:id="2" w:name="O_200061"/>
      <w:bookmarkEnd w:id="2"/>
      <w:r w:rsidRPr="007F5D85">
        <w:t>Unit Descriptor</w:t>
      </w:r>
    </w:p>
    <w:tbl>
      <w:tblPr>
        <w:tblW w:w="0" w:type="auto"/>
        <w:tblLayout w:type="fixed"/>
        <w:tblCellMar>
          <w:left w:w="62" w:type="dxa"/>
          <w:right w:w="62" w:type="dxa"/>
        </w:tblCellMar>
        <w:tblLook w:val="0000"/>
      </w:tblPr>
      <w:tblGrid>
        <w:gridCol w:w="2647"/>
        <w:gridCol w:w="5875"/>
      </w:tblGrid>
      <w:tr w:rsidTr="00435EB6">
        <w:tblPrEx>
          <w:tblW w:w="0" w:type="auto"/>
          <w:tblLayout w:type="fixed"/>
          <w:tblCellMar>
            <w:left w:w="62" w:type="dxa"/>
            <w:right w:w="62" w:type="dxa"/>
          </w:tblCellMar>
          <w:tblLook w:val="0000"/>
        </w:tblPrEx>
        <w:trPr>
          <w:tblHeader/>
        </w:trPr>
        <w:tc>
          <w:tcPr>
            <w:tcW w:w="2647" w:type="dxa"/>
            <w:tcBorders>
              <w:top w:val="nil"/>
              <w:left w:val="nil"/>
              <w:bottom w:val="nil"/>
              <w:right w:val="nil"/>
            </w:tcBorders>
            <w:tcMar>
              <w:top w:w="0" w:type="dxa"/>
              <w:left w:w="62" w:type="dxa"/>
              <w:bottom w:w="0" w:type="dxa"/>
              <w:right w:w="62" w:type="dxa"/>
            </w:tcMar>
          </w:tcPr>
          <w:p w:rsidR="00000000" w:rsidP="007F5D85">
            <w:pPr>
              <w:pStyle w:val="BodyText"/>
              <w:rPr>
                <w:lang w:val="en-NZ"/>
              </w:rPr>
            </w:pPr>
            <w:r w:rsidRPr="007F5D85">
              <w:rPr>
                <w:rStyle w:val="SpecialBold"/>
              </w:rPr>
              <w:t>Unit descriptor</w:t>
            </w:r>
          </w:p>
        </w:tc>
        <w:tc>
          <w:tcPr>
            <w:tcW w:w="5875" w:type="dxa"/>
            <w:tcBorders>
              <w:top w:val="nil"/>
              <w:left w:val="nil"/>
              <w:bottom w:val="nil"/>
              <w:right w:val="nil"/>
            </w:tcBorders>
            <w:tcMar>
              <w:top w:w="0" w:type="dxa"/>
              <w:left w:w="62" w:type="dxa"/>
              <w:bottom w:w="0" w:type="dxa"/>
              <w:right w:w="62" w:type="dxa"/>
            </w:tcMar>
          </w:tcPr>
          <w:p w:rsidR="00000000" w:rsidRPr="007F5D85" w:rsidP="007F5D85">
            <w:pPr>
              <w:pStyle w:val="BodyText"/>
            </w:pPr>
            <w:r w:rsidRPr="007F5D85">
              <w:t>This unit of competency specifies the outcomes required to design grey water re-use syste</w:t>
            </w:r>
            <w:r w:rsidRPr="007F5D85">
              <w:t>ms in sewered areas. The unit requires the ability to consider legislation, risk implications, and collection, treatment, diversion and storage options when designing these systems.</w:t>
            </w:r>
          </w:p>
        </w:tc>
      </w:tr>
    </w:tbl>
    <w:p w:rsidR="00435EB6" w:rsidP="007F5D85">
      <w:pPr>
        <w:pStyle w:val="BodyText"/>
      </w:pPr>
    </w:p>
    <w:p w:rsidR="00435EB6" w:rsidP="007F5D85">
      <w:pPr>
        <w:pStyle w:val="BodyText"/>
      </w:pPr>
    </w:p>
    <w:p w:rsidR="00000000" w:rsidRPr="007F5D85" w:rsidP="007F5D85">
      <w:pPr>
        <w:pStyle w:val="Heading1"/>
      </w:pPr>
      <w:bookmarkStart w:id="3" w:name="O_200065"/>
      <w:bookmarkEnd w:id="3"/>
      <w:r w:rsidRPr="007F5D85">
        <w:t>Application of the Unit</w:t>
      </w:r>
    </w:p>
    <w:tbl>
      <w:tblPr>
        <w:tblW w:w="0" w:type="auto"/>
        <w:tblLayout w:type="fixed"/>
        <w:tblCellMar>
          <w:left w:w="62" w:type="dxa"/>
          <w:right w:w="62" w:type="dxa"/>
        </w:tblCellMar>
        <w:tblLook w:val="0000"/>
      </w:tblPr>
      <w:tblGrid>
        <w:gridCol w:w="2712"/>
        <w:gridCol w:w="5810"/>
      </w:tblGrid>
      <w:tr w:rsidTr="00435EB6">
        <w:tblPrEx>
          <w:tblW w:w="0" w:type="auto"/>
          <w:tblLayout w:type="fixed"/>
          <w:tblCellMar>
            <w:left w:w="62" w:type="dxa"/>
            <w:right w:w="62" w:type="dxa"/>
          </w:tblCellMar>
          <w:tblLook w:val="0000"/>
        </w:tblPrEx>
        <w:trPr>
          <w:tblHeader/>
        </w:trPr>
        <w:tc>
          <w:tcPr>
            <w:tcW w:w="2712" w:type="dxa"/>
            <w:tcBorders>
              <w:top w:val="nil"/>
              <w:left w:val="nil"/>
              <w:bottom w:val="nil"/>
              <w:right w:val="nil"/>
            </w:tcBorders>
            <w:tcMar>
              <w:top w:w="0" w:type="dxa"/>
              <w:left w:w="62" w:type="dxa"/>
              <w:bottom w:w="0" w:type="dxa"/>
              <w:right w:w="62" w:type="dxa"/>
            </w:tcMar>
          </w:tcPr>
          <w:p w:rsidR="00000000" w:rsidP="007F5D85">
            <w:pPr>
              <w:pStyle w:val="BodyText"/>
              <w:rPr>
                <w:lang w:val="en-NZ"/>
              </w:rPr>
            </w:pPr>
            <w:r w:rsidRPr="007F5D85">
              <w:rPr>
                <w:rStyle w:val="SpecialBold"/>
              </w:rPr>
              <w:t>Application of the unit</w:t>
            </w:r>
          </w:p>
        </w:tc>
        <w:tc>
          <w:tcPr>
            <w:tcW w:w="5810" w:type="dxa"/>
            <w:tcBorders>
              <w:top w:val="nil"/>
              <w:left w:val="nil"/>
              <w:bottom w:val="nil"/>
              <w:right w:val="nil"/>
            </w:tcBorders>
            <w:tcMar>
              <w:top w:w="0" w:type="dxa"/>
              <w:left w:w="62" w:type="dxa"/>
              <w:bottom w:w="0" w:type="dxa"/>
              <w:right w:w="62" w:type="dxa"/>
            </w:tcMar>
          </w:tcPr>
          <w:p w:rsidR="00000000" w:rsidRPr="007F5D85" w:rsidP="007F5D85">
            <w:pPr>
              <w:pStyle w:val="BodyText"/>
            </w:pPr>
            <w:r w:rsidRPr="007F5D85">
              <w:t xml:space="preserve">This unit of competency supports the needs of experienced tradespeople with a responsibility for designing grey water re-use systems in sewered areas. </w:t>
            </w:r>
          </w:p>
        </w:tc>
      </w:tr>
    </w:tbl>
    <w:p w:rsidR="00435EB6" w:rsidP="007F5D85">
      <w:pPr>
        <w:pStyle w:val="BodyText"/>
      </w:pPr>
    </w:p>
    <w:p w:rsidR="00435EB6" w:rsidP="007F5D85">
      <w:pPr>
        <w:pStyle w:val="BodyText"/>
      </w:pPr>
    </w:p>
    <w:p w:rsidR="00000000" w:rsidRPr="007F5D85" w:rsidP="007F5D85">
      <w:pPr>
        <w:pStyle w:val="Heading1"/>
      </w:pPr>
      <w:bookmarkStart w:id="4" w:name="O_278158"/>
      <w:bookmarkEnd w:id="4"/>
      <w:r w:rsidRPr="007F5D85">
        <w:t>Licensing/Regulatory Information</w:t>
      </w:r>
    </w:p>
    <w:p w:rsidR="00000000" w:rsidRPr="007F5D85" w:rsidP="007F5D85">
      <w:pPr>
        <w:pStyle w:val="BodyText"/>
      </w:pPr>
      <w:r w:rsidRPr="007F5D85">
        <w:t>Not Applicable</w:t>
      </w:r>
    </w:p>
    <w:p w:rsidR="00000000" w:rsidRPr="007F5D85" w:rsidP="007F5D85">
      <w:pPr>
        <w:pStyle w:val="AllowPageBreak"/>
      </w:pPr>
    </w:p>
    <w:p w:rsidR="00000000" w:rsidRPr="007F5D85" w:rsidP="007F5D85">
      <w:pPr>
        <w:pStyle w:val="Heading1"/>
      </w:pPr>
      <w:bookmarkStart w:id="5" w:name="O_200063"/>
      <w:bookmarkEnd w:id="5"/>
      <w:r w:rsidRPr="007F5D85">
        <w:t>Pre-Requisites</w:t>
      </w:r>
    </w:p>
    <w:tbl>
      <w:tblPr>
        <w:tblW w:w="0" w:type="auto"/>
        <w:tblLayout w:type="fixed"/>
        <w:tblCellMar>
          <w:left w:w="62" w:type="dxa"/>
          <w:right w:w="62" w:type="dxa"/>
        </w:tblCellMar>
        <w:tblLook w:val="0000"/>
      </w:tblPr>
      <w:tblGrid>
        <w:gridCol w:w="2720"/>
        <w:gridCol w:w="1321"/>
        <w:gridCol w:w="4481"/>
      </w:tblGrid>
      <w:tr w:rsidTr="00435EB6">
        <w:tblPrEx>
          <w:tblW w:w="0" w:type="auto"/>
          <w:tblLayout w:type="fixed"/>
          <w:tblCellMar>
            <w:left w:w="62" w:type="dxa"/>
            <w:right w:w="62" w:type="dxa"/>
          </w:tblCellMar>
          <w:tblLook w:val="0000"/>
        </w:tblPrEx>
        <w:trPr>
          <w:tblHeader/>
        </w:trPr>
        <w:tc>
          <w:tcPr>
            <w:tcW w:w="2720" w:type="dxa"/>
            <w:tcBorders>
              <w:top w:val="nil"/>
              <w:left w:val="nil"/>
              <w:bottom w:val="nil"/>
              <w:right w:val="nil"/>
            </w:tcBorders>
            <w:tcMar>
              <w:top w:w="0" w:type="dxa"/>
              <w:left w:w="62" w:type="dxa"/>
              <w:bottom w:w="0" w:type="dxa"/>
              <w:right w:w="62" w:type="dxa"/>
            </w:tcMar>
          </w:tcPr>
          <w:p w:rsidR="00000000" w:rsidP="007F5D85">
            <w:pPr>
              <w:pStyle w:val="BodyText"/>
              <w:rPr>
                <w:lang w:val="en-NZ"/>
              </w:rPr>
            </w:pPr>
            <w:r w:rsidRPr="007F5D85">
              <w:rPr>
                <w:rStyle w:val="SpecialBold"/>
              </w:rPr>
              <w:t>Prerequisite units</w:t>
            </w:r>
          </w:p>
        </w:tc>
        <w:tc>
          <w:tcPr>
            <w:tcW w:w="5802" w:type="dxa"/>
            <w:gridSpan w:val="2"/>
            <w:tcBorders>
              <w:top w:val="nil"/>
              <w:left w:val="nil"/>
              <w:bottom w:val="nil"/>
              <w:right w:val="nil"/>
            </w:tcBorders>
            <w:tcMar>
              <w:top w:w="0" w:type="dxa"/>
              <w:left w:w="62" w:type="dxa"/>
              <w:bottom w:w="0" w:type="dxa"/>
              <w:right w:w="62" w:type="dxa"/>
            </w:tcMar>
          </w:tcPr>
          <w:p w:rsidR="00000000" w:rsidP="007F5D85">
            <w:pPr>
              <w:pStyle w:val="BodyText"/>
              <w:rPr>
                <w:lang w:val="en-NZ"/>
              </w:rPr>
            </w:pPr>
            <w:r w:rsidRPr="007F5D85">
              <w:t>Nil</w:t>
            </w:r>
          </w:p>
        </w:tc>
      </w:tr>
      <w:tr w:rsidTr="00435EB6">
        <w:tblPrEx>
          <w:tblW w:w="0" w:type="auto"/>
          <w:tblLayout w:type="fixed"/>
          <w:tblCellMar>
            <w:left w:w="62" w:type="dxa"/>
            <w:right w:w="62" w:type="dxa"/>
          </w:tblCellMar>
          <w:tblLook w:val="0000"/>
        </w:tblPrEx>
        <w:tc>
          <w:tcPr>
            <w:tcW w:w="2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P="007F5D85">
            <w:pPr>
              <w:pStyle w:val="BodyText"/>
              <w:rPr>
                <w:lang w:val="en-NZ"/>
              </w:rPr>
            </w:pPr>
          </w:p>
        </w:tc>
      </w:tr>
      <w:tr w:rsidTr="00435EB6">
        <w:tblPrEx>
          <w:tblW w:w="0" w:type="auto"/>
          <w:tblLayout w:type="fixed"/>
          <w:tblCellMar>
            <w:left w:w="62" w:type="dxa"/>
            <w:right w:w="62" w:type="dxa"/>
          </w:tblCellMar>
          <w:tblLook w:val="0000"/>
        </w:tblPrEx>
        <w:tc>
          <w:tcPr>
            <w:tcW w:w="2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RPr="007F5D85" w:rsidP="007F5D85">
            <w:pPr>
              <w:pStyle w:val="BodyText"/>
            </w:pPr>
          </w:p>
        </w:tc>
      </w:tr>
    </w:tbl>
    <w:p w:rsidR="00435EB6" w:rsidP="007F5D85">
      <w:pPr>
        <w:pStyle w:val="BodyText"/>
      </w:pPr>
    </w:p>
    <w:p w:rsidR="00435EB6" w:rsidP="007F5D85">
      <w:pPr>
        <w:pStyle w:val="BodyText"/>
      </w:pPr>
    </w:p>
    <w:p w:rsidR="00000000" w:rsidRPr="007F5D85" w:rsidP="007F5D85">
      <w:pPr>
        <w:pStyle w:val="Heading1"/>
      </w:pPr>
      <w:bookmarkStart w:id="6" w:name="O_200062"/>
      <w:bookmarkEnd w:id="6"/>
      <w:r w:rsidRPr="007F5D85">
        <w:t>Employability Skills Information</w:t>
      </w:r>
    </w:p>
    <w:tbl>
      <w:tblPr>
        <w:tblW w:w="0" w:type="auto"/>
        <w:tblLayout w:type="fixed"/>
        <w:tblCellMar>
          <w:left w:w="62" w:type="dxa"/>
          <w:right w:w="62" w:type="dxa"/>
        </w:tblCellMar>
        <w:tblLook w:val="0000"/>
      </w:tblPr>
      <w:tblGrid>
        <w:gridCol w:w="2746"/>
        <w:gridCol w:w="5776"/>
      </w:tblGrid>
      <w:tr w:rsidTr="00435EB6">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7F5D85">
            <w:pPr>
              <w:pStyle w:val="BodyText"/>
              <w:rPr>
                <w:lang w:val="en-NZ"/>
              </w:rPr>
            </w:pPr>
            <w:r w:rsidRPr="007F5D85">
              <w:rPr>
                <w:rStyle w:val="SpecialBold"/>
              </w:rPr>
              <w:t>Employability skills</w:t>
            </w:r>
          </w:p>
        </w:tc>
        <w:tc>
          <w:tcPr>
            <w:tcW w:w="5776" w:type="dxa"/>
            <w:tcBorders>
              <w:top w:val="nil"/>
              <w:left w:val="nil"/>
              <w:bottom w:val="nil"/>
              <w:right w:val="nil"/>
            </w:tcBorders>
            <w:tcMar>
              <w:top w:w="0" w:type="dxa"/>
              <w:left w:w="62" w:type="dxa"/>
              <w:bottom w:w="0" w:type="dxa"/>
              <w:right w:w="62" w:type="dxa"/>
            </w:tcMar>
          </w:tcPr>
          <w:p w:rsidR="00000000" w:rsidRPr="007F5D85" w:rsidP="007F5D85">
            <w:pPr>
              <w:pStyle w:val="BodyText"/>
            </w:pPr>
            <w:r w:rsidRPr="007F5D85">
              <w:t>This unit contains employability skills.</w:t>
            </w:r>
          </w:p>
        </w:tc>
      </w:tr>
    </w:tbl>
    <w:p w:rsidR="00435EB6" w:rsidP="007F5D85">
      <w:pPr>
        <w:pStyle w:val="BodyText"/>
      </w:pPr>
    </w:p>
    <w:p w:rsidR="00435EB6" w:rsidP="007F5D85">
      <w:pPr>
        <w:pStyle w:val="BodyText"/>
      </w:pPr>
    </w:p>
    <w:p w:rsidR="00000000" w:rsidRPr="007F5D85" w:rsidP="007F5D85">
      <w:pPr>
        <w:pStyle w:val="Heading1"/>
      </w:pPr>
      <w:bookmarkStart w:id="7" w:name="O_287944"/>
      <w:bookmarkEnd w:id="7"/>
      <w:r w:rsidRPr="007F5D85">
        <w:t>Elements and Performance Criteria Pre-Content</w:t>
      </w:r>
    </w:p>
    <w:tbl>
      <w:tblPr>
        <w:tblW w:w="0" w:type="auto"/>
        <w:tblLayout w:type="fixed"/>
        <w:tblCellMar>
          <w:left w:w="62" w:type="dxa"/>
          <w:right w:w="62" w:type="dxa"/>
        </w:tblCellMar>
        <w:tblLook w:val="0000"/>
      </w:tblPr>
      <w:tblGrid>
        <w:gridCol w:w="2589"/>
        <w:gridCol w:w="5933"/>
      </w:tblGrid>
      <w:tr w:rsidTr="00435EB6">
        <w:tblPrEx>
          <w:tblW w:w="0" w:type="auto"/>
          <w:tblLayout w:type="fixed"/>
          <w:tblCellMar>
            <w:left w:w="62" w:type="dxa"/>
            <w:right w:w="62" w:type="dxa"/>
          </w:tblCellMar>
          <w:tblLook w:val="0000"/>
        </w:tblPrEx>
        <w:tc>
          <w:tcPr>
            <w:tcW w:w="2589" w:type="dxa"/>
            <w:tcBorders>
              <w:top w:val="single" w:sz="6" w:space="0" w:color="auto"/>
              <w:left w:val="nil"/>
              <w:bottom w:val="nil"/>
              <w:right w:val="nil"/>
            </w:tcBorders>
            <w:tcMar>
              <w:top w:w="0" w:type="dxa"/>
              <w:left w:w="62" w:type="dxa"/>
              <w:bottom w:w="0" w:type="dxa"/>
              <w:right w:w="62" w:type="dxa"/>
            </w:tcMar>
          </w:tcPr>
          <w:p w:rsidR="00000000" w:rsidP="007F5D85">
            <w:pPr>
              <w:pStyle w:val="BodyText"/>
              <w:rPr>
                <w:lang w:val="en-NZ"/>
              </w:rPr>
            </w:pPr>
            <w:r w:rsidRPr="007F5D85">
              <w:t>Elements describe the essential outcomes of a unit of competency.</w:t>
            </w:r>
          </w:p>
        </w:tc>
        <w:tc>
          <w:tcPr>
            <w:tcW w:w="5933" w:type="dxa"/>
            <w:tcBorders>
              <w:top w:val="single" w:sz="6" w:space="0" w:color="auto"/>
              <w:left w:val="nil"/>
              <w:bottom w:val="nil"/>
              <w:right w:val="nil"/>
            </w:tcBorders>
            <w:tcMar>
              <w:top w:w="0" w:type="dxa"/>
              <w:left w:w="62" w:type="dxa"/>
              <w:bottom w:w="0" w:type="dxa"/>
              <w:right w:w="62" w:type="dxa"/>
            </w:tcMar>
          </w:tcPr>
          <w:p w:rsidR="00000000" w:rsidRPr="007F5D85" w:rsidP="007F5D85">
            <w:pPr>
              <w:pStyle w:val="BodyText"/>
            </w:pPr>
            <w:r w:rsidRPr="007F5D85">
              <w:t>Performance criteria describe the performance needed to demonstrate achievement of the element. Where bold italicised text is used, further information is detailed in the required skills and</w:t>
            </w:r>
            <w:r w:rsidRPr="007F5D85">
              <w:t xml:space="preserve"> knowledge section and the range statement. Assessment of performance is to be consistent with the evidence guide.</w:t>
            </w:r>
          </w:p>
        </w:tc>
      </w:tr>
    </w:tbl>
    <w:p w:rsidR="00000000" w:rsidRPr="007F5D85" w:rsidP="007F5D85">
      <w:pPr>
        <w:pStyle w:val="BodyText"/>
      </w:pPr>
    </w:p>
    <w:p w:rsidR="00000000" w:rsidRPr="007F5D85" w:rsidP="007F5D85">
      <w:pPr>
        <w:pStyle w:val="AllowPageBreak"/>
      </w:pPr>
    </w:p>
    <w:p w:rsidR="00000000" w:rsidRPr="007F5D85" w:rsidP="007F5D85">
      <w:pPr>
        <w:pStyle w:val="Heading1"/>
      </w:pPr>
      <w:bookmarkStart w:id="8" w:name="O_234611"/>
      <w:bookmarkEnd w:id="8"/>
      <w:r w:rsidRPr="007F5D85">
        <w:t>Elements and Performance Criteria</w:t>
      </w:r>
    </w:p>
    <w:tbl>
      <w:tblPr>
        <w:tblW w:w="0" w:type="auto"/>
        <w:tblLayout w:type="fixed"/>
        <w:tblCellMar>
          <w:left w:w="62" w:type="dxa"/>
          <w:right w:w="62" w:type="dxa"/>
        </w:tblCellMar>
        <w:tblLook w:val="0000"/>
      </w:tblPr>
      <w:tblGrid>
        <w:gridCol w:w="2589"/>
        <w:gridCol w:w="5933"/>
      </w:tblGrid>
      <w:tr w:rsidTr="00435EB6">
        <w:tblPrEx>
          <w:tblW w:w="0" w:type="auto"/>
          <w:tblLayout w:type="fixed"/>
          <w:tblCellMar>
            <w:left w:w="62" w:type="dxa"/>
            <w:right w:w="62" w:type="dxa"/>
          </w:tblCellMar>
          <w:tblLook w:val="0000"/>
        </w:tblPrEx>
        <w:trPr>
          <w:tblHeader/>
        </w:trPr>
        <w:tc>
          <w:tcPr>
            <w:tcW w:w="2589" w:type="dxa"/>
            <w:tcBorders>
              <w:top w:val="nil"/>
              <w:left w:val="nil"/>
              <w:bottom w:val="single" w:sz="6" w:space="0" w:color="auto"/>
              <w:right w:val="nil"/>
            </w:tcBorders>
            <w:tcMar>
              <w:top w:w="0" w:type="dxa"/>
              <w:left w:w="62" w:type="dxa"/>
              <w:bottom w:w="0" w:type="dxa"/>
              <w:right w:w="62" w:type="dxa"/>
            </w:tcMar>
          </w:tcPr>
          <w:p w:rsidR="00000000" w:rsidRPr="007F5D85" w:rsidP="007F5D85">
            <w:pPr>
              <w:pStyle w:val="BodyText"/>
            </w:pPr>
            <w:r w:rsidRPr="007F5D85">
              <w:rPr>
                <w:rStyle w:val="SpecialBold"/>
              </w:rPr>
              <w:t>ELEMENT</w:t>
            </w:r>
          </w:p>
        </w:tc>
        <w:tc>
          <w:tcPr>
            <w:tcW w:w="5933" w:type="dxa"/>
            <w:tcBorders>
              <w:top w:val="nil"/>
              <w:left w:val="nil"/>
              <w:bottom w:val="single" w:sz="6" w:space="0" w:color="auto"/>
              <w:right w:val="nil"/>
            </w:tcBorders>
            <w:tcMar>
              <w:top w:w="0" w:type="dxa"/>
              <w:left w:w="62" w:type="dxa"/>
              <w:bottom w:w="0" w:type="dxa"/>
              <w:right w:w="62" w:type="dxa"/>
            </w:tcMar>
          </w:tcPr>
          <w:p w:rsidR="00000000" w:rsidP="007F5D85">
            <w:pPr>
              <w:pStyle w:val="BodyText"/>
              <w:rPr>
                <w:lang w:val="en-NZ"/>
              </w:rPr>
            </w:pPr>
            <w:r w:rsidRPr="007F5D85">
              <w:rPr>
                <w:rStyle w:val="SpecialBold"/>
              </w:rPr>
              <w:t>PERFORMANCE CRITERIA</w:t>
            </w:r>
          </w:p>
        </w:tc>
      </w:tr>
      <w:tr w:rsidTr="00435EB6">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7F5D85">
            <w:pPr>
              <w:pStyle w:val="List"/>
              <w:rPr>
                <w:lang w:val="en-NZ"/>
              </w:rPr>
            </w:pPr>
            <w:r w:rsidRPr="007F5D85">
              <w:t>1.</w:t>
            </w:r>
            <w:r w:rsidRPr="007F5D85">
              <w:tab/>
              <w:t>Evaluate design parameters.</w:t>
            </w:r>
          </w:p>
        </w:tc>
        <w:tc>
          <w:tcPr>
            <w:tcW w:w="5933" w:type="dxa"/>
            <w:tcBorders>
              <w:top w:val="nil"/>
              <w:left w:val="nil"/>
              <w:bottom w:val="nil"/>
              <w:right w:val="nil"/>
            </w:tcBorders>
            <w:tcMar>
              <w:top w:w="0" w:type="dxa"/>
              <w:left w:w="62" w:type="dxa"/>
              <w:bottom w:w="0" w:type="dxa"/>
              <w:right w:w="62" w:type="dxa"/>
            </w:tcMar>
          </w:tcPr>
          <w:p w:rsidR="00000000" w:rsidRPr="007F5D85" w:rsidP="007F5D85">
            <w:pPr>
              <w:pStyle w:val="List2"/>
            </w:pPr>
            <w:r w:rsidRPr="007F5D85">
              <w:t>1.1.</w:t>
            </w:r>
            <w:r w:rsidRPr="007F5D85">
              <w:tab/>
            </w:r>
            <w:r w:rsidRPr="007F5D85">
              <w:rPr>
                <w:rStyle w:val="BoldandItalics"/>
              </w:rPr>
              <w:t>Scope of work</w:t>
            </w:r>
            <w:r w:rsidRPr="007F5D85">
              <w:t xml:space="preserve"> is established for design of grey water re-use systems for wide span and high-rise building projects. </w:t>
            </w:r>
          </w:p>
          <w:p w:rsidR="00000000" w:rsidRPr="007F5D85" w:rsidP="007F5D85">
            <w:pPr>
              <w:pStyle w:val="List2"/>
            </w:pPr>
            <w:r w:rsidRPr="007F5D85">
              <w:t>1.2.</w:t>
            </w:r>
            <w:r w:rsidRPr="007F5D85">
              <w:tab/>
            </w:r>
            <w:r w:rsidRPr="007F5D85">
              <w:rPr>
                <w:rStyle w:val="BoldandItalics"/>
              </w:rPr>
              <w:t>Design requirements</w:t>
            </w:r>
            <w:r w:rsidRPr="007F5D85">
              <w:t xml:space="preserve"> are determined from plans, specifications and client briefs. </w:t>
            </w:r>
          </w:p>
          <w:p w:rsidR="00000000" w:rsidRPr="007F5D85" w:rsidP="007F5D85">
            <w:pPr>
              <w:pStyle w:val="List2"/>
            </w:pPr>
            <w:r w:rsidRPr="007F5D85">
              <w:t>1.3.</w:t>
            </w:r>
            <w:r w:rsidRPr="007F5D85">
              <w:tab/>
              <w:t xml:space="preserve">Potential household or community </w:t>
            </w:r>
            <w:r w:rsidRPr="007F5D85">
              <w:rPr>
                <w:rStyle w:val="BoldandItalics"/>
              </w:rPr>
              <w:t>health and environmental ri</w:t>
            </w:r>
            <w:r w:rsidRPr="007F5D85">
              <w:rPr>
                <w:rStyle w:val="BoldandItalics"/>
              </w:rPr>
              <w:t>sks</w:t>
            </w:r>
            <w:r w:rsidRPr="007F5D85">
              <w:t xml:space="preserve"> are identified and </w:t>
            </w:r>
            <w:r w:rsidRPr="007F5D85">
              <w:rPr>
                <w:rStyle w:val="BoldandItalics"/>
              </w:rPr>
              <w:t>measures to protect public health</w:t>
            </w:r>
            <w:r w:rsidRPr="007F5D85">
              <w:t xml:space="preserve"> are identified and implemented. </w:t>
            </w:r>
          </w:p>
          <w:p w:rsidR="00000000" w:rsidRPr="007F5D85" w:rsidP="007F5D85">
            <w:pPr>
              <w:pStyle w:val="List2"/>
            </w:pPr>
            <w:r w:rsidRPr="007F5D85">
              <w:t>1.4.</w:t>
            </w:r>
            <w:r w:rsidRPr="007F5D85">
              <w:tab/>
            </w:r>
            <w:r w:rsidRPr="007F5D85">
              <w:rPr>
                <w:rStyle w:val="BoldandItalics"/>
              </w:rPr>
              <w:t>Cost</w:t>
            </w:r>
            <w:r w:rsidRPr="007F5D85">
              <w:t>-</w:t>
            </w:r>
            <w:r w:rsidRPr="007F5D85">
              <w:rPr>
                <w:rStyle w:val="BoldandItalics"/>
              </w:rPr>
              <w:t>benefit analysis</w:t>
            </w:r>
            <w:r w:rsidRPr="007F5D85">
              <w:t xml:space="preserve"> is conducted. </w:t>
            </w:r>
          </w:p>
          <w:p w:rsidR="00000000" w:rsidRPr="007F5D85" w:rsidP="007F5D85">
            <w:pPr>
              <w:pStyle w:val="List2"/>
            </w:pPr>
            <w:r w:rsidRPr="007F5D85">
              <w:t>1.5.</w:t>
            </w:r>
            <w:r w:rsidRPr="007F5D85">
              <w:tab/>
            </w:r>
            <w:r w:rsidRPr="007F5D85">
              <w:rPr>
                <w:rStyle w:val="BoldandItalics"/>
              </w:rPr>
              <w:t>National water programs</w:t>
            </w:r>
            <w:r w:rsidRPr="007F5D85">
              <w:t xml:space="preserve">, </w:t>
            </w:r>
            <w:r w:rsidRPr="007F5D85">
              <w:rPr>
                <w:rStyle w:val="BoldandItalics"/>
              </w:rPr>
              <w:t>statutory and regulatory requirements</w:t>
            </w:r>
            <w:r w:rsidRPr="007F5D85">
              <w:t xml:space="preserve">, </w:t>
            </w:r>
            <w:r w:rsidRPr="007F5D85">
              <w:rPr>
                <w:rStyle w:val="BoldandItalics"/>
              </w:rPr>
              <w:t>and Australian and New Zealand standards</w:t>
            </w:r>
            <w:r w:rsidRPr="007F5D85">
              <w:t xml:space="preserve"> for the design</w:t>
            </w:r>
            <w:r w:rsidRPr="007F5D85">
              <w:t xml:space="preserve"> of grey water re-use systems are interpreted, analysed and applied. </w:t>
            </w:r>
          </w:p>
          <w:p w:rsidR="00000000" w:rsidRPr="007F5D85" w:rsidP="007F5D85">
            <w:pPr>
              <w:pStyle w:val="List2"/>
            </w:pPr>
            <w:r w:rsidRPr="007F5D85">
              <w:t>1.6.</w:t>
            </w:r>
            <w:r w:rsidRPr="007F5D85">
              <w:tab/>
            </w:r>
            <w:r w:rsidRPr="007F5D85">
              <w:rPr>
                <w:rStyle w:val="BoldandItalics"/>
              </w:rPr>
              <w:t>Manufacturer requirements</w:t>
            </w:r>
            <w:r w:rsidRPr="007F5D85">
              <w:t xml:space="preserve"> and trade and technical manuals are interpreted. </w:t>
            </w:r>
          </w:p>
          <w:p w:rsidR="00000000" w:rsidRPr="007F5D85" w:rsidP="007F5D85">
            <w:pPr>
              <w:pStyle w:val="List2"/>
            </w:pPr>
            <w:r w:rsidRPr="007F5D85">
              <w:t>1.7.</w:t>
            </w:r>
            <w:r w:rsidRPr="007F5D85">
              <w:tab/>
              <w:t xml:space="preserve">Additional research, including a </w:t>
            </w:r>
            <w:r w:rsidRPr="007F5D85">
              <w:rPr>
                <w:rStyle w:val="BoldandItalics"/>
              </w:rPr>
              <w:t>desktop study</w:t>
            </w:r>
            <w:r w:rsidRPr="007F5D85">
              <w:t xml:space="preserve">, is conducted to outline design parameters. </w:t>
            </w:r>
          </w:p>
          <w:p w:rsidR="00000000" w:rsidP="007F5D85">
            <w:pPr>
              <w:pStyle w:val="List2"/>
              <w:rPr>
                <w:lang w:val="en-NZ"/>
              </w:rPr>
            </w:pPr>
            <w:r w:rsidRPr="007F5D85">
              <w:t>1.8.</w:t>
            </w:r>
            <w:r w:rsidRPr="007F5D85">
              <w:tab/>
            </w:r>
            <w:r w:rsidRPr="007F5D85">
              <w:rPr>
                <w:rStyle w:val="BoldandItalics"/>
              </w:rPr>
              <w:t>Per</w:t>
            </w:r>
            <w:r w:rsidRPr="007F5D85">
              <w:rPr>
                <w:rStyle w:val="BoldandItalics"/>
              </w:rPr>
              <w:t>formance requirements</w:t>
            </w:r>
            <w:r w:rsidRPr="007F5D85">
              <w:t xml:space="preserve"> are established. </w:t>
            </w:r>
          </w:p>
        </w:tc>
      </w:tr>
      <w:tr w:rsidTr="00435EB6">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7F5D85">
            <w:pPr>
              <w:pStyle w:val="List"/>
              <w:rPr>
                <w:lang w:val="en-NZ"/>
              </w:rPr>
            </w:pPr>
            <w:r w:rsidRPr="007F5D85">
              <w:t>2.</w:t>
            </w:r>
            <w:r w:rsidRPr="007F5D85">
              <w:tab/>
              <w:t>Plan and detail system components.</w:t>
            </w:r>
          </w:p>
        </w:tc>
        <w:tc>
          <w:tcPr>
            <w:tcW w:w="5933" w:type="dxa"/>
            <w:tcBorders>
              <w:top w:val="nil"/>
              <w:left w:val="nil"/>
              <w:bottom w:val="nil"/>
              <w:right w:val="nil"/>
            </w:tcBorders>
            <w:tcMar>
              <w:top w:w="0" w:type="dxa"/>
              <w:left w:w="62" w:type="dxa"/>
              <w:bottom w:w="0" w:type="dxa"/>
              <w:right w:w="62" w:type="dxa"/>
            </w:tcMar>
          </w:tcPr>
          <w:p w:rsidR="00000000" w:rsidRPr="007F5D85" w:rsidP="007F5D85">
            <w:pPr>
              <w:pStyle w:val="List2"/>
            </w:pPr>
            <w:r w:rsidRPr="007F5D85">
              <w:t>2.1.</w:t>
            </w:r>
            <w:r w:rsidRPr="007F5D85">
              <w:tab/>
              <w:t>Primary, secondary and advanced secondary treatment and tertiary systems are detailed.</w:t>
            </w:r>
          </w:p>
          <w:p w:rsidR="00000000" w:rsidRPr="007F5D85" w:rsidP="007F5D85">
            <w:pPr>
              <w:pStyle w:val="List2"/>
            </w:pPr>
            <w:r w:rsidRPr="007F5D85">
              <w:t>2.2.</w:t>
            </w:r>
            <w:r w:rsidRPr="007F5D85">
              <w:tab/>
            </w:r>
            <w:r w:rsidRPr="007F5D85">
              <w:rPr>
                <w:rStyle w:val="BoldandItalics"/>
              </w:rPr>
              <w:t>Layout of pipework systems</w:t>
            </w:r>
            <w:r w:rsidRPr="007F5D85">
              <w:t xml:space="preserve"> and type and location of </w:t>
            </w:r>
            <w:r w:rsidRPr="007F5D85">
              <w:rPr>
                <w:rStyle w:val="BoldandItalics"/>
              </w:rPr>
              <w:t>fittings</w:t>
            </w:r>
            <w:r w:rsidRPr="007F5D85">
              <w:t xml:space="preserve">, </w:t>
            </w:r>
            <w:r w:rsidRPr="007F5D85">
              <w:rPr>
                <w:rStyle w:val="BoldandItalics"/>
              </w:rPr>
              <w:t>valves</w:t>
            </w:r>
            <w:r w:rsidRPr="007F5D85">
              <w:t xml:space="preserve">, </w:t>
            </w:r>
            <w:r w:rsidRPr="007F5D85">
              <w:rPr>
                <w:rStyle w:val="BoldandItalics"/>
              </w:rPr>
              <w:t>ind</w:t>
            </w:r>
            <w:r w:rsidRPr="007F5D85">
              <w:rPr>
                <w:rStyle w:val="BoldandItalics"/>
              </w:rPr>
              <w:t>exing valves and other system components</w:t>
            </w:r>
            <w:r w:rsidRPr="007F5D85">
              <w:t xml:space="preserve"> are planned. </w:t>
            </w:r>
          </w:p>
          <w:p w:rsidR="00000000" w:rsidRPr="007F5D85" w:rsidP="007F5D85">
            <w:pPr>
              <w:pStyle w:val="List2"/>
            </w:pPr>
            <w:r w:rsidRPr="007F5D85">
              <w:t>2.3.</w:t>
            </w:r>
            <w:r w:rsidRPr="007F5D85">
              <w:tab/>
              <w:t>Changes to building drainage system are designed and detailed, and inspection requirements are identified.</w:t>
            </w:r>
          </w:p>
          <w:p w:rsidR="00000000" w:rsidRPr="007F5D85" w:rsidP="007F5D85">
            <w:pPr>
              <w:pStyle w:val="List2"/>
            </w:pPr>
            <w:r w:rsidRPr="007F5D85">
              <w:t>2.4.</w:t>
            </w:r>
            <w:r w:rsidRPr="007F5D85">
              <w:tab/>
              <w:t>Diversion and storage options are evaluated, problems identified and solutions appli</w:t>
            </w:r>
            <w:r w:rsidRPr="007F5D85">
              <w:t>ed.</w:t>
            </w:r>
          </w:p>
          <w:p w:rsidR="00000000" w:rsidRPr="007F5D85" w:rsidP="007F5D85">
            <w:pPr>
              <w:pStyle w:val="List2"/>
            </w:pPr>
            <w:r w:rsidRPr="007F5D85">
              <w:t>2.5.</w:t>
            </w:r>
            <w:r w:rsidRPr="007F5D85">
              <w:tab/>
              <w:t xml:space="preserve">Diversion to sewer options, wet weather storage options and </w:t>
            </w:r>
            <w:r w:rsidRPr="007F5D85">
              <w:rPr>
                <w:rStyle w:val="BoldandItalics"/>
              </w:rPr>
              <w:t>land application options</w:t>
            </w:r>
            <w:r w:rsidRPr="007F5D85">
              <w:t xml:space="preserve"> are detailed. </w:t>
            </w:r>
          </w:p>
          <w:p w:rsidR="00000000" w:rsidRPr="007F5D85" w:rsidP="007F5D85">
            <w:pPr>
              <w:pStyle w:val="List2"/>
            </w:pPr>
            <w:r w:rsidRPr="007F5D85">
              <w:t>2.6.</w:t>
            </w:r>
            <w:r w:rsidRPr="007F5D85">
              <w:tab/>
              <w:t>Stored and pressurised wastewater systems for irrigation and toilet or urinal flushing are detailed.</w:t>
            </w:r>
          </w:p>
          <w:p w:rsidR="00000000" w:rsidRPr="007F5D85" w:rsidP="007F5D85">
            <w:pPr>
              <w:pStyle w:val="List2"/>
            </w:pPr>
            <w:r w:rsidRPr="007F5D85">
              <w:t>2.7.</w:t>
            </w:r>
            <w:r w:rsidRPr="007F5D85">
              <w:tab/>
            </w:r>
            <w:r w:rsidRPr="007F5D85">
              <w:rPr>
                <w:rStyle w:val="BoldandItalics"/>
              </w:rPr>
              <w:t>Holding tanks</w:t>
            </w:r>
            <w:r w:rsidRPr="007F5D85">
              <w:t xml:space="preserve"> and </w:t>
            </w:r>
            <w:r w:rsidRPr="007F5D85">
              <w:rPr>
                <w:rStyle w:val="BoldandItalics"/>
              </w:rPr>
              <w:t>gullies</w:t>
            </w:r>
            <w:r w:rsidRPr="007F5D85">
              <w:t xml:space="preserve"> are design</w:t>
            </w:r>
            <w:r w:rsidRPr="007F5D85">
              <w:t xml:space="preserve">ed and detailed. </w:t>
            </w:r>
          </w:p>
          <w:p w:rsidR="00000000" w:rsidRPr="007F5D85" w:rsidP="007F5D85">
            <w:pPr>
              <w:pStyle w:val="List2"/>
            </w:pPr>
            <w:r w:rsidRPr="007F5D85">
              <w:t>2.8.</w:t>
            </w:r>
            <w:r w:rsidRPr="007F5D85">
              <w:tab/>
            </w:r>
            <w:r w:rsidRPr="007F5D85">
              <w:rPr>
                <w:rStyle w:val="BoldandItalics"/>
              </w:rPr>
              <w:t>Pipe size and pump duty calculations</w:t>
            </w:r>
            <w:r w:rsidRPr="007F5D85">
              <w:t xml:space="preserve"> are made and </w:t>
            </w:r>
            <w:r w:rsidRPr="007F5D85">
              <w:rPr>
                <w:rStyle w:val="BoldandItalics"/>
              </w:rPr>
              <w:t>pumpwell</w:t>
            </w:r>
            <w:r w:rsidRPr="007F5D85">
              <w:t xml:space="preserve">, </w:t>
            </w:r>
            <w:r w:rsidRPr="007F5D85">
              <w:rPr>
                <w:rStyle w:val="BoldandItalics"/>
              </w:rPr>
              <w:t>pump and pump control requirements</w:t>
            </w:r>
            <w:r w:rsidRPr="007F5D85">
              <w:t xml:space="preserve"> are sized and detailed. </w:t>
            </w:r>
          </w:p>
          <w:p w:rsidR="00000000" w:rsidP="007F5D85">
            <w:pPr>
              <w:pStyle w:val="List2"/>
              <w:rPr>
                <w:lang w:val="en-NZ"/>
              </w:rPr>
            </w:pPr>
            <w:r w:rsidRPr="007F5D85">
              <w:t>2.9.</w:t>
            </w:r>
            <w:r w:rsidRPr="007F5D85">
              <w:tab/>
              <w:t xml:space="preserve">Approved </w:t>
            </w:r>
            <w:r w:rsidRPr="007F5D85">
              <w:rPr>
                <w:rStyle w:val="BoldandItalics"/>
              </w:rPr>
              <w:t>materials</w:t>
            </w:r>
            <w:r w:rsidRPr="007F5D85">
              <w:t xml:space="preserve"> and </w:t>
            </w:r>
            <w:r w:rsidRPr="007F5D85">
              <w:rPr>
                <w:rStyle w:val="BoldandItalics"/>
              </w:rPr>
              <w:t>jointing methods</w:t>
            </w:r>
            <w:r w:rsidRPr="007F5D85">
              <w:t xml:space="preserve"> for grey water re-use systems are evaluated, </w:t>
            </w:r>
            <w:r w:rsidRPr="007F5D85">
              <w:rPr>
                <w:rStyle w:val="BoldandItalics"/>
              </w:rPr>
              <w:t>pipe fixings</w:t>
            </w:r>
            <w:r w:rsidRPr="007F5D85">
              <w:t xml:space="preserve"> are designed and </w:t>
            </w:r>
            <w:r w:rsidRPr="007F5D85">
              <w:rPr>
                <w:rStyle w:val="BoldandItalics"/>
              </w:rPr>
              <w:t>installation requirements</w:t>
            </w:r>
            <w:r w:rsidRPr="007F5D85">
              <w:t xml:space="preserve"> are specified. </w:t>
            </w:r>
          </w:p>
        </w:tc>
      </w:tr>
      <w:tr w:rsidTr="00435EB6">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7F5D85">
            <w:pPr>
              <w:pStyle w:val="List"/>
              <w:rPr>
                <w:lang w:val="en-NZ"/>
              </w:rPr>
            </w:pPr>
            <w:r w:rsidRPr="007F5D85">
              <w:t>3.</w:t>
            </w:r>
            <w:r w:rsidRPr="007F5D85">
              <w:tab/>
              <w:t>Design and size systems.</w:t>
            </w:r>
          </w:p>
        </w:tc>
        <w:tc>
          <w:tcPr>
            <w:tcW w:w="5933" w:type="dxa"/>
            <w:tcBorders>
              <w:top w:val="nil"/>
              <w:left w:val="nil"/>
              <w:bottom w:val="nil"/>
              <w:right w:val="nil"/>
            </w:tcBorders>
            <w:tcMar>
              <w:top w:w="0" w:type="dxa"/>
              <w:left w:w="62" w:type="dxa"/>
              <w:bottom w:w="0" w:type="dxa"/>
              <w:right w:w="62" w:type="dxa"/>
            </w:tcMar>
          </w:tcPr>
          <w:p w:rsidR="00000000" w:rsidRPr="007F5D85" w:rsidP="007F5D85">
            <w:pPr>
              <w:pStyle w:val="List2"/>
            </w:pPr>
            <w:r w:rsidRPr="007F5D85">
              <w:t>3.1.</w:t>
            </w:r>
            <w:r w:rsidRPr="007F5D85">
              <w:tab/>
              <w:t>Grey water re-use systems are designed for a range of residential, commercial and industrial applications.</w:t>
            </w:r>
          </w:p>
          <w:p w:rsidR="00000000" w:rsidP="007F5D85">
            <w:pPr>
              <w:pStyle w:val="List2"/>
              <w:rPr>
                <w:lang w:val="en-NZ"/>
              </w:rPr>
            </w:pPr>
            <w:r w:rsidRPr="007F5D85">
              <w:t>3.2.</w:t>
            </w:r>
            <w:r w:rsidRPr="007F5D85">
              <w:tab/>
              <w:t>Grey water re-use systems are designed and sized u</w:t>
            </w:r>
            <w:r w:rsidRPr="007F5D85">
              <w:t>sing computer software packages.</w:t>
            </w:r>
          </w:p>
        </w:tc>
      </w:tr>
      <w:tr w:rsidTr="00435EB6">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7F5D85">
            <w:pPr>
              <w:pStyle w:val="List"/>
              <w:rPr>
                <w:lang w:val="en-NZ"/>
              </w:rPr>
            </w:pPr>
            <w:r w:rsidRPr="007F5D85">
              <w:t>4.</w:t>
            </w:r>
            <w:r w:rsidRPr="007F5D85">
              <w:tab/>
              <w:t>Prepare documentation.</w:t>
            </w:r>
          </w:p>
        </w:tc>
        <w:tc>
          <w:tcPr>
            <w:tcW w:w="5933" w:type="dxa"/>
            <w:tcBorders>
              <w:top w:val="nil"/>
              <w:left w:val="nil"/>
              <w:bottom w:val="nil"/>
              <w:right w:val="nil"/>
            </w:tcBorders>
            <w:tcMar>
              <w:top w:w="0" w:type="dxa"/>
              <w:left w:w="62" w:type="dxa"/>
              <w:bottom w:w="0" w:type="dxa"/>
              <w:right w:w="62" w:type="dxa"/>
            </w:tcMar>
          </w:tcPr>
          <w:p w:rsidR="00000000" w:rsidRPr="007F5D85" w:rsidP="007F5D85">
            <w:pPr>
              <w:pStyle w:val="List2"/>
            </w:pPr>
            <w:r w:rsidRPr="007F5D85">
              <w:t>4.1.</w:t>
            </w:r>
            <w:r w:rsidRPr="007F5D85">
              <w:tab/>
            </w:r>
            <w:r w:rsidRPr="007F5D85">
              <w:rPr>
                <w:rStyle w:val="BoldandItalics"/>
              </w:rPr>
              <w:t>Plans</w:t>
            </w:r>
            <w:r w:rsidRPr="007F5D85">
              <w:t xml:space="preserve"> are prepared for a range of grey water re-use systems. </w:t>
            </w:r>
          </w:p>
          <w:p w:rsidR="00000000" w:rsidRPr="007F5D85" w:rsidP="007F5D85">
            <w:pPr>
              <w:pStyle w:val="List2"/>
            </w:pPr>
            <w:r w:rsidRPr="007F5D85">
              <w:t>4.2.</w:t>
            </w:r>
            <w:r w:rsidRPr="007F5D85">
              <w:tab/>
            </w:r>
            <w:r w:rsidRPr="007F5D85">
              <w:rPr>
                <w:rStyle w:val="BoldandItalics"/>
              </w:rPr>
              <w:t>Specification</w:t>
            </w:r>
            <w:r w:rsidRPr="007F5D85">
              <w:t xml:space="preserve"> for a grey water re-use system is prepared. </w:t>
            </w:r>
          </w:p>
          <w:p w:rsidR="00000000" w:rsidRPr="007F5D85" w:rsidP="007F5D85">
            <w:pPr>
              <w:pStyle w:val="List2"/>
            </w:pPr>
            <w:r w:rsidRPr="007F5D85">
              <w:t>4.3.</w:t>
            </w:r>
            <w:r w:rsidRPr="007F5D85">
              <w:tab/>
            </w:r>
            <w:r w:rsidRPr="007F5D85">
              <w:rPr>
                <w:rStyle w:val="BoldandItalics"/>
              </w:rPr>
              <w:t>Testing</w:t>
            </w:r>
            <w:r w:rsidRPr="007F5D85">
              <w:t xml:space="preserve"> and </w:t>
            </w:r>
            <w:r w:rsidRPr="007F5D85">
              <w:rPr>
                <w:rStyle w:val="BoldandItalics"/>
              </w:rPr>
              <w:t>commissioning schedule</w:t>
            </w:r>
            <w:r w:rsidRPr="007F5D85">
              <w:t xml:space="preserve"> is prepared. </w:t>
            </w:r>
          </w:p>
          <w:p w:rsidR="00000000" w:rsidRPr="007F5D85" w:rsidP="007F5D85">
            <w:pPr>
              <w:pStyle w:val="List2"/>
            </w:pPr>
            <w:r w:rsidRPr="007F5D85">
              <w:t>4.4.</w:t>
            </w:r>
            <w:r w:rsidRPr="007F5D85">
              <w:tab/>
            </w:r>
            <w:r w:rsidRPr="007F5D85">
              <w:rPr>
                <w:rStyle w:val="BoldandItalics"/>
              </w:rPr>
              <w:t>Operation and maintenance manual</w:t>
            </w:r>
            <w:r w:rsidRPr="007F5D85">
              <w:t xml:space="preserve"> is produced. </w:t>
            </w:r>
          </w:p>
        </w:tc>
      </w:tr>
    </w:tbl>
    <w:p w:rsidR="00435EB6" w:rsidP="007F5D85">
      <w:pPr>
        <w:pStyle w:val="BodyText"/>
      </w:pPr>
    </w:p>
    <w:p w:rsidR="00435EB6" w:rsidP="007F5D85">
      <w:pPr>
        <w:pStyle w:val="BodyText"/>
      </w:pPr>
    </w:p>
    <w:p w:rsidR="00000000" w:rsidRPr="007F5D85" w:rsidP="007F5D85">
      <w:pPr>
        <w:pStyle w:val="Heading1"/>
      </w:pPr>
      <w:bookmarkStart w:id="9" w:name="O_258561"/>
      <w:bookmarkEnd w:id="9"/>
      <w:r w:rsidRPr="007F5D85">
        <w:t>Required Skills and Knowledge</w:t>
      </w:r>
    </w:p>
    <w:tbl>
      <w:tblPr>
        <w:tblW w:w="0" w:type="auto"/>
        <w:tblLayout w:type="fixed"/>
        <w:tblCellMar>
          <w:left w:w="62" w:type="dxa"/>
          <w:right w:w="62" w:type="dxa"/>
        </w:tblCellMar>
        <w:tblLook w:val="0000"/>
      </w:tblPr>
      <w:tblGrid>
        <w:gridCol w:w="8522"/>
      </w:tblGrid>
      <w:tr w:rsidTr="00435EB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F5D85">
            <w:pPr>
              <w:pStyle w:val="BodyText"/>
              <w:rPr>
                <w:lang w:val="en-NZ"/>
              </w:rPr>
            </w:pPr>
            <w:r w:rsidRPr="007F5D85">
              <w:rPr>
                <w:rStyle w:val="SpecialBold"/>
              </w:rPr>
              <w:t>REQUIRED SKILLS AND KNOWLEDGE</w:t>
            </w:r>
          </w:p>
        </w:tc>
      </w:tr>
      <w:tr w:rsidTr="00435EB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F5D85">
            <w:pPr>
              <w:pStyle w:val="BodyText"/>
              <w:rPr>
                <w:lang w:val="en-NZ"/>
              </w:rPr>
            </w:pPr>
            <w:r w:rsidRPr="007F5D85">
              <w:t>This section describes the skills and knowledge required for this unit.</w:t>
            </w:r>
          </w:p>
        </w:tc>
      </w:tr>
      <w:tr w:rsidTr="00435EB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F5D85">
            <w:pPr>
              <w:pStyle w:val="BodyText"/>
              <w:rPr>
                <w:lang w:val="en-NZ"/>
              </w:rPr>
            </w:pPr>
            <w:r w:rsidRPr="007F5D85">
              <w:rPr>
                <w:rStyle w:val="SpecialBold"/>
              </w:rPr>
              <w:t>Required skills</w:t>
            </w:r>
          </w:p>
        </w:tc>
      </w:tr>
      <w:tr w:rsidTr="00435EB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F5D85" w:rsidP="007F5D85">
            <w:pPr>
              <w:pStyle w:val="BodyText"/>
            </w:pPr>
            <w:r w:rsidRPr="007F5D85">
              <w:t>Required skills for this unit are:</w:t>
            </w:r>
          </w:p>
          <w:p w:rsidR="00000000" w:rsidRPr="007F5D85" w:rsidP="007F5D85">
            <w:pPr>
              <w:pStyle w:val="ListBullet"/>
            </w:pPr>
            <w:r w:rsidRPr="007F5D85">
              <w:t>applying design concepts and principles relating to hydraulic systems</w:t>
            </w:r>
          </w:p>
          <w:p w:rsidR="00000000" w:rsidRPr="007F5D85" w:rsidP="007F5D85">
            <w:pPr>
              <w:pStyle w:val="ListBullet"/>
            </w:pPr>
            <w:r w:rsidRPr="007F5D85">
              <w:t>communication skills to:</w:t>
            </w:r>
          </w:p>
          <w:p w:rsidR="00000000" w:rsidRPr="007F5D85" w:rsidP="007F5D85">
            <w:pPr>
              <w:pStyle w:val="ListBullet2"/>
            </w:pPr>
            <w:r w:rsidRPr="007F5D85">
              <w:t>communicate with others to ensure safe and effective work practices</w:t>
            </w:r>
          </w:p>
          <w:p w:rsidR="00000000" w:rsidRPr="007F5D85" w:rsidP="007F5D85">
            <w:pPr>
              <w:pStyle w:val="ListBullet2"/>
            </w:pPr>
            <w:r w:rsidRPr="007F5D85">
              <w:t>confirm job specifications and client requirements</w:t>
            </w:r>
          </w:p>
          <w:p w:rsidR="00000000" w:rsidRPr="007F5D85" w:rsidP="007F5D85">
            <w:pPr>
              <w:pStyle w:val="ListBullet2"/>
            </w:pPr>
            <w:r w:rsidRPr="007F5D85">
              <w:t>enable clear and direct communication, using questioning to identify and confirm requirements, share information, listen and understand</w:t>
            </w:r>
          </w:p>
          <w:p w:rsidR="00000000" w:rsidRPr="007F5D85" w:rsidP="007F5D85">
            <w:pPr>
              <w:pStyle w:val="ListBullet2"/>
            </w:pPr>
            <w:r w:rsidRPr="007F5D85">
              <w:t>read and interpret:</w:t>
            </w:r>
          </w:p>
          <w:p w:rsidR="00000000" w:rsidRPr="007F5D85" w:rsidP="007F5D85">
            <w:pPr>
              <w:pStyle w:val="ListBullet3"/>
            </w:pPr>
            <w:r w:rsidRPr="007F5D85">
              <w:t>plans, specifications, drawings and design briefs</w:t>
            </w:r>
          </w:p>
          <w:p w:rsidR="00000000" w:rsidRPr="007F5D85" w:rsidP="007F5D85">
            <w:pPr>
              <w:pStyle w:val="ListBullet3"/>
            </w:pPr>
            <w:r w:rsidRPr="007F5D85">
              <w:t>standards and manufacturer requirements and manuals</w:t>
            </w:r>
          </w:p>
          <w:p w:rsidR="00000000" w:rsidRPr="007F5D85" w:rsidP="007F5D85">
            <w:pPr>
              <w:pStyle w:val="ListBullet3"/>
            </w:pPr>
            <w:r w:rsidRPr="007F5D85">
              <w:t>statutory and regulatory requirements</w:t>
            </w:r>
          </w:p>
          <w:p w:rsidR="00000000" w:rsidRPr="007F5D85" w:rsidP="007F5D85">
            <w:pPr>
              <w:pStyle w:val="ListBullet2"/>
            </w:pPr>
            <w:r w:rsidRPr="007F5D85">
              <w:t>use language and concepts appropriate to cultural differences</w:t>
            </w:r>
          </w:p>
          <w:p w:rsidR="00000000" w:rsidRPr="007F5D85" w:rsidP="007F5D85">
            <w:pPr>
              <w:pStyle w:val="ListBullet2"/>
            </w:pPr>
            <w:r w:rsidRPr="007F5D85">
              <w:t>use and interpret non-verbal communication, such as hand signals</w:t>
            </w:r>
          </w:p>
          <w:p w:rsidR="00000000" w:rsidRPr="007F5D85" w:rsidP="007F5D85">
            <w:pPr>
              <w:pStyle w:val="ListBullet"/>
            </w:pPr>
            <w:r w:rsidRPr="007F5D85">
              <w:t>written skills to prepare documentati</w:t>
            </w:r>
            <w:r w:rsidRPr="007F5D85">
              <w:t>on, including:</w:t>
            </w:r>
          </w:p>
          <w:p w:rsidR="00000000" w:rsidRPr="007F5D85" w:rsidP="007F5D85">
            <w:pPr>
              <w:pStyle w:val="ListBullet2"/>
            </w:pPr>
            <w:r w:rsidRPr="007F5D85">
              <w:t>operation and maintenance manual</w:t>
            </w:r>
          </w:p>
          <w:p w:rsidR="00000000" w:rsidRPr="007F5D85" w:rsidP="007F5D85">
            <w:pPr>
              <w:pStyle w:val="ListBullet2"/>
            </w:pPr>
            <w:r w:rsidRPr="007F5D85">
              <w:t>plans, specifications and schedules</w:t>
            </w:r>
          </w:p>
          <w:p w:rsidR="00000000" w:rsidRPr="007F5D85" w:rsidP="007F5D85">
            <w:pPr>
              <w:pStyle w:val="ListBullet"/>
            </w:pPr>
            <w:r w:rsidRPr="007F5D85">
              <w:t>innovation skills to develop creative and responsive approaches</w:t>
            </w:r>
          </w:p>
          <w:p w:rsidR="00000000" w:rsidRPr="007F5D85" w:rsidP="007F5D85">
            <w:pPr>
              <w:pStyle w:val="ListBullet"/>
            </w:pPr>
            <w:r w:rsidRPr="007F5D85">
              <w:t>numeracy skills to:</w:t>
            </w:r>
          </w:p>
          <w:p w:rsidR="00000000" w:rsidRPr="007F5D85" w:rsidP="007F5D85">
            <w:pPr>
              <w:pStyle w:val="ListBullet2"/>
            </w:pPr>
            <w:r w:rsidRPr="007F5D85">
              <w:t>apply measurements and calculations</w:t>
            </w:r>
          </w:p>
          <w:p w:rsidR="00000000" w:rsidRPr="007F5D85" w:rsidP="007F5D85">
            <w:pPr>
              <w:pStyle w:val="ListBullet2"/>
            </w:pPr>
            <w:r w:rsidRPr="007F5D85">
              <w:t>interpret data</w:t>
            </w:r>
          </w:p>
          <w:p w:rsidR="00000000" w:rsidRPr="007F5D85" w:rsidP="007F5D85">
            <w:pPr>
              <w:pStyle w:val="ListBullet"/>
            </w:pPr>
            <w:r w:rsidRPr="007F5D85">
              <w:t>planning and organisational skills to:</w:t>
            </w:r>
          </w:p>
          <w:p w:rsidR="00000000" w:rsidRPr="007F5D85" w:rsidP="007F5D85">
            <w:pPr>
              <w:pStyle w:val="ListBullet2"/>
            </w:pPr>
            <w:r w:rsidRPr="007F5D85">
              <w:t>research, collect, organise and understand information relating to the design of grey water re-use systems in sewered areas</w:t>
            </w:r>
          </w:p>
          <w:p w:rsidR="00000000" w:rsidRPr="007F5D85" w:rsidP="007F5D85">
            <w:pPr>
              <w:pStyle w:val="ListBullet2"/>
            </w:pPr>
            <w:r w:rsidRPr="007F5D85">
              <w:t>take initiative and make decisions</w:t>
            </w:r>
          </w:p>
          <w:p w:rsidR="00000000" w:rsidP="007F5D85">
            <w:pPr>
              <w:pStyle w:val="ListBullet"/>
              <w:rPr>
                <w:lang w:val="en-NZ"/>
              </w:rPr>
            </w:pPr>
            <w:r w:rsidRPr="007F5D85">
              <w:t>problem solving skills to analyse requirements, consider</w:t>
            </w:r>
            <w:r w:rsidRPr="007F5D85">
              <w:t xml:space="preserve"> options and design an appropriate system.</w:t>
            </w:r>
          </w:p>
        </w:tc>
      </w:tr>
      <w:tr w:rsidTr="00435EB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F5D85">
            <w:pPr>
              <w:pStyle w:val="BodyText"/>
              <w:rPr>
                <w:lang w:val="en-NZ"/>
              </w:rPr>
            </w:pPr>
            <w:r w:rsidRPr="007F5D85">
              <w:rPr>
                <w:rStyle w:val="SpecialBold"/>
              </w:rPr>
              <w:t>Required knowledge</w:t>
            </w:r>
          </w:p>
        </w:tc>
      </w:tr>
      <w:tr w:rsidTr="00435EB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F5D85" w:rsidP="007F5D85">
            <w:pPr>
              <w:pStyle w:val="BodyText"/>
            </w:pPr>
            <w:r w:rsidRPr="007F5D85">
              <w:t>Required knowledge for this unit is:</w:t>
            </w:r>
          </w:p>
          <w:p w:rsidR="00000000" w:rsidRPr="007F5D85" w:rsidP="007F5D85">
            <w:pPr>
              <w:pStyle w:val="ListBullet"/>
            </w:pPr>
            <w:r w:rsidRPr="007F5D85">
              <w:t xml:space="preserve">Australian and New Zealand standards, manufacturer specifications, Building Code </w:t>
            </w:r>
            <w:r w:rsidRPr="007F5D85">
              <w:t>of Australia (BCA) and other applicable codes or standard operating procedures relevant to the sector</w:t>
            </w:r>
          </w:p>
          <w:p w:rsidR="00000000" w:rsidRPr="007F5D85" w:rsidP="007F5D85">
            <w:pPr>
              <w:pStyle w:val="ListBullet"/>
            </w:pPr>
            <w:r w:rsidRPr="007F5D85">
              <w:t>hazards associated with devices and systems used in the hydraulic sector</w:t>
            </w:r>
          </w:p>
          <w:p w:rsidR="00000000" w:rsidRPr="007F5D85" w:rsidP="007F5D85">
            <w:pPr>
              <w:pStyle w:val="ListBullet"/>
            </w:pPr>
            <w:r w:rsidRPr="007F5D85">
              <w:t>installation methods used in hydraulic systems</w:t>
            </w:r>
          </w:p>
          <w:p w:rsidR="00000000" w:rsidRPr="007F5D85" w:rsidP="007F5D85">
            <w:pPr>
              <w:pStyle w:val="ListBullet"/>
            </w:pPr>
            <w:r w:rsidRPr="007F5D85">
              <w:t xml:space="preserve">nature of materials and effect of </w:t>
            </w:r>
            <w:r w:rsidRPr="007F5D85">
              <w:t>their performance in a variety of conditions</w:t>
            </w:r>
          </w:p>
          <w:p w:rsidR="00000000" w:rsidRPr="007F5D85" w:rsidP="007F5D85">
            <w:pPr>
              <w:pStyle w:val="ListBullet"/>
            </w:pPr>
            <w:r w:rsidRPr="007F5D85">
              <w:t>OHS and organisational quality procedures and processes</w:t>
            </w:r>
          </w:p>
          <w:p w:rsidR="00000000" w:rsidRPr="007F5D85" w:rsidP="007F5D85">
            <w:pPr>
              <w:pStyle w:val="ListBullet"/>
            </w:pPr>
            <w:r w:rsidRPr="007F5D85">
              <w:t>principles of technology in the design of grey water re-use systems for all classes of building</w:t>
            </w:r>
          </w:p>
          <w:p w:rsidR="00000000" w:rsidRPr="007F5D85" w:rsidP="007F5D85">
            <w:pPr>
              <w:pStyle w:val="ListBullet"/>
            </w:pPr>
            <w:r w:rsidRPr="007F5D85">
              <w:t>terminology and definitions used in hydraulic design</w:t>
            </w:r>
          </w:p>
          <w:p w:rsidR="00000000" w:rsidRPr="007F5D85" w:rsidP="007F5D85">
            <w:pPr>
              <w:pStyle w:val="ListBullet"/>
            </w:pPr>
            <w:r w:rsidRPr="007F5D85">
              <w:t>work d</w:t>
            </w:r>
            <w:r w:rsidRPr="007F5D85">
              <w:t>rawings and specifications</w:t>
            </w:r>
          </w:p>
          <w:p w:rsidR="00000000" w:rsidRPr="007F5D85" w:rsidP="007F5D85">
            <w:pPr>
              <w:pStyle w:val="ListBullet"/>
            </w:pPr>
            <w:r w:rsidRPr="007F5D85">
              <w:t>workplace safety requirements, including relevant statutory regulations, codes and standards.</w:t>
            </w:r>
          </w:p>
        </w:tc>
      </w:tr>
    </w:tbl>
    <w:p w:rsidR="00435EB6" w:rsidP="007F5D85">
      <w:pPr>
        <w:pStyle w:val="BodyText"/>
      </w:pPr>
    </w:p>
    <w:p w:rsidR="00435EB6" w:rsidP="007F5D85">
      <w:pPr>
        <w:pStyle w:val="BodyText"/>
      </w:pPr>
    </w:p>
    <w:p w:rsidR="00000000" w:rsidRPr="007F5D85" w:rsidP="007F5D85">
      <w:pPr>
        <w:pStyle w:val="AllowPageBreak"/>
      </w:pPr>
    </w:p>
    <w:p w:rsidR="00000000" w:rsidRPr="007F5D85" w:rsidP="007F5D85">
      <w:pPr>
        <w:pStyle w:val="Heading1"/>
      </w:pPr>
      <w:bookmarkStart w:id="10" w:name="O_242595"/>
      <w:bookmarkEnd w:id="10"/>
      <w:r w:rsidRPr="007F5D85">
        <w:t>Evidence Guide</w:t>
      </w:r>
    </w:p>
    <w:tbl>
      <w:tblPr>
        <w:tblW w:w="0" w:type="auto"/>
        <w:tblLayout w:type="fixed"/>
        <w:tblCellMar>
          <w:left w:w="62" w:type="dxa"/>
          <w:right w:w="62" w:type="dxa"/>
        </w:tblCellMar>
        <w:tblLook w:val="0000"/>
      </w:tblPr>
      <w:tblGrid>
        <w:gridCol w:w="3499"/>
        <w:gridCol w:w="5023"/>
      </w:tblGrid>
      <w:tr w:rsidTr="00435EB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F5D85">
            <w:pPr>
              <w:pStyle w:val="BodyText"/>
              <w:rPr>
                <w:lang w:val="en-NZ"/>
              </w:rPr>
            </w:pPr>
            <w:r w:rsidRPr="007F5D85">
              <w:rPr>
                <w:rStyle w:val="SpecialBold"/>
              </w:rPr>
              <w:t>EVIDENCE GUIDE</w:t>
            </w:r>
          </w:p>
        </w:tc>
      </w:tr>
      <w:tr w:rsidTr="00435EB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F5D85">
            <w:pPr>
              <w:pStyle w:val="BodyText"/>
              <w:rPr>
                <w:lang w:val="en-NZ"/>
              </w:rPr>
            </w:pPr>
            <w:r w:rsidRPr="007F5D85">
              <w:t>The evidence guide prov</w:t>
            </w:r>
            <w:r w:rsidRPr="007F5D85">
              <w:t>ides advice on assessment and must be read in conjunction with the performance criteria, required skills and knowledge, range statement and the Assessment Guidelines for the Training Package.</w:t>
            </w:r>
          </w:p>
        </w:tc>
      </w:tr>
      <w:tr w:rsidTr="00435EB6">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7F5D85">
            <w:pPr>
              <w:pStyle w:val="BodyText"/>
              <w:rPr>
                <w:lang w:val="en-NZ"/>
              </w:rPr>
            </w:pPr>
            <w:r w:rsidRPr="007F5D85">
              <w:rPr>
                <w:rStyle w:val="SpecialBold"/>
              </w:rPr>
              <w:t>Overview of assessment</w:t>
            </w:r>
          </w:p>
        </w:tc>
        <w:tc>
          <w:tcPr>
            <w:tcW w:w="5023" w:type="dxa"/>
            <w:tcBorders>
              <w:top w:val="nil"/>
              <w:left w:val="nil"/>
              <w:bottom w:val="nil"/>
              <w:right w:val="nil"/>
            </w:tcBorders>
            <w:tcMar>
              <w:top w:w="0" w:type="dxa"/>
              <w:left w:w="62" w:type="dxa"/>
              <w:bottom w:w="0" w:type="dxa"/>
              <w:right w:w="62" w:type="dxa"/>
            </w:tcMar>
          </w:tcPr>
          <w:p w:rsidR="00000000" w:rsidP="007F5D85">
            <w:pPr>
              <w:pStyle w:val="BodyText"/>
              <w:rPr>
                <w:lang w:val="en-NZ"/>
              </w:rPr>
            </w:pPr>
            <w:r w:rsidRPr="007F5D85">
              <w:t>This unit of competency could be assess</w:t>
            </w:r>
            <w:r w:rsidRPr="007F5D85">
              <w:t xml:space="preserve">ed in the workplace or a close simulation of the workplace environment providing that simulated or project-based assessment techniques fully replicate plumbing and services workplace conditions, materials, activities, responsibilities and procedures. </w:t>
            </w:r>
          </w:p>
        </w:tc>
      </w:tr>
      <w:tr w:rsidTr="00435EB6">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7F5D85">
            <w:pPr>
              <w:pStyle w:val="BodyText"/>
              <w:rPr>
                <w:lang w:val="en-NZ"/>
              </w:rPr>
            </w:pPr>
            <w:r w:rsidRPr="007F5D85">
              <w:rPr>
                <w:rStyle w:val="SpecialBold"/>
              </w:rPr>
              <w:t>Cri</w:t>
            </w:r>
            <w:r w:rsidRPr="007F5D85">
              <w:rPr>
                <w:rStyle w:val="SpecialBold"/>
              </w:rPr>
              <w:t>tical aspects for assessment and evidence required to demonstrate competency in this unit</w:t>
            </w:r>
          </w:p>
        </w:tc>
        <w:tc>
          <w:tcPr>
            <w:tcW w:w="5023" w:type="dxa"/>
            <w:tcBorders>
              <w:top w:val="nil"/>
              <w:left w:val="nil"/>
              <w:bottom w:val="nil"/>
              <w:right w:val="nil"/>
            </w:tcBorders>
            <w:tcMar>
              <w:top w:w="0" w:type="dxa"/>
              <w:left w:w="62" w:type="dxa"/>
              <w:bottom w:w="0" w:type="dxa"/>
              <w:right w:w="62" w:type="dxa"/>
            </w:tcMar>
          </w:tcPr>
          <w:p w:rsidR="00000000" w:rsidRPr="007F5D85" w:rsidP="007F5D85">
            <w:pPr>
              <w:pStyle w:val="BodyText"/>
            </w:pPr>
            <w:r w:rsidRPr="007F5D85">
              <w:t>A person who demonstrates competency in this unit must be able to provide evidence of:</w:t>
            </w:r>
          </w:p>
          <w:p w:rsidR="00000000" w:rsidRPr="007F5D85" w:rsidP="007F5D85">
            <w:pPr>
              <w:pStyle w:val="ListBullet"/>
            </w:pPr>
            <w:r w:rsidRPr="007F5D85">
              <w:t>evaluating and documenting design parameters, including client, regulatory, ma</w:t>
            </w:r>
            <w:r w:rsidRPr="007F5D85">
              <w:t>nufacturer and Australian and New Zealand standard requirements for a range of grey water re-use systems</w:t>
            </w:r>
          </w:p>
          <w:p w:rsidR="00000000" w:rsidRPr="007F5D85" w:rsidP="007F5D85">
            <w:pPr>
              <w:pStyle w:val="ListBullet"/>
            </w:pPr>
            <w:r w:rsidRPr="007F5D85">
              <w:t>planning and detailing system components, including:</w:t>
            </w:r>
          </w:p>
          <w:p w:rsidR="00000000" w:rsidRPr="007F5D85" w:rsidP="007F5D85">
            <w:pPr>
              <w:pStyle w:val="ListBullet2"/>
            </w:pPr>
            <w:r w:rsidRPr="007F5D85">
              <w:t>holding tanks</w:t>
            </w:r>
          </w:p>
          <w:p w:rsidR="00000000" w:rsidRPr="007F5D85" w:rsidP="007F5D85">
            <w:pPr>
              <w:pStyle w:val="ListBullet2"/>
            </w:pPr>
            <w:r w:rsidRPr="007F5D85">
              <w:t>indexing valves</w:t>
            </w:r>
          </w:p>
          <w:p w:rsidR="00000000" w:rsidRPr="007F5D85" w:rsidP="007F5D85">
            <w:pPr>
              <w:pStyle w:val="ListBullet2"/>
            </w:pPr>
            <w:r w:rsidRPr="007F5D85">
              <w:t>piping systems</w:t>
            </w:r>
          </w:p>
          <w:p w:rsidR="00000000" w:rsidRPr="007F5D85" w:rsidP="007F5D85">
            <w:pPr>
              <w:pStyle w:val="ListBullet2"/>
            </w:pPr>
            <w:r w:rsidRPr="007F5D85">
              <w:t>pumpwells</w:t>
            </w:r>
          </w:p>
          <w:p w:rsidR="00000000" w:rsidRPr="007F5D85" w:rsidP="007F5D85">
            <w:pPr>
              <w:pStyle w:val="ListBullet"/>
            </w:pPr>
            <w:r w:rsidRPr="007F5D85">
              <w:t>designing and sizing a grey water re-use system</w:t>
            </w:r>
          </w:p>
          <w:p w:rsidR="00000000" w:rsidRPr="007F5D85" w:rsidP="007F5D85">
            <w:pPr>
              <w:pStyle w:val="ListBullet"/>
            </w:pPr>
            <w:r w:rsidRPr="007F5D85">
              <w:t>preparing plans for a range of grey water re-use systems to industry standards</w:t>
            </w:r>
          </w:p>
          <w:p w:rsidR="00000000" w:rsidRPr="007F5D85" w:rsidP="007F5D85">
            <w:pPr>
              <w:pStyle w:val="ListBullet"/>
            </w:pPr>
            <w:r w:rsidRPr="007F5D85">
              <w:t>preparing specifications for a grey water re-use system</w:t>
            </w:r>
          </w:p>
          <w:p w:rsidR="00000000" w:rsidRPr="007F5D85" w:rsidP="007F5D85">
            <w:pPr>
              <w:pStyle w:val="ListBullet"/>
            </w:pPr>
            <w:r w:rsidRPr="007F5D85">
              <w:t>preparing testing and commissioning schedules</w:t>
            </w:r>
          </w:p>
          <w:p w:rsidR="00000000" w:rsidP="007F5D85">
            <w:pPr>
              <w:pStyle w:val="ListBullet"/>
              <w:rPr>
                <w:lang w:val="en-NZ"/>
              </w:rPr>
            </w:pPr>
            <w:r w:rsidRPr="007F5D85">
              <w:t>preparing operation and mai</w:t>
            </w:r>
            <w:r w:rsidRPr="007F5D85">
              <w:t>ntenance manuals.</w:t>
            </w:r>
          </w:p>
        </w:tc>
      </w:tr>
      <w:tr w:rsidTr="00435EB6">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7F5D85">
            <w:pPr>
              <w:pStyle w:val="BodyText"/>
              <w:rPr>
                <w:lang w:val="en-NZ"/>
              </w:rPr>
            </w:pPr>
            <w:r w:rsidRPr="007F5D85">
              <w:rPr>
                <w:rStyle w:val="SpecialBold"/>
              </w:rPr>
              <w:t>Context of and specific resources for assessment</w:t>
            </w:r>
          </w:p>
        </w:tc>
        <w:tc>
          <w:tcPr>
            <w:tcW w:w="5023" w:type="dxa"/>
            <w:tcBorders>
              <w:top w:val="nil"/>
              <w:left w:val="nil"/>
              <w:bottom w:val="nil"/>
              <w:right w:val="nil"/>
            </w:tcBorders>
            <w:tcMar>
              <w:top w:w="0" w:type="dxa"/>
              <w:left w:w="62" w:type="dxa"/>
              <w:bottom w:w="0" w:type="dxa"/>
              <w:right w:w="62" w:type="dxa"/>
            </w:tcMar>
          </w:tcPr>
          <w:p w:rsidR="00000000" w:rsidRPr="007F5D85" w:rsidP="007F5D85">
            <w:pPr>
              <w:pStyle w:val="BodyText"/>
            </w:pPr>
            <w:r w:rsidRPr="007F5D85">
              <w:t>This competency is to be assessed using standard and authorised work practices, safety requirements and environmental constraints.</w:t>
            </w:r>
          </w:p>
          <w:p w:rsidR="00000000" w:rsidRPr="007F5D85" w:rsidP="007F5D85">
            <w:pPr>
              <w:pStyle w:val="BodyText"/>
            </w:pPr>
            <w:r w:rsidRPr="007F5D85">
              <w:t>Assessment of essential underpinning knowledge will usually be conducted in an off-site context.</w:t>
            </w:r>
          </w:p>
          <w:p w:rsidR="00000000" w:rsidRPr="007F5D85" w:rsidP="007F5D85">
            <w:pPr>
              <w:pStyle w:val="BodyText"/>
            </w:pPr>
            <w:r w:rsidRPr="007F5D85">
              <w:t>Assessment is to comply with relevant regulatory or Australian standards' requirements.</w:t>
            </w:r>
          </w:p>
          <w:p w:rsidR="00000000" w:rsidRPr="007F5D85" w:rsidP="007F5D85">
            <w:pPr>
              <w:pStyle w:val="BodyText"/>
            </w:pPr>
            <w:r w:rsidRPr="007F5D85">
              <w:t>Resource implications for assessment include:</w:t>
            </w:r>
          </w:p>
          <w:p w:rsidR="00000000" w:rsidRPr="007F5D85" w:rsidP="007F5D85">
            <w:pPr>
              <w:pStyle w:val="ListBullet"/>
            </w:pPr>
            <w:r w:rsidRPr="007F5D85">
              <w:t>an induction procedure a</w:t>
            </w:r>
            <w:r w:rsidRPr="007F5D85">
              <w:t>nd requirement</w:t>
            </w:r>
          </w:p>
          <w:p w:rsidR="00000000" w:rsidRPr="007F5D85" w:rsidP="007F5D85">
            <w:pPr>
              <w:pStyle w:val="ListBullet"/>
            </w:pPr>
            <w:r w:rsidRPr="007F5D85">
              <w:t>realistic tasks or simulated tasks covering the minimum task requirements</w:t>
            </w:r>
          </w:p>
          <w:p w:rsidR="00000000" w:rsidRPr="007F5D85" w:rsidP="007F5D85">
            <w:pPr>
              <w:pStyle w:val="ListBullet"/>
            </w:pPr>
            <w:r w:rsidRPr="007F5D85">
              <w:t>relevant specifications and work instructions, including design brief drawings, specifications, codes, design concepts and construction schedules</w:t>
            </w:r>
          </w:p>
          <w:p w:rsidR="00000000" w:rsidRPr="007F5D85" w:rsidP="007F5D85">
            <w:pPr>
              <w:pStyle w:val="ListBullet"/>
            </w:pPr>
            <w:r w:rsidRPr="007F5D85">
              <w:t>tools and equipment a</w:t>
            </w:r>
            <w:r w:rsidRPr="007F5D85">
              <w:t>ppropriate to applying safe work practices, including computers, software and calculators</w:t>
            </w:r>
          </w:p>
          <w:p w:rsidR="00000000" w:rsidRPr="007F5D85" w:rsidP="007F5D85">
            <w:pPr>
              <w:pStyle w:val="ListBullet"/>
            </w:pPr>
            <w:r w:rsidRPr="007F5D85">
              <w:t>workplace instructions relating to safe working practices and addressing hazards and emergencies</w:t>
            </w:r>
          </w:p>
          <w:p w:rsidR="00000000" w:rsidRPr="007F5D85" w:rsidP="007F5D85">
            <w:pPr>
              <w:pStyle w:val="ListBullet"/>
            </w:pPr>
            <w:r w:rsidRPr="007F5D85">
              <w:t>material safety data sheets</w:t>
            </w:r>
          </w:p>
          <w:p w:rsidR="00000000" w:rsidRPr="007F5D85" w:rsidP="007F5D85">
            <w:pPr>
              <w:pStyle w:val="ListBullet"/>
            </w:pPr>
            <w:r w:rsidRPr="007F5D85">
              <w:t>research resources, including industry re</w:t>
            </w:r>
            <w:r w:rsidRPr="007F5D85">
              <w:t>lated systems information.</w:t>
            </w:r>
          </w:p>
          <w:p w:rsidR="00000000" w:rsidP="007F5D85">
            <w:pPr>
              <w:pStyle w:val="BodyText"/>
              <w:rPr>
                <w:lang w:val="en-NZ"/>
              </w:rPr>
            </w:pPr>
            <w:r w:rsidRPr="007F5D85">
              <w:t>Reasonable adjustments for people with disabilities must be made to assessment processes where required. This could include access to modified equipment and other physical resources, and the provision of appropriate assessment su</w:t>
            </w:r>
            <w:r w:rsidRPr="007F5D85">
              <w:t xml:space="preserve">pport. </w:t>
            </w:r>
          </w:p>
        </w:tc>
      </w:tr>
      <w:tr w:rsidTr="00435EB6">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7F5D85">
            <w:pPr>
              <w:pStyle w:val="BodyText"/>
              <w:rPr>
                <w:lang w:val="en-NZ"/>
              </w:rPr>
            </w:pPr>
            <w:r w:rsidRPr="007F5D85">
              <w:rPr>
                <w:rStyle w:val="SpecialBold"/>
              </w:rPr>
              <w:t>Method of assessment</w:t>
            </w:r>
          </w:p>
        </w:tc>
        <w:tc>
          <w:tcPr>
            <w:tcW w:w="5023" w:type="dxa"/>
            <w:tcBorders>
              <w:top w:val="nil"/>
              <w:left w:val="nil"/>
              <w:bottom w:val="nil"/>
              <w:right w:val="nil"/>
            </w:tcBorders>
            <w:tcMar>
              <w:top w:w="0" w:type="dxa"/>
              <w:left w:w="62" w:type="dxa"/>
              <w:bottom w:w="0" w:type="dxa"/>
              <w:right w:w="62" w:type="dxa"/>
            </w:tcMar>
          </w:tcPr>
          <w:p w:rsidR="00000000" w:rsidRPr="007F5D85" w:rsidP="007F5D85">
            <w:pPr>
              <w:pStyle w:val="BodyText"/>
            </w:pPr>
            <w:r w:rsidRPr="007F5D85">
              <w:t>Assessment methods must:</w:t>
            </w:r>
          </w:p>
          <w:p w:rsidR="00000000" w:rsidRPr="007F5D85" w:rsidP="007F5D85">
            <w:pPr>
              <w:pStyle w:val="ListBullet"/>
            </w:pPr>
            <w:r w:rsidRPr="007F5D85">
              <w:t>satisfy the endorsed Assessment Guidelines of the Construction, Plumbing and Services Training Package</w:t>
            </w:r>
          </w:p>
          <w:p w:rsidR="00000000" w:rsidRPr="007F5D85" w:rsidP="007F5D85">
            <w:pPr>
              <w:pStyle w:val="ListBullet"/>
            </w:pPr>
            <w:r w:rsidRPr="007F5D85">
              <w:t>include direct observation of tasks in real or simulated work conditions, with questioning to confirm the ability to consistently identify and correctly interpret the essential underpinning knowledge required for practical application</w:t>
            </w:r>
          </w:p>
          <w:p w:rsidR="00000000" w:rsidRPr="007F5D85" w:rsidP="007F5D85">
            <w:pPr>
              <w:pStyle w:val="ListBullet"/>
            </w:pPr>
            <w:r w:rsidRPr="007F5D85">
              <w:t>reinforce the integra</w:t>
            </w:r>
            <w:r w:rsidRPr="007F5D85">
              <w:t>tion of employability skills with workplace tasks and job roles</w:t>
            </w:r>
          </w:p>
          <w:p w:rsidR="00000000" w:rsidRPr="007F5D85" w:rsidP="007F5D85">
            <w:pPr>
              <w:pStyle w:val="ListBullet"/>
            </w:pPr>
            <w:r w:rsidRPr="007F5D85">
              <w:t>confirm that competency is verified and able to be transferred to other circumstances and environments.</w:t>
            </w:r>
          </w:p>
          <w:p w:rsidR="00000000" w:rsidRPr="007F5D85" w:rsidP="007F5D85">
            <w:pPr>
              <w:pStyle w:val="BodyText"/>
            </w:pPr>
            <w:r w:rsidRPr="007F5D85">
              <w:t>Validity and sufficiency of evidence requires that:</w:t>
            </w:r>
          </w:p>
          <w:p w:rsidR="00000000" w:rsidRPr="007F5D85" w:rsidP="007F5D85">
            <w:pPr>
              <w:pStyle w:val="ListBullet"/>
            </w:pPr>
            <w:r w:rsidRPr="007F5D85">
              <w:t>competency will need to be demonstr</w:t>
            </w:r>
            <w:r w:rsidRPr="007F5D85">
              <w:t>ated over a period of time reflecting the scope of the role and the practical requirements of the workplace</w:t>
            </w:r>
          </w:p>
          <w:p w:rsidR="00000000" w:rsidRPr="007F5D85" w:rsidP="007F5D85">
            <w:pPr>
              <w:pStyle w:val="ListBullet"/>
            </w:pPr>
            <w:r w:rsidRPr="007F5D85">
              <w:t>where the assessment is part of a structured learning experience the evidence collected must relate to a number of performances assessed at differen</w:t>
            </w:r>
            <w:r w:rsidRPr="007F5D85">
              <w:t>t points in time and separated by further learning and practice, with a decision on competency only taken at the point when the assessor has complete confidence in the person's demonstrated ability and applied knowledge</w:t>
            </w:r>
          </w:p>
          <w:p w:rsidR="00000000" w:rsidRPr="007F5D85" w:rsidP="007F5D85">
            <w:pPr>
              <w:pStyle w:val="ListBullet"/>
            </w:pPr>
            <w:r w:rsidRPr="007F5D85">
              <w:t>all assessment that is part of a str</w:t>
            </w:r>
            <w:r w:rsidRPr="007F5D85">
              <w:t>uctured learning experience must include a combination of direct, indirect and supplementary evidence.</w:t>
            </w:r>
          </w:p>
          <w:p w:rsidR="00000000" w:rsidRPr="007F5D85" w:rsidP="007F5D85">
            <w:pPr>
              <w:pStyle w:val="BodyText"/>
            </w:pPr>
            <w:r w:rsidRPr="007F5D85">
              <w:t>Assessment processes and techniques should as far as is practical take into account the language, literacy and numeracy capacity of the candidate in rela</w:t>
            </w:r>
            <w:r w:rsidRPr="007F5D85">
              <w:t>tion to the competency being assessed.</w:t>
            </w:r>
          </w:p>
          <w:p w:rsidR="00000000" w:rsidRPr="007F5D85" w:rsidP="007F5D85">
            <w:pPr>
              <w:pStyle w:val="BodyText"/>
            </w:pPr>
            <w:r w:rsidRPr="007F5D85">
              <w:t xml:space="preserve">Supplementary evidence of competency may be obtained from relevant authenticated documentation from third parties, such as existing supervisors, team leaders or specialist training staff. </w:t>
            </w:r>
          </w:p>
        </w:tc>
      </w:tr>
    </w:tbl>
    <w:p w:rsidR="00435EB6" w:rsidP="007F5D85">
      <w:pPr>
        <w:pStyle w:val="BodyText"/>
      </w:pPr>
    </w:p>
    <w:p w:rsidR="00435EB6" w:rsidP="007F5D85">
      <w:pPr>
        <w:pStyle w:val="BodyText"/>
      </w:pPr>
    </w:p>
    <w:p w:rsidR="00000000" w:rsidRPr="007F5D85" w:rsidP="007F5D85">
      <w:pPr>
        <w:pStyle w:val="Heading1"/>
      </w:pPr>
      <w:bookmarkStart w:id="11" w:name="O_250578"/>
      <w:bookmarkEnd w:id="11"/>
      <w:r w:rsidRPr="007F5D85">
        <w:t>Range Statement</w:t>
      </w:r>
    </w:p>
    <w:tbl>
      <w:tblPr>
        <w:tblW w:w="0" w:type="auto"/>
        <w:tblLayout w:type="fixed"/>
        <w:tblCellMar>
          <w:left w:w="62" w:type="dxa"/>
          <w:right w:w="62" w:type="dxa"/>
        </w:tblCellMar>
        <w:tblLook w:val="0000"/>
      </w:tblPr>
      <w:tblGrid>
        <w:gridCol w:w="3466"/>
        <w:gridCol w:w="5056"/>
      </w:tblGrid>
      <w:tr w:rsidTr="00435EB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F5D85">
            <w:pPr>
              <w:pStyle w:val="BodyText"/>
              <w:rPr>
                <w:lang w:val="en-NZ"/>
              </w:rPr>
            </w:pPr>
            <w:r w:rsidRPr="007F5D85">
              <w:rPr>
                <w:rStyle w:val="SpecialBold"/>
              </w:rPr>
              <w:t>RANGE STATEMENT</w:t>
            </w:r>
          </w:p>
        </w:tc>
      </w:tr>
      <w:tr w:rsidTr="00435EB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F5D85">
            <w:pPr>
              <w:pStyle w:val="BodyText"/>
              <w:rPr>
                <w:lang w:val="en-NZ"/>
              </w:rPr>
            </w:pPr>
            <w:r w:rsidRPr="007F5D85">
              <w:t>The range statement relates to the unit of competency as a whole. It allows for different work environments and situations that may affect performance. Bold italicised wording, if used in the performance criteria, is detai</w:t>
            </w:r>
            <w:r w:rsidRPr="007F5D85">
              <w:t>led below. Essential operating conditions that may be present with training and assessment (depending on the work situation, needs of the candidate, accessibility of the item, and local industry and regional contexts) may also be included.</w:t>
            </w:r>
          </w:p>
        </w:tc>
      </w:tr>
      <w:tr w:rsidTr="00435EB6">
        <w:tblPrEx>
          <w:tblW w:w="0" w:type="auto"/>
          <w:tblLayout w:type="fixed"/>
          <w:tblCellMar>
            <w:left w:w="62" w:type="dxa"/>
            <w:right w:w="62" w:type="dxa"/>
          </w:tblCellMar>
          <w:tblLook w:val="0000"/>
        </w:tblPrEx>
        <w:tc>
          <w:tcPr>
            <w:tcW w:w="3466" w:type="dxa"/>
            <w:tcBorders>
              <w:top w:val="nil"/>
              <w:left w:val="nil"/>
              <w:bottom w:val="nil"/>
              <w:right w:val="nil"/>
            </w:tcBorders>
            <w:tcMar>
              <w:top w:w="0" w:type="dxa"/>
              <w:left w:w="62" w:type="dxa"/>
              <w:bottom w:w="0" w:type="dxa"/>
              <w:right w:w="62" w:type="dxa"/>
            </w:tcMar>
          </w:tcPr>
          <w:p w:rsidR="00000000" w:rsidP="007F5D85">
            <w:pPr>
              <w:pStyle w:val="BodyText"/>
              <w:rPr>
                <w:lang w:val="en-NZ"/>
              </w:rPr>
            </w:pPr>
            <w:r w:rsidRPr="007F5D85">
              <w:rPr>
                <w:rStyle w:val="BoldandItalics"/>
              </w:rPr>
              <w:t>Scope of work</w:t>
            </w:r>
            <w:r w:rsidRPr="007F5D85">
              <w:t>:</w:t>
            </w:r>
          </w:p>
        </w:tc>
        <w:tc>
          <w:tcPr>
            <w:tcW w:w="5056" w:type="dxa"/>
            <w:tcBorders>
              <w:top w:val="nil"/>
              <w:left w:val="nil"/>
              <w:bottom w:val="nil"/>
              <w:right w:val="nil"/>
            </w:tcBorders>
            <w:tcMar>
              <w:top w:w="0" w:type="dxa"/>
              <w:left w:w="62" w:type="dxa"/>
              <w:bottom w:w="0" w:type="dxa"/>
              <w:right w:w="62" w:type="dxa"/>
            </w:tcMar>
          </w:tcPr>
          <w:p w:rsidR="00000000" w:rsidRPr="007F5D85" w:rsidP="007F5D85">
            <w:pPr>
              <w:pStyle w:val="ListBullet"/>
            </w:pPr>
            <w:r w:rsidRPr="007F5D85">
              <w:t>includes:</w:t>
            </w:r>
          </w:p>
          <w:p w:rsidR="00000000" w:rsidRPr="007F5D85" w:rsidP="007F5D85">
            <w:pPr>
              <w:pStyle w:val="ListBullet2"/>
            </w:pPr>
            <w:r w:rsidRPr="007F5D85">
              <w:t>interpretation of plans and specifications</w:t>
            </w:r>
          </w:p>
          <w:p w:rsidR="00000000" w:rsidRPr="007F5D85" w:rsidP="007F5D85">
            <w:pPr>
              <w:pStyle w:val="ListBullet2"/>
            </w:pPr>
            <w:r w:rsidRPr="007F5D85">
              <w:t>sizing and documenting layout of grey water re-use systems for applications, including residential, commercial and industrial</w:t>
            </w:r>
          </w:p>
          <w:p w:rsidR="00000000" w:rsidP="007F5D85">
            <w:pPr>
              <w:pStyle w:val="ListBullet"/>
              <w:rPr>
                <w:lang w:val="en-NZ"/>
              </w:rPr>
            </w:pPr>
            <w:r w:rsidRPr="007F5D85">
              <w:t>may be for new projects or an existing structure being renovated, extended, restored or maintained.</w:t>
            </w:r>
          </w:p>
        </w:tc>
      </w:tr>
      <w:tr w:rsidTr="00435EB6">
        <w:tblPrEx>
          <w:tblW w:w="0" w:type="auto"/>
          <w:tblLayout w:type="fixed"/>
          <w:tblCellMar>
            <w:left w:w="62" w:type="dxa"/>
            <w:right w:w="62" w:type="dxa"/>
          </w:tblCellMar>
          <w:tblLook w:val="0000"/>
        </w:tblPrEx>
        <w:tc>
          <w:tcPr>
            <w:tcW w:w="3466" w:type="dxa"/>
            <w:tcBorders>
              <w:top w:val="nil"/>
              <w:left w:val="nil"/>
              <w:bottom w:val="nil"/>
              <w:right w:val="nil"/>
            </w:tcBorders>
            <w:tcMar>
              <w:top w:w="0" w:type="dxa"/>
              <w:left w:w="62" w:type="dxa"/>
              <w:bottom w:w="0" w:type="dxa"/>
              <w:right w:w="62" w:type="dxa"/>
            </w:tcMar>
          </w:tcPr>
          <w:p w:rsidR="00000000" w:rsidP="007F5D85">
            <w:pPr>
              <w:pStyle w:val="BodyText"/>
              <w:rPr>
                <w:lang w:val="en-NZ"/>
              </w:rPr>
            </w:pPr>
            <w:r w:rsidRPr="007F5D85">
              <w:rPr>
                <w:rStyle w:val="BoldandItalics"/>
              </w:rPr>
              <w:t>Design requirements</w:t>
            </w:r>
            <w:r w:rsidRPr="007F5D85">
              <w:t xml:space="preserve"> include:</w:t>
            </w:r>
          </w:p>
        </w:tc>
        <w:tc>
          <w:tcPr>
            <w:tcW w:w="5056" w:type="dxa"/>
            <w:tcBorders>
              <w:top w:val="nil"/>
              <w:left w:val="nil"/>
              <w:bottom w:val="nil"/>
              <w:right w:val="nil"/>
            </w:tcBorders>
            <w:tcMar>
              <w:top w:w="0" w:type="dxa"/>
              <w:left w:w="62" w:type="dxa"/>
              <w:bottom w:w="0" w:type="dxa"/>
              <w:right w:w="62" w:type="dxa"/>
            </w:tcMar>
          </w:tcPr>
          <w:p w:rsidR="00000000" w:rsidRPr="007F5D85" w:rsidP="007F5D85">
            <w:pPr>
              <w:pStyle w:val="ListBullet"/>
            </w:pPr>
            <w:r w:rsidRPr="007F5D85">
              <w:t>architectural specifications</w:t>
            </w:r>
          </w:p>
          <w:p w:rsidR="00000000" w:rsidRPr="007F5D85" w:rsidP="007F5D85">
            <w:pPr>
              <w:pStyle w:val="ListBullet"/>
            </w:pPr>
            <w:r w:rsidRPr="007F5D85">
              <w:t>builder specifications</w:t>
            </w:r>
          </w:p>
          <w:p w:rsidR="00000000" w:rsidRPr="007F5D85" w:rsidP="007F5D85">
            <w:pPr>
              <w:pStyle w:val="ListBullet"/>
            </w:pPr>
            <w:r w:rsidRPr="007F5D85">
              <w:t>owner requirements</w:t>
            </w:r>
          </w:p>
          <w:p w:rsidR="00000000" w:rsidP="007F5D85">
            <w:pPr>
              <w:pStyle w:val="ListBullet"/>
              <w:rPr>
                <w:lang w:val="en-NZ"/>
              </w:rPr>
            </w:pPr>
            <w:r w:rsidRPr="007F5D85">
              <w:t>specialist water use applications.</w:t>
            </w:r>
          </w:p>
        </w:tc>
      </w:tr>
      <w:tr w:rsidTr="00435EB6">
        <w:tblPrEx>
          <w:tblW w:w="0" w:type="auto"/>
          <w:tblLayout w:type="fixed"/>
          <w:tblCellMar>
            <w:left w:w="62" w:type="dxa"/>
            <w:right w:w="62" w:type="dxa"/>
          </w:tblCellMar>
          <w:tblLook w:val="0000"/>
        </w:tblPrEx>
        <w:tc>
          <w:tcPr>
            <w:tcW w:w="3466" w:type="dxa"/>
            <w:tcBorders>
              <w:top w:val="nil"/>
              <w:left w:val="nil"/>
              <w:bottom w:val="nil"/>
              <w:right w:val="nil"/>
            </w:tcBorders>
            <w:tcMar>
              <w:top w:w="0" w:type="dxa"/>
              <w:left w:w="62" w:type="dxa"/>
              <w:bottom w:w="0" w:type="dxa"/>
              <w:right w:w="62" w:type="dxa"/>
            </w:tcMar>
          </w:tcPr>
          <w:p w:rsidR="00000000" w:rsidP="007F5D85">
            <w:pPr>
              <w:pStyle w:val="BodyText"/>
              <w:rPr>
                <w:lang w:val="en-NZ"/>
              </w:rPr>
            </w:pPr>
            <w:r w:rsidRPr="007F5D85">
              <w:rPr>
                <w:rStyle w:val="BoldandItalics"/>
              </w:rPr>
              <w:t>Health and environmental risks</w:t>
            </w:r>
            <w:r w:rsidRPr="007F5D85">
              <w:t xml:space="preserve"> include:</w:t>
            </w:r>
          </w:p>
        </w:tc>
        <w:tc>
          <w:tcPr>
            <w:tcW w:w="5056" w:type="dxa"/>
            <w:tcBorders>
              <w:top w:val="nil"/>
              <w:left w:val="nil"/>
              <w:bottom w:val="nil"/>
              <w:right w:val="nil"/>
            </w:tcBorders>
            <w:tcMar>
              <w:top w:w="0" w:type="dxa"/>
              <w:left w:w="62" w:type="dxa"/>
              <w:bottom w:w="0" w:type="dxa"/>
              <w:right w:w="62" w:type="dxa"/>
            </w:tcMar>
          </w:tcPr>
          <w:p w:rsidR="00000000" w:rsidRPr="007F5D85" w:rsidP="007F5D85">
            <w:pPr>
              <w:pStyle w:val="ListBullet"/>
            </w:pPr>
            <w:r w:rsidRPr="007F5D85">
              <w:t>health risks:</w:t>
            </w:r>
          </w:p>
          <w:p w:rsidR="00000000" w:rsidRPr="007F5D85" w:rsidP="007F5D85">
            <w:pPr>
              <w:pStyle w:val="ListBullet2"/>
            </w:pPr>
            <w:r w:rsidRPr="007F5D85">
              <w:t>abdominal pain</w:t>
            </w:r>
          </w:p>
          <w:p w:rsidR="00000000" w:rsidRPr="007F5D85" w:rsidP="007F5D85">
            <w:pPr>
              <w:pStyle w:val="ListBullet2"/>
            </w:pPr>
            <w:r w:rsidRPr="007F5D85">
              <w:t>acute enteritis</w:t>
            </w:r>
          </w:p>
          <w:p w:rsidR="00000000" w:rsidRPr="007F5D85" w:rsidP="007F5D85">
            <w:pPr>
              <w:pStyle w:val="ListBullet2"/>
            </w:pPr>
            <w:r w:rsidRPr="007F5D85">
              <w:t>anaemia</w:t>
            </w:r>
          </w:p>
          <w:p w:rsidR="00000000" w:rsidRPr="007F5D85" w:rsidP="007F5D85">
            <w:pPr>
              <w:pStyle w:val="ListBullet2"/>
            </w:pPr>
            <w:r w:rsidRPr="007F5D85">
              <w:t>anorexia</w:t>
            </w:r>
          </w:p>
          <w:p w:rsidR="00000000" w:rsidRPr="007F5D85" w:rsidP="007F5D85">
            <w:pPr>
              <w:pStyle w:val="ListBullet2"/>
            </w:pPr>
            <w:r w:rsidRPr="007F5D85">
              <w:t>bacillary dysentery</w:t>
            </w:r>
          </w:p>
          <w:p w:rsidR="00000000" w:rsidRPr="007F5D85" w:rsidP="007F5D85">
            <w:pPr>
              <w:pStyle w:val="ListBullet2"/>
            </w:pPr>
            <w:r w:rsidRPr="007F5D85">
              <w:t>chest pain</w:t>
            </w:r>
          </w:p>
          <w:p w:rsidR="00000000" w:rsidRPr="007F5D85" w:rsidP="007F5D85">
            <w:pPr>
              <w:pStyle w:val="ListBullet2"/>
            </w:pPr>
            <w:r w:rsidRPr="007F5D85">
              <w:t>cholera</w:t>
            </w:r>
          </w:p>
          <w:p w:rsidR="00000000" w:rsidRPr="007F5D85" w:rsidP="007F5D85">
            <w:pPr>
              <w:pStyle w:val="ListBullet2"/>
            </w:pPr>
            <w:r w:rsidRPr="007F5D85">
              <w:t>common colds</w:t>
            </w:r>
          </w:p>
          <w:p w:rsidR="00000000" w:rsidRPr="007F5D85" w:rsidP="007F5D85">
            <w:pPr>
              <w:pStyle w:val="ListBullet2"/>
            </w:pPr>
            <w:r w:rsidRPr="007F5D85">
              <w:t>coughing</w:t>
            </w:r>
          </w:p>
          <w:p w:rsidR="00000000" w:rsidRPr="007F5D85" w:rsidP="007F5D85">
            <w:pPr>
              <w:pStyle w:val="ListBullet2"/>
            </w:pPr>
            <w:r w:rsidRPr="007F5D85">
              <w:t>diarrhoea</w:t>
            </w:r>
          </w:p>
          <w:p w:rsidR="00000000" w:rsidRPr="007F5D85" w:rsidP="007F5D85">
            <w:pPr>
              <w:pStyle w:val="ListBullet2"/>
            </w:pPr>
            <w:r w:rsidRPr="007F5D85">
              <w:t>digestive and nutritional disturbances</w:t>
            </w:r>
          </w:p>
          <w:p w:rsidR="00000000" w:rsidRPr="007F5D85" w:rsidP="007F5D85">
            <w:pPr>
              <w:pStyle w:val="ListBullet2"/>
            </w:pPr>
            <w:r w:rsidRPr="007F5D85">
              <w:t>dysentery</w:t>
            </w:r>
          </w:p>
          <w:p w:rsidR="00000000" w:rsidRPr="007F5D85" w:rsidP="007F5D85">
            <w:pPr>
              <w:pStyle w:val="ListBullet2"/>
            </w:pPr>
            <w:r w:rsidRPr="007F5D85">
              <w:t>fever</w:t>
            </w:r>
          </w:p>
          <w:p w:rsidR="00000000" w:rsidRPr="007F5D85" w:rsidP="007F5D85">
            <w:pPr>
              <w:pStyle w:val="ListBullet2"/>
            </w:pPr>
            <w:r w:rsidRPr="007F5D85">
              <w:t>gastroenteritis</w:t>
            </w:r>
          </w:p>
          <w:p w:rsidR="00000000" w:rsidRPr="007F5D85" w:rsidP="007F5D85">
            <w:pPr>
              <w:pStyle w:val="ListBullet2"/>
            </w:pPr>
            <w:r w:rsidRPr="007F5D85">
              <w:t>giardiasis</w:t>
            </w:r>
          </w:p>
          <w:p w:rsidR="00000000" w:rsidRPr="007F5D85" w:rsidP="007F5D85">
            <w:pPr>
              <w:pStyle w:val="ListBullet2"/>
            </w:pPr>
            <w:r w:rsidRPr="007F5D85">
              <w:t>helminthes, including flukes and worms</w:t>
            </w:r>
          </w:p>
          <w:p w:rsidR="00000000" w:rsidRPr="007F5D85" w:rsidP="007F5D85">
            <w:pPr>
              <w:pStyle w:val="ListBullet2"/>
            </w:pPr>
            <w:r w:rsidRPr="007F5D85">
              <w:t>hepatitis</w:t>
            </w:r>
          </w:p>
          <w:p w:rsidR="00000000" w:rsidRPr="007F5D85" w:rsidP="007F5D85">
            <w:pPr>
              <w:pStyle w:val="ListBullet2"/>
            </w:pPr>
            <w:r w:rsidRPr="007F5D85">
              <w:t>hookworm disease</w:t>
            </w:r>
          </w:p>
          <w:p w:rsidR="00000000" w:rsidRPr="007F5D85" w:rsidP="007F5D85">
            <w:pPr>
              <w:pStyle w:val="ListBullet2"/>
            </w:pPr>
            <w:r w:rsidRPr="007F5D85">
              <w:t>infectious hepatitis</w:t>
            </w:r>
          </w:p>
          <w:p w:rsidR="00000000" w:rsidRPr="007F5D85" w:rsidP="007F5D85">
            <w:pPr>
              <w:pStyle w:val="ListBullet2"/>
            </w:pPr>
            <w:r w:rsidRPr="007F5D85">
              <w:t>meningitis</w:t>
            </w:r>
          </w:p>
          <w:p w:rsidR="00000000" w:rsidRPr="007F5D85" w:rsidP="007F5D85">
            <w:pPr>
              <w:pStyle w:val="ListBullet2"/>
            </w:pPr>
            <w:r w:rsidRPr="007F5D85">
              <w:t>muscle aches</w:t>
            </w:r>
          </w:p>
          <w:p w:rsidR="00000000" w:rsidRPr="007F5D85" w:rsidP="007F5D85">
            <w:pPr>
              <w:pStyle w:val="ListBullet2"/>
            </w:pPr>
            <w:r w:rsidRPr="007F5D85">
              <w:t>neurological symptoms, including nervousness and insomnia</w:t>
            </w:r>
          </w:p>
          <w:p w:rsidR="00000000" w:rsidRPr="007F5D85" w:rsidP="007F5D85">
            <w:pPr>
              <w:pStyle w:val="ListBullet2"/>
            </w:pPr>
            <w:r w:rsidRPr="007F5D85">
              <w:t>poliomyelitis</w:t>
            </w:r>
          </w:p>
          <w:p w:rsidR="00000000" w:rsidRPr="007F5D85" w:rsidP="007F5D85">
            <w:pPr>
              <w:pStyle w:val="ListBullet2"/>
            </w:pPr>
            <w:r w:rsidRPr="007F5D85">
              <w:t>respiratory infections, such as pneumonia</w:t>
            </w:r>
          </w:p>
          <w:p w:rsidR="00000000" w:rsidRPr="007F5D85" w:rsidP="007F5D85">
            <w:pPr>
              <w:pStyle w:val="ListBullet2"/>
            </w:pPr>
            <w:r w:rsidRPr="007F5D85">
              <w:t>restlessness</w:t>
            </w:r>
          </w:p>
          <w:p w:rsidR="00000000" w:rsidRPr="007F5D85" w:rsidP="007F5D85">
            <w:pPr>
              <w:pStyle w:val="ListBullet2"/>
            </w:pPr>
            <w:r w:rsidRPr="007F5D85">
              <w:t>salmonellosis (food poisoning)</w:t>
            </w:r>
          </w:p>
          <w:p w:rsidR="00000000" w:rsidRPr="007F5D85" w:rsidP="007F5D85">
            <w:pPr>
              <w:pStyle w:val="ListBullet2"/>
            </w:pPr>
            <w:r w:rsidRPr="007F5D85">
              <w:t>taeniasis</w:t>
            </w:r>
          </w:p>
          <w:p w:rsidR="00000000" w:rsidRPr="007F5D85" w:rsidP="007F5D85">
            <w:pPr>
              <w:pStyle w:val="ListBullet2"/>
            </w:pPr>
            <w:r w:rsidRPr="007F5D85">
              <w:t>toxoplasmosis</w:t>
            </w:r>
          </w:p>
          <w:p w:rsidR="00000000" w:rsidRPr="007F5D85" w:rsidP="007F5D85">
            <w:pPr>
              <w:pStyle w:val="ListBullet2"/>
            </w:pPr>
            <w:r w:rsidRPr="007F5D85">
              <w:t>typhoid fever</w:t>
            </w:r>
          </w:p>
          <w:p w:rsidR="00000000" w:rsidRPr="007F5D85" w:rsidP="007F5D85">
            <w:pPr>
              <w:pStyle w:val="ListBullet2"/>
            </w:pPr>
            <w:r w:rsidRPr="007F5D85">
              <w:t>vomiting</w:t>
            </w:r>
          </w:p>
          <w:p w:rsidR="00000000" w:rsidRPr="007F5D85" w:rsidP="007F5D85">
            <w:pPr>
              <w:pStyle w:val="ListBullet2"/>
            </w:pPr>
            <w:r w:rsidRPr="007F5D85">
              <w:t>weight loss</w:t>
            </w:r>
          </w:p>
          <w:p w:rsidR="00000000" w:rsidRPr="007F5D85" w:rsidP="007F5D85">
            <w:pPr>
              <w:pStyle w:val="ListBullet"/>
            </w:pPr>
            <w:r w:rsidRPr="007F5D85">
              <w:t>environmental risks:</w:t>
            </w:r>
          </w:p>
          <w:p w:rsidR="00000000" w:rsidRPr="007F5D85" w:rsidP="007F5D85">
            <w:pPr>
              <w:pStyle w:val="ListBullet2"/>
            </w:pPr>
            <w:r w:rsidRPr="007F5D85">
              <w:t>algal blooms</w:t>
            </w:r>
          </w:p>
          <w:p w:rsidR="00000000" w:rsidRPr="007F5D85" w:rsidP="007F5D85">
            <w:pPr>
              <w:pStyle w:val="ListBullet2"/>
            </w:pPr>
            <w:r w:rsidRPr="007F5D85">
              <w:t>excess nutrient loads</w:t>
            </w:r>
          </w:p>
          <w:p w:rsidR="00000000" w:rsidRPr="007F5D85" w:rsidP="007F5D85">
            <w:pPr>
              <w:pStyle w:val="ListBullet2"/>
            </w:pPr>
            <w:r w:rsidRPr="007F5D85">
              <w:t>fish kills</w:t>
            </w:r>
          </w:p>
          <w:p w:rsidR="00000000" w:rsidP="007F5D85">
            <w:pPr>
              <w:pStyle w:val="ListBullet2"/>
              <w:rPr>
                <w:lang w:val="en-NZ"/>
              </w:rPr>
            </w:pPr>
            <w:r w:rsidRPr="007F5D85">
              <w:t>oxygen depletion.</w:t>
            </w:r>
          </w:p>
        </w:tc>
      </w:tr>
      <w:tr w:rsidTr="00435EB6">
        <w:tblPrEx>
          <w:tblW w:w="0" w:type="auto"/>
          <w:tblLayout w:type="fixed"/>
          <w:tblCellMar>
            <w:left w:w="62" w:type="dxa"/>
            <w:right w:w="62" w:type="dxa"/>
          </w:tblCellMar>
          <w:tblLook w:val="0000"/>
        </w:tblPrEx>
        <w:tc>
          <w:tcPr>
            <w:tcW w:w="3466" w:type="dxa"/>
            <w:tcBorders>
              <w:top w:val="nil"/>
              <w:left w:val="nil"/>
              <w:bottom w:val="nil"/>
              <w:right w:val="nil"/>
            </w:tcBorders>
            <w:tcMar>
              <w:top w:w="0" w:type="dxa"/>
              <w:left w:w="62" w:type="dxa"/>
              <w:bottom w:w="0" w:type="dxa"/>
              <w:right w:w="62" w:type="dxa"/>
            </w:tcMar>
          </w:tcPr>
          <w:p w:rsidR="00000000" w:rsidP="007F5D85">
            <w:pPr>
              <w:pStyle w:val="BodyText"/>
              <w:rPr>
                <w:lang w:val="en-NZ"/>
              </w:rPr>
            </w:pPr>
            <w:r w:rsidRPr="007F5D85">
              <w:rPr>
                <w:rStyle w:val="BoldandItalics"/>
              </w:rPr>
              <w:t>Measures to protect public health</w:t>
            </w:r>
            <w:r w:rsidRPr="007F5D85">
              <w:t xml:space="preserve"> include:</w:t>
            </w:r>
          </w:p>
        </w:tc>
        <w:tc>
          <w:tcPr>
            <w:tcW w:w="5056" w:type="dxa"/>
            <w:tcBorders>
              <w:top w:val="nil"/>
              <w:left w:val="nil"/>
              <w:bottom w:val="nil"/>
              <w:right w:val="nil"/>
            </w:tcBorders>
            <w:tcMar>
              <w:top w:w="0" w:type="dxa"/>
              <w:left w:w="62" w:type="dxa"/>
              <w:bottom w:w="0" w:type="dxa"/>
              <w:right w:w="62" w:type="dxa"/>
            </w:tcMar>
          </w:tcPr>
          <w:p w:rsidR="00000000" w:rsidRPr="007F5D85" w:rsidP="007F5D85">
            <w:pPr>
              <w:pStyle w:val="ListBullet"/>
            </w:pPr>
            <w:r w:rsidRPr="007F5D85">
              <w:t>auditing</w:t>
            </w:r>
          </w:p>
          <w:p w:rsidR="00000000" w:rsidRPr="007F5D85" w:rsidP="007F5D85">
            <w:pPr>
              <w:pStyle w:val="ListBullet"/>
            </w:pPr>
            <w:r w:rsidRPr="007F5D85">
              <w:t>contact avoidance</w:t>
            </w:r>
          </w:p>
          <w:p w:rsidR="00000000" w:rsidRPr="007F5D85" w:rsidP="007F5D85">
            <w:pPr>
              <w:pStyle w:val="ListBullet"/>
            </w:pPr>
            <w:r w:rsidRPr="007F5D85">
              <w:t>contact minimisation</w:t>
            </w:r>
          </w:p>
          <w:p w:rsidR="00000000" w:rsidRPr="007F5D85" w:rsidP="007F5D85">
            <w:pPr>
              <w:pStyle w:val="ListBullet"/>
            </w:pPr>
            <w:r w:rsidRPr="007F5D85">
              <w:t>disinfection and sterilisation</w:t>
            </w:r>
          </w:p>
          <w:p w:rsidR="00000000" w:rsidRPr="007F5D85" w:rsidP="007F5D85">
            <w:pPr>
              <w:pStyle w:val="ListBullet"/>
            </w:pPr>
            <w:r w:rsidRPr="007F5D85">
              <w:t>education</w:t>
            </w:r>
          </w:p>
          <w:p w:rsidR="00000000" w:rsidRPr="007F5D85" w:rsidP="007F5D85">
            <w:pPr>
              <w:pStyle w:val="ListBullet"/>
            </w:pPr>
            <w:r w:rsidRPr="007F5D85">
              <w:t>legislation</w:t>
            </w:r>
          </w:p>
          <w:p w:rsidR="00000000" w:rsidRPr="007F5D85" w:rsidP="007F5D85">
            <w:pPr>
              <w:pStyle w:val="ListBullet"/>
            </w:pPr>
            <w:r w:rsidRPr="007F5D85">
              <w:t>licensing</w:t>
            </w:r>
          </w:p>
          <w:p w:rsidR="00000000" w:rsidRPr="007F5D85" w:rsidP="007F5D85">
            <w:pPr>
              <w:pStyle w:val="ListBullet"/>
            </w:pPr>
            <w:r w:rsidRPr="007F5D85">
              <w:t>maintenance</w:t>
            </w:r>
          </w:p>
          <w:p w:rsidR="00000000" w:rsidRPr="007F5D85" w:rsidP="007F5D85">
            <w:pPr>
              <w:pStyle w:val="ListBullet"/>
            </w:pPr>
            <w:r w:rsidRPr="007F5D85">
              <w:t>separation barriers</w:t>
            </w:r>
          </w:p>
          <w:p w:rsidR="00000000" w:rsidRPr="007F5D85" w:rsidP="007F5D85">
            <w:pPr>
              <w:pStyle w:val="ListBullet"/>
            </w:pPr>
            <w:r w:rsidRPr="007F5D85">
              <w:t>set back distances</w:t>
            </w:r>
          </w:p>
          <w:p w:rsidR="00000000" w:rsidRPr="007F5D85" w:rsidP="007F5D85">
            <w:pPr>
              <w:pStyle w:val="ListBullet"/>
            </w:pPr>
            <w:r w:rsidRPr="007F5D85">
              <w:t>timing discharges</w:t>
            </w:r>
          </w:p>
          <w:p w:rsidR="00000000" w:rsidP="007F5D85">
            <w:pPr>
              <w:pStyle w:val="ListBullet"/>
              <w:rPr>
                <w:lang w:val="en-NZ"/>
              </w:rPr>
            </w:pPr>
            <w:r w:rsidRPr="007F5D85">
              <w:t>wet weather storage.</w:t>
            </w:r>
          </w:p>
        </w:tc>
      </w:tr>
      <w:tr w:rsidTr="00435EB6">
        <w:tblPrEx>
          <w:tblW w:w="0" w:type="auto"/>
          <w:tblLayout w:type="fixed"/>
          <w:tblCellMar>
            <w:left w:w="62" w:type="dxa"/>
            <w:right w:w="62" w:type="dxa"/>
          </w:tblCellMar>
          <w:tblLook w:val="0000"/>
        </w:tblPrEx>
        <w:tc>
          <w:tcPr>
            <w:tcW w:w="3466" w:type="dxa"/>
            <w:tcBorders>
              <w:top w:val="nil"/>
              <w:left w:val="nil"/>
              <w:bottom w:val="nil"/>
              <w:right w:val="nil"/>
            </w:tcBorders>
            <w:tcMar>
              <w:top w:w="0" w:type="dxa"/>
              <w:left w:w="62" w:type="dxa"/>
              <w:bottom w:w="0" w:type="dxa"/>
              <w:right w:w="62" w:type="dxa"/>
            </w:tcMar>
          </w:tcPr>
          <w:p w:rsidR="00000000" w:rsidP="007F5D85">
            <w:pPr>
              <w:pStyle w:val="BodyText"/>
              <w:rPr>
                <w:lang w:val="en-NZ"/>
              </w:rPr>
            </w:pPr>
            <w:r w:rsidRPr="007F5D85">
              <w:rPr>
                <w:rStyle w:val="BoldandItalics"/>
              </w:rPr>
              <w:t>Cost</w:t>
            </w:r>
            <w:r w:rsidRPr="007F5D85">
              <w:t>-</w:t>
            </w:r>
            <w:r w:rsidRPr="007F5D85">
              <w:rPr>
                <w:rStyle w:val="BoldandItalics"/>
              </w:rPr>
              <w:t>benefit analysis</w:t>
            </w:r>
            <w:r w:rsidRPr="007F5D85">
              <w:t xml:space="preserve"> includes:</w:t>
            </w:r>
          </w:p>
        </w:tc>
        <w:tc>
          <w:tcPr>
            <w:tcW w:w="5056" w:type="dxa"/>
            <w:tcBorders>
              <w:top w:val="nil"/>
              <w:left w:val="nil"/>
              <w:bottom w:val="nil"/>
              <w:right w:val="nil"/>
            </w:tcBorders>
            <w:tcMar>
              <w:top w:w="0" w:type="dxa"/>
              <w:left w:w="62" w:type="dxa"/>
              <w:bottom w:w="0" w:type="dxa"/>
              <w:right w:w="62" w:type="dxa"/>
            </w:tcMar>
          </w:tcPr>
          <w:p w:rsidR="00000000" w:rsidRPr="007F5D85" w:rsidP="007F5D85">
            <w:pPr>
              <w:pStyle w:val="ListBullet"/>
            </w:pPr>
            <w:r w:rsidRPr="007F5D85">
              <w:t>comparison of range of suitable treatment, disposal options, materials, system choices and disinfection options</w:t>
            </w:r>
          </w:p>
          <w:p w:rsidR="00000000" w:rsidP="007F5D85">
            <w:pPr>
              <w:pStyle w:val="ListBullet"/>
              <w:rPr>
                <w:lang w:val="en-NZ"/>
              </w:rPr>
            </w:pPr>
            <w:r w:rsidRPr="007F5D85">
              <w:t>water savings and environmental benefits compared to initial and ongoing maintenance costs.</w:t>
            </w:r>
          </w:p>
        </w:tc>
      </w:tr>
      <w:tr w:rsidTr="00435EB6">
        <w:tblPrEx>
          <w:tblW w:w="0" w:type="auto"/>
          <w:tblLayout w:type="fixed"/>
          <w:tblCellMar>
            <w:left w:w="62" w:type="dxa"/>
            <w:right w:w="62" w:type="dxa"/>
          </w:tblCellMar>
          <w:tblLook w:val="0000"/>
        </w:tblPrEx>
        <w:tc>
          <w:tcPr>
            <w:tcW w:w="3466" w:type="dxa"/>
            <w:tcBorders>
              <w:top w:val="nil"/>
              <w:left w:val="nil"/>
              <w:bottom w:val="nil"/>
              <w:right w:val="nil"/>
            </w:tcBorders>
            <w:tcMar>
              <w:top w:w="0" w:type="dxa"/>
              <w:left w:w="62" w:type="dxa"/>
              <w:bottom w:w="0" w:type="dxa"/>
              <w:right w:w="62" w:type="dxa"/>
            </w:tcMar>
          </w:tcPr>
          <w:p w:rsidR="00000000" w:rsidP="007F5D85">
            <w:pPr>
              <w:pStyle w:val="BodyText"/>
              <w:rPr>
                <w:lang w:val="en-NZ"/>
              </w:rPr>
            </w:pPr>
            <w:r w:rsidRPr="007F5D85">
              <w:rPr>
                <w:rStyle w:val="BoldandItalics"/>
              </w:rPr>
              <w:t>National water programs</w:t>
            </w:r>
            <w:r w:rsidRPr="007F5D85">
              <w:t xml:space="preserve">, </w:t>
            </w:r>
            <w:r w:rsidRPr="007F5D85">
              <w:rPr>
                <w:rStyle w:val="BoldandItalics"/>
              </w:rPr>
              <w:t>statutory and regulatory r</w:t>
            </w:r>
            <w:r w:rsidRPr="007F5D85">
              <w:rPr>
                <w:rStyle w:val="BoldandItalics"/>
              </w:rPr>
              <w:t>equirements</w:t>
            </w:r>
            <w:r w:rsidRPr="007F5D85">
              <w:t xml:space="preserve">, </w:t>
            </w:r>
            <w:r w:rsidRPr="007F5D85">
              <w:rPr>
                <w:rStyle w:val="BoldandItalics"/>
              </w:rPr>
              <w:t>and Australian and New Zealand standards</w:t>
            </w:r>
            <w:r w:rsidRPr="007F5D85">
              <w:t xml:space="preserve"> include:</w:t>
            </w:r>
          </w:p>
        </w:tc>
        <w:tc>
          <w:tcPr>
            <w:tcW w:w="5056" w:type="dxa"/>
            <w:tcBorders>
              <w:top w:val="nil"/>
              <w:left w:val="nil"/>
              <w:bottom w:val="nil"/>
              <w:right w:val="nil"/>
            </w:tcBorders>
            <w:tcMar>
              <w:top w:w="0" w:type="dxa"/>
              <w:left w:w="62" w:type="dxa"/>
              <w:bottom w:w="0" w:type="dxa"/>
              <w:right w:w="62" w:type="dxa"/>
            </w:tcMar>
          </w:tcPr>
          <w:p w:rsidR="00000000" w:rsidRPr="007F5D85" w:rsidP="007F5D85">
            <w:pPr>
              <w:pStyle w:val="ListBullet"/>
            </w:pPr>
            <w:r w:rsidRPr="007F5D85">
              <w:t>Acts and regulations</w:t>
            </w:r>
          </w:p>
          <w:p w:rsidR="00000000" w:rsidRPr="007F5D85" w:rsidP="007F5D85">
            <w:pPr>
              <w:pStyle w:val="ListBullet"/>
            </w:pPr>
            <w:r w:rsidRPr="007F5D85">
              <w:t>Australian and New Zealand standard requirements, including:</w:t>
            </w:r>
          </w:p>
          <w:p w:rsidR="00000000" w:rsidRPr="007F5D85" w:rsidP="007F5D85">
            <w:pPr>
              <w:pStyle w:val="ListBullet2"/>
            </w:pPr>
            <w:r w:rsidRPr="007F5D85">
              <w:t>AS/NZS1546 On-site domestic wastewater treatment units</w:t>
            </w:r>
          </w:p>
          <w:p w:rsidR="00000000" w:rsidRPr="007F5D85" w:rsidP="007F5D85">
            <w:pPr>
              <w:pStyle w:val="ListBullet2"/>
            </w:pPr>
            <w:r w:rsidRPr="007F5D85">
              <w:t>AS/NZS1547 On-site domestic wastewater management</w:t>
            </w:r>
          </w:p>
          <w:p w:rsidR="00000000" w:rsidRPr="007F5D85" w:rsidP="007F5D85">
            <w:pPr>
              <w:pStyle w:val="ListBullet2"/>
            </w:pPr>
            <w:r w:rsidRPr="007F5D85">
              <w:t>AS/NZS3500 National plumbing and drainage set</w:t>
            </w:r>
          </w:p>
          <w:p w:rsidR="00000000" w:rsidRPr="007F5D85" w:rsidP="007F5D85">
            <w:pPr>
              <w:pStyle w:val="ListBullet2"/>
            </w:pPr>
            <w:r w:rsidRPr="007F5D85">
              <w:t>AS2200 Design charts for water supply and sewerage</w:t>
            </w:r>
          </w:p>
          <w:p w:rsidR="00000000" w:rsidRPr="007F5D85" w:rsidP="007F5D85">
            <w:pPr>
              <w:pStyle w:val="ListBullet"/>
            </w:pPr>
            <w:r w:rsidRPr="007F5D85">
              <w:t>BCA</w:t>
            </w:r>
          </w:p>
          <w:p w:rsidR="00000000" w:rsidP="007F5D85">
            <w:pPr>
              <w:pStyle w:val="ListBullet"/>
              <w:rPr>
                <w:lang w:val="en-NZ"/>
              </w:rPr>
            </w:pPr>
            <w:r w:rsidRPr="007F5D85">
              <w:t>local and state government policies, including group and strata titling.</w:t>
            </w:r>
          </w:p>
        </w:tc>
      </w:tr>
      <w:tr w:rsidTr="00435EB6">
        <w:tblPrEx>
          <w:tblW w:w="0" w:type="auto"/>
          <w:tblLayout w:type="fixed"/>
          <w:tblCellMar>
            <w:left w:w="62" w:type="dxa"/>
            <w:right w:w="62" w:type="dxa"/>
          </w:tblCellMar>
          <w:tblLook w:val="0000"/>
        </w:tblPrEx>
        <w:tc>
          <w:tcPr>
            <w:tcW w:w="3466" w:type="dxa"/>
            <w:tcBorders>
              <w:top w:val="nil"/>
              <w:left w:val="nil"/>
              <w:bottom w:val="nil"/>
              <w:right w:val="nil"/>
            </w:tcBorders>
            <w:tcMar>
              <w:top w:w="0" w:type="dxa"/>
              <w:left w:w="62" w:type="dxa"/>
              <w:bottom w:w="0" w:type="dxa"/>
              <w:right w:w="62" w:type="dxa"/>
            </w:tcMar>
          </w:tcPr>
          <w:p w:rsidR="00000000" w:rsidP="007F5D85">
            <w:pPr>
              <w:pStyle w:val="BodyText"/>
              <w:rPr>
                <w:lang w:val="en-NZ"/>
              </w:rPr>
            </w:pPr>
            <w:r w:rsidRPr="007F5D85">
              <w:rPr>
                <w:rStyle w:val="BoldandItalics"/>
              </w:rPr>
              <w:t>Manufacturer requirements</w:t>
            </w:r>
            <w:r w:rsidRPr="007F5D85">
              <w:t xml:space="preserve"> include:</w:t>
            </w:r>
          </w:p>
        </w:tc>
        <w:tc>
          <w:tcPr>
            <w:tcW w:w="5056" w:type="dxa"/>
            <w:tcBorders>
              <w:top w:val="nil"/>
              <w:left w:val="nil"/>
              <w:bottom w:val="nil"/>
              <w:right w:val="nil"/>
            </w:tcBorders>
            <w:tcMar>
              <w:top w:w="0" w:type="dxa"/>
              <w:left w:w="62" w:type="dxa"/>
              <w:bottom w:w="0" w:type="dxa"/>
              <w:right w:w="62" w:type="dxa"/>
            </w:tcMar>
          </w:tcPr>
          <w:p w:rsidR="00000000" w:rsidRPr="007F5D85" w:rsidP="007F5D85">
            <w:pPr>
              <w:pStyle w:val="ListBullet"/>
            </w:pPr>
            <w:r w:rsidRPr="007F5D85">
              <w:t>material specifications</w:t>
            </w:r>
          </w:p>
          <w:p w:rsidR="00000000" w:rsidRPr="007F5D85" w:rsidP="007F5D85">
            <w:pPr>
              <w:pStyle w:val="ListBullet"/>
            </w:pPr>
            <w:r w:rsidRPr="007F5D85">
              <w:t>pump tables</w:t>
            </w:r>
          </w:p>
          <w:p w:rsidR="00000000" w:rsidRPr="007F5D85" w:rsidP="007F5D85">
            <w:pPr>
              <w:pStyle w:val="ListBullet"/>
            </w:pPr>
            <w:r w:rsidRPr="007F5D85">
              <w:t>sizing tables</w:t>
            </w:r>
          </w:p>
          <w:p w:rsidR="00000000" w:rsidP="007F5D85">
            <w:pPr>
              <w:pStyle w:val="ListBullet"/>
              <w:rPr>
                <w:lang w:val="en-NZ"/>
              </w:rPr>
            </w:pPr>
            <w:r w:rsidRPr="007F5D85">
              <w:t>technical and trade manuals.</w:t>
            </w:r>
          </w:p>
        </w:tc>
      </w:tr>
      <w:tr w:rsidTr="00435EB6">
        <w:tblPrEx>
          <w:tblW w:w="0" w:type="auto"/>
          <w:tblLayout w:type="fixed"/>
          <w:tblCellMar>
            <w:left w:w="62" w:type="dxa"/>
            <w:right w:w="62" w:type="dxa"/>
          </w:tblCellMar>
          <w:tblLook w:val="0000"/>
        </w:tblPrEx>
        <w:tc>
          <w:tcPr>
            <w:tcW w:w="3466" w:type="dxa"/>
            <w:tcBorders>
              <w:top w:val="nil"/>
              <w:left w:val="nil"/>
              <w:bottom w:val="nil"/>
              <w:right w:val="nil"/>
            </w:tcBorders>
            <w:tcMar>
              <w:top w:w="0" w:type="dxa"/>
              <w:left w:w="62" w:type="dxa"/>
              <w:bottom w:w="0" w:type="dxa"/>
              <w:right w:w="62" w:type="dxa"/>
            </w:tcMar>
          </w:tcPr>
          <w:p w:rsidR="00000000" w:rsidP="007F5D85">
            <w:pPr>
              <w:pStyle w:val="BodyText"/>
              <w:rPr>
                <w:lang w:val="en-NZ"/>
              </w:rPr>
            </w:pPr>
            <w:r w:rsidRPr="007F5D85">
              <w:rPr>
                <w:rStyle w:val="BoldandItalics"/>
              </w:rPr>
              <w:t>Desktop study</w:t>
            </w:r>
            <w:r w:rsidRPr="007F5D85">
              <w:t xml:space="preserve"> includes collection and interpretation of existing data for design purposes from:</w:t>
            </w:r>
          </w:p>
        </w:tc>
        <w:tc>
          <w:tcPr>
            <w:tcW w:w="5056" w:type="dxa"/>
            <w:tcBorders>
              <w:top w:val="nil"/>
              <w:left w:val="nil"/>
              <w:bottom w:val="nil"/>
              <w:right w:val="nil"/>
            </w:tcBorders>
            <w:tcMar>
              <w:top w:w="0" w:type="dxa"/>
              <w:left w:w="62" w:type="dxa"/>
              <w:bottom w:w="0" w:type="dxa"/>
              <w:right w:w="62" w:type="dxa"/>
            </w:tcMar>
          </w:tcPr>
          <w:p w:rsidR="00000000" w:rsidRPr="007F5D85" w:rsidP="007F5D85">
            <w:pPr>
              <w:pStyle w:val="ListBullet"/>
            </w:pPr>
            <w:r w:rsidRPr="007F5D85">
              <w:t>architectural and building plans</w:t>
            </w:r>
          </w:p>
          <w:p w:rsidR="00000000" w:rsidRPr="007F5D85" w:rsidP="007F5D85">
            <w:pPr>
              <w:pStyle w:val="ListBullet"/>
            </w:pPr>
            <w:r w:rsidRPr="007F5D85">
              <w:t>council plans</w:t>
            </w:r>
          </w:p>
          <w:p w:rsidR="00000000" w:rsidRPr="007F5D85" w:rsidP="007F5D85">
            <w:pPr>
              <w:pStyle w:val="ListBullet"/>
            </w:pPr>
            <w:r w:rsidRPr="007F5D85">
              <w:t>developer plans</w:t>
            </w:r>
          </w:p>
          <w:p w:rsidR="00000000" w:rsidRPr="007F5D85" w:rsidP="007F5D85">
            <w:pPr>
              <w:pStyle w:val="ListBullet"/>
            </w:pPr>
            <w:r w:rsidRPr="007F5D85">
              <w:t>manufacturers' data</w:t>
            </w:r>
          </w:p>
          <w:p w:rsidR="00000000" w:rsidRPr="007F5D85" w:rsidP="007F5D85">
            <w:pPr>
              <w:pStyle w:val="ListBullet"/>
            </w:pPr>
            <w:r w:rsidRPr="007F5D85">
              <w:t>other documents, including:</w:t>
            </w:r>
          </w:p>
          <w:p w:rsidR="00000000" w:rsidRPr="007F5D85" w:rsidP="007F5D85">
            <w:pPr>
              <w:pStyle w:val="ListBullet2"/>
            </w:pPr>
            <w:r w:rsidRPr="007F5D85">
              <w:t>app</w:t>
            </w:r>
            <w:r w:rsidRPr="007F5D85">
              <w:t>lications</w:t>
            </w:r>
          </w:p>
          <w:p w:rsidR="00000000" w:rsidRPr="007F5D85" w:rsidP="007F5D85">
            <w:pPr>
              <w:pStyle w:val="ListBullet2"/>
            </w:pPr>
            <w:r w:rsidRPr="007F5D85">
              <w:t>brochures</w:t>
            </w:r>
          </w:p>
          <w:p w:rsidR="00000000" w:rsidRPr="007F5D85" w:rsidP="007F5D85">
            <w:pPr>
              <w:pStyle w:val="ListBullet2"/>
            </w:pPr>
            <w:r w:rsidRPr="007F5D85">
              <w:t>forms</w:t>
            </w:r>
          </w:p>
          <w:p w:rsidR="00000000" w:rsidRPr="007F5D85" w:rsidP="007F5D85">
            <w:pPr>
              <w:pStyle w:val="ListBullet2"/>
            </w:pPr>
            <w:r w:rsidRPr="007F5D85">
              <w:t>policies</w:t>
            </w:r>
          </w:p>
          <w:p w:rsidR="00000000" w:rsidP="007F5D85">
            <w:pPr>
              <w:pStyle w:val="ListBullet2"/>
              <w:rPr>
                <w:lang w:val="en-NZ"/>
              </w:rPr>
            </w:pPr>
            <w:r w:rsidRPr="007F5D85">
              <w:t>other reports as available.</w:t>
            </w:r>
          </w:p>
        </w:tc>
      </w:tr>
      <w:tr w:rsidTr="00435EB6">
        <w:tblPrEx>
          <w:tblW w:w="0" w:type="auto"/>
          <w:tblLayout w:type="fixed"/>
          <w:tblCellMar>
            <w:left w:w="62" w:type="dxa"/>
            <w:right w:w="62" w:type="dxa"/>
          </w:tblCellMar>
          <w:tblLook w:val="0000"/>
        </w:tblPrEx>
        <w:tc>
          <w:tcPr>
            <w:tcW w:w="3466" w:type="dxa"/>
            <w:tcBorders>
              <w:top w:val="nil"/>
              <w:left w:val="nil"/>
              <w:bottom w:val="nil"/>
              <w:right w:val="nil"/>
            </w:tcBorders>
            <w:tcMar>
              <w:top w:w="0" w:type="dxa"/>
              <w:left w:w="62" w:type="dxa"/>
              <w:bottom w:w="0" w:type="dxa"/>
              <w:right w:w="62" w:type="dxa"/>
            </w:tcMar>
          </w:tcPr>
          <w:p w:rsidR="00000000" w:rsidP="007F5D85">
            <w:pPr>
              <w:pStyle w:val="BodyText"/>
              <w:rPr>
                <w:lang w:val="en-NZ"/>
              </w:rPr>
            </w:pPr>
            <w:r w:rsidRPr="007F5D85">
              <w:rPr>
                <w:rStyle w:val="BoldandItalics"/>
              </w:rPr>
              <w:t>Performance requirements</w:t>
            </w:r>
            <w:r w:rsidRPr="007F5D85">
              <w:t xml:space="preserve"> include:</w:t>
            </w:r>
          </w:p>
        </w:tc>
        <w:tc>
          <w:tcPr>
            <w:tcW w:w="5056" w:type="dxa"/>
            <w:tcBorders>
              <w:top w:val="nil"/>
              <w:left w:val="nil"/>
              <w:bottom w:val="nil"/>
              <w:right w:val="nil"/>
            </w:tcBorders>
            <w:tcMar>
              <w:top w:w="0" w:type="dxa"/>
              <w:left w:w="62" w:type="dxa"/>
              <w:bottom w:w="0" w:type="dxa"/>
              <w:right w:w="62" w:type="dxa"/>
            </w:tcMar>
          </w:tcPr>
          <w:p w:rsidR="00000000" w:rsidRPr="007F5D85" w:rsidP="007F5D85">
            <w:pPr>
              <w:pStyle w:val="ListBullet"/>
            </w:pPr>
            <w:r w:rsidRPr="007F5D85">
              <w:t>compliance limits for:</w:t>
            </w:r>
          </w:p>
          <w:p w:rsidR="00000000" w:rsidRPr="007F5D85" w:rsidP="007F5D85">
            <w:pPr>
              <w:pStyle w:val="ListBullet2"/>
            </w:pPr>
            <w:r w:rsidRPr="007F5D85">
              <w:t>bacteria levels</w:t>
            </w:r>
          </w:p>
          <w:p w:rsidR="00000000" w:rsidRPr="007F5D85" w:rsidP="007F5D85">
            <w:pPr>
              <w:pStyle w:val="ListBullet2"/>
            </w:pPr>
            <w:r w:rsidRPr="007F5D85">
              <w:t>chlorine levels</w:t>
            </w:r>
          </w:p>
          <w:p w:rsidR="00000000" w:rsidRPr="007F5D85" w:rsidP="007F5D85">
            <w:pPr>
              <w:pStyle w:val="ListBullet2"/>
            </w:pPr>
            <w:r w:rsidRPr="007F5D85">
              <w:t>nutrients</w:t>
            </w:r>
          </w:p>
          <w:p w:rsidR="00000000" w:rsidRPr="007F5D85" w:rsidP="007F5D85">
            <w:pPr>
              <w:pStyle w:val="ListBullet2"/>
            </w:pPr>
            <w:r w:rsidRPr="007F5D85">
              <w:t>pH</w:t>
            </w:r>
          </w:p>
          <w:p w:rsidR="00000000" w:rsidRPr="007F5D85" w:rsidP="007F5D85">
            <w:pPr>
              <w:pStyle w:val="ListBullet2"/>
            </w:pPr>
            <w:r w:rsidRPr="007F5D85">
              <w:t>phosphates</w:t>
            </w:r>
          </w:p>
          <w:p w:rsidR="00000000" w:rsidRPr="007F5D85" w:rsidP="007F5D85">
            <w:pPr>
              <w:pStyle w:val="ListBullet"/>
            </w:pPr>
            <w:r w:rsidRPr="007F5D85">
              <w:t>requirements established using Australian and New Zealand standards and local authority plans, including:</w:t>
            </w:r>
          </w:p>
          <w:p w:rsidR="00000000" w:rsidRPr="007F5D85" w:rsidP="007F5D85">
            <w:pPr>
              <w:pStyle w:val="ListBullet2"/>
            </w:pPr>
            <w:r w:rsidRPr="007F5D85">
              <w:t>cover</w:t>
            </w:r>
          </w:p>
          <w:p w:rsidR="00000000" w:rsidRPr="007F5D85" w:rsidP="007F5D85">
            <w:pPr>
              <w:pStyle w:val="ListBullet2"/>
            </w:pPr>
            <w:r w:rsidRPr="007F5D85">
              <w:t>discharge</w:t>
            </w:r>
          </w:p>
          <w:p w:rsidR="00000000" w:rsidRPr="007F5D85" w:rsidP="007F5D85">
            <w:pPr>
              <w:pStyle w:val="ListBullet2"/>
            </w:pPr>
            <w:r w:rsidRPr="007F5D85">
              <w:t>flow conditions</w:t>
            </w:r>
          </w:p>
          <w:p w:rsidR="00000000" w:rsidP="007F5D85">
            <w:pPr>
              <w:pStyle w:val="ListBullet2"/>
              <w:rPr>
                <w:lang w:val="en-NZ"/>
              </w:rPr>
            </w:pPr>
            <w:r w:rsidRPr="007F5D85">
              <w:t>pipe grades.</w:t>
            </w:r>
          </w:p>
        </w:tc>
      </w:tr>
      <w:tr w:rsidTr="00435EB6">
        <w:tblPrEx>
          <w:tblW w:w="0" w:type="auto"/>
          <w:tblLayout w:type="fixed"/>
          <w:tblCellMar>
            <w:left w:w="62" w:type="dxa"/>
            <w:right w:w="62" w:type="dxa"/>
          </w:tblCellMar>
          <w:tblLook w:val="0000"/>
        </w:tblPrEx>
        <w:tc>
          <w:tcPr>
            <w:tcW w:w="3466" w:type="dxa"/>
            <w:tcBorders>
              <w:top w:val="nil"/>
              <w:left w:val="nil"/>
              <w:bottom w:val="nil"/>
              <w:right w:val="nil"/>
            </w:tcBorders>
            <w:tcMar>
              <w:top w:w="0" w:type="dxa"/>
              <w:left w:w="62" w:type="dxa"/>
              <w:bottom w:w="0" w:type="dxa"/>
              <w:right w:w="62" w:type="dxa"/>
            </w:tcMar>
          </w:tcPr>
          <w:p w:rsidR="00000000" w:rsidP="007F5D85">
            <w:pPr>
              <w:pStyle w:val="BodyText"/>
              <w:rPr>
                <w:lang w:val="en-NZ"/>
              </w:rPr>
            </w:pPr>
            <w:r w:rsidRPr="007F5D85">
              <w:rPr>
                <w:rStyle w:val="BoldandItalics"/>
              </w:rPr>
              <w:t>Layout of pipework systems</w:t>
            </w:r>
            <w:r w:rsidRPr="007F5D85">
              <w:t>:</w:t>
            </w:r>
          </w:p>
        </w:tc>
        <w:tc>
          <w:tcPr>
            <w:tcW w:w="5056" w:type="dxa"/>
            <w:tcBorders>
              <w:top w:val="nil"/>
              <w:left w:val="nil"/>
              <w:bottom w:val="nil"/>
              <w:right w:val="nil"/>
            </w:tcBorders>
            <w:tcMar>
              <w:top w:w="0" w:type="dxa"/>
              <w:left w:w="62" w:type="dxa"/>
              <w:bottom w:w="0" w:type="dxa"/>
              <w:right w:w="62" w:type="dxa"/>
            </w:tcMar>
          </w:tcPr>
          <w:p w:rsidR="00000000" w:rsidRPr="007F5D85" w:rsidP="007F5D85">
            <w:pPr>
              <w:pStyle w:val="ListBullet"/>
            </w:pPr>
            <w:r w:rsidRPr="007F5D85">
              <w:t>includes:</w:t>
            </w:r>
          </w:p>
          <w:p w:rsidR="00000000" w:rsidRPr="007F5D85" w:rsidP="007F5D85">
            <w:pPr>
              <w:pStyle w:val="ListBullet2"/>
            </w:pPr>
            <w:r w:rsidRPr="007F5D85">
              <w:t>drainage systems</w:t>
            </w:r>
          </w:p>
          <w:p w:rsidR="00000000" w:rsidRPr="007F5D85" w:rsidP="007F5D85">
            <w:pPr>
              <w:pStyle w:val="ListBullet2"/>
            </w:pPr>
            <w:r w:rsidRPr="007F5D85">
              <w:t>elevated pipework systems</w:t>
            </w:r>
          </w:p>
          <w:p w:rsidR="00000000" w:rsidRPr="007F5D85" w:rsidP="007F5D85">
            <w:pPr>
              <w:pStyle w:val="ListBullet2"/>
            </w:pPr>
            <w:r w:rsidRPr="007F5D85">
              <w:t>gravity systems</w:t>
            </w:r>
          </w:p>
          <w:p w:rsidR="00000000" w:rsidRPr="007F5D85" w:rsidP="007F5D85">
            <w:pPr>
              <w:pStyle w:val="ListBullet2"/>
            </w:pPr>
            <w:r w:rsidRPr="007F5D85">
              <w:t>pumped and rising mains</w:t>
            </w:r>
          </w:p>
          <w:p w:rsidR="00000000" w:rsidRPr="007F5D85" w:rsidP="007F5D85">
            <w:pPr>
              <w:pStyle w:val="ListBullet2"/>
            </w:pPr>
            <w:r w:rsidRPr="007F5D85">
              <w:t>stack systems, including:</w:t>
            </w:r>
          </w:p>
          <w:p w:rsidR="00000000" w:rsidRPr="007F5D85" w:rsidP="007F5D85">
            <w:pPr>
              <w:pStyle w:val="ListBullet3"/>
            </w:pPr>
            <w:r w:rsidRPr="007F5D85">
              <w:t>fully vented</w:t>
            </w:r>
          </w:p>
          <w:p w:rsidR="00000000" w:rsidRPr="007F5D85" w:rsidP="007F5D85">
            <w:pPr>
              <w:pStyle w:val="ListBullet3"/>
            </w:pPr>
            <w:r w:rsidRPr="007F5D85">
              <w:t>fully vented modified</w:t>
            </w:r>
          </w:p>
          <w:p w:rsidR="00000000" w:rsidRPr="007F5D85" w:rsidP="007F5D85">
            <w:pPr>
              <w:pStyle w:val="ListBullet3"/>
            </w:pPr>
            <w:r w:rsidRPr="007F5D85">
              <w:t>single stack</w:t>
            </w:r>
          </w:p>
          <w:p w:rsidR="00000000" w:rsidRPr="007F5D85" w:rsidP="007F5D85">
            <w:pPr>
              <w:pStyle w:val="ListBullet3"/>
            </w:pPr>
            <w:r w:rsidRPr="007F5D85">
              <w:t>single stack modified</w:t>
            </w:r>
          </w:p>
          <w:p w:rsidR="00000000" w:rsidRPr="007F5D85" w:rsidP="007F5D85">
            <w:pPr>
              <w:pStyle w:val="ListBullet"/>
            </w:pPr>
            <w:r w:rsidRPr="007F5D85">
              <w:t>should not unduly affect building integrity and aesthetic appeal</w:t>
            </w:r>
          </w:p>
          <w:p w:rsidR="00000000" w:rsidP="007F5D85">
            <w:pPr>
              <w:pStyle w:val="ListBullet"/>
              <w:rPr>
                <w:lang w:val="en-NZ"/>
              </w:rPr>
            </w:pPr>
            <w:r w:rsidRPr="007F5D85">
              <w:t>should have principles of economy, serviceability, durability and fit for use applied.</w:t>
            </w:r>
          </w:p>
        </w:tc>
      </w:tr>
      <w:tr w:rsidTr="00435EB6">
        <w:tblPrEx>
          <w:tblW w:w="0" w:type="auto"/>
          <w:tblLayout w:type="fixed"/>
          <w:tblCellMar>
            <w:left w:w="62" w:type="dxa"/>
            <w:right w:w="62" w:type="dxa"/>
          </w:tblCellMar>
          <w:tblLook w:val="0000"/>
        </w:tblPrEx>
        <w:tc>
          <w:tcPr>
            <w:tcW w:w="3466" w:type="dxa"/>
            <w:tcBorders>
              <w:top w:val="nil"/>
              <w:left w:val="nil"/>
              <w:bottom w:val="nil"/>
              <w:right w:val="nil"/>
            </w:tcBorders>
            <w:tcMar>
              <w:top w:w="0" w:type="dxa"/>
              <w:left w:w="62" w:type="dxa"/>
              <w:bottom w:w="0" w:type="dxa"/>
              <w:right w:w="62" w:type="dxa"/>
            </w:tcMar>
          </w:tcPr>
          <w:p w:rsidR="00000000" w:rsidP="007F5D85">
            <w:pPr>
              <w:pStyle w:val="BodyText"/>
              <w:rPr>
                <w:lang w:val="en-NZ"/>
              </w:rPr>
            </w:pPr>
            <w:r w:rsidRPr="007F5D85">
              <w:rPr>
                <w:rStyle w:val="BoldandItalics"/>
              </w:rPr>
              <w:t>Fittings</w:t>
            </w:r>
            <w:r w:rsidRPr="007F5D85">
              <w:t xml:space="preserve">, </w:t>
            </w:r>
            <w:r w:rsidRPr="007F5D85">
              <w:rPr>
                <w:rStyle w:val="BoldandItalics"/>
              </w:rPr>
              <w:t>valves</w:t>
            </w:r>
            <w:r w:rsidRPr="007F5D85">
              <w:t xml:space="preserve">, </w:t>
            </w:r>
            <w:r w:rsidRPr="007F5D85">
              <w:rPr>
                <w:rStyle w:val="BoldandItalics"/>
              </w:rPr>
              <w:t>indexing valves and other system components</w:t>
            </w:r>
            <w:r w:rsidRPr="007F5D85">
              <w:t xml:space="preserve"> include:</w:t>
            </w:r>
          </w:p>
        </w:tc>
        <w:tc>
          <w:tcPr>
            <w:tcW w:w="5056" w:type="dxa"/>
            <w:tcBorders>
              <w:top w:val="nil"/>
              <w:left w:val="nil"/>
              <w:bottom w:val="nil"/>
              <w:right w:val="nil"/>
            </w:tcBorders>
            <w:tcMar>
              <w:top w:w="0" w:type="dxa"/>
              <w:left w:w="62" w:type="dxa"/>
              <w:bottom w:w="0" w:type="dxa"/>
              <w:right w:w="62" w:type="dxa"/>
            </w:tcMar>
          </w:tcPr>
          <w:p w:rsidR="00000000" w:rsidRPr="007F5D85" w:rsidP="007F5D85">
            <w:pPr>
              <w:pStyle w:val="ListBullet"/>
            </w:pPr>
            <w:r w:rsidRPr="007F5D85">
              <w:t>bends</w:t>
            </w:r>
          </w:p>
          <w:p w:rsidR="00000000" w:rsidRPr="007F5D85" w:rsidP="007F5D85">
            <w:pPr>
              <w:pStyle w:val="ListBullet"/>
            </w:pPr>
            <w:r w:rsidRPr="007F5D85">
              <w:t>first junctions</w:t>
            </w:r>
          </w:p>
          <w:p w:rsidR="00000000" w:rsidRPr="007F5D85" w:rsidP="007F5D85">
            <w:pPr>
              <w:pStyle w:val="ListBullet"/>
            </w:pPr>
            <w:r w:rsidRPr="007F5D85">
              <w:t>inspection openings</w:t>
            </w:r>
          </w:p>
          <w:p w:rsidR="00000000" w:rsidRPr="007F5D85" w:rsidP="007F5D85">
            <w:pPr>
              <w:pStyle w:val="ListBullet"/>
            </w:pPr>
            <w:r w:rsidRPr="007F5D85">
              <w:t>reflux valves</w:t>
            </w:r>
          </w:p>
          <w:p w:rsidR="00000000" w:rsidP="007F5D85">
            <w:pPr>
              <w:pStyle w:val="ListBullet"/>
              <w:rPr>
                <w:lang w:val="en-NZ"/>
              </w:rPr>
            </w:pPr>
            <w:r w:rsidRPr="007F5D85">
              <w:t>traps.</w:t>
            </w:r>
          </w:p>
        </w:tc>
      </w:tr>
      <w:tr w:rsidTr="00435EB6">
        <w:tblPrEx>
          <w:tblW w:w="0" w:type="auto"/>
          <w:tblLayout w:type="fixed"/>
          <w:tblCellMar>
            <w:left w:w="62" w:type="dxa"/>
            <w:right w:w="62" w:type="dxa"/>
          </w:tblCellMar>
          <w:tblLook w:val="0000"/>
        </w:tblPrEx>
        <w:tc>
          <w:tcPr>
            <w:tcW w:w="3466" w:type="dxa"/>
            <w:tcBorders>
              <w:top w:val="nil"/>
              <w:left w:val="nil"/>
              <w:bottom w:val="nil"/>
              <w:right w:val="nil"/>
            </w:tcBorders>
            <w:tcMar>
              <w:top w:w="0" w:type="dxa"/>
              <w:left w:w="62" w:type="dxa"/>
              <w:bottom w:w="0" w:type="dxa"/>
              <w:right w:w="62" w:type="dxa"/>
            </w:tcMar>
          </w:tcPr>
          <w:p w:rsidR="00000000" w:rsidP="007F5D85">
            <w:pPr>
              <w:pStyle w:val="BodyText"/>
              <w:rPr>
                <w:lang w:val="en-NZ"/>
              </w:rPr>
            </w:pPr>
            <w:r w:rsidRPr="007F5D85">
              <w:rPr>
                <w:rStyle w:val="BoldandItalics"/>
              </w:rPr>
              <w:t>Land application options</w:t>
            </w:r>
            <w:r w:rsidRPr="007F5D85">
              <w:t xml:space="preserve"> include</w:t>
            </w:r>
            <w:r w:rsidRPr="007F5D85">
              <w:t>:</w:t>
            </w:r>
          </w:p>
        </w:tc>
        <w:tc>
          <w:tcPr>
            <w:tcW w:w="5056" w:type="dxa"/>
            <w:tcBorders>
              <w:top w:val="nil"/>
              <w:left w:val="nil"/>
              <w:bottom w:val="nil"/>
              <w:right w:val="nil"/>
            </w:tcBorders>
            <w:tcMar>
              <w:top w:w="0" w:type="dxa"/>
              <w:left w:w="62" w:type="dxa"/>
              <w:bottom w:w="0" w:type="dxa"/>
              <w:right w:w="62" w:type="dxa"/>
            </w:tcMar>
          </w:tcPr>
          <w:p w:rsidR="00000000" w:rsidRPr="007F5D85" w:rsidP="007F5D85">
            <w:pPr>
              <w:pStyle w:val="ListBullet"/>
            </w:pPr>
            <w:r w:rsidRPr="007F5D85">
              <w:t>covered surface irrigation</w:t>
            </w:r>
          </w:p>
          <w:p w:rsidR="00000000" w:rsidRPr="007F5D85" w:rsidP="007F5D85">
            <w:pPr>
              <w:pStyle w:val="ListBullet"/>
            </w:pPr>
            <w:r w:rsidRPr="007F5D85">
              <w:t>shallow subsurface irrigation</w:t>
            </w:r>
          </w:p>
          <w:p w:rsidR="00000000" w:rsidP="007F5D85">
            <w:pPr>
              <w:pStyle w:val="ListBullet"/>
              <w:rPr>
                <w:lang w:val="en-NZ"/>
              </w:rPr>
            </w:pPr>
            <w:r w:rsidRPr="007F5D85">
              <w:t>surface irrigation systems open to atmospheric pressure.</w:t>
            </w:r>
          </w:p>
        </w:tc>
      </w:tr>
      <w:tr w:rsidTr="00435EB6">
        <w:tblPrEx>
          <w:tblW w:w="0" w:type="auto"/>
          <w:tblLayout w:type="fixed"/>
          <w:tblCellMar>
            <w:left w:w="62" w:type="dxa"/>
            <w:right w:w="62" w:type="dxa"/>
          </w:tblCellMar>
          <w:tblLook w:val="0000"/>
        </w:tblPrEx>
        <w:tc>
          <w:tcPr>
            <w:tcW w:w="3466" w:type="dxa"/>
            <w:tcBorders>
              <w:top w:val="nil"/>
              <w:left w:val="nil"/>
              <w:bottom w:val="nil"/>
              <w:right w:val="nil"/>
            </w:tcBorders>
            <w:tcMar>
              <w:top w:w="0" w:type="dxa"/>
              <w:left w:w="62" w:type="dxa"/>
              <w:bottom w:w="0" w:type="dxa"/>
              <w:right w:w="62" w:type="dxa"/>
            </w:tcMar>
          </w:tcPr>
          <w:p w:rsidR="00000000" w:rsidP="007F5D85">
            <w:pPr>
              <w:pStyle w:val="BodyText"/>
              <w:rPr>
                <w:lang w:val="en-NZ"/>
              </w:rPr>
            </w:pPr>
            <w:r w:rsidRPr="007F5D85">
              <w:rPr>
                <w:rStyle w:val="BoldandItalics"/>
              </w:rPr>
              <w:t>Holding tanks</w:t>
            </w:r>
            <w:r w:rsidRPr="007F5D85">
              <w:t xml:space="preserve"> include:</w:t>
            </w:r>
          </w:p>
        </w:tc>
        <w:tc>
          <w:tcPr>
            <w:tcW w:w="5056" w:type="dxa"/>
            <w:tcBorders>
              <w:top w:val="nil"/>
              <w:left w:val="nil"/>
              <w:bottom w:val="nil"/>
              <w:right w:val="nil"/>
            </w:tcBorders>
            <w:tcMar>
              <w:top w:w="0" w:type="dxa"/>
              <w:left w:w="62" w:type="dxa"/>
              <w:bottom w:w="0" w:type="dxa"/>
              <w:right w:w="62" w:type="dxa"/>
            </w:tcMar>
          </w:tcPr>
          <w:p w:rsidR="00000000" w:rsidRPr="007F5D85" w:rsidP="007F5D85">
            <w:pPr>
              <w:pStyle w:val="ListBullet"/>
            </w:pPr>
            <w:r w:rsidRPr="007F5D85">
              <w:t>connections</w:t>
            </w:r>
          </w:p>
          <w:p w:rsidR="00000000" w:rsidRPr="007F5D85" w:rsidP="007F5D85">
            <w:pPr>
              <w:pStyle w:val="ListBullet"/>
            </w:pPr>
            <w:r w:rsidRPr="007F5D85">
              <w:t>pumps</w:t>
            </w:r>
          </w:p>
          <w:p w:rsidR="00000000" w:rsidRPr="007F5D85" w:rsidP="007F5D85">
            <w:pPr>
              <w:pStyle w:val="ListBullet"/>
            </w:pPr>
            <w:r w:rsidRPr="007F5D85">
              <w:t>sizing</w:t>
            </w:r>
          </w:p>
          <w:p w:rsidR="00000000" w:rsidRPr="007F5D85" w:rsidP="007F5D85">
            <w:pPr>
              <w:pStyle w:val="ListBullet"/>
            </w:pPr>
            <w:r w:rsidRPr="007F5D85">
              <w:t>switches</w:t>
            </w:r>
          </w:p>
          <w:p w:rsidR="00000000" w:rsidP="007F5D85">
            <w:pPr>
              <w:pStyle w:val="ListBullet"/>
              <w:rPr>
                <w:lang w:val="en-NZ"/>
              </w:rPr>
            </w:pPr>
            <w:r w:rsidRPr="007F5D85">
              <w:t>valves.</w:t>
            </w:r>
          </w:p>
        </w:tc>
      </w:tr>
      <w:tr w:rsidTr="00435EB6">
        <w:tblPrEx>
          <w:tblW w:w="0" w:type="auto"/>
          <w:tblLayout w:type="fixed"/>
          <w:tblCellMar>
            <w:left w:w="62" w:type="dxa"/>
            <w:right w:w="62" w:type="dxa"/>
          </w:tblCellMar>
          <w:tblLook w:val="0000"/>
        </w:tblPrEx>
        <w:tc>
          <w:tcPr>
            <w:tcW w:w="3466" w:type="dxa"/>
            <w:tcBorders>
              <w:top w:val="nil"/>
              <w:left w:val="nil"/>
              <w:bottom w:val="nil"/>
              <w:right w:val="nil"/>
            </w:tcBorders>
            <w:tcMar>
              <w:top w:w="0" w:type="dxa"/>
              <w:left w:w="62" w:type="dxa"/>
              <w:bottom w:w="0" w:type="dxa"/>
              <w:right w:w="62" w:type="dxa"/>
            </w:tcMar>
          </w:tcPr>
          <w:p w:rsidR="00000000" w:rsidP="007F5D85">
            <w:pPr>
              <w:pStyle w:val="BodyText"/>
              <w:rPr>
                <w:lang w:val="en-NZ"/>
              </w:rPr>
            </w:pPr>
            <w:r w:rsidRPr="007F5D85">
              <w:rPr>
                <w:rStyle w:val="BoldandItalics"/>
              </w:rPr>
              <w:t>Gullies</w:t>
            </w:r>
            <w:r w:rsidRPr="007F5D85">
              <w:t xml:space="preserve"> include:</w:t>
            </w:r>
          </w:p>
        </w:tc>
        <w:tc>
          <w:tcPr>
            <w:tcW w:w="5056" w:type="dxa"/>
            <w:tcBorders>
              <w:top w:val="nil"/>
              <w:left w:val="nil"/>
              <w:bottom w:val="nil"/>
              <w:right w:val="nil"/>
            </w:tcBorders>
            <w:tcMar>
              <w:top w:w="0" w:type="dxa"/>
              <w:left w:w="62" w:type="dxa"/>
              <w:bottom w:w="0" w:type="dxa"/>
              <w:right w:w="62" w:type="dxa"/>
            </w:tcMar>
          </w:tcPr>
          <w:p w:rsidR="00000000" w:rsidRPr="007F5D85" w:rsidP="007F5D85">
            <w:pPr>
              <w:pStyle w:val="ListBullet"/>
            </w:pPr>
            <w:r w:rsidRPr="007F5D85">
              <w:t>design and installation of gullies for the collection of grey water</w:t>
            </w:r>
          </w:p>
          <w:p w:rsidR="00000000" w:rsidP="007F5D85">
            <w:pPr>
              <w:pStyle w:val="ListBullet"/>
              <w:rPr>
                <w:lang w:val="en-NZ"/>
              </w:rPr>
            </w:pPr>
            <w:r w:rsidRPr="007F5D85">
              <w:t>diversion of gullies to holding tanks or treatment systems.</w:t>
            </w:r>
          </w:p>
        </w:tc>
      </w:tr>
      <w:tr w:rsidTr="00435EB6">
        <w:tblPrEx>
          <w:tblW w:w="0" w:type="auto"/>
          <w:tblLayout w:type="fixed"/>
          <w:tblCellMar>
            <w:left w:w="62" w:type="dxa"/>
            <w:right w:w="62" w:type="dxa"/>
          </w:tblCellMar>
          <w:tblLook w:val="0000"/>
        </w:tblPrEx>
        <w:tc>
          <w:tcPr>
            <w:tcW w:w="3466" w:type="dxa"/>
            <w:tcBorders>
              <w:top w:val="nil"/>
              <w:left w:val="nil"/>
              <w:bottom w:val="nil"/>
              <w:right w:val="nil"/>
            </w:tcBorders>
            <w:tcMar>
              <w:top w:w="0" w:type="dxa"/>
              <w:left w:w="62" w:type="dxa"/>
              <w:bottom w:w="0" w:type="dxa"/>
              <w:right w:w="62" w:type="dxa"/>
            </w:tcMar>
          </w:tcPr>
          <w:p w:rsidR="00000000" w:rsidP="007F5D85">
            <w:pPr>
              <w:pStyle w:val="BodyText"/>
              <w:rPr>
                <w:lang w:val="en-NZ"/>
              </w:rPr>
            </w:pPr>
            <w:r w:rsidRPr="007F5D85">
              <w:rPr>
                <w:rStyle w:val="BoldandItalics"/>
              </w:rPr>
              <w:t>Pipe size and pump duty calculations</w:t>
            </w:r>
            <w:r w:rsidRPr="007F5D85">
              <w:t xml:space="preserve"> include:</w:t>
            </w:r>
          </w:p>
        </w:tc>
        <w:tc>
          <w:tcPr>
            <w:tcW w:w="5056" w:type="dxa"/>
            <w:tcBorders>
              <w:top w:val="nil"/>
              <w:left w:val="nil"/>
              <w:bottom w:val="nil"/>
              <w:right w:val="nil"/>
            </w:tcBorders>
            <w:tcMar>
              <w:top w:w="0" w:type="dxa"/>
              <w:left w:w="62" w:type="dxa"/>
              <w:bottom w:w="0" w:type="dxa"/>
              <w:right w:w="62" w:type="dxa"/>
            </w:tcMar>
          </w:tcPr>
          <w:p w:rsidR="00000000" w:rsidRPr="007F5D85" w:rsidP="007F5D85">
            <w:pPr>
              <w:pStyle w:val="ListBullet"/>
            </w:pPr>
            <w:r w:rsidRPr="007F5D85">
              <w:t>determination of flow and fixture loadings</w:t>
            </w:r>
          </w:p>
          <w:p w:rsidR="00000000" w:rsidRPr="007F5D85" w:rsidP="007F5D85">
            <w:pPr>
              <w:pStyle w:val="ListBullet"/>
            </w:pPr>
            <w:r w:rsidRPr="007F5D85">
              <w:t>gradient calculations</w:t>
            </w:r>
          </w:p>
          <w:p w:rsidR="00000000" w:rsidRPr="007F5D85" w:rsidP="007F5D85">
            <w:pPr>
              <w:pStyle w:val="ListBullet"/>
            </w:pPr>
            <w:r w:rsidRPr="007F5D85">
              <w:t xml:space="preserve">interpretation </w:t>
            </w:r>
            <w:r w:rsidRPr="007F5D85">
              <w:t>of design charts and tables</w:t>
            </w:r>
          </w:p>
          <w:p w:rsidR="00000000" w:rsidRPr="007F5D85" w:rsidP="007F5D85">
            <w:pPr>
              <w:pStyle w:val="ListBullet"/>
            </w:pPr>
            <w:r w:rsidRPr="007F5D85">
              <w:t>pipe sizing calculations</w:t>
            </w:r>
          </w:p>
          <w:p w:rsidR="00000000" w:rsidP="007F5D85">
            <w:pPr>
              <w:pStyle w:val="ListBullet"/>
              <w:rPr>
                <w:lang w:val="en-NZ"/>
              </w:rPr>
            </w:pPr>
            <w:r w:rsidRPr="007F5D85">
              <w:t>reduced level calculations.</w:t>
            </w:r>
          </w:p>
        </w:tc>
      </w:tr>
      <w:tr w:rsidTr="00435EB6">
        <w:tblPrEx>
          <w:tblW w:w="0" w:type="auto"/>
          <w:tblLayout w:type="fixed"/>
          <w:tblCellMar>
            <w:left w:w="62" w:type="dxa"/>
            <w:right w:w="62" w:type="dxa"/>
          </w:tblCellMar>
          <w:tblLook w:val="0000"/>
        </w:tblPrEx>
        <w:tc>
          <w:tcPr>
            <w:tcW w:w="3466" w:type="dxa"/>
            <w:tcBorders>
              <w:top w:val="nil"/>
              <w:left w:val="nil"/>
              <w:bottom w:val="nil"/>
              <w:right w:val="nil"/>
            </w:tcBorders>
            <w:tcMar>
              <w:top w:w="0" w:type="dxa"/>
              <w:left w:w="62" w:type="dxa"/>
              <w:bottom w:w="0" w:type="dxa"/>
              <w:right w:w="62" w:type="dxa"/>
            </w:tcMar>
          </w:tcPr>
          <w:p w:rsidR="00000000" w:rsidP="007F5D85">
            <w:pPr>
              <w:pStyle w:val="BodyText"/>
              <w:rPr>
                <w:lang w:val="en-NZ"/>
              </w:rPr>
            </w:pPr>
            <w:r w:rsidRPr="007F5D85">
              <w:rPr>
                <w:rStyle w:val="BoldandItalics"/>
              </w:rPr>
              <w:t>Pumpwell</w:t>
            </w:r>
            <w:r w:rsidRPr="007F5D85">
              <w:t xml:space="preserve">, </w:t>
            </w:r>
            <w:r w:rsidRPr="007F5D85">
              <w:rPr>
                <w:rStyle w:val="BoldandItalics"/>
              </w:rPr>
              <w:t>pump and pump control requirements</w:t>
            </w:r>
            <w:r w:rsidRPr="007F5D85">
              <w:t xml:space="preserve"> include:</w:t>
            </w:r>
          </w:p>
        </w:tc>
        <w:tc>
          <w:tcPr>
            <w:tcW w:w="5056" w:type="dxa"/>
            <w:tcBorders>
              <w:top w:val="nil"/>
              <w:left w:val="nil"/>
              <w:bottom w:val="nil"/>
              <w:right w:val="nil"/>
            </w:tcBorders>
            <w:tcMar>
              <w:top w:w="0" w:type="dxa"/>
              <w:left w:w="62" w:type="dxa"/>
              <w:bottom w:w="0" w:type="dxa"/>
              <w:right w:w="62" w:type="dxa"/>
            </w:tcMar>
          </w:tcPr>
          <w:p w:rsidR="00000000" w:rsidRPr="007F5D85" w:rsidP="007F5D85">
            <w:pPr>
              <w:pStyle w:val="ListBullet"/>
            </w:pPr>
            <w:r w:rsidRPr="007F5D85">
              <w:t>automatic controls</w:t>
            </w:r>
          </w:p>
          <w:p w:rsidR="00000000" w:rsidRPr="007F5D85" w:rsidP="007F5D85">
            <w:pPr>
              <w:pStyle w:val="ListBullet"/>
            </w:pPr>
            <w:r w:rsidRPr="007F5D85">
              <w:t>capacity</w:t>
            </w:r>
          </w:p>
          <w:p w:rsidR="00000000" w:rsidRPr="007F5D85" w:rsidP="007F5D85">
            <w:pPr>
              <w:pStyle w:val="ListBullet"/>
            </w:pPr>
            <w:r w:rsidRPr="007F5D85">
              <w:t>corrosion-resistant materials</w:t>
            </w:r>
          </w:p>
          <w:p w:rsidR="00000000" w:rsidRPr="007F5D85" w:rsidP="007F5D85">
            <w:pPr>
              <w:pStyle w:val="ListBullet"/>
            </w:pPr>
            <w:r w:rsidRPr="007F5D85">
              <w:t>detailing</w:t>
            </w:r>
          </w:p>
          <w:p w:rsidR="00000000" w:rsidRPr="007F5D85" w:rsidP="007F5D85">
            <w:pPr>
              <w:pStyle w:val="ListBullet"/>
            </w:pPr>
            <w:r w:rsidRPr="007F5D85">
              <w:t>high and low-level water controls and alarms</w:t>
            </w:r>
          </w:p>
          <w:p w:rsidR="00000000" w:rsidRPr="007F5D85" w:rsidP="007F5D85">
            <w:pPr>
              <w:pStyle w:val="ListBullet"/>
            </w:pPr>
            <w:r w:rsidRPr="007F5D85">
              <w:t>inlet and outlet design requirements</w:t>
            </w:r>
          </w:p>
          <w:p w:rsidR="00000000" w:rsidRPr="007F5D85" w:rsidP="007F5D85">
            <w:pPr>
              <w:pStyle w:val="ListBullet"/>
            </w:pPr>
            <w:r w:rsidRPr="007F5D85">
              <w:t>installation and mounting requirements</w:t>
            </w:r>
          </w:p>
          <w:p w:rsidR="00000000" w:rsidRPr="007F5D85" w:rsidP="007F5D85">
            <w:pPr>
              <w:pStyle w:val="ListBullet"/>
            </w:pPr>
            <w:r w:rsidRPr="007F5D85">
              <w:t>macerator requirements</w:t>
            </w:r>
          </w:p>
          <w:p w:rsidR="00000000" w:rsidRPr="007F5D85" w:rsidP="007F5D85">
            <w:pPr>
              <w:pStyle w:val="ListBullet"/>
            </w:pPr>
            <w:r w:rsidRPr="007F5D85">
              <w:t>pump sizing</w:t>
            </w:r>
          </w:p>
          <w:p w:rsidR="00000000" w:rsidRPr="007F5D85" w:rsidP="007F5D85">
            <w:pPr>
              <w:pStyle w:val="ListBullet"/>
            </w:pPr>
            <w:r w:rsidRPr="007F5D85">
              <w:t>pumpwell sizing</w:t>
            </w:r>
          </w:p>
          <w:p w:rsidR="00000000" w:rsidRPr="007F5D85" w:rsidP="007F5D85">
            <w:pPr>
              <w:pStyle w:val="ListBullet"/>
            </w:pPr>
            <w:r w:rsidRPr="007F5D85">
              <w:t>selection of pump type</w:t>
            </w:r>
          </w:p>
          <w:p w:rsidR="00000000" w:rsidRPr="007F5D85" w:rsidP="007F5D85">
            <w:pPr>
              <w:pStyle w:val="ListBullet"/>
            </w:pPr>
            <w:r w:rsidRPr="007F5D85">
              <w:t>valve requirements</w:t>
            </w:r>
          </w:p>
          <w:p w:rsidR="00000000" w:rsidP="007F5D85">
            <w:pPr>
              <w:pStyle w:val="ListBullet"/>
              <w:rPr>
                <w:lang w:val="en-NZ"/>
              </w:rPr>
            </w:pPr>
            <w:r w:rsidRPr="007F5D85">
              <w:t>warning system.</w:t>
            </w:r>
          </w:p>
        </w:tc>
      </w:tr>
      <w:tr w:rsidTr="00435EB6">
        <w:tblPrEx>
          <w:tblW w:w="0" w:type="auto"/>
          <w:tblLayout w:type="fixed"/>
          <w:tblCellMar>
            <w:left w:w="62" w:type="dxa"/>
            <w:right w:w="62" w:type="dxa"/>
          </w:tblCellMar>
          <w:tblLook w:val="0000"/>
        </w:tblPrEx>
        <w:tc>
          <w:tcPr>
            <w:tcW w:w="3466" w:type="dxa"/>
            <w:tcBorders>
              <w:top w:val="nil"/>
              <w:left w:val="nil"/>
              <w:bottom w:val="nil"/>
              <w:right w:val="nil"/>
            </w:tcBorders>
            <w:tcMar>
              <w:top w:w="0" w:type="dxa"/>
              <w:left w:w="62" w:type="dxa"/>
              <w:bottom w:w="0" w:type="dxa"/>
              <w:right w:w="62" w:type="dxa"/>
            </w:tcMar>
          </w:tcPr>
          <w:p w:rsidR="00000000" w:rsidP="007F5D85">
            <w:pPr>
              <w:pStyle w:val="BodyText"/>
              <w:rPr>
                <w:lang w:val="en-NZ"/>
              </w:rPr>
            </w:pPr>
            <w:r w:rsidRPr="007F5D85">
              <w:rPr>
                <w:rStyle w:val="BoldandItalics"/>
              </w:rPr>
              <w:t>Materials</w:t>
            </w:r>
            <w:r w:rsidRPr="007F5D85">
              <w:t xml:space="preserve"> include:</w:t>
            </w:r>
          </w:p>
        </w:tc>
        <w:tc>
          <w:tcPr>
            <w:tcW w:w="5056" w:type="dxa"/>
            <w:tcBorders>
              <w:top w:val="nil"/>
              <w:left w:val="nil"/>
              <w:bottom w:val="nil"/>
              <w:right w:val="nil"/>
            </w:tcBorders>
            <w:tcMar>
              <w:top w:w="0" w:type="dxa"/>
              <w:left w:w="62" w:type="dxa"/>
              <w:bottom w:w="0" w:type="dxa"/>
              <w:right w:w="62" w:type="dxa"/>
            </w:tcMar>
          </w:tcPr>
          <w:p w:rsidR="00000000" w:rsidRPr="007F5D85" w:rsidP="007F5D85">
            <w:pPr>
              <w:pStyle w:val="ListBullet"/>
            </w:pPr>
            <w:r w:rsidRPr="007F5D85">
              <w:t>concrete</w:t>
            </w:r>
          </w:p>
          <w:p w:rsidR="00000000" w:rsidRPr="007F5D85" w:rsidP="007F5D85">
            <w:pPr>
              <w:pStyle w:val="ListBullet"/>
            </w:pPr>
            <w:r w:rsidRPr="007F5D85">
              <w:t>earthenware</w:t>
            </w:r>
          </w:p>
          <w:p w:rsidR="00000000" w:rsidRPr="007F5D85" w:rsidP="007F5D85">
            <w:pPr>
              <w:pStyle w:val="ListBullet"/>
            </w:pPr>
            <w:r w:rsidRPr="007F5D85">
              <w:t>fittings</w:t>
            </w:r>
          </w:p>
          <w:p w:rsidR="00000000" w:rsidRPr="007F5D85" w:rsidP="007F5D85">
            <w:pPr>
              <w:pStyle w:val="ListBullet"/>
            </w:pPr>
            <w:r w:rsidRPr="007F5D85">
              <w:t>high density polyethylene (HDPE)</w:t>
            </w:r>
          </w:p>
          <w:p w:rsidR="00000000" w:rsidRPr="007F5D85" w:rsidP="007F5D85">
            <w:pPr>
              <w:pStyle w:val="ListBullet"/>
            </w:pPr>
            <w:r w:rsidRPr="007F5D85">
              <w:t>low density polyethylene (LDPE)</w:t>
            </w:r>
          </w:p>
          <w:p w:rsidR="00000000" w:rsidP="007F5D85">
            <w:pPr>
              <w:pStyle w:val="ListBullet"/>
              <w:rPr>
                <w:lang w:val="en-NZ"/>
              </w:rPr>
            </w:pPr>
            <w:r w:rsidRPr="007F5D85">
              <w:t>unplasticised polyvinyl chloride (PVC-U).</w:t>
            </w:r>
          </w:p>
        </w:tc>
      </w:tr>
      <w:tr w:rsidTr="00435EB6">
        <w:tblPrEx>
          <w:tblW w:w="0" w:type="auto"/>
          <w:tblLayout w:type="fixed"/>
          <w:tblCellMar>
            <w:left w:w="62" w:type="dxa"/>
            <w:right w:w="62" w:type="dxa"/>
          </w:tblCellMar>
          <w:tblLook w:val="0000"/>
        </w:tblPrEx>
        <w:tc>
          <w:tcPr>
            <w:tcW w:w="3466" w:type="dxa"/>
            <w:tcBorders>
              <w:top w:val="nil"/>
              <w:left w:val="nil"/>
              <w:bottom w:val="nil"/>
              <w:right w:val="nil"/>
            </w:tcBorders>
            <w:tcMar>
              <w:top w:w="0" w:type="dxa"/>
              <w:left w:w="62" w:type="dxa"/>
              <w:bottom w:w="0" w:type="dxa"/>
              <w:right w:w="62" w:type="dxa"/>
            </w:tcMar>
          </w:tcPr>
          <w:p w:rsidR="00000000" w:rsidP="007F5D85">
            <w:pPr>
              <w:pStyle w:val="BodyText"/>
              <w:rPr>
                <w:lang w:val="en-NZ"/>
              </w:rPr>
            </w:pPr>
            <w:r w:rsidRPr="007F5D85">
              <w:rPr>
                <w:rStyle w:val="BoldandItalics"/>
              </w:rPr>
              <w:t>Jointing methods</w:t>
            </w:r>
            <w:r w:rsidRPr="007F5D85">
              <w:t xml:space="preserve"> include:</w:t>
            </w:r>
          </w:p>
        </w:tc>
        <w:tc>
          <w:tcPr>
            <w:tcW w:w="5056" w:type="dxa"/>
            <w:tcBorders>
              <w:top w:val="nil"/>
              <w:left w:val="nil"/>
              <w:bottom w:val="nil"/>
              <w:right w:val="nil"/>
            </w:tcBorders>
            <w:tcMar>
              <w:top w:w="0" w:type="dxa"/>
              <w:left w:w="62" w:type="dxa"/>
              <w:bottom w:w="0" w:type="dxa"/>
              <w:right w:w="62" w:type="dxa"/>
            </w:tcMar>
          </w:tcPr>
          <w:p w:rsidR="00000000" w:rsidRPr="007F5D85" w:rsidP="007F5D85">
            <w:pPr>
              <w:pStyle w:val="ListBullet"/>
            </w:pPr>
            <w:r w:rsidRPr="007F5D85">
              <w:t>brazing</w:t>
            </w:r>
          </w:p>
          <w:p w:rsidR="00000000" w:rsidRPr="007F5D85" w:rsidP="007F5D85">
            <w:pPr>
              <w:pStyle w:val="ListBullet"/>
            </w:pPr>
            <w:r w:rsidRPr="007F5D85">
              <w:t>compression joints</w:t>
            </w:r>
          </w:p>
          <w:p w:rsidR="00000000" w:rsidRPr="007F5D85" w:rsidP="007F5D85">
            <w:pPr>
              <w:pStyle w:val="ListBullet"/>
            </w:pPr>
            <w:r w:rsidRPr="007F5D85">
              <w:t>gluing</w:t>
            </w:r>
          </w:p>
          <w:p w:rsidR="00000000" w:rsidRPr="007F5D85" w:rsidP="007F5D85">
            <w:pPr>
              <w:pStyle w:val="ListBullet"/>
            </w:pPr>
            <w:r w:rsidRPr="007F5D85">
              <w:t>mechanical joints</w:t>
            </w:r>
          </w:p>
          <w:p w:rsidR="00000000" w:rsidRPr="007F5D85" w:rsidP="007F5D85">
            <w:pPr>
              <w:pStyle w:val="ListBullet"/>
            </w:pPr>
            <w:r w:rsidRPr="007F5D85">
              <w:t>solvent cement</w:t>
            </w:r>
          </w:p>
          <w:p w:rsidR="00000000" w:rsidRPr="007F5D85" w:rsidP="007F5D85">
            <w:pPr>
              <w:pStyle w:val="ListBullet"/>
            </w:pPr>
            <w:r w:rsidRPr="007F5D85">
              <w:t>threading</w:t>
            </w:r>
          </w:p>
          <w:p w:rsidR="00000000" w:rsidP="007F5D85">
            <w:pPr>
              <w:pStyle w:val="ListBullet"/>
              <w:rPr>
                <w:lang w:val="en-NZ"/>
              </w:rPr>
            </w:pPr>
            <w:r w:rsidRPr="007F5D85">
              <w:t>welding.</w:t>
            </w:r>
          </w:p>
        </w:tc>
      </w:tr>
      <w:tr w:rsidTr="00435EB6">
        <w:tblPrEx>
          <w:tblW w:w="0" w:type="auto"/>
          <w:tblLayout w:type="fixed"/>
          <w:tblCellMar>
            <w:left w:w="62" w:type="dxa"/>
            <w:right w:w="62" w:type="dxa"/>
          </w:tblCellMar>
          <w:tblLook w:val="0000"/>
        </w:tblPrEx>
        <w:tc>
          <w:tcPr>
            <w:tcW w:w="3466" w:type="dxa"/>
            <w:tcBorders>
              <w:top w:val="nil"/>
              <w:left w:val="nil"/>
              <w:bottom w:val="nil"/>
              <w:right w:val="nil"/>
            </w:tcBorders>
            <w:tcMar>
              <w:top w:w="0" w:type="dxa"/>
              <w:left w:w="62" w:type="dxa"/>
              <w:bottom w:w="0" w:type="dxa"/>
              <w:right w:w="62" w:type="dxa"/>
            </w:tcMar>
          </w:tcPr>
          <w:p w:rsidR="00000000" w:rsidP="007F5D85">
            <w:pPr>
              <w:pStyle w:val="BodyText"/>
              <w:rPr>
                <w:lang w:val="en-NZ"/>
              </w:rPr>
            </w:pPr>
            <w:r w:rsidRPr="007F5D85">
              <w:rPr>
                <w:rStyle w:val="BoldandItalics"/>
              </w:rPr>
              <w:t>Pipe fixings</w:t>
            </w:r>
            <w:r w:rsidRPr="007F5D85">
              <w:t xml:space="preserve"> include:</w:t>
            </w:r>
          </w:p>
        </w:tc>
        <w:tc>
          <w:tcPr>
            <w:tcW w:w="5056" w:type="dxa"/>
            <w:tcBorders>
              <w:top w:val="nil"/>
              <w:left w:val="nil"/>
              <w:bottom w:val="nil"/>
              <w:right w:val="nil"/>
            </w:tcBorders>
            <w:tcMar>
              <w:top w:w="0" w:type="dxa"/>
              <w:left w:w="62" w:type="dxa"/>
              <w:bottom w:w="0" w:type="dxa"/>
              <w:right w:w="62" w:type="dxa"/>
            </w:tcMar>
          </w:tcPr>
          <w:p w:rsidR="00000000" w:rsidRPr="007F5D85" w:rsidP="007F5D85">
            <w:pPr>
              <w:pStyle w:val="ListBullet"/>
            </w:pPr>
            <w:r w:rsidRPr="007F5D85">
              <w:t>anchors</w:t>
            </w:r>
          </w:p>
          <w:p w:rsidR="00000000" w:rsidRPr="007F5D85" w:rsidP="007F5D85">
            <w:pPr>
              <w:pStyle w:val="ListBullet"/>
            </w:pPr>
            <w:r w:rsidRPr="007F5D85">
              <w:t>bedding</w:t>
            </w:r>
          </w:p>
          <w:p w:rsidR="00000000" w:rsidRPr="007F5D85" w:rsidP="007F5D85">
            <w:pPr>
              <w:pStyle w:val="ListBullet"/>
            </w:pPr>
            <w:r w:rsidRPr="007F5D85">
              <w:t>bracket spacing</w:t>
            </w:r>
          </w:p>
          <w:p w:rsidR="00000000" w:rsidRPr="007F5D85" w:rsidP="007F5D85">
            <w:pPr>
              <w:pStyle w:val="ListBullet"/>
            </w:pPr>
            <w:r w:rsidRPr="007F5D85">
              <w:t>concrete support</w:t>
            </w:r>
          </w:p>
          <w:p w:rsidR="00000000" w:rsidRPr="007F5D85" w:rsidP="007F5D85">
            <w:pPr>
              <w:pStyle w:val="ListBullet"/>
            </w:pPr>
            <w:r w:rsidRPr="007F5D85">
              <w:t>corrosion protection</w:t>
            </w:r>
          </w:p>
          <w:p w:rsidR="00000000" w:rsidRPr="007F5D85" w:rsidP="007F5D85">
            <w:pPr>
              <w:pStyle w:val="ListBullet"/>
            </w:pPr>
            <w:r w:rsidRPr="007F5D85">
              <w:t>cover</w:t>
            </w:r>
          </w:p>
          <w:p w:rsidR="00000000" w:rsidRPr="007F5D85" w:rsidP="007F5D85">
            <w:pPr>
              <w:pStyle w:val="ListBullet"/>
            </w:pPr>
            <w:r w:rsidRPr="007F5D85">
              <w:t>material requirements</w:t>
            </w:r>
          </w:p>
          <w:p w:rsidR="00000000" w:rsidRPr="007F5D85" w:rsidP="007F5D85">
            <w:pPr>
              <w:pStyle w:val="ListBullet"/>
            </w:pPr>
            <w:r w:rsidRPr="007F5D85">
              <w:t>saddles</w:t>
            </w:r>
          </w:p>
          <w:p w:rsidR="00000000" w:rsidP="007F5D85">
            <w:pPr>
              <w:pStyle w:val="ListBullet"/>
              <w:rPr>
                <w:lang w:val="en-NZ"/>
              </w:rPr>
            </w:pPr>
            <w:r w:rsidRPr="007F5D85">
              <w:t>wall brackets.</w:t>
            </w:r>
          </w:p>
        </w:tc>
      </w:tr>
      <w:tr w:rsidTr="00435EB6">
        <w:tblPrEx>
          <w:tblW w:w="0" w:type="auto"/>
          <w:tblLayout w:type="fixed"/>
          <w:tblCellMar>
            <w:left w:w="62" w:type="dxa"/>
            <w:right w:w="62" w:type="dxa"/>
          </w:tblCellMar>
          <w:tblLook w:val="0000"/>
        </w:tblPrEx>
        <w:tc>
          <w:tcPr>
            <w:tcW w:w="3466" w:type="dxa"/>
            <w:tcBorders>
              <w:top w:val="nil"/>
              <w:left w:val="nil"/>
              <w:bottom w:val="nil"/>
              <w:right w:val="nil"/>
            </w:tcBorders>
            <w:tcMar>
              <w:top w:w="0" w:type="dxa"/>
              <w:left w:w="62" w:type="dxa"/>
              <w:bottom w:w="0" w:type="dxa"/>
              <w:right w:w="62" w:type="dxa"/>
            </w:tcMar>
          </w:tcPr>
          <w:p w:rsidR="00000000" w:rsidP="007F5D85">
            <w:pPr>
              <w:pStyle w:val="BodyText"/>
              <w:rPr>
                <w:lang w:val="en-NZ"/>
              </w:rPr>
            </w:pPr>
            <w:r w:rsidRPr="007F5D85">
              <w:rPr>
                <w:rStyle w:val="BoldandItalics"/>
              </w:rPr>
              <w:t>Installation requirements</w:t>
            </w:r>
            <w:r w:rsidRPr="007F5D85">
              <w:t xml:space="preserve"> include:</w:t>
            </w:r>
          </w:p>
        </w:tc>
        <w:tc>
          <w:tcPr>
            <w:tcW w:w="5056" w:type="dxa"/>
            <w:tcBorders>
              <w:top w:val="nil"/>
              <w:left w:val="nil"/>
              <w:bottom w:val="nil"/>
              <w:right w:val="nil"/>
            </w:tcBorders>
            <w:tcMar>
              <w:top w:w="0" w:type="dxa"/>
              <w:left w:w="62" w:type="dxa"/>
              <w:bottom w:w="0" w:type="dxa"/>
              <w:right w:w="62" w:type="dxa"/>
            </w:tcMar>
          </w:tcPr>
          <w:p w:rsidR="00000000" w:rsidRPr="007F5D85" w:rsidP="007F5D85">
            <w:pPr>
              <w:pStyle w:val="ListBullet"/>
            </w:pPr>
            <w:r w:rsidRPr="007F5D85">
              <w:t>bedding</w:t>
            </w:r>
          </w:p>
          <w:p w:rsidR="00000000" w:rsidRPr="007F5D85" w:rsidP="007F5D85">
            <w:pPr>
              <w:pStyle w:val="ListBullet"/>
            </w:pPr>
            <w:r w:rsidRPr="007F5D85">
              <w:t>clipping</w:t>
            </w:r>
          </w:p>
          <w:p w:rsidR="00000000" w:rsidRPr="007F5D85" w:rsidP="007F5D85">
            <w:pPr>
              <w:pStyle w:val="ListBullet"/>
            </w:pPr>
            <w:r w:rsidRPr="007F5D85">
              <w:t>concrete support</w:t>
            </w:r>
          </w:p>
          <w:p w:rsidR="00000000" w:rsidRPr="007F5D85" w:rsidP="007F5D85">
            <w:pPr>
              <w:pStyle w:val="ListBullet"/>
            </w:pPr>
            <w:r w:rsidRPr="007F5D85">
              <w:t>installation details</w:t>
            </w:r>
          </w:p>
          <w:p w:rsidR="00000000" w:rsidRPr="007F5D85" w:rsidP="007F5D85">
            <w:pPr>
              <w:pStyle w:val="ListBullet"/>
            </w:pPr>
            <w:r w:rsidRPr="007F5D85">
              <w:t>jointing requirements</w:t>
            </w:r>
          </w:p>
          <w:p w:rsidR="00000000" w:rsidP="007F5D85">
            <w:pPr>
              <w:pStyle w:val="ListBullet"/>
              <w:rPr>
                <w:lang w:val="en-NZ"/>
              </w:rPr>
            </w:pPr>
            <w:r w:rsidRPr="007F5D85">
              <w:t>level of workmanship.</w:t>
            </w:r>
          </w:p>
        </w:tc>
      </w:tr>
      <w:tr w:rsidTr="00435EB6">
        <w:tblPrEx>
          <w:tblW w:w="0" w:type="auto"/>
          <w:tblLayout w:type="fixed"/>
          <w:tblCellMar>
            <w:left w:w="62" w:type="dxa"/>
            <w:right w:w="62" w:type="dxa"/>
          </w:tblCellMar>
          <w:tblLook w:val="0000"/>
        </w:tblPrEx>
        <w:tc>
          <w:tcPr>
            <w:tcW w:w="3466" w:type="dxa"/>
            <w:tcBorders>
              <w:top w:val="nil"/>
              <w:left w:val="nil"/>
              <w:bottom w:val="nil"/>
              <w:right w:val="nil"/>
            </w:tcBorders>
            <w:tcMar>
              <w:top w:w="0" w:type="dxa"/>
              <w:left w:w="62" w:type="dxa"/>
              <w:bottom w:w="0" w:type="dxa"/>
              <w:right w:w="62" w:type="dxa"/>
            </w:tcMar>
          </w:tcPr>
          <w:p w:rsidR="00000000" w:rsidP="007F5D85">
            <w:pPr>
              <w:pStyle w:val="BodyText"/>
              <w:rPr>
                <w:lang w:val="en-NZ"/>
              </w:rPr>
            </w:pPr>
            <w:r w:rsidRPr="007F5D85">
              <w:rPr>
                <w:rStyle w:val="BoldandItalics"/>
              </w:rPr>
              <w:t>Plans</w:t>
            </w:r>
            <w:r w:rsidRPr="007F5D85">
              <w:t xml:space="preserve"> include:</w:t>
            </w:r>
          </w:p>
        </w:tc>
        <w:tc>
          <w:tcPr>
            <w:tcW w:w="5056" w:type="dxa"/>
            <w:tcBorders>
              <w:top w:val="nil"/>
              <w:left w:val="nil"/>
              <w:bottom w:val="nil"/>
              <w:right w:val="nil"/>
            </w:tcBorders>
            <w:tcMar>
              <w:top w:w="0" w:type="dxa"/>
              <w:left w:w="62" w:type="dxa"/>
              <w:bottom w:w="0" w:type="dxa"/>
              <w:right w:w="62" w:type="dxa"/>
            </w:tcMar>
          </w:tcPr>
          <w:p w:rsidR="00000000" w:rsidRPr="007F5D85" w:rsidP="007F5D85">
            <w:pPr>
              <w:pStyle w:val="ListBullet"/>
            </w:pPr>
            <w:r w:rsidRPr="007F5D85">
              <w:t>elevations</w:t>
            </w:r>
          </w:p>
          <w:p w:rsidR="00000000" w:rsidRPr="007F5D85" w:rsidP="007F5D85">
            <w:pPr>
              <w:pStyle w:val="ListBullet"/>
            </w:pPr>
            <w:r w:rsidRPr="007F5D85">
              <w:t>details</w:t>
            </w:r>
          </w:p>
          <w:p w:rsidR="00000000" w:rsidRPr="007F5D85" w:rsidP="007F5D85">
            <w:pPr>
              <w:pStyle w:val="ListBullet"/>
            </w:pPr>
            <w:r w:rsidRPr="007F5D85">
              <w:t>cross-sections</w:t>
            </w:r>
          </w:p>
          <w:p w:rsidR="00000000" w:rsidRPr="007F5D85" w:rsidP="007F5D85">
            <w:pPr>
              <w:pStyle w:val="ListBullet"/>
            </w:pPr>
            <w:r w:rsidRPr="007F5D85">
              <w:t>isometrics</w:t>
            </w:r>
          </w:p>
          <w:p w:rsidR="00000000" w:rsidRPr="007F5D85" w:rsidP="007F5D85">
            <w:pPr>
              <w:pStyle w:val="ListBullet"/>
            </w:pPr>
            <w:r w:rsidRPr="007F5D85">
              <w:t>axonometrics</w:t>
            </w:r>
          </w:p>
          <w:p w:rsidR="00000000" w:rsidRPr="007F5D85" w:rsidP="007F5D85">
            <w:pPr>
              <w:pStyle w:val="ListBullet"/>
            </w:pPr>
            <w:r w:rsidRPr="007F5D85">
              <w:t>schematics, which may be produced using:</w:t>
            </w:r>
          </w:p>
          <w:p w:rsidR="00000000" w:rsidRPr="007F5D85" w:rsidP="007F5D85">
            <w:pPr>
              <w:pStyle w:val="ListBullet2"/>
            </w:pPr>
            <w:r w:rsidRPr="007F5D85">
              <w:t>computer generation</w:t>
            </w:r>
          </w:p>
          <w:p w:rsidR="00000000" w:rsidRPr="007F5D85" w:rsidP="007F5D85">
            <w:pPr>
              <w:pStyle w:val="ListBullet2"/>
            </w:pPr>
            <w:r w:rsidRPr="007F5D85">
              <w:t>Indian ink</w:t>
            </w:r>
          </w:p>
          <w:p w:rsidR="00000000" w:rsidRPr="007F5D85" w:rsidP="007F5D85">
            <w:pPr>
              <w:pStyle w:val="ListBullet2"/>
            </w:pPr>
            <w:r w:rsidRPr="007F5D85">
              <w:t>pencil</w:t>
            </w:r>
          </w:p>
          <w:p w:rsidR="00000000" w:rsidRPr="007F5D85" w:rsidP="007F5D85">
            <w:pPr>
              <w:pStyle w:val="ListBullet2"/>
            </w:pPr>
            <w:r w:rsidRPr="007F5D85">
              <w:t>pigment liner</w:t>
            </w:r>
          </w:p>
          <w:p w:rsidR="00000000" w:rsidP="007F5D85">
            <w:pPr>
              <w:pStyle w:val="ListBullet"/>
              <w:rPr>
                <w:lang w:val="en-NZ"/>
              </w:rPr>
            </w:pPr>
            <w:r w:rsidRPr="007F5D85">
              <w:t>sections.</w:t>
            </w:r>
          </w:p>
        </w:tc>
      </w:tr>
      <w:tr w:rsidTr="00435EB6">
        <w:tblPrEx>
          <w:tblW w:w="0" w:type="auto"/>
          <w:tblLayout w:type="fixed"/>
          <w:tblCellMar>
            <w:left w:w="62" w:type="dxa"/>
            <w:right w:w="62" w:type="dxa"/>
          </w:tblCellMar>
          <w:tblLook w:val="0000"/>
        </w:tblPrEx>
        <w:tc>
          <w:tcPr>
            <w:tcW w:w="3466" w:type="dxa"/>
            <w:tcBorders>
              <w:top w:val="nil"/>
              <w:left w:val="nil"/>
              <w:bottom w:val="nil"/>
              <w:right w:val="nil"/>
            </w:tcBorders>
            <w:tcMar>
              <w:top w:w="0" w:type="dxa"/>
              <w:left w:w="62" w:type="dxa"/>
              <w:bottom w:w="0" w:type="dxa"/>
              <w:right w:w="62" w:type="dxa"/>
            </w:tcMar>
          </w:tcPr>
          <w:p w:rsidR="00000000" w:rsidP="007F5D85">
            <w:pPr>
              <w:pStyle w:val="BodyText"/>
              <w:rPr>
                <w:lang w:val="en-NZ"/>
              </w:rPr>
            </w:pPr>
            <w:r w:rsidRPr="007F5D85">
              <w:rPr>
                <w:rStyle w:val="BoldandItalics"/>
              </w:rPr>
              <w:t>Specification</w:t>
            </w:r>
            <w:r w:rsidRPr="007F5D85">
              <w:t xml:space="preserve"> includes:</w:t>
            </w:r>
          </w:p>
        </w:tc>
        <w:tc>
          <w:tcPr>
            <w:tcW w:w="5056" w:type="dxa"/>
            <w:tcBorders>
              <w:top w:val="nil"/>
              <w:left w:val="nil"/>
              <w:bottom w:val="nil"/>
              <w:right w:val="nil"/>
            </w:tcBorders>
            <w:tcMar>
              <w:top w:w="0" w:type="dxa"/>
              <w:left w:w="62" w:type="dxa"/>
              <w:bottom w:w="0" w:type="dxa"/>
              <w:right w:w="62" w:type="dxa"/>
            </w:tcMar>
          </w:tcPr>
          <w:p w:rsidR="00000000" w:rsidRPr="007F5D85" w:rsidP="007F5D85">
            <w:pPr>
              <w:pStyle w:val="ListBullet"/>
            </w:pPr>
            <w:r w:rsidRPr="007F5D85">
              <w:t>bedding</w:t>
            </w:r>
          </w:p>
          <w:p w:rsidR="00000000" w:rsidRPr="007F5D85" w:rsidP="007F5D85">
            <w:pPr>
              <w:pStyle w:val="ListBullet"/>
            </w:pPr>
            <w:r w:rsidRPr="007F5D85">
              <w:t>clipping</w:t>
            </w:r>
          </w:p>
          <w:p w:rsidR="00000000" w:rsidRPr="007F5D85" w:rsidP="007F5D85">
            <w:pPr>
              <w:pStyle w:val="ListBullet"/>
            </w:pPr>
            <w:r w:rsidRPr="007F5D85">
              <w:t>concrete support</w:t>
            </w:r>
          </w:p>
          <w:p w:rsidR="00000000" w:rsidRPr="007F5D85" w:rsidP="007F5D85">
            <w:pPr>
              <w:pStyle w:val="ListBullet"/>
            </w:pPr>
            <w:r w:rsidRPr="007F5D85">
              <w:t>detailing of specialised components</w:t>
            </w:r>
          </w:p>
          <w:p w:rsidR="00000000" w:rsidRPr="007F5D85" w:rsidP="007F5D85">
            <w:pPr>
              <w:pStyle w:val="ListBullet"/>
            </w:pPr>
            <w:r w:rsidRPr="007F5D85">
              <w:t>holding tanks</w:t>
            </w:r>
          </w:p>
          <w:p w:rsidR="00000000" w:rsidRPr="007F5D85" w:rsidP="007F5D85">
            <w:pPr>
              <w:pStyle w:val="ListBullet"/>
            </w:pPr>
            <w:r w:rsidRPr="007F5D85">
              <w:t>jointing</w:t>
            </w:r>
          </w:p>
          <w:p w:rsidR="00000000" w:rsidRPr="007F5D85" w:rsidP="007F5D85">
            <w:pPr>
              <w:pStyle w:val="ListBullet"/>
            </w:pPr>
            <w:r w:rsidRPr="007F5D85">
              <w:t>manufacturer requirements</w:t>
            </w:r>
          </w:p>
          <w:p w:rsidR="00000000" w:rsidRPr="007F5D85" w:rsidP="007F5D85">
            <w:pPr>
              <w:pStyle w:val="ListBullet"/>
            </w:pPr>
            <w:r w:rsidRPr="007F5D85">
              <w:t>materials</w:t>
            </w:r>
          </w:p>
          <w:p w:rsidR="00000000" w:rsidP="007F5D85">
            <w:pPr>
              <w:pStyle w:val="ListBullet"/>
              <w:rPr>
                <w:lang w:val="en-NZ"/>
              </w:rPr>
            </w:pPr>
            <w:r w:rsidRPr="007F5D85">
              <w:t>workmanship.</w:t>
            </w:r>
          </w:p>
        </w:tc>
      </w:tr>
      <w:tr w:rsidTr="00435EB6">
        <w:tblPrEx>
          <w:tblW w:w="0" w:type="auto"/>
          <w:tblLayout w:type="fixed"/>
          <w:tblCellMar>
            <w:left w:w="62" w:type="dxa"/>
            <w:right w:w="62" w:type="dxa"/>
          </w:tblCellMar>
          <w:tblLook w:val="0000"/>
        </w:tblPrEx>
        <w:tc>
          <w:tcPr>
            <w:tcW w:w="3466" w:type="dxa"/>
            <w:tcBorders>
              <w:top w:val="nil"/>
              <w:left w:val="nil"/>
              <w:bottom w:val="nil"/>
              <w:right w:val="nil"/>
            </w:tcBorders>
            <w:tcMar>
              <w:top w:w="0" w:type="dxa"/>
              <w:left w:w="62" w:type="dxa"/>
              <w:bottom w:w="0" w:type="dxa"/>
              <w:right w:w="62" w:type="dxa"/>
            </w:tcMar>
          </w:tcPr>
          <w:p w:rsidR="00000000" w:rsidP="007F5D85">
            <w:pPr>
              <w:pStyle w:val="BodyText"/>
              <w:rPr>
                <w:lang w:val="en-NZ"/>
              </w:rPr>
            </w:pPr>
            <w:r w:rsidRPr="007F5D85">
              <w:rPr>
                <w:rStyle w:val="BoldandItalics"/>
              </w:rPr>
              <w:t>Testing</w:t>
            </w:r>
            <w:r w:rsidRPr="007F5D85">
              <w:t xml:space="preserve"> includes:</w:t>
            </w:r>
          </w:p>
        </w:tc>
        <w:tc>
          <w:tcPr>
            <w:tcW w:w="5056" w:type="dxa"/>
            <w:tcBorders>
              <w:top w:val="nil"/>
              <w:left w:val="nil"/>
              <w:bottom w:val="nil"/>
              <w:right w:val="nil"/>
            </w:tcBorders>
            <w:tcMar>
              <w:top w:w="0" w:type="dxa"/>
              <w:left w:w="62" w:type="dxa"/>
              <w:bottom w:w="0" w:type="dxa"/>
              <w:right w:w="62" w:type="dxa"/>
            </w:tcMar>
          </w:tcPr>
          <w:p w:rsidR="00000000" w:rsidRPr="007F5D85" w:rsidP="007F5D85">
            <w:pPr>
              <w:pStyle w:val="ListBullet"/>
            </w:pPr>
            <w:r w:rsidRPr="007F5D85">
              <w:t>air pressure test</w:t>
            </w:r>
          </w:p>
          <w:p w:rsidR="00000000" w:rsidRPr="007F5D85" w:rsidP="007F5D85">
            <w:pPr>
              <w:pStyle w:val="ListBullet"/>
            </w:pPr>
            <w:r w:rsidRPr="007F5D85">
              <w:t>drainage inspection</w:t>
            </w:r>
          </w:p>
          <w:p w:rsidR="00000000" w:rsidRPr="007F5D85" w:rsidP="007F5D85">
            <w:pPr>
              <w:pStyle w:val="ListBullet"/>
            </w:pPr>
            <w:r w:rsidRPr="007F5D85">
              <w:t>hydrostatic test</w:t>
            </w:r>
          </w:p>
          <w:p w:rsidR="00000000" w:rsidP="007F5D85">
            <w:pPr>
              <w:pStyle w:val="ListBullet"/>
              <w:rPr>
                <w:lang w:val="en-NZ"/>
              </w:rPr>
            </w:pPr>
            <w:r w:rsidRPr="007F5D85">
              <w:t>quality assurance (QA) audit.</w:t>
            </w:r>
          </w:p>
        </w:tc>
      </w:tr>
      <w:tr w:rsidTr="00435EB6">
        <w:tblPrEx>
          <w:tblW w:w="0" w:type="auto"/>
          <w:tblLayout w:type="fixed"/>
          <w:tblCellMar>
            <w:left w:w="62" w:type="dxa"/>
            <w:right w:w="62" w:type="dxa"/>
          </w:tblCellMar>
          <w:tblLook w:val="0000"/>
        </w:tblPrEx>
        <w:tc>
          <w:tcPr>
            <w:tcW w:w="3466" w:type="dxa"/>
            <w:tcBorders>
              <w:top w:val="nil"/>
              <w:left w:val="nil"/>
              <w:bottom w:val="nil"/>
              <w:right w:val="nil"/>
            </w:tcBorders>
            <w:tcMar>
              <w:top w:w="0" w:type="dxa"/>
              <w:left w:w="62" w:type="dxa"/>
              <w:bottom w:w="0" w:type="dxa"/>
              <w:right w:w="62" w:type="dxa"/>
            </w:tcMar>
          </w:tcPr>
          <w:p w:rsidR="00000000" w:rsidP="007F5D85">
            <w:pPr>
              <w:pStyle w:val="BodyText"/>
              <w:rPr>
                <w:lang w:val="en-NZ"/>
              </w:rPr>
            </w:pPr>
            <w:r w:rsidRPr="007F5D85">
              <w:rPr>
                <w:rStyle w:val="BoldandItalics"/>
              </w:rPr>
              <w:t>Commissioning schedule</w:t>
            </w:r>
            <w:r w:rsidRPr="007F5D85">
              <w:t xml:space="preserve"> includes:</w:t>
            </w:r>
          </w:p>
        </w:tc>
        <w:tc>
          <w:tcPr>
            <w:tcW w:w="5056" w:type="dxa"/>
            <w:tcBorders>
              <w:top w:val="nil"/>
              <w:left w:val="nil"/>
              <w:bottom w:val="nil"/>
              <w:right w:val="nil"/>
            </w:tcBorders>
            <w:tcMar>
              <w:top w:w="0" w:type="dxa"/>
              <w:left w:w="62" w:type="dxa"/>
              <w:bottom w:w="0" w:type="dxa"/>
              <w:right w:w="62" w:type="dxa"/>
            </w:tcMar>
          </w:tcPr>
          <w:p w:rsidR="00000000" w:rsidRPr="007F5D85" w:rsidP="007F5D85">
            <w:pPr>
              <w:pStyle w:val="ListBullet"/>
            </w:pPr>
            <w:r w:rsidRPr="007F5D85">
              <w:t>balancing sprinklers</w:t>
            </w:r>
          </w:p>
          <w:p w:rsidR="00000000" w:rsidRPr="007F5D85" w:rsidP="007F5D85">
            <w:pPr>
              <w:pStyle w:val="ListBullet"/>
            </w:pPr>
            <w:r w:rsidRPr="007F5D85">
              <w:t>flow and pressure adjustments</w:t>
            </w:r>
          </w:p>
          <w:p w:rsidR="00000000" w:rsidRPr="007F5D85" w:rsidP="007F5D85">
            <w:pPr>
              <w:pStyle w:val="ListBullet"/>
            </w:pPr>
            <w:r w:rsidRPr="007F5D85">
              <w:t>leak check</w:t>
            </w:r>
          </w:p>
          <w:p w:rsidR="00000000" w:rsidRPr="007F5D85" w:rsidP="007F5D85">
            <w:pPr>
              <w:pStyle w:val="ListBullet"/>
            </w:pPr>
            <w:r w:rsidRPr="007F5D85">
              <w:t>pump settings</w:t>
            </w:r>
          </w:p>
          <w:p w:rsidR="00000000" w:rsidP="007F5D85">
            <w:pPr>
              <w:pStyle w:val="ListBullet"/>
              <w:rPr>
                <w:lang w:val="en-NZ"/>
              </w:rPr>
            </w:pPr>
            <w:r w:rsidRPr="007F5D85">
              <w:t>system flushing.</w:t>
            </w:r>
          </w:p>
        </w:tc>
      </w:tr>
      <w:tr w:rsidTr="00435EB6">
        <w:tblPrEx>
          <w:tblW w:w="0" w:type="auto"/>
          <w:tblLayout w:type="fixed"/>
          <w:tblCellMar>
            <w:left w:w="62" w:type="dxa"/>
            <w:right w:w="62" w:type="dxa"/>
          </w:tblCellMar>
          <w:tblLook w:val="0000"/>
        </w:tblPrEx>
        <w:tc>
          <w:tcPr>
            <w:tcW w:w="3466" w:type="dxa"/>
            <w:tcBorders>
              <w:top w:val="nil"/>
              <w:left w:val="nil"/>
              <w:bottom w:val="nil"/>
              <w:right w:val="nil"/>
            </w:tcBorders>
            <w:tcMar>
              <w:top w:w="0" w:type="dxa"/>
              <w:left w:w="62" w:type="dxa"/>
              <w:bottom w:w="0" w:type="dxa"/>
              <w:right w:w="62" w:type="dxa"/>
            </w:tcMar>
          </w:tcPr>
          <w:p w:rsidR="00000000" w:rsidP="007F5D85">
            <w:pPr>
              <w:pStyle w:val="BodyText"/>
              <w:rPr>
                <w:lang w:val="en-NZ"/>
              </w:rPr>
            </w:pPr>
            <w:r w:rsidRPr="007F5D85">
              <w:rPr>
                <w:rStyle w:val="BoldandItalics"/>
              </w:rPr>
              <w:t>Operation and maintenance manual</w:t>
            </w:r>
            <w:r w:rsidRPr="007F5D85">
              <w:t xml:space="preserve"> includes:</w:t>
            </w:r>
          </w:p>
        </w:tc>
        <w:tc>
          <w:tcPr>
            <w:tcW w:w="5056" w:type="dxa"/>
            <w:tcBorders>
              <w:top w:val="nil"/>
              <w:left w:val="nil"/>
              <w:bottom w:val="nil"/>
              <w:right w:val="nil"/>
            </w:tcBorders>
            <w:tcMar>
              <w:top w:w="0" w:type="dxa"/>
              <w:left w:w="62" w:type="dxa"/>
              <w:bottom w:w="0" w:type="dxa"/>
              <w:right w:w="62" w:type="dxa"/>
            </w:tcMar>
          </w:tcPr>
          <w:p w:rsidR="00000000" w:rsidRPr="007F5D85" w:rsidP="007F5D85">
            <w:pPr>
              <w:pStyle w:val="ListBullet"/>
            </w:pPr>
            <w:r w:rsidRPr="007F5D85">
              <w:t>check for blockages</w:t>
            </w:r>
          </w:p>
          <w:p w:rsidR="00000000" w:rsidRPr="007F5D85" w:rsidP="007F5D85">
            <w:pPr>
              <w:pStyle w:val="ListBullet"/>
            </w:pPr>
            <w:r w:rsidRPr="007F5D85">
              <w:t>land application compliance checks</w:t>
            </w:r>
          </w:p>
          <w:p w:rsidR="00000000" w:rsidRPr="007F5D85" w:rsidP="007F5D85">
            <w:pPr>
              <w:pStyle w:val="ListBullet"/>
            </w:pPr>
            <w:r w:rsidRPr="007F5D85">
              <w:t>leak detection</w:t>
            </w:r>
          </w:p>
          <w:p w:rsidR="00000000" w:rsidRPr="007F5D85" w:rsidP="007F5D85">
            <w:pPr>
              <w:pStyle w:val="ListBullet"/>
            </w:pPr>
            <w:r w:rsidRPr="007F5D85">
              <w:t>ongoing maintenance requirements</w:t>
            </w:r>
          </w:p>
          <w:p w:rsidR="00000000" w:rsidRPr="007F5D85" w:rsidP="007F5D85">
            <w:pPr>
              <w:pStyle w:val="ListBullet"/>
            </w:pPr>
            <w:r w:rsidRPr="007F5D85">
              <w:t>pump maintenanc</w:t>
            </w:r>
            <w:r w:rsidRPr="007F5D85">
              <w:t>e</w:t>
            </w:r>
          </w:p>
          <w:p w:rsidR="00000000" w:rsidRPr="007F5D85" w:rsidP="007F5D85">
            <w:pPr>
              <w:pStyle w:val="ListBullet"/>
            </w:pPr>
            <w:r w:rsidRPr="007F5D85">
              <w:t>regular inspections</w:t>
            </w:r>
          </w:p>
          <w:p w:rsidR="00000000" w:rsidRPr="007F5D85" w:rsidP="007F5D85">
            <w:pPr>
              <w:pStyle w:val="ListBullet"/>
            </w:pPr>
            <w:r w:rsidRPr="007F5D85">
              <w:t>surface ponding checks</w:t>
            </w:r>
          </w:p>
          <w:p w:rsidR="00000000" w:rsidRPr="007F5D85" w:rsidP="007F5D85">
            <w:pPr>
              <w:pStyle w:val="ListBullet"/>
            </w:pPr>
            <w:r w:rsidRPr="007F5D85">
              <w:t>system operational parameter adjustments and checks, including:</w:t>
            </w:r>
          </w:p>
          <w:p w:rsidR="00000000" w:rsidRPr="007F5D85" w:rsidP="007F5D85">
            <w:pPr>
              <w:pStyle w:val="ListBullet2"/>
            </w:pPr>
            <w:r w:rsidRPr="007F5D85">
              <w:t>chlorine levels</w:t>
            </w:r>
          </w:p>
          <w:p w:rsidR="00000000" w:rsidRPr="007F5D85" w:rsidP="007F5D85">
            <w:pPr>
              <w:pStyle w:val="ListBullet2"/>
            </w:pPr>
            <w:r w:rsidRPr="007F5D85">
              <w:t>dissolved oxygen</w:t>
            </w:r>
          </w:p>
          <w:p w:rsidR="00000000" w:rsidRPr="007F5D85" w:rsidP="007F5D85">
            <w:pPr>
              <w:pStyle w:val="ListBullet2"/>
            </w:pPr>
            <w:r w:rsidRPr="007F5D85">
              <w:t>nitrates</w:t>
            </w:r>
          </w:p>
          <w:p w:rsidR="00000000" w:rsidRPr="007F5D85" w:rsidP="007F5D85">
            <w:pPr>
              <w:pStyle w:val="ListBullet2"/>
            </w:pPr>
            <w:r w:rsidRPr="007F5D85">
              <w:t>pH</w:t>
            </w:r>
          </w:p>
          <w:p w:rsidR="00000000" w:rsidRPr="007F5D85" w:rsidP="007F5D85">
            <w:pPr>
              <w:pStyle w:val="ListBullet2"/>
            </w:pPr>
            <w:r w:rsidRPr="007F5D85">
              <w:t>phosphates</w:t>
            </w:r>
          </w:p>
          <w:p w:rsidR="00000000" w:rsidRPr="007F5D85" w:rsidP="007F5D85">
            <w:pPr>
              <w:pStyle w:val="ListBullet2"/>
            </w:pPr>
            <w:r w:rsidRPr="007F5D85">
              <w:t>suspended solids.</w:t>
            </w:r>
          </w:p>
        </w:tc>
      </w:tr>
    </w:tbl>
    <w:p w:rsidR="00435EB6" w:rsidP="007F5D85">
      <w:pPr>
        <w:pStyle w:val="BodyText"/>
      </w:pPr>
    </w:p>
    <w:p w:rsidR="00435EB6" w:rsidP="007F5D85">
      <w:pPr>
        <w:pStyle w:val="BodyText"/>
      </w:pPr>
    </w:p>
    <w:p w:rsidR="00000000" w:rsidRPr="007F5D85" w:rsidP="007F5D85">
      <w:pPr>
        <w:pStyle w:val="Heading1"/>
      </w:pPr>
      <w:bookmarkStart w:id="12" w:name="O_200067"/>
      <w:bookmarkEnd w:id="12"/>
      <w:r w:rsidRPr="007F5D85">
        <w:t>Unit Sector(s)</w:t>
      </w:r>
    </w:p>
    <w:tbl>
      <w:tblPr>
        <w:tblW w:w="0" w:type="auto"/>
        <w:tblLayout w:type="fixed"/>
        <w:tblCellMar>
          <w:left w:w="62" w:type="dxa"/>
          <w:right w:w="62" w:type="dxa"/>
        </w:tblCellMar>
        <w:tblLook w:val="0000"/>
      </w:tblPr>
      <w:tblGrid>
        <w:gridCol w:w="2618"/>
        <w:gridCol w:w="5904"/>
      </w:tblGrid>
      <w:tr w:rsidTr="00435EB6">
        <w:tblPrEx>
          <w:tblW w:w="0" w:type="auto"/>
          <w:tblLayout w:type="fixed"/>
          <w:tblCellMar>
            <w:left w:w="62" w:type="dxa"/>
            <w:right w:w="62" w:type="dxa"/>
          </w:tblCellMar>
          <w:tblLook w:val="0000"/>
        </w:tblPrEx>
        <w:trPr>
          <w:tblHeader/>
        </w:trPr>
        <w:tc>
          <w:tcPr>
            <w:tcW w:w="2618" w:type="dxa"/>
            <w:tcBorders>
              <w:top w:val="nil"/>
              <w:left w:val="nil"/>
              <w:bottom w:val="nil"/>
              <w:right w:val="nil"/>
            </w:tcBorders>
            <w:tcMar>
              <w:top w:w="0" w:type="dxa"/>
              <w:left w:w="62" w:type="dxa"/>
              <w:bottom w:w="0" w:type="dxa"/>
              <w:right w:w="62" w:type="dxa"/>
            </w:tcMar>
          </w:tcPr>
          <w:p w:rsidR="00000000" w:rsidP="007F5D85">
            <w:pPr>
              <w:pStyle w:val="BodyText"/>
              <w:rPr>
                <w:lang w:val="en-NZ"/>
              </w:rPr>
            </w:pPr>
            <w:r w:rsidRPr="007F5D85">
              <w:rPr>
                <w:rStyle w:val="SpecialBold"/>
              </w:rPr>
              <w:t>Unit sector</w:t>
            </w:r>
          </w:p>
        </w:tc>
        <w:tc>
          <w:tcPr>
            <w:tcW w:w="5904" w:type="dxa"/>
            <w:tcBorders>
              <w:top w:val="nil"/>
              <w:left w:val="nil"/>
              <w:bottom w:val="nil"/>
              <w:right w:val="nil"/>
            </w:tcBorders>
            <w:tcMar>
              <w:top w:w="0" w:type="dxa"/>
              <w:left w:w="62" w:type="dxa"/>
              <w:bottom w:w="0" w:type="dxa"/>
              <w:right w:w="62" w:type="dxa"/>
            </w:tcMar>
          </w:tcPr>
          <w:p w:rsidR="00000000" w:rsidRPr="007F5D85" w:rsidP="007F5D85">
            <w:pPr>
              <w:pStyle w:val="BodyText"/>
            </w:pPr>
            <w:r w:rsidRPr="007F5D85">
              <w:t>Plumbing and services</w:t>
            </w:r>
          </w:p>
        </w:tc>
      </w:tr>
    </w:tbl>
    <w:p w:rsidR="00435EB6" w:rsidP="007F5D85">
      <w:pPr>
        <w:pStyle w:val="BodyText"/>
      </w:pPr>
    </w:p>
    <w:p w:rsidR="00435EB6" w:rsidP="007F5D85">
      <w:pPr>
        <w:pStyle w:val="BodyText"/>
      </w:pPr>
    </w:p>
    <w:p w:rsidR="00000000" w:rsidRPr="007F5D85" w:rsidP="007F5D85">
      <w:pPr>
        <w:pStyle w:val="Heading1"/>
      </w:pPr>
      <w:bookmarkStart w:id="13" w:name="O_200064"/>
      <w:bookmarkEnd w:id="13"/>
      <w:r w:rsidRPr="007F5D85">
        <w:t>Co-requisite units</w:t>
      </w:r>
    </w:p>
    <w:tbl>
      <w:tblPr>
        <w:tblW w:w="0" w:type="auto"/>
        <w:tblLayout w:type="fixed"/>
        <w:tblCellMar>
          <w:left w:w="62" w:type="dxa"/>
          <w:right w:w="62" w:type="dxa"/>
        </w:tblCellMar>
        <w:tblLook w:val="0000"/>
      </w:tblPr>
      <w:tblGrid>
        <w:gridCol w:w="2621"/>
        <w:gridCol w:w="1339"/>
        <w:gridCol w:w="4562"/>
      </w:tblGrid>
      <w:tr w:rsidTr="00435EB6">
        <w:tblPrEx>
          <w:tblW w:w="0" w:type="auto"/>
          <w:tblLayout w:type="fixed"/>
          <w:tblCellMar>
            <w:left w:w="62" w:type="dxa"/>
            <w:right w:w="62" w:type="dxa"/>
          </w:tblCellMar>
          <w:tblLook w:val="0000"/>
        </w:tblPrEx>
        <w:trPr>
          <w:tblHeader/>
        </w:trPr>
        <w:tc>
          <w:tcPr>
            <w:tcW w:w="2621" w:type="dxa"/>
            <w:tcBorders>
              <w:top w:val="nil"/>
              <w:left w:val="nil"/>
              <w:bottom w:val="nil"/>
              <w:right w:val="nil"/>
            </w:tcBorders>
            <w:tcMar>
              <w:top w:w="0" w:type="dxa"/>
              <w:left w:w="62" w:type="dxa"/>
              <w:bottom w:w="0" w:type="dxa"/>
              <w:right w:w="62" w:type="dxa"/>
            </w:tcMar>
          </w:tcPr>
          <w:p w:rsidR="00000000" w:rsidP="007F5D85">
            <w:pPr>
              <w:pStyle w:val="BodyText"/>
              <w:rPr>
                <w:lang w:val="en-NZ"/>
              </w:rPr>
            </w:pPr>
            <w:r w:rsidRPr="007F5D85">
              <w:rPr>
                <w:rStyle w:val="SpecialBold"/>
              </w:rPr>
              <w:t>Co-requisite units</w:t>
            </w:r>
          </w:p>
        </w:tc>
        <w:tc>
          <w:tcPr>
            <w:tcW w:w="5901" w:type="dxa"/>
            <w:gridSpan w:val="2"/>
            <w:tcBorders>
              <w:top w:val="nil"/>
              <w:left w:val="nil"/>
              <w:bottom w:val="nil"/>
              <w:right w:val="nil"/>
            </w:tcBorders>
            <w:tcMar>
              <w:top w:w="0" w:type="dxa"/>
              <w:left w:w="62" w:type="dxa"/>
              <w:bottom w:w="0" w:type="dxa"/>
              <w:right w:w="62" w:type="dxa"/>
            </w:tcMar>
          </w:tcPr>
          <w:p w:rsidR="00000000" w:rsidP="007F5D85">
            <w:pPr>
              <w:pStyle w:val="BodyText"/>
              <w:rPr>
                <w:lang w:val="en-NZ"/>
              </w:rPr>
            </w:pPr>
            <w:r w:rsidRPr="007F5D85">
              <w:t>Nil</w:t>
            </w:r>
          </w:p>
        </w:tc>
      </w:tr>
      <w:tr w:rsidTr="00435EB6">
        <w:tblPrEx>
          <w:tblW w:w="0" w:type="auto"/>
          <w:tblLayout w:type="fixed"/>
          <w:tblCellMar>
            <w:left w:w="62" w:type="dxa"/>
            <w:right w:w="62" w:type="dxa"/>
          </w:tblCellMar>
          <w:tblLook w:val="0000"/>
        </w:tblPrEx>
        <w:tc>
          <w:tcPr>
            <w:tcW w:w="26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P="007F5D85">
            <w:pPr>
              <w:pStyle w:val="BodyText"/>
              <w:rPr>
                <w:lang w:val="en-NZ"/>
              </w:rPr>
            </w:pPr>
          </w:p>
        </w:tc>
      </w:tr>
      <w:tr w:rsidTr="00435EB6">
        <w:tblPrEx>
          <w:tblW w:w="0" w:type="auto"/>
          <w:tblLayout w:type="fixed"/>
          <w:tblCellMar>
            <w:left w:w="62" w:type="dxa"/>
            <w:right w:w="62" w:type="dxa"/>
          </w:tblCellMar>
          <w:tblLook w:val="0000"/>
        </w:tblPrEx>
        <w:tc>
          <w:tcPr>
            <w:tcW w:w="26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RPr="007F5D85" w:rsidP="007F5D85">
            <w:pPr>
              <w:pStyle w:val="BodyText"/>
            </w:pPr>
          </w:p>
        </w:tc>
      </w:tr>
    </w:tbl>
    <w:p w:rsidR="00435EB6" w:rsidP="007F5D85">
      <w:pPr>
        <w:pStyle w:val="BodyText"/>
      </w:pPr>
    </w:p>
    <w:p w:rsidR="00435EB6" w:rsidP="007F5D85">
      <w:pPr>
        <w:pStyle w:val="BodyText"/>
      </w:pPr>
    </w:p>
    <w:p w:rsidR="00000000" w:rsidRPr="007F5D85" w:rsidP="007F5D85">
      <w:pPr>
        <w:pStyle w:val="Heading1"/>
      </w:pPr>
      <w:bookmarkStart w:id="14" w:name="O_200066"/>
      <w:bookmarkEnd w:id="14"/>
      <w:r w:rsidRPr="007F5D85">
        <w:t>Functional area</w:t>
      </w:r>
    </w:p>
    <w:tbl>
      <w:tblPr>
        <w:tblW w:w="0" w:type="auto"/>
        <w:tblLayout w:type="fixed"/>
        <w:tblCellMar>
          <w:left w:w="62" w:type="dxa"/>
          <w:right w:w="62" w:type="dxa"/>
        </w:tblCellMar>
        <w:tblLook w:val="0000"/>
      </w:tblPr>
      <w:tblGrid>
        <w:gridCol w:w="2712"/>
        <w:gridCol w:w="5810"/>
      </w:tblGrid>
      <w:tr w:rsidTr="00435EB6">
        <w:tblPrEx>
          <w:tblW w:w="0" w:type="auto"/>
          <w:tblLayout w:type="fixed"/>
          <w:tblCellMar>
            <w:left w:w="62" w:type="dxa"/>
            <w:right w:w="62" w:type="dxa"/>
          </w:tblCellMar>
          <w:tblLook w:val="0000"/>
        </w:tblPrEx>
        <w:trPr>
          <w:tblHeader/>
        </w:trPr>
        <w:tc>
          <w:tcPr>
            <w:tcW w:w="2712" w:type="dxa"/>
            <w:tcBorders>
              <w:top w:val="nil"/>
              <w:left w:val="nil"/>
              <w:bottom w:val="nil"/>
              <w:right w:val="nil"/>
            </w:tcBorders>
            <w:tcMar>
              <w:top w:w="0" w:type="dxa"/>
              <w:left w:w="62" w:type="dxa"/>
              <w:bottom w:w="0" w:type="dxa"/>
              <w:right w:w="62" w:type="dxa"/>
            </w:tcMar>
          </w:tcPr>
          <w:p w:rsidR="00000000" w:rsidP="007F5D85">
            <w:pPr>
              <w:pStyle w:val="BodyText"/>
              <w:rPr>
                <w:lang w:val="en-NZ"/>
              </w:rPr>
            </w:pPr>
            <w:r w:rsidRPr="007F5D85">
              <w:rPr>
                <w:rStyle w:val="SpecialBold"/>
              </w:rPr>
              <w:t>Functional area</w:t>
            </w:r>
          </w:p>
        </w:tc>
        <w:tc>
          <w:tcPr>
            <w:tcW w:w="5810" w:type="dxa"/>
            <w:tcBorders>
              <w:top w:val="nil"/>
              <w:left w:val="nil"/>
              <w:bottom w:val="nil"/>
              <w:right w:val="nil"/>
            </w:tcBorders>
            <w:tcMar>
              <w:top w:w="0" w:type="dxa"/>
              <w:left w:w="62" w:type="dxa"/>
              <w:bottom w:w="0" w:type="dxa"/>
              <w:right w:w="62" w:type="dxa"/>
            </w:tcMar>
          </w:tcPr>
          <w:p w:rsidR="00000000" w:rsidRPr="007F5D85" w:rsidP="007F5D85">
            <w:pPr>
              <w:pStyle w:val="BodyText"/>
            </w:pPr>
          </w:p>
        </w:tc>
      </w:tr>
    </w:tbl>
    <w:p w:rsidR="00435EB6" w:rsidP="007F5D85">
      <w:pPr>
        <w:pStyle w:val="BodyText"/>
      </w:pPr>
    </w:p>
    <w:p w:rsidR="00435EB6" w:rsidP="007F5D85">
      <w:pPr>
        <w:pStyle w:val="BodyText"/>
      </w:pPr>
    </w:p>
    <w:p w:rsidR="00000000" w:rsidRPr="007F5D85" w:rsidP="007F5D85"/>
    <w:sectPr w:rsidSect="007F5D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D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5EB6" w:rsidP="00435E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D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EB6" w:rsidP="007F5D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435EB6" w:rsidP="007F5D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35EB6" w:rsidP="007F5D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D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5EB6" w:rsidP="00435E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D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EB6" w:rsidP="007F5D85">
    <w:pPr>
      <w:pStyle w:val="Header"/>
      <w:framePr w:wrap="around"/>
    </w:pPr>
    <w:r>
      <w:fldChar w:fldCharType="begin"/>
    </w:r>
    <w:r>
      <w:instrText xml:space="preserve"> TITLE   \* MERGEFORMAT </w:instrText>
    </w:r>
    <w:r>
      <w:fldChar w:fldCharType="separate"/>
    </w:r>
    <w:r>
      <w:t>CPCPPS5005A Design grey water re-use systems in sewered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35EB6" w:rsidP="007F5D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54AD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BCC3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96C0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5D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F5D85"/>
    <w:pPr>
      <w:spacing w:before="360" w:after="60"/>
      <w:outlineLvl w:val="0"/>
    </w:pPr>
    <w:rPr>
      <w:sz w:val="32"/>
    </w:rPr>
  </w:style>
  <w:style w:type="paragraph" w:styleId="Heading2">
    <w:name w:val="heading 2"/>
    <w:basedOn w:val="HeadingBase"/>
    <w:next w:val="BodyText"/>
    <w:link w:val="Heading2Char"/>
    <w:qFormat/>
    <w:rsid w:val="007F5D85"/>
    <w:pPr>
      <w:keepLines/>
      <w:spacing w:before="240" w:after="120"/>
      <w:outlineLvl w:val="1"/>
    </w:pPr>
    <w:rPr>
      <w:sz w:val="28"/>
      <w:szCs w:val="40"/>
    </w:rPr>
  </w:style>
  <w:style w:type="paragraph" w:styleId="Heading3">
    <w:name w:val="heading 3"/>
    <w:basedOn w:val="HeadingBase"/>
    <w:next w:val="BodyText"/>
    <w:link w:val="Heading3Char"/>
    <w:qFormat/>
    <w:rsid w:val="007F5D85"/>
    <w:pPr>
      <w:spacing w:before="180" w:after="120"/>
      <w:outlineLvl w:val="2"/>
    </w:pPr>
    <w:rPr>
      <w:spacing w:val="-10"/>
      <w:kern w:val="32"/>
    </w:rPr>
  </w:style>
  <w:style w:type="paragraph" w:styleId="Heading4">
    <w:name w:val="heading 4"/>
    <w:basedOn w:val="HeadingBase"/>
    <w:next w:val="BodyText"/>
    <w:link w:val="Heading4Char"/>
    <w:qFormat/>
    <w:rsid w:val="007F5D85"/>
    <w:pPr>
      <w:spacing w:before="160" w:after="120"/>
      <w:outlineLvl w:val="3"/>
    </w:pPr>
    <w:rPr>
      <w:sz w:val="22"/>
    </w:rPr>
  </w:style>
  <w:style w:type="paragraph" w:styleId="Heading5">
    <w:name w:val="heading 5"/>
    <w:basedOn w:val="HeadingBase"/>
    <w:next w:val="Normal"/>
    <w:link w:val="Heading5Char"/>
    <w:qFormat/>
    <w:rsid w:val="007F5D85"/>
    <w:pPr>
      <w:spacing w:before="80"/>
      <w:outlineLvl w:val="4"/>
    </w:pPr>
    <w:rPr>
      <w:color w:val="918585"/>
      <w:sz w:val="20"/>
    </w:rPr>
  </w:style>
  <w:style w:type="paragraph" w:styleId="Heading6">
    <w:name w:val="heading 6"/>
    <w:basedOn w:val="HeadingBase"/>
    <w:next w:val="Normal"/>
    <w:link w:val="Heading6Char"/>
    <w:qFormat/>
    <w:rsid w:val="007F5D85"/>
    <w:pPr>
      <w:spacing w:before="60"/>
      <w:outlineLvl w:val="5"/>
    </w:pPr>
    <w:rPr>
      <w:color w:val="918585"/>
      <w:sz w:val="20"/>
    </w:rPr>
  </w:style>
  <w:style w:type="paragraph" w:styleId="Heading7">
    <w:name w:val="heading 7"/>
    <w:basedOn w:val="Normal"/>
    <w:next w:val="Normal"/>
    <w:link w:val="Heading7Char"/>
    <w:qFormat/>
    <w:rsid w:val="007F5D85"/>
    <w:pPr>
      <w:ind w:left="720"/>
      <w:outlineLvl w:val="6"/>
    </w:pPr>
    <w:rPr>
      <w:i/>
    </w:rPr>
  </w:style>
  <w:style w:type="paragraph" w:styleId="Heading8">
    <w:name w:val="heading 8"/>
    <w:basedOn w:val="Normal"/>
    <w:next w:val="Normal"/>
    <w:link w:val="Heading8Char"/>
    <w:qFormat/>
    <w:rsid w:val="007F5D85"/>
    <w:pPr>
      <w:ind w:left="720"/>
      <w:outlineLvl w:val="7"/>
    </w:pPr>
    <w:rPr>
      <w:i/>
    </w:rPr>
  </w:style>
  <w:style w:type="paragraph" w:styleId="Heading9">
    <w:name w:val="heading 9"/>
    <w:basedOn w:val="Normal"/>
    <w:next w:val="Normal"/>
    <w:link w:val="Heading9Char"/>
    <w:qFormat/>
    <w:rsid w:val="007F5D85"/>
    <w:pPr>
      <w:ind w:left="720"/>
      <w:outlineLvl w:val="8"/>
    </w:pPr>
    <w:rPr>
      <w:i/>
    </w:rPr>
  </w:style>
  <w:style w:type="character" w:default="1" w:styleId="DefaultParagraphFont">
    <w:name w:val="Default Paragraph Font"/>
    <w:uiPriority w:val="1"/>
    <w:unhideWhenUsed/>
    <w:rsid w:val="007F5D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5D85"/>
  </w:style>
  <w:style w:type="character" w:customStyle="1" w:styleId="Heading1Char">
    <w:name w:val="Heading 1 Char"/>
    <w:basedOn w:val="DefaultParagraphFont"/>
    <w:link w:val="Heading1"/>
    <w:rsid w:val="007F5D85"/>
    <w:rPr>
      <w:rFonts w:ascii="Times New Roman" w:eastAsia="Times New Roman" w:hAnsi="Times New Roman" w:cs="Times New Roman"/>
      <w:b/>
      <w:sz w:val="32"/>
      <w:szCs w:val="20"/>
      <w:lang w:eastAsia="en-US"/>
    </w:rPr>
  </w:style>
  <w:style w:type="paragraph" w:styleId="BodyText">
    <w:name w:val="Body Text"/>
    <w:basedOn w:val="Normal"/>
    <w:link w:val="BodyTextChar"/>
    <w:rsid w:val="007F5D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5D85"/>
    <w:rPr>
      <w:rFonts w:ascii="Times New Roman" w:eastAsia="Times New Roman" w:hAnsi="Times New Roman" w:cs="Times New Roman"/>
      <w:sz w:val="24"/>
      <w:lang w:val="en-US" w:eastAsia="en-US"/>
    </w:rPr>
  </w:style>
  <w:style w:type="paragraph" w:styleId="Footer">
    <w:name w:val="footer"/>
    <w:basedOn w:val="Normal"/>
    <w:link w:val="FooterChar"/>
    <w:rsid w:val="007F5D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5D85"/>
    <w:rPr>
      <w:rFonts w:ascii="Times New Roman" w:eastAsia="Times New Roman" w:hAnsi="Times New Roman" w:cs="Times New Roman"/>
      <w:sz w:val="16"/>
      <w:lang w:val="en-US" w:eastAsia="en-US"/>
    </w:rPr>
  </w:style>
  <w:style w:type="paragraph" w:styleId="List">
    <w:name w:val="List"/>
    <w:basedOn w:val="BodyText"/>
    <w:next w:val="BodyText"/>
    <w:rsid w:val="007F5D85"/>
    <w:pPr>
      <w:tabs>
        <w:tab w:val="left" w:pos="340"/>
      </w:tabs>
      <w:spacing w:before="60" w:after="60"/>
      <w:ind w:left="340" w:hanging="340"/>
    </w:pPr>
  </w:style>
  <w:style w:type="paragraph" w:styleId="ListBullet">
    <w:name w:val="List Bullet"/>
    <w:basedOn w:val="List"/>
    <w:rsid w:val="007F5D85"/>
    <w:pPr>
      <w:numPr>
        <w:numId w:val="14"/>
      </w:numPr>
      <w:tabs>
        <w:tab w:val="clear" w:pos="340"/>
      </w:tabs>
      <w:spacing w:before="40" w:after="40"/>
    </w:pPr>
  </w:style>
  <w:style w:type="character" w:customStyle="1" w:styleId="SpecialBold">
    <w:name w:val="Special Bold"/>
    <w:basedOn w:val="DefaultParagraphFont"/>
    <w:rsid w:val="007F5D85"/>
    <w:rPr>
      <w:b/>
      <w:spacing w:val="0"/>
    </w:rPr>
  </w:style>
  <w:style w:type="paragraph" w:styleId="ListBullet2">
    <w:name w:val="List Bullet 2"/>
    <w:basedOn w:val="List2"/>
    <w:rsid w:val="007F5D85"/>
    <w:pPr>
      <w:numPr>
        <w:numId w:val="15"/>
      </w:numPr>
      <w:tabs>
        <w:tab w:val="clear" w:pos="680"/>
      </w:tabs>
    </w:pPr>
  </w:style>
  <w:style w:type="paragraph" w:styleId="Header">
    <w:name w:val="header"/>
    <w:basedOn w:val="Normal"/>
    <w:link w:val="HeaderChar"/>
    <w:rsid w:val="007F5D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5D8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F5D85"/>
    <w:pPr>
      <w:spacing w:before="240" w:after="120"/>
      <w:outlineLvl w:val="0"/>
    </w:pPr>
    <w:rPr>
      <w:rFonts w:ascii="Times New Roman" w:hAnsi="Times New Roman"/>
      <w:b/>
      <w:sz w:val="28"/>
    </w:rPr>
  </w:style>
  <w:style w:type="paragraph" w:customStyle="1" w:styleId="AllowPageBreak">
    <w:name w:val="AllowPageBreak"/>
    <w:rsid w:val="007F5D8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F5D85"/>
    <w:pPr>
      <w:tabs>
        <w:tab w:val="left" w:pos="680"/>
      </w:tabs>
      <w:spacing w:before="60" w:after="60"/>
      <w:ind w:left="680" w:hanging="340"/>
    </w:pPr>
  </w:style>
  <w:style w:type="paragraph" w:styleId="ListBullet3">
    <w:name w:val="List Bullet 3"/>
    <w:basedOn w:val="List3"/>
    <w:rsid w:val="007F5D85"/>
    <w:pPr>
      <w:numPr>
        <w:numId w:val="3"/>
      </w:numPr>
      <w:tabs>
        <w:tab w:val="clear" w:pos="1021"/>
      </w:tabs>
      <w:ind w:left="1037" w:hanging="357"/>
    </w:pPr>
  </w:style>
  <w:style w:type="character" w:customStyle="1" w:styleId="BoldandItalics">
    <w:name w:val="Bold and Italics"/>
    <w:qFormat/>
    <w:rsid w:val="007F5D85"/>
    <w:rPr>
      <w:b/>
      <w:i/>
      <w:u w:val="none"/>
    </w:rPr>
  </w:style>
  <w:style w:type="character" w:customStyle="1" w:styleId="Heading2Char">
    <w:name w:val="Heading 2 Char"/>
    <w:basedOn w:val="DefaultParagraphFont"/>
    <w:link w:val="Heading2"/>
    <w:rsid w:val="007F5D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5D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5D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5D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5D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5D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F5D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F5D85"/>
    <w:rPr>
      <w:rFonts w:ascii="Courier New" w:eastAsia="Times New Roman" w:hAnsi="Courier New" w:cs="Times New Roman"/>
      <w:i/>
      <w:szCs w:val="20"/>
      <w:lang w:val="en-US" w:eastAsia="en-US"/>
    </w:rPr>
  </w:style>
  <w:style w:type="paragraph" w:customStyle="1" w:styleId="HeadingBase">
    <w:name w:val="Heading Base"/>
    <w:rsid w:val="007F5D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5D85"/>
    <w:pPr>
      <w:tabs>
        <w:tab w:val="right" w:leader="dot" w:pos="9072"/>
      </w:tabs>
      <w:ind w:left="567"/>
    </w:pPr>
    <w:rPr>
      <w:szCs w:val="22"/>
    </w:rPr>
  </w:style>
  <w:style w:type="paragraph" w:customStyle="1" w:styleId="TOCBase">
    <w:name w:val="TOC Base"/>
    <w:rsid w:val="007F5D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5D85"/>
    <w:pPr>
      <w:tabs>
        <w:tab w:val="right" w:leader="dot" w:pos="9072"/>
      </w:tabs>
      <w:spacing w:before="40" w:after="40"/>
      <w:ind w:left="284"/>
    </w:pPr>
    <w:rPr>
      <w:rFonts w:ascii="Times New Roman" w:hAnsi="Times New Roman"/>
    </w:rPr>
  </w:style>
  <w:style w:type="paragraph" w:styleId="TOC1">
    <w:name w:val="toc 1"/>
    <w:basedOn w:val="TOCBase"/>
    <w:next w:val="Normal"/>
    <w:rsid w:val="007F5D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5D85"/>
    <w:pPr>
      <w:spacing w:before="5040"/>
      <w:jc w:val="center"/>
    </w:pPr>
    <w:rPr>
      <w:sz w:val="48"/>
      <w:szCs w:val="72"/>
      <w:lang w:val="en-US"/>
    </w:rPr>
  </w:style>
  <w:style w:type="character" w:customStyle="1" w:styleId="TitleChar">
    <w:name w:val="Title Char"/>
    <w:basedOn w:val="DefaultParagraphFont"/>
    <w:link w:val="Title"/>
    <w:rsid w:val="007F5D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5D85"/>
    <w:pPr>
      <w:tabs>
        <w:tab w:val="left" w:pos="3600"/>
        <w:tab w:val="left" w:pos="3958"/>
      </w:tabs>
    </w:pPr>
  </w:style>
  <w:style w:type="paragraph" w:customStyle="1" w:styleId="Note">
    <w:name w:val="Note"/>
    <w:basedOn w:val="BodyText"/>
    <w:rsid w:val="007F5D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5D85"/>
    <w:pPr>
      <w:framePr w:wrap="auto" w:hAnchor="text" w:y="6049"/>
    </w:pPr>
    <w:rPr>
      <w:color w:val="000000"/>
      <w:sz w:val="40"/>
    </w:rPr>
  </w:style>
  <w:style w:type="paragraph" w:customStyle="1" w:styleId="TOCTitle">
    <w:name w:val="TOCTitle"/>
    <w:basedOn w:val="Heading1"/>
    <w:rsid w:val="007F5D85"/>
    <w:pPr>
      <w:spacing w:after="240"/>
      <w:jc w:val="center"/>
      <w:outlineLvl w:val="9"/>
    </w:pPr>
    <w:rPr>
      <w:caps/>
    </w:rPr>
  </w:style>
  <w:style w:type="paragraph" w:customStyle="1" w:styleId="Version">
    <w:name w:val="Version"/>
    <w:rsid w:val="007F5D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5D85"/>
    <w:pPr>
      <w:keepNext w:val="0"/>
      <w:tabs>
        <w:tab w:val="right" w:pos="4176"/>
      </w:tabs>
      <w:ind w:left="198" w:hanging="198"/>
    </w:pPr>
    <w:rPr>
      <w:rFonts w:ascii="Garamond" w:hAnsi="Garamond"/>
    </w:rPr>
  </w:style>
  <w:style w:type="paragraph" w:styleId="IndexHeading">
    <w:name w:val="index heading"/>
    <w:basedOn w:val="Normal"/>
    <w:next w:val="Index1"/>
    <w:semiHidden/>
    <w:rsid w:val="007F5D85"/>
    <w:pPr>
      <w:spacing w:before="120" w:after="120"/>
    </w:pPr>
    <w:rPr>
      <w:rFonts w:ascii="Arial" w:hAnsi="Arial"/>
      <w:b/>
      <w:color w:val="918585"/>
      <w:sz w:val="24"/>
    </w:rPr>
  </w:style>
  <w:style w:type="paragraph" w:customStyle="1" w:styleId="Chapter">
    <w:name w:val="Chapter"/>
    <w:basedOn w:val="Normal"/>
    <w:rsid w:val="007F5D85"/>
    <w:pPr>
      <w:spacing w:before="240"/>
    </w:pPr>
    <w:rPr>
      <w:rFonts w:ascii="Times New Roman" w:hAnsi="Times New Roman"/>
      <w:smallCaps/>
      <w:spacing w:val="80"/>
      <w:sz w:val="28"/>
    </w:rPr>
  </w:style>
  <w:style w:type="paragraph" w:customStyle="1" w:styleId="InChapter">
    <w:name w:val="InChapter"/>
    <w:basedOn w:val="Heading3"/>
    <w:rsid w:val="007F5D85"/>
    <w:pPr>
      <w:spacing w:after="240"/>
      <w:outlineLvl w:val="9"/>
    </w:pPr>
    <w:rPr>
      <w:noProof/>
    </w:rPr>
  </w:style>
  <w:style w:type="paragraph" w:styleId="Index2">
    <w:name w:val="index 2"/>
    <w:basedOn w:val="Normal"/>
    <w:next w:val="Normal"/>
    <w:semiHidden/>
    <w:rsid w:val="007F5D85"/>
    <w:pPr>
      <w:tabs>
        <w:tab w:val="right" w:pos="4176"/>
      </w:tabs>
      <w:ind w:left="568" w:hanging="284"/>
    </w:pPr>
    <w:rPr>
      <w:rFonts w:ascii="Garamond" w:hAnsi="Garamond"/>
    </w:rPr>
  </w:style>
  <w:style w:type="paragraph" w:customStyle="1" w:styleId="Byline">
    <w:name w:val="Byline"/>
    <w:rsid w:val="007F5D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5D85"/>
    <w:pPr>
      <w:tabs>
        <w:tab w:val="clear" w:pos="3600"/>
        <w:tab w:val="clear" w:pos="3958"/>
      </w:tabs>
      <w:jc w:val="right"/>
    </w:pPr>
  </w:style>
  <w:style w:type="character" w:styleId="Emphasis">
    <w:name w:val="Emphasis"/>
    <w:basedOn w:val="DefaultParagraphFont"/>
    <w:qFormat/>
    <w:rsid w:val="007F5D85"/>
    <w:rPr>
      <w:i/>
    </w:rPr>
  </w:style>
  <w:style w:type="paragraph" w:styleId="Caption">
    <w:name w:val="caption"/>
    <w:basedOn w:val="BodyText"/>
    <w:next w:val="Normal"/>
    <w:qFormat/>
    <w:rsid w:val="007F5D85"/>
    <w:pPr>
      <w:framePr w:w="2268" w:hSpace="181" w:vSpace="181" w:wrap="around" w:vAnchor="text" w:hAnchor="page" w:x="1135" w:y="285" w:anchorLock="1"/>
    </w:pPr>
    <w:rPr>
      <w:i/>
    </w:rPr>
  </w:style>
  <w:style w:type="paragraph" w:customStyle="1" w:styleId="MiniTOCTitle">
    <w:name w:val="MiniTOCTitle"/>
    <w:basedOn w:val="Heading4"/>
    <w:rsid w:val="007F5D85"/>
    <w:pPr>
      <w:spacing w:before="240"/>
      <w:outlineLvl w:val="9"/>
    </w:pPr>
    <w:rPr>
      <w:noProof/>
      <w:sz w:val="24"/>
    </w:rPr>
  </w:style>
  <w:style w:type="paragraph" w:customStyle="1" w:styleId="MiniTOCItem">
    <w:name w:val="MiniTOCItem"/>
    <w:basedOn w:val="ListBullet"/>
    <w:rsid w:val="007F5D85"/>
    <w:pPr>
      <w:numPr>
        <w:numId w:val="0"/>
      </w:numPr>
      <w:tabs>
        <w:tab w:val="right" w:leader="dot" w:pos="6521"/>
      </w:tabs>
      <w:spacing w:before="0" w:after="0"/>
    </w:pPr>
  </w:style>
  <w:style w:type="paragraph" w:customStyle="1" w:styleId="TOFTitle">
    <w:name w:val="TOFTitle"/>
    <w:basedOn w:val="TOCTitle"/>
    <w:rsid w:val="007F5D85"/>
  </w:style>
  <w:style w:type="paragraph" w:styleId="TableofFigures">
    <w:name w:val="table of figures"/>
    <w:basedOn w:val="Normal"/>
    <w:next w:val="Normal"/>
    <w:semiHidden/>
    <w:rsid w:val="007F5D85"/>
    <w:pPr>
      <w:tabs>
        <w:tab w:val="right" w:leader="dot" w:pos="9072"/>
      </w:tabs>
      <w:ind w:left="970" w:hanging="403"/>
    </w:pPr>
    <w:rPr>
      <w:rFonts w:ascii="Times New Roman" w:hAnsi="Times New Roman"/>
      <w:b/>
    </w:rPr>
  </w:style>
  <w:style w:type="paragraph" w:styleId="ListNumber">
    <w:name w:val="List Number"/>
    <w:basedOn w:val="List"/>
    <w:rsid w:val="007F5D85"/>
    <w:pPr>
      <w:numPr>
        <w:numId w:val="12"/>
      </w:numPr>
    </w:pPr>
  </w:style>
  <w:style w:type="character" w:customStyle="1" w:styleId="WingdingSymbols">
    <w:name w:val="Wingding Symbols"/>
    <w:rsid w:val="007F5D85"/>
    <w:rPr>
      <w:rFonts w:ascii="Wingdings" w:hAnsi="Wingdings"/>
    </w:rPr>
  </w:style>
  <w:style w:type="paragraph" w:customStyle="1" w:styleId="TableHeading">
    <w:name w:val="Table Heading"/>
    <w:basedOn w:val="HeadingBase"/>
    <w:rsid w:val="007F5D85"/>
    <w:pPr>
      <w:keepLines/>
      <w:pBdr>
        <w:bottom w:val="single" w:sz="6" w:space="1" w:color="918585"/>
      </w:pBdr>
      <w:spacing w:before="240"/>
    </w:pPr>
  </w:style>
  <w:style w:type="character" w:customStyle="1" w:styleId="HotSpot">
    <w:name w:val="HotSpot"/>
    <w:rsid w:val="007F5D85"/>
    <w:rPr>
      <w:color w:val="0033CC"/>
      <w:u w:val="none"/>
    </w:rPr>
  </w:style>
  <w:style w:type="paragraph" w:customStyle="1" w:styleId="BodyTextRight">
    <w:name w:val="Body Text Right"/>
    <w:basedOn w:val="BodyText"/>
    <w:rsid w:val="007F5D85"/>
    <w:pPr>
      <w:spacing w:before="0" w:after="0"/>
      <w:jc w:val="right"/>
    </w:pPr>
  </w:style>
  <w:style w:type="paragraph" w:styleId="Index3">
    <w:name w:val="index 3"/>
    <w:basedOn w:val="ListNumber2"/>
    <w:next w:val="Normal"/>
    <w:semiHidden/>
    <w:rsid w:val="007F5D85"/>
    <w:pPr>
      <w:numPr>
        <w:numId w:val="0"/>
      </w:numPr>
      <w:tabs>
        <w:tab w:val="right" w:leader="dot" w:pos="4176"/>
      </w:tabs>
    </w:pPr>
  </w:style>
  <w:style w:type="paragraph" w:styleId="ListNumber2">
    <w:name w:val="List Number 2"/>
    <w:basedOn w:val="List2"/>
    <w:rsid w:val="007F5D85"/>
    <w:pPr>
      <w:numPr>
        <w:numId w:val="11"/>
      </w:numPr>
      <w:tabs>
        <w:tab w:val="clear" w:pos="1060"/>
      </w:tabs>
    </w:pPr>
  </w:style>
  <w:style w:type="paragraph" w:customStyle="1" w:styleId="MarginNote">
    <w:name w:val="Margin Note"/>
    <w:basedOn w:val="BodyText"/>
    <w:rsid w:val="007F5D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5D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5D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F5D85"/>
    <w:rPr>
      <w:sz w:val="32"/>
    </w:rPr>
  </w:style>
  <w:style w:type="paragraph" w:customStyle="1" w:styleId="HeadingProcedure">
    <w:name w:val="Heading Procedure"/>
    <w:basedOn w:val="HeadingBase"/>
    <w:next w:val="Normal"/>
    <w:rsid w:val="007F5D85"/>
    <w:pPr>
      <w:tabs>
        <w:tab w:val="left" w:pos="0"/>
      </w:tabs>
      <w:spacing w:before="120" w:after="60"/>
    </w:pPr>
    <w:rPr>
      <w:i/>
      <w:color w:val="918585"/>
      <w:sz w:val="22"/>
    </w:rPr>
  </w:style>
  <w:style w:type="paragraph" w:customStyle="1" w:styleId="TableBodyText">
    <w:name w:val="Table Body Text"/>
    <w:basedOn w:val="BodyText"/>
    <w:rsid w:val="007F5D85"/>
    <w:pPr>
      <w:spacing w:before="60" w:after="60"/>
    </w:pPr>
  </w:style>
  <w:style w:type="paragraph" w:styleId="ListContinue">
    <w:name w:val="List Continue"/>
    <w:basedOn w:val="List"/>
    <w:rsid w:val="007F5D85"/>
    <w:pPr>
      <w:ind w:firstLine="0"/>
    </w:pPr>
  </w:style>
  <w:style w:type="paragraph" w:customStyle="1" w:styleId="ListNote">
    <w:name w:val="List Note"/>
    <w:basedOn w:val="List"/>
    <w:rsid w:val="007F5D85"/>
    <w:pPr>
      <w:pBdr>
        <w:top w:val="single" w:sz="6" w:space="2" w:color="918585"/>
        <w:bottom w:val="single" w:sz="6" w:space="2" w:color="918585"/>
      </w:pBdr>
      <w:tabs>
        <w:tab w:val="left" w:pos="1021"/>
      </w:tabs>
      <w:ind w:firstLine="0"/>
    </w:pPr>
  </w:style>
  <w:style w:type="paragraph" w:customStyle="1" w:styleId="Warning">
    <w:name w:val="Warning"/>
    <w:basedOn w:val="BodyText"/>
    <w:rsid w:val="007F5D85"/>
    <w:pPr>
      <w:shd w:val="clear" w:color="auto" w:fill="D9D9D9"/>
      <w:tabs>
        <w:tab w:val="left" w:pos="992"/>
      </w:tabs>
      <w:ind w:left="119" w:right="119"/>
    </w:pPr>
    <w:rPr>
      <w:sz w:val="20"/>
    </w:rPr>
  </w:style>
  <w:style w:type="paragraph" w:customStyle="1" w:styleId="MarginIcons">
    <w:name w:val="Margin Icons"/>
    <w:basedOn w:val="BodyText"/>
    <w:rsid w:val="007F5D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5D85"/>
    <w:rPr>
      <w:rFonts w:ascii="Courier New" w:hAnsi="Courier New"/>
    </w:rPr>
  </w:style>
  <w:style w:type="paragraph" w:customStyle="1" w:styleId="NoteBullet">
    <w:name w:val="Note Bullet"/>
    <w:basedOn w:val="Note"/>
    <w:rsid w:val="007F5D85"/>
    <w:pPr>
      <w:tabs>
        <w:tab w:val="clear" w:pos="680"/>
      </w:tabs>
      <w:spacing w:before="60" w:after="60"/>
    </w:pPr>
  </w:style>
  <w:style w:type="paragraph" w:customStyle="1" w:styleId="SubHeading2">
    <w:name w:val="SubHeading2"/>
    <w:basedOn w:val="HeadingBase"/>
    <w:rsid w:val="007F5D85"/>
    <w:pPr>
      <w:spacing w:before="240" w:after="60"/>
    </w:pPr>
    <w:rPr>
      <w:sz w:val="20"/>
    </w:rPr>
  </w:style>
  <w:style w:type="paragraph" w:customStyle="1" w:styleId="SubHeading1">
    <w:name w:val="SubHeading1"/>
    <w:basedOn w:val="HeadingBase"/>
    <w:rsid w:val="007F5D85"/>
    <w:pPr>
      <w:spacing w:before="240" w:after="60"/>
    </w:pPr>
    <w:rPr>
      <w:color w:val="918585"/>
      <w:sz w:val="22"/>
    </w:rPr>
  </w:style>
  <w:style w:type="paragraph" w:customStyle="1" w:styleId="SideHeading">
    <w:name w:val="Side Heading"/>
    <w:basedOn w:val="HeadingBase"/>
    <w:rsid w:val="007F5D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5D85"/>
    <w:pPr>
      <w:numPr>
        <w:numId w:val="13"/>
      </w:numPr>
    </w:pPr>
  </w:style>
  <w:style w:type="paragraph" w:styleId="PlainText">
    <w:name w:val="Plain Text"/>
    <w:basedOn w:val="Normal"/>
    <w:link w:val="PlainTextChar"/>
    <w:rsid w:val="007F5D85"/>
    <w:rPr>
      <w:sz w:val="20"/>
    </w:rPr>
  </w:style>
  <w:style w:type="character" w:customStyle="1" w:styleId="PlainTextChar">
    <w:name w:val="Plain Text Char"/>
    <w:basedOn w:val="DefaultParagraphFont"/>
    <w:link w:val="PlainText"/>
    <w:rsid w:val="007F5D8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F5D85"/>
    <w:rPr>
      <w:b/>
      <w:smallCaps/>
    </w:rPr>
  </w:style>
  <w:style w:type="paragraph" w:customStyle="1" w:styleId="TableListNumber">
    <w:name w:val="Table List Number"/>
    <w:basedOn w:val="ListNumber"/>
    <w:rsid w:val="007F5D85"/>
    <w:pPr>
      <w:numPr>
        <w:numId w:val="0"/>
      </w:numPr>
    </w:pPr>
  </w:style>
  <w:style w:type="paragraph" w:styleId="TOC4">
    <w:name w:val="toc 4"/>
    <w:basedOn w:val="TOCBase"/>
    <w:next w:val="Normal"/>
    <w:semiHidden/>
    <w:rsid w:val="007F5D85"/>
    <w:pPr>
      <w:tabs>
        <w:tab w:val="right" w:leader="dot" w:pos="9071"/>
      </w:tabs>
      <w:ind w:left="1701"/>
    </w:pPr>
  </w:style>
  <w:style w:type="paragraph" w:customStyle="1" w:styleId="ListAlpha">
    <w:name w:val="List Alpha"/>
    <w:basedOn w:val="List"/>
    <w:rsid w:val="007F5D85"/>
    <w:pPr>
      <w:numPr>
        <w:numId w:val="10"/>
      </w:numPr>
    </w:pPr>
  </w:style>
  <w:style w:type="paragraph" w:customStyle="1" w:styleId="ListAlpha2">
    <w:name w:val="List Alpha 2"/>
    <w:basedOn w:val="List2"/>
    <w:rsid w:val="007F5D85"/>
    <w:pPr>
      <w:numPr>
        <w:numId w:val="9"/>
      </w:numPr>
    </w:pPr>
  </w:style>
  <w:style w:type="paragraph" w:styleId="List3">
    <w:name w:val="List 3"/>
    <w:basedOn w:val="BodyText"/>
    <w:rsid w:val="007F5D85"/>
    <w:pPr>
      <w:tabs>
        <w:tab w:val="left" w:pos="1021"/>
      </w:tabs>
      <w:spacing w:before="60" w:after="60"/>
      <w:ind w:left="1020" w:hanging="340"/>
    </w:pPr>
  </w:style>
  <w:style w:type="paragraph" w:styleId="List4">
    <w:name w:val="List 4"/>
    <w:basedOn w:val="BodyText"/>
    <w:rsid w:val="007F5D85"/>
    <w:pPr>
      <w:tabs>
        <w:tab w:val="left" w:pos="1361"/>
      </w:tabs>
      <w:spacing w:before="60" w:after="60"/>
      <w:ind w:left="1361" w:hanging="340"/>
    </w:pPr>
  </w:style>
  <w:style w:type="paragraph" w:styleId="List5">
    <w:name w:val="List 5"/>
    <w:basedOn w:val="BodyText"/>
    <w:rsid w:val="007F5D85"/>
    <w:pPr>
      <w:tabs>
        <w:tab w:val="left" w:pos="1701"/>
      </w:tabs>
      <w:spacing w:before="60" w:after="60"/>
      <w:ind w:left="1701" w:hanging="340"/>
    </w:pPr>
  </w:style>
  <w:style w:type="paragraph" w:styleId="ListBullet4">
    <w:name w:val="List Bullet 4"/>
    <w:basedOn w:val="List4"/>
    <w:rsid w:val="007F5D85"/>
    <w:pPr>
      <w:numPr>
        <w:numId w:val="4"/>
      </w:numPr>
    </w:pPr>
  </w:style>
  <w:style w:type="paragraph" w:styleId="ListBullet5">
    <w:name w:val="List Bullet 5"/>
    <w:basedOn w:val="List5"/>
    <w:rsid w:val="007F5D85"/>
    <w:pPr>
      <w:numPr>
        <w:numId w:val="5"/>
      </w:numPr>
    </w:pPr>
  </w:style>
  <w:style w:type="paragraph" w:styleId="ListContinue2">
    <w:name w:val="List Continue 2"/>
    <w:basedOn w:val="List2"/>
    <w:rsid w:val="007F5D85"/>
    <w:pPr>
      <w:ind w:firstLine="0"/>
    </w:pPr>
  </w:style>
  <w:style w:type="paragraph" w:styleId="ListContinue3">
    <w:name w:val="List Continue 3"/>
    <w:basedOn w:val="List3"/>
    <w:rsid w:val="007F5D85"/>
    <w:pPr>
      <w:ind w:left="1021" w:firstLine="0"/>
    </w:pPr>
  </w:style>
  <w:style w:type="paragraph" w:styleId="ListContinue4">
    <w:name w:val="List Continue 4"/>
    <w:basedOn w:val="List4"/>
    <w:rsid w:val="007F5D85"/>
    <w:pPr>
      <w:ind w:firstLine="0"/>
    </w:pPr>
  </w:style>
  <w:style w:type="paragraph" w:styleId="ListContinue5">
    <w:name w:val="List Continue 5"/>
    <w:basedOn w:val="List5"/>
    <w:rsid w:val="007F5D85"/>
    <w:pPr>
      <w:ind w:firstLine="0"/>
    </w:pPr>
  </w:style>
  <w:style w:type="paragraph" w:styleId="ListNumber3">
    <w:name w:val="List Number 3"/>
    <w:basedOn w:val="List3"/>
    <w:rsid w:val="007F5D85"/>
    <w:pPr>
      <w:numPr>
        <w:numId w:val="6"/>
      </w:numPr>
    </w:pPr>
  </w:style>
  <w:style w:type="paragraph" w:styleId="ListNumber4">
    <w:name w:val="List Number 4"/>
    <w:basedOn w:val="List4"/>
    <w:rsid w:val="007F5D85"/>
    <w:pPr>
      <w:numPr>
        <w:numId w:val="7"/>
      </w:numPr>
    </w:pPr>
  </w:style>
  <w:style w:type="paragraph" w:styleId="ListNumber5">
    <w:name w:val="List Number 5"/>
    <w:basedOn w:val="List5"/>
    <w:rsid w:val="007F5D85"/>
    <w:pPr>
      <w:numPr>
        <w:numId w:val="8"/>
      </w:numPr>
    </w:pPr>
  </w:style>
  <w:style w:type="paragraph" w:styleId="BlockText">
    <w:name w:val="Block Text"/>
    <w:basedOn w:val="Normal"/>
    <w:rsid w:val="007F5D85"/>
    <w:pPr>
      <w:spacing w:after="120"/>
      <w:ind w:left="1440" w:right="1440"/>
    </w:pPr>
  </w:style>
  <w:style w:type="character" w:customStyle="1" w:styleId="Subscript">
    <w:name w:val="Subscript"/>
    <w:basedOn w:val="DefaultParagraphFont"/>
    <w:rsid w:val="007F5D85"/>
    <w:rPr>
      <w:sz w:val="16"/>
      <w:vertAlign w:val="subscript"/>
    </w:rPr>
  </w:style>
  <w:style w:type="character" w:customStyle="1" w:styleId="Superscript">
    <w:name w:val="Superscript"/>
    <w:basedOn w:val="DefaultParagraphFont"/>
    <w:rsid w:val="007F5D85"/>
    <w:rPr>
      <w:sz w:val="16"/>
      <w:vertAlign w:val="superscript"/>
    </w:rPr>
  </w:style>
  <w:style w:type="character" w:customStyle="1" w:styleId="Symbols">
    <w:name w:val="Symbols"/>
    <w:basedOn w:val="DefaultParagraphFont"/>
    <w:rsid w:val="007F5D85"/>
    <w:rPr>
      <w:rFonts w:ascii="Symbol" w:hAnsi="Symbol"/>
    </w:rPr>
  </w:style>
  <w:style w:type="character" w:customStyle="1" w:styleId="MenuOptions">
    <w:name w:val="Menu Options"/>
    <w:basedOn w:val="DefaultParagraphFont"/>
    <w:rsid w:val="007F5D85"/>
    <w:rPr>
      <w:rFonts w:ascii="Arial Narrow" w:hAnsi="Arial Narrow"/>
      <w:smallCaps/>
    </w:rPr>
  </w:style>
  <w:style w:type="character" w:customStyle="1" w:styleId="Buttons">
    <w:name w:val="Buttons"/>
    <w:basedOn w:val="DefaultParagraphFont"/>
    <w:rsid w:val="007F5D85"/>
    <w:rPr>
      <w:b/>
    </w:rPr>
  </w:style>
  <w:style w:type="character" w:customStyle="1" w:styleId="Underlined">
    <w:name w:val="Underlined"/>
    <w:basedOn w:val="DefaultParagraphFont"/>
    <w:rsid w:val="007F5D85"/>
    <w:rPr>
      <w:u w:val="single"/>
    </w:rPr>
  </w:style>
  <w:style w:type="paragraph" w:customStyle="1" w:styleId="TableBodyTextRight">
    <w:name w:val="Table Body Text Right"/>
    <w:basedOn w:val="TableBodyText"/>
    <w:rsid w:val="007F5D85"/>
    <w:pPr>
      <w:widowControl w:val="0"/>
      <w:autoSpaceDE w:val="0"/>
      <w:autoSpaceDN w:val="0"/>
      <w:adjustRightInd w:val="0"/>
      <w:jc w:val="right"/>
    </w:pPr>
    <w:rPr>
      <w:rFonts w:cs="Arial"/>
      <w:szCs w:val="18"/>
    </w:rPr>
  </w:style>
  <w:style w:type="paragraph" w:customStyle="1" w:styleId="CopyrightText">
    <w:name w:val="Copyright Text"/>
    <w:basedOn w:val="BodyText"/>
    <w:rsid w:val="007F5D85"/>
    <w:rPr>
      <w:sz w:val="18"/>
    </w:rPr>
  </w:style>
  <w:style w:type="paragraph" w:customStyle="1" w:styleId="BodySmallRight">
    <w:name w:val="Body Small Right"/>
    <w:basedOn w:val="BodyTextRight"/>
    <w:rsid w:val="007F5D85"/>
    <w:rPr>
      <w:sz w:val="18"/>
      <w:szCs w:val="18"/>
    </w:rPr>
  </w:style>
  <w:style w:type="paragraph" w:customStyle="1" w:styleId="MarginEdition">
    <w:name w:val="Margin Edition"/>
    <w:basedOn w:val="MarginNote"/>
    <w:rsid w:val="007F5D85"/>
    <w:pPr>
      <w:spacing w:before="0" w:after="0"/>
    </w:pPr>
    <w:rPr>
      <w:rFonts w:ascii="Times New Roman" w:hAnsi="Times New Roman"/>
      <w:color w:val="999999"/>
    </w:rPr>
  </w:style>
  <w:style w:type="paragraph" w:customStyle="1" w:styleId="Spacer">
    <w:name w:val="Spacer"/>
    <w:basedOn w:val="Normal"/>
    <w:rsid w:val="007F5D85"/>
    <w:rPr>
      <w:sz w:val="2"/>
      <w:szCs w:val="2"/>
    </w:rPr>
  </w:style>
  <w:style w:type="character" w:customStyle="1" w:styleId="Small">
    <w:name w:val="Small"/>
    <w:basedOn w:val="DefaultParagraphFont"/>
    <w:rsid w:val="007F5D85"/>
    <w:rPr>
      <w:sz w:val="16"/>
    </w:rPr>
  </w:style>
  <w:style w:type="paragraph" w:customStyle="1" w:styleId="WideTable">
    <w:name w:val="Wide Table"/>
    <w:basedOn w:val="Normal"/>
    <w:rsid w:val="007F5D85"/>
    <w:pPr>
      <w:ind w:left="-1418"/>
    </w:pPr>
    <w:rPr>
      <w:sz w:val="2"/>
      <w:szCs w:val="2"/>
    </w:rPr>
  </w:style>
  <w:style w:type="character" w:styleId="PageNumber">
    <w:name w:val="page number"/>
    <w:basedOn w:val="DefaultParagraphFont"/>
    <w:rsid w:val="007F5D85"/>
  </w:style>
  <w:style w:type="paragraph" w:styleId="Quote">
    <w:name w:val="Quote"/>
    <w:basedOn w:val="Heading1"/>
    <w:link w:val="QuoteChar"/>
    <w:qFormat/>
    <w:rsid w:val="007F5D85"/>
    <w:rPr>
      <w:b w:val="0"/>
      <w:sz w:val="72"/>
      <w:szCs w:val="72"/>
      <w:lang w:val="en-NZ"/>
    </w:rPr>
  </w:style>
  <w:style w:type="character" w:customStyle="1" w:styleId="QuoteChar">
    <w:name w:val="Quote Char"/>
    <w:basedOn w:val="DefaultParagraphFont"/>
    <w:link w:val="Quote"/>
    <w:rsid w:val="007F5D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5D85"/>
    <w:pPr>
      <w:pageBreakBefore/>
    </w:pPr>
  </w:style>
  <w:style w:type="paragraph" w:customStyle="1" w:styleId="Border">
    <w:name w:val="Border"/>
    <w:basedOn w:val="Normal"/>
    <w:qFormat/>
    <w:rsid w:val="007F5D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5D85"/>
    <w:rPr>
      <w:b/>
      <w:bCs/>
      <w:i/>
      <w:iCs/>
      <w:color w:val="auto"/>
    </w:rPr>
  </w:style>
  <w:style w:type="paragraph" w:styleId="IntenseQuote">
    <w:name w:val="Intense Quote"/>
    <w:basedOn w:val="Normal"/>
    <w:next w:val="Normal"/>
    <w:link w:val="IntenseQuoteChar"/>
    <w:uiPriority w:val="30"/>
    <w:qFormat/>
    <w:rsid w:val="007F5D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5D8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F5D85"/>
    <w:rPr>
      <w:smallCaps/>
      <w:color w:val="auto"/>
      <w:u w:val="single"/>
    </w:rPr>
  </w:style>
  <w:style w:type="character" w:styleId="IntenseReference">
    <w:name w:val="Intense Reference"/>
    <w:basedOn w:val="DefaultParagraphFont"/>
    <w:uiPriority w:val="32"/>
    <w:qFormat/>
    <w:rsid w:val="007F5D85"/>
    <w:rPr>
      <w:b/>
      <w:bCs/>
      <w:smallCaps/>
      <w:color w:val="auto"/>
      <w:spacing w:val="5"/>
      <w:u w:val="single"/>
    </w:rPr>
  </w:style>
  <w:style w:type="paragraph" w:customStyle="1" w:styleId="2ColumnHeading">
    <w:name w:val="2Column Heading"/>
    <w:basedOn w:val="BodyText"/>
    <w:qFormat/>
    <w:rsid w:val="007F5D85"/>
    <w:pPr>
      <w:spacing w:after="60"/>
      <w:ind w:left="-2268"/>
    </w:pPr>
    <w:rPr>
      <w:b/>
    </w:rPr>
  </w:style>
  <w:style w:type="paragraph" w:customStyle="1" w:styleId="Heading1TOC">
    <w:name w:val="Heading1 TOC"/>
    <w:basedOn w:val="Normal"/>
    <w:qFormat/>
    <w:rsid w:val="007F5D85"/>
    <w:pPr>
      <w:spacing w:before="240" w:after="120"/>
    </w:pPr>
    <w:rPr>
      <w:rFonts w:ascii="Times New Roman" w:hAnsi="Times New Roman"/>
      <w:b/>
      <w:sz w:val="32"/>
    </w:rPr>
  </w:style>
  <w:style w:type="paragraph" w:customStyle="1" w:styleId="Heading2TOC">
    <w:name w:val="Heading2 TOC"/>
    <w:basedOn w:val="Normal"/>
    <w:qFormat/>
    <w:rsid w:val="007F5D85"/>
    <w:pPr>
      <w:spacing w:before="240" w:after="60"/>
    </w:pPr>
    <w:rPr>
      <w:rFonts w:ascii="Times New Roman" w:hAnsi="Times New Roman"/>
      <w:b/>
      <w:sz w:val="28"/>
    </w:rPr>
  </w:style>
  <w:style w:type="character" w:customStyle="1" w:styleId="Underline">
    <w:name w:val="Underline"/>
    <w:basedOn w:val="DefaultParagraphFont"/>
    <w:qFormat/>
    <w:rsid w:val="007F5D85"/>
    <w:rPr>
      <w:u w:val="single"/>
    </w:rPr>
  </w:style>
  <w:style w:type="paragraph" w:styleId="BalloonText">
    <w:name w:val="Balloon Text"/>
    <w:basedOn w:val="Normal"/>
    <w:link w:val="BalloonTextChar"/>
    <w:rsid w:val="007F5D85"/>
    <w:rPr>
      <w:rFonts w:ascii="Tahoma" w:hAnsi="Tahoma" w:cs="Tahoma"/>
      <w:sz w:val="16"/>
      <w:szCs w:val="16"/>
    </w:rPr>
  </w:style>
  <w:style w:type="character" w:customStyle="1" w:styleId="BalloonTextChar">
    <w:name w:val="Balloon Text Char"/>
    <w:basedOn w:val="DefaultParagraphFont"/>
    <w:link w:val="BalloonText"/>
    <w:rsid w:val="007F5D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F5D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5D8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2138</Words>
  <Characters>14327</Characters>
  <Application>Microsoft Office Word</Application>
  <DocSecurity>0</DocSecurity>
  <Lines>588</Lines>
  <Paragraphs>377</Paragraphs>
  <ScaleCrop>false</ScaleCrop>
  <Company>Author-it Software Corporation Ltd.</Company>
  <LinksUpToDate>false</LinksUpToDate>
  <CharactersWithSpaces>16372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CPCPPS5005A Design grey water re-use systems in sewered areas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2012-05-26T05:51:00Z</dcterms:created>
  <dcterms:modified xsi:type="dcterms:W3CDTF">2012-05-26T05:51:00Z</dcterms:modified>
</cp:coreProperties>
</file>