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7B97" w:rsidP="00127B97">
      <w:pPr>
        <w:pStyle w:val="Title"/>
      </w:pPr>
      <w:r>
        <w:fldChar w:fldCharType="begin"/>
      </w:r>
      <w:r>
        <w:instrText xml:space="preserve"> TITLE   \* MERGEFORMAT </w:instrText>
      </w:r>
      <w:r>
        <w:fldChar w:fldCharType="separate"/>
      </w:r>
      <w:r>
        <w:t>CPCPPS5000A Design gas bulk storage systems</w:t>
      </w:r>
      <w:r>
        <w:fldChar w:fldCharType="end"/>
      </w:r>
    </w:p>
    <w:p w:rsidR="00127B97" w:rsidP="00127B97">
      <w:pPr>
        <w:pStyle w:val="Version"/>
        <w:sectPr w:rsidSect="00C87B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7B49" w:rsidP="00C87B49">
      <w:pPr>
        <w:pStyle w:val="SuperHeading"/>
      </w:pPr>
      <w:r w:rsidRPr="00C87B49">
        <w:t>CPCPPS5000A Design gas bulk storage systems</w:t>
      </w:r>
    </w:p>
    <w:p w:rsidR="00000000" w:rsidRPr="00C87B49" w:rsidP="00C87B49">
      <w:pPr>
        <w:pStyle w:val="Heading1"/>
      </w:pPr>
      <w:bookmarkStart w:id="1" w:name="O_269893"/>
      <w:bookmarkEnd w:id="1"/>
      <w:r w:rsidRPr="00C87B49">
        <w:t>Modification History</w:t>
      </w:r>
    </w:p>
    <w:p w:rsidR="00000000" w:rsidRPr="00C87B49" w:rsidP="00C87B49">
      <w:pPr>
        <w:pStyle w:val="BodyText"/>
      </w:pPr>
      <w:r w:rsidRPr="00C87B49">
        <w:t>Not Applicable</w:t>
      </w:r>
    </w:p>
    <w:p w:rsidR="00000000" w:rsidRPr="00C87B49" w:rsidP="00C87B49">
      <w:pPr>
        <w:pStyle w:val="AllowPageBreak"/>
      </w:pPr>
    </w:p>
    <w:p w:rsidR="00000000" w:rsidRPr="00C87B49" w:rsidP="00C87B49">
      <w:pPr>
        <w:pStyle w:val="Heading1"/>
      </w:pPr>
      <w:bookmarkStart w:id="2" w:name="O_200026"/>
      <w:bookmarkEnd w:id="2"/>
      <w:r w:rsidRPr="00C87B49">
        <w:t>Unit Descriptor</w:t>
      </w:r>
    </w:p>
    <w:tbl>
      <w:tblPr>
        <w:tblW w:w="0" w:type="auto"/>
        <w:tblLayout w:type="fixed"/>
        <w:tblCellMar>
          <w:left w:w="62" w:type="dxa"/>
          <w:right w:w="62" w:type="dxa"/>
        </w:tblCellMar>
        <w:tblLook w:val="0000"/>
      </w:tblPr>
      <w:tblGrid>
        <w:gridCol w:w="2646"/>
        <w:gridCol w:w="5876"/>
      </w:tblGrid>
      <w:tr w:rsidTr="00127B97">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Unit descriptor</w:t>
            </w:r>
          </w:p>
        </w:tc>
        <w:tc>
          <w:tcPr>
            <w:tcW w:w="5876"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This unit of competency specifies the outcomes required to design gas bulk storage systems, determine relev</w:t>
            </w:r>
            <w:r w:rsidRPr="00C87B49">
              <w:t>ant installation details and prepare system specifications for a range of residential, commercial and industrial buildings.</w:t>
            </w:r>
          </w:p>
        </w:tc>
      </w:tr>
    </w:tbl>
    <w:p w:rsidR="00127B97" w:rsidP="00C87B49">
      <w:pPr>
        <w:pStyle w:val="BodyText"/>
      </w:pPr>
    </w:p>
    <w:p w:rsidR="00127B97" w:rsidP="00C87B49">
      <w:pPr>
        <w:pStyle w:val="BodyText"/>
      </w:pPr>
    </w:p>
    <w:p w:rsidR="00000000" w:rsidRPr="00C87B49" w:rsidP="00C87B49">
      <w:pPr>
        <w:pStyle w:val="Heading1"/>
      </w:pPr>
      <w:bookmarkStart w:id="3" w:name="O_200030"/>
      <w:bookmarkEnd w:id="3"/>
      <w:r w:rsidRPr="00C87B49">
        <w:t>Application of the Unit</w:t>
      </w:r>
    </w:p>
    <w:tbl>
      <w:tblPr>
        <w:tblW w:w="0" w:type="auto"/>
        <w:tblLayout w:type="fixed"/>
        <w:tblCellMar>
          <w:left w:w="62" w:type="dxa"/>
          <w:right w:w="62" w:type="dxa"/>
        </w:tblCellMar>
        <w:tblLook w:val="0000"/>
      </w:tblPr>
      <w:tblGrid>
        <w:gridCol w:w="2712"/>
        <w:gridCol w:w="5810"/>
      </w:tblGrid>
      <w:tr w:rsidTr="00127B97">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 xml:space="preserve">This unit of competency supports the development of skills and knowledge required for competent workplace performance in a consultancy or supervisory capacity in relation to plumbing services and hydraulics. </w:t>
            </w:r>
          </w:p>
        </w:tc>
      </w:tr>
    </w:tbl>
    <w:p w:rsidR="00127B97" w:rsidP="00C87B49">
      <w:pPr>
        <w:pStyle w:val="BodyText"/>
      </w:pPr>
    </w:p>
    <w:p w:rsidR="00127B97" w:rsidP="00C87B49">
      <w:pPr>
        <w:pStyle w:val="BodyText"/>
      </w:pPr>
    </w:p>
    <w:p w:rsidR="00000000" w:rsidRPr="00C87B49" w:rsidP="00C87B49">
      <w:pPr>
        <w:pStyle w:val="Heading1"/>
      </w:pPr>
      <w:bookmarkStart w:id="4" w:name="O_278153"/>
      <w:bookmarkEnd w:id="4"/>
      <w:r w:rsidRPr="00C87B49">
        <w:t>Licensing/Regulatory Inform</w:t>
      </w:r>
      <w:r w:rsidRPr="00C87B49">
        <w:t>ation</w:t>
      </w:r>
    </w:p>
    <w:p w:rsidR="00000000" w:rsidRPr="00C87B49" w:rsidP="00C87B49">
      <w:pPr>
        <w:pStyle w:val="BodyText"/>
      </w:pPr>
      <w:r w:rsidRPr="00C87B49">
        <w:t>Not Applicable</w:t>
      </w:r>
    </w:p>
    <w:p w:rsidR="00000000" w:rsidRPr="00C87B49" w:rsidP="00C87B49">
      <w:pPr>
        <w:pStyle w:val="AllowPageBreak"/>
      </w:pPr>
    </w:p>
    <w:p w:rsidR="00000000" w:rsidRPr="00C87B49" w:rsidP="00C87B49">
      <w:pPr>
        <w:pStyle w:val="Heading1"/>
      </w:pPr>
      <w:bookmarkStart w:id="5" w:name="O_200028"/>
      <w:bookmarkEnd w:id="5"/>
      <w:r w:rsidRPr="00C87B49">
        <w:t>Pre-Requisites</w:t>
      </w:r>
    </w:p>
    <w:tbl>
      <w:tblPr>
        <w:tblW w:w="0" w:type="auto"/>
        <w:tblLayout w:type="fixed"/>
        <w:tblCellMar>
          <w:left w:w="62" w:type="dxa"/>
          <w:right w:w="62" w:type="dxa"/>
        </w:tblCellMar>
        <w:tblLook w:val="0000"/>
      </w:tblPr>
      <w:tblGrid>
        <w:gridCol w:w="2720"/>
        <w:gridCol w:w="1321"/>
        <w:gridCol w:w="4481"/>
      </w:tblGrid>
      <w:tr w:rsidTr="00127B97">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t>Nil</w:t>
            </w:r>
          </w:p>
        </w:tc>
      </w:tr>
      <w:tr w:rsidTr="00127B97">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p>
        </w:tc>
      </w:tr>
      <w:tr w:rsidTr="00127B97">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C87B49" w:rsidP="00C87B49">
            <w:pPr>
              <w:pStyle w:val="BodyText"/>
            </w:pPr>
          </w:p>
        </w:tc>
      </w:tr>
    </w:tbl>
    <w:p w:rsidR="00127B97" w:rsidP="00C87B49">
      <w:pPr>
        <w:pStyle w:val="BodyText"/>
      </w:pPr>
    </w:p>
    <w:p w:rsidR="00127B97" w:rsidP="00C87B49">
      <w:pPr>
        <w:pStyle w:val="BodyText"/>
      </w:pPr>
    </w:p>
    <w:p w:rsidR="00000000" w:rsidRPr="00C87B49" w:rsidP="00C87B49">
      <w:pPr>
        <w:pStyle w:val="Heading1"/>
      </w:pPr>
      <w:bookmarkStart w:id="6" w:name="O_200027"/>
      <w:bookmarkEnd w:id="6"/>
      <w:r w:rsidRPr="00C87B49">
        <w:t>Employability Skills Information</w:t>
      </w:r>
    </w:p>
    <w:tbl>
      <w:tblPr>
        <w:tblW w:w="0" w:type="auto"/>
        <w:tblLayout w:type="fixed"/>
        <w:tblCellMar>
          <w:left w:w="62" w:type="dxa"/>
          <w:right w:w="62" w:type="dxa"/>
        </w:tblCellMar>
        <w:tblLook w:val="0000"/>
      </w:tblPr>
      <w:tblGrid>
        <w:gridCol w:w="2746"/>
        <w:gridCol w:w="5776"/>
      </w:tblGrid>
      <w:tr w:rsidTr="00127B97">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This unit contains employability skills.</w:t>
            </w:r>
          </w:p>
        </w:tc>
      </w:tr>
    </w:tbl>
    <w:p w:rsidR="00127B97" w:rsidP="00C87B49">
      <w:pPr>
        <w:pStyle w:val="BodyText"/>
      </w:pPr>
    </w:p>
    <w:p w:rsidR="00127B97" w:rsidP="00C87B49">
      <w:pPr>
        <w:pStyle w:val="BodyText"/>
      </w:pPr>
    </w:p>
    <w:p w:rsidR="00000000" w:rsidRPr="00C87B49" w:rsidP="00C87B49">
      <w:pPr>
        <w:pStyle w:val="Heading1"/>
      </w:pPr>
      <w:bookmarkStart w:id="7" w:name="O_287939"/>
      <w:bookmarkEnd w:id="7"/>
      <w:r w:rsidRPr="00C87B49">
        <w:t>Elements and Performance Criteria Pre-Content</w:t>
      </w:r>
    </w:p>
    <w:tbl>
      <w:tblPr>
        <w:tblW w:w="0" w:type="auto"/>
        <w:tblLayout w:type="fixed"/>
        <w:tblCellMar>
          <w:left w:w="62" w:type="dxa"/>
          <w:right w:w="62" w:type="dxa"/>
        </w:tblCellMar>
        <w:tblLook w:val="0000"/>
      </w:tblPr>
      <w:tblGrid>
        <w:gridCol w:w="2589"/>
        <w:gridCol w:w="5933"/>
      </w:tblGrid>
      <w:tr w:rsidTr="00127B97">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C87B49">
            <w:pPr>
              <w:pStyle w:val="BodyText"/>
              <w:rPr>
                <w:lang w:val="en-NZ"/>
              </w:rPr>
            </w:pPr>
            <w:r w:rsidRPr="00C87B49">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C87B49" w:rsidP="00C87B49">
            <w:pPr>
              <w:pStyle w:val="BodyText"/>
            </w:pPr>
            <w:r w:rsidRPr="00C87B49">
              <w:t>Performance criteria describe the performance needed to demonstrate achievement of the element. Where bold italicised text is used, further info</w:t>
            </w:r>
            <w:r w:rsidRPr="00C87B49">
              <w:t>rmation is detailed in the required skills and knowledge section and the range statement. Assessment of performance is to be consistent with the evidence guide.</w:t>
            </w:r>
          </w:p>
        </w:tc>
      </w:tr>
    </w:tbl>
    <w:p w:rsidR="00000000" w:rsidRPr="00C87B49" w:rsidP="00C87B49">
      <w:pPr>
        <w:pStyle w:val="BodyText"/>
      </w:pPr>
    </w:p>
    <w:p w:rsidR="00000000" w:rsidRPr="00C87B49" w:rsidP="00C87B49">
      <w:pPr>
        <w:pStyle w:val="AllowPageBreak"/>
      </w:pPr>
    </w:p>
    <w:p w:rsidR="00000000" w:rsidRPr="00C87B49" w:rsidP="00C87B49">
      <w:pPr>
        <w:pStyle w:val="Heading1"/>
      </w:pPr>
      <w:bookmarkStart w:id="8" w:name="O_234606"/>
      <w:bookmarkEnd w:id="8"/>
      <w:r w:rsidRPr="00C87B49">
        <w:t>Elements and Performance Criteria</w:t>
      </w:r>
    </w:p>
    <w:tbl>
      <w:tblPr>
        <w:tblW w:w="0" w:type="auto"/>
        <w:tblLayout w:type="fixed"/>
        <w:tblCellMar>
          <w:left w:w="62" w:type="dxa"/>
          <w:right w:w="62" w:type="dxa"/>
        </w:tblCellMar>
        <w:tblLook w:val="0000"/>
      </w:tblPr>
      <w:tblGrid>
        <w:gridCol w:w="2589"/>
        <w:gridCol w:w="5933"/>
      </w:tblGrid>
      <w:tr w:rsidTr="00127B97">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C87B49" w:rsidP="00C87B49">
            <w:pPr>
              <w:pStyle w:val="BodyText"/>
            </w:pPr>
            <w:r w:rsidRPr="00C87B49">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C87B49">
            <w:pPr>
              <w:pStyle w:val="BodyText"/>
              <w:rPr>
                <w:lang w:val="en-NZ"/>
              </w:rPr>
            </w:pPr>
            <w:r w:rsidRPr="00C87B49">
              <w:rPr>
                <w:rStyle w:val="SpecialBold"/>
              </w:rPr>
              <w:t>PERFORMANCE CRITERIA</w:t>
            </w:r>
          </w:p>
        </w:tc>
      </w:tr>
      <w:tr w:rsidTr="00127B9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87B49">
            <w:pPr>
              <w:pStyle w:val="List"/>
              <w:rPr>
                <w:lang w:val="en-NZ"/>
              </w:rPr>
            </w:pPr>
            <w:r w:rsidRPr="00C87B49">
              <w:t>1.</w:t>
            </w:r>
            <w:r w:rsidRPr="00C87B49">
              <w:tab/>
            </w:r>
            <w:r w:rsidRPr="00C87B49">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C87B49" w:rsidP="00C87B49">
            <w:pPr>
              <w:pStyle w:val="List2"/>
            </w:pPr>
            <w:r w:rsidRPr="00C87B49">
              <w:t>1.1.</w:t>
            </w:r>
            <w:r w:rsidRPr="00C87B49">
              <w:tab/>
            </w:r>
            <w:r w:rsidRPr="00C87B49">
              <w:rPr>
                <w:rStyle w:val="BoldandItalics"/>
              </w:rPr>
              <w:t>Scope of work</w:t>
            </w:r>
            <w:r w:rsidRPr="00C87B49">
              <w:t xml:space="preserve"> is established for gas bulk storage systems for a range of projects. </w:t>
            </w:r>
          </w:p>
          <w:p w:rsidR="00000000" w:rsidRPr="00C87B49" w:rsidP="00C87B49">
            <w:pPr>
              <w:pStyle w:val="List2"/>
            </w:pPr>
            <w:r w:rsidRPr="00C87B49">
              <w:t>1.2.</w:t>
            </w:r>
            <w:r w:rsidRPr="00C87B49">
              <w:tab/>
            </w:r>
            <w:r w:rsidRPr="00C87B49">
              <w:rPr>
                <w:rStyle w:val="BoldandItalics"/>
              </w:rPr>
              <w:t>Design requirements</w:t>
            </w:r>
            <w:r w:rsidRPr="00C87B49">
              <w:t xml:space="preserve"> are determined from plans, specifications and client briefs. </w:t>
            </w:r>
          </w:p>
          <w:p w:rsidR="00000000" w:rsidRPr="00C87B49" w:rsidP="00C87B49">
            <w:pPr>
              <w:pStyle w:val="List2"/>
            </w:pPr>
            <w:r w:rsidRPr="00C87B49">
              <w:t>1.3.</w:t>
            </w:r>
            <w:r w:rsidRPr="00C87B49">
              <w:tab/>
            </w:r>
            <w:r w:rsidRPr="00C87B49">
              <w:rPr>
                <w:rStyle w:val="BoldandItalics"/>
              </w:rPr>
              <w:t>Cost</w:t>
            </w:r>
            <w:r w:rsidRPr="00C87B49">
              <w:t>-</w:t>
            </w:r>
            <w:r w:rsidRPr="00C87B49">
              <w:rPr>
                <w:rStyle w:val="BoldandItalics"/>
              </w:rPr>
              <w:t>benefit analysis</w:t>
            </w:r>
            <w:r w:rsidRPr="00C87B49">
              <w:t xml:space="preserve"> is conducted comparing a </w:t>
            </w:r>
            <w:r w:rsidRPr="00C87B49">
              <w:t xml:space="preserve">range of pipe materials and system designs. </w:t>
            </w:r>
          </w:p>
          <w:p w:rsidR="00000000" w:rsidRPr="00C87B49" w:rsidP="00C87B49">
            <w:pPr>
              <w:pStyle w:val="List2"/>
            </w:pPr>
            <w:r w:rsidRPr="00C87B49">
              <w:t>1.4.</w:t>
            </w:r>
            <w:r w:rsidRPr="00C87B49">
              <w:tab/>
            </w:r>
            <w:r w:rsidRPr="00C87B49">
              <w:rPr>
                <w:rStyle w:val="BoldandItalics"/>
              </w:rPr>
              <w:t>Statutory and regulatory requirements and Australian and New Zealand standards</w:t>
            </w:r>
            <w:r w:rsidRPr="00C87B49">
              <w:t xml:space="preserve"> for the design of gas bulk storage systems are analysed and applied. </w:t>
            </w:r>
          </w:p>
          <w:p w:rsidR="00000000" w:rsidRPr="00C87B49" w:rsidP="00C87B49">
            <w:pPr>
              <w:pStyle w:val="List2"/>
            </w:pPr>
            <w:r w:rsidRPr="00C87B49">
              <w:t>1.5.</w:t>
            </w:r>
            <w:r w:rsidRPr="00C87B49">
              <w:tab/>
            </w:r>
            <w:r w:rsidRPr="00C87B49">
              <w:rPr>
                <w:rStyle w:val="BoldandItalics"/>
              </w:rPr>
              <w:t>Manufacturer requirements</w:t>
            </w:r>
            <w:r w:rsidRPr="00C87B49">
              <w:t xml:space="preserve"> and trade and technical ma</w:t>
            </w:r>
            <w:r w:rsidRPr="00C87B49">
              <w:t xml:space="preserve">nuals are interpreted. </w:t>
            </w:r>
          </w:p>
          <w:p w:rsidR="00000000" w:rsidRPr="00C87B49" w:rsidP="00C87B49">
            <w:pPr>
              <w:pStyle w:val="List2"/>
            </w:pPr>
            <w:r w:rsidRPr="00C87B49">
              <w:t>1.6.</w:t>
            </w:r>
            <w:r w:rsidRPr="00C87B49">
              <w:tab/>
              <w:t xml:space="preserve">Additional research, including a </w:t>
            </w:r>
            <w:r w:rsidRPr="00C87B49">
              <w:rPr>
                <w:rStyle w:val="BoldandItalics"/>
              </w:rPr>
              <w:t>desktop study</w:t>
            </w:r>
            <w:r w:rsidRPr="00C87B49">
              <w:t xml:space="preserve">, is conducted to outline design parameters. </w:t>
            </w:r>
          </w:p>
          <w:p w:rsidR="00000000" w:rsidP="00C87B49">
            <w:pPr>
              <w:pStyle w:val="List2"/>
              <w:rPr>
                <w:lang w:val="en-NZ"/>
              </w:rPr>
            </w:pPr>
            <w:r w:rsidRPr="00C87B49">
              <w:t>1.7.</w:t>
            </w:r>
            <w:r w:rsidRPr="00C87B49">
              <w:tab/>
            </w:r>
            <w:r w:rsidRPr="00C87B49">
              <w:rPr>
                <w:rStyle w:val="BoldandItalics"/>
              </w:rPr>
              <w:t>Performance requirements</w:t>
            </w:r>
            <w:r w:rsidRPr="00C87B49">
              <w:t xml:space="preserve"> are established. </w:t>
            </w:r>
          </w:p>
        </w:tc>
      </w:tr>
      <w:tr w:rsidTr="00127B9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87B49">
            <w:pPr>
              <w:pStyle w:val="List"/>
              <w:rPr>
                <w:lang w:val="en-NZ"/>
              </w:rPr>
            </w:pPr>
            <w:r w:rsidRPr="00C87B49">
              <w:t>2.</w:t>
            </w:r>
            <w:r w:rsidRPr="00C87B49">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C87B49" w:rsidP="00C87B49">
            <w:pPr>
              <w:pStyle w:val="List2"/>
            </w:pPr>
            <w:r w:rsidRPr="00C87B49">
              <w:t>2.1.</w:t>
            </w:r>
            <w:r w:rsidRPr="00C87B49">
              <w:tab/>
            </w:r>
            <w:r w:rsidRPr="00C87B49">
              <w:t>Layout of a liquefied petroleum gas (LPG) bulk storage installation is determined in accordance with regulatory authorities.</w:t>
            </w:r>
          </w:p>
          <w:p w:rsidR="00000000" w:rsidRPr="00C87B49" w:rsidP="00C87B49">
            <w:pPr>
              <w:pStyle w:val="List2"/>
            </w:pPr>
            <w:r w:rsidRPr="00C87B49">
              <w:t>2.2.</w:t>
            </w:r>
            <w:r w:rsidRPr="00C87B49">
              <w:tab/>
              <w:t xml:space="preserve">Site plans for bulk installations are prepared, including </w:t>
            </w:r>
            <w:r w:rsidRPr="00C87B49">
              <w:rPr>
                <w:rStyle w:val="BoldandItalics"/>
              </w:rPr>
              <w:t>layout of pipework systems</w:t>
            </w:r>
            <w:r w:rsidRPr="00C87B49">
              <w:t xml:space="preserve">. </w:t>
            </w:r>
          </w:p>
          <w:p w:rsidR="00000000" w:rsidRPr="00C87B49" w:rsidP="00C87B49">
            <w:pPr>
              <w:pStyle w:val="List2"/>
            </w:pPr>
            <w:r w:rsidRPr="00C87B49">
              <w:t>2.3.</w:t>
            </w:r>
            <w:r w:rsidRPr="00C87B49">
              <w:tab/>
              <w:t>Fire protection systems are specif</w:t>
            </w:r>
            <w:r w:rsidRPr="00C87B49">
              <w:t>ied in accordance with Australian and New Zealand standards and deluge systems are detailed.</w:t>
            </w:r>
          </w:p>
          <w:p w:rsidR="00000000" w:rsidRPr="00C87B49" w:rsidP="00C87B49">
            <w:pPr>
              <w:pStyle w:val="List2"/>
            </w:pPr>
            <w:r w:rsidRPr="00C87B49">
              <w:t>2.4.</w:t>
            </w:r>
            <w:r w:rsidRPr="00C87B49">
              <w:tab/>
            </w:r>
            <w:r w:rsidRPr="00C87B49">
              <w:rPr>
                <w:rStyle w:val="BoldandItalics"/>
              </w:rPr>
              <w:t>Control valves and fittings</w:t>
            </w:r>
            <w:r w:rsidRPr="00C87B49">
              <w:t xml:space="preserve"> are designed and detailed. </w:t>
            </w:r>
          </w:p>
          <w:p w:rsidR="00000000" w:rsidRPr="00C87B49" w:rsidP="00C87B49">
            <w:pPr>
              <w:pStyle w:val="List2"/>
            </w:pPr>
            <w:r w:rsidRPr="00C87B49">
              <w:t>2.5.</w:t>
            </w:r>
            <w:r w:rsidRPr="00C87B49">
              <w:tab/>
              <w:t xml:space="preserve">Content gauges are analysed and located in accordance with code requirements, and </w:t>
            </w:r>
            <w:r w:rsidRPr="00C87B49">
              <w:rPr>
                <w:rStyle w:val="BoldandItalics"/>
              </w:rPr>
              <w:t>meters</w:t>
            </w:r>
            <w:r w:rsidRPr="00C87B49">
              <w:t xml:space="preserve"> and regu</w:t>
            </w:r>
            <w:r w:rsidRPr="00C87B49">
              <w:t xml:space="preserve">lators are specified. </w:t>
            </w:r>
          </w:p>
          <w:p w:rsidR="00000000" w:rsidRPr="00C87B49" w:rsidP="00C87B49">
            <w:pPr>
              <w:pStyle w:val="List2"/>
            </w:pPr>
            <w:r w:rsidRPr="00C87B49">
              <w:t>2.6.</w:t>
            </w:r>
            <w:r w:rsidRPr="00C87B49">
              <w:tab/>
              <w:t>Vaporisers are evaluated and specified and vaporisation rates are calculated.</w:t>
            </w:r>
          </w:p>
          <w:p w:rsidR="00000000" w:rsidRPr="00C87B49" w:rsidP="00C87B49">
            <w:pPr>
              <w:pStyle w:val="List2"/>
            </w:pPr>
            <w:r w:rsidRPr="00C87B49">
              <w:t>2.7.</w:t>
            </w:r>
            <w:r w:rsidRPr="00C87B49">
              <w:tab/>
            </w:r>
            <w:r w:rsidRPr="00C87B49">
              <w:rPr>
                <w:rStyle w:val="BoldandItalics"/>
              </w:rPr>
              <w:t>System calculations</w:t>
            </w:r>
            <w:r w:rsidRPr="00C87B49">
              <w:t xml:space="preserve"> are performed for a range of applications in accordance with regulations and manufacturer requirements. </w:t>
            </w:r>
          </w:p>
          <w:p w:rsidR="00000000" w:rsidRPr="00C87B49" w:rsidP="00C87B49">
            <w:pPr>
              <w:pStyle w:val="List2"/>
            </w:pPr>
            <w:r w:rsidRPr="00C87B49">
              <w:t>2.8.</w:t>
            </w:r>
            <w:r w:rsidRPr="00C87B49">
              <w:tab/>
            </w:r>
            <w:r w:rsidRPr="00C87B49">
              <w:rPr>
                <w:rStyle w:val="BoldandItalics"/>
              </w:rPr>
              <w:t>Pipe fixings</w:t>
            </w:r>
            <w:r w:rsidRPr="00C87B49">
              <w:t xml:space="preserve"> ar</w:t>
            </w:r>
            <w:r w:rsidRPr="00C87B49">
              <w:t xml:space="preserve">e designed for a range of applications. </w:t>
            </w:r>
          </w:p>
          <w:p w:rsidR="00000000" w:rsidP="00C87B49">
            <w:pPr>
              <w:pStyle w:val="List2"/>
              <w:rPr>
                <w:lang w:val="en-NZ"/>
              </w:rPr>
            </w:pPr>
            <w:r w:rsidRPr="00C87B49">
              <w:t>2.9.</w:t>
            </w:r>
            <w:r w:rsidRPr="00C87B49">
              <w:tab/>
              <w:t xml:space="preserve">Approved </w:t>
            </w:r>
            <w:r w:rsidRPr="00C87B49">
              <w:rPr>
                <w:rStyle w:val="BoldandItalics"/>
              </w:rPr>
              <w:t>materials</w:t>
            </w:r>
            <w:r w:rsidRPr="00C87B49">
              <w:t xml:space="preserve">, </w:t>
            </w:r>
            <w:r w:rsidRPr="00C87B49">
              <w:rPr>
                <w:rStyle w:val="BoldandItalics"/>
              </w:rPr>
              <w:t>jointing methods</w:t>
            </w:r>
            <w:r w:rsidRPr="00C87B49">
              <w:t xml:space="preserve"> and </w:t>
            </w:r>
            <w:r w:rsidRPr="00C87B49">
              <w:rPr>
                <w:rStyle w:val="BoldandItalics"/>
              </w:rPr>
              <w:t>installation requirements</w:t>
            </w:r>
            <w:r w:rsidRPr="00C87B49">
              <w:t xml:space="preserve"> for gas bulk storage systems are specified. </w:t>
            </w:r>
          </w:p>
        </w:tc>
      </w:tr>
      <w:tr w:rsidTr="00127B9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87B49">
            <w:pPr>
              <w:pStyle w:val="List"/>
              <w:rPr>
                <w:lang w:val="en-NZ"/>
              </w:rPr>
            </w:pPr>
            <w:r w:rsidRPr="00C87B49">
              <w:t>3.</w:t>
            </w:r>
            <w:r w:rsidRPr="00C87B49">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C87B49" w:rsidP="00C87B49">
            <w:pPr>
              <w:pStyle w:val="List2"/>
            </w:pPr>
            <w:r w:rsidRPr="00C87B49">
              <w:t>3.1.</w:t>
            </w:r>
            <w:r w:rsidRPr="00C87B49">
              <w:tab/>
              <w:t>Gas bulk storage systems and circuits are designed for a range o</w:t>
            </w:r>
            <w:r w:rsidRPr="00C87B49">
              <w:t>f applications.</w:t>
            </w:r>
          </w:p>
          <w:p w:rsidR="00000000" w:rsidRPr="00C87B49" w:rsidP="00C87B49">
            <w:pPr>
              <w:pStyle w:val="List2"/>
            </w:pPr>
            <w:r w:rsidRPr="00C87B49">
              <w:t>3.2.</w:t>
            </w:r>
            <w:r w:rsidRPr="00C87B49">
              <w:tab/>
              <w:t>Deluge systems are designed.</w:t>
            </w:r>
          </w:p>
          <w:p w:rsidR="00000000" w:rsidP="00C87B49">
            <w:pPr>
              <w:pStyle w:val="List2"/>
              <w:rPr>
                <w:lang w:val="en-NZ"/>
              </w:rPr>
            </w:pPr>
            <w:r w:rsidRPr="00C87B49">
              <w:t>3.3.</w:t>
            </w:r>
            <w:r w:rsidRPr="00C87B49">
              <w:tab/>
              <w:t>Gas bulk storage systems are designed and sized using computer software packages.</w:t>
            </w:r>
          </w:p>
        </w:tc>
      </w:tr>
      <w:tr w:rsidTr="00127B9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C87B49">
            <w:pPr>
              <w:pStyle w:val="List"/>
              <w:rPr>
                <w:lang w:val="en-NZ"/>
              </w:rPr>
            </w:pPr>
            <w:r w:rsidRPr="00C87B49">
              <w:t>4.</w:t>
            </w:r>
            <w:r w:rsidRPr="00C87B49">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C87B49" w:rsidP="00C87B49">
            <w:pPr>
              <w:pStyle w:val="List2"/>
            </w:pPr>
            <w:r w:rsidRPr="00C87B49">
              <w:t>4.1.</w:t>
            </w:r>
            <w:r w:rsidRPr="00C87B49">
              <w:tab/>
            </w:r>
            <w:r w:rsidRPr="00C87B49">
              <w:rPr>
                <w:rStyle w:val="BoldandItalics"/>
              </w:rPr>
              <w:t>Plans</w:t>
            </w:r>
            <w:r w:rsidRPr="00C87B49">
              <w:t xml:space="preserve"> are prepared for a range of gas bulk storage systems. </w:t>
            </w:r>
          </w:p>
          <w:p w:rsidR="00000000" w:rsidRPr="00C87B49" w:rsidP="00C87B49">
            <w:pPr>
              <w:pStyle w:val="List2"/>
            </w:pPr>
            <w:r w:rsidRPr="00C87B49">
              <w:t>4.2.</w:t>
            </w:r>
            <w:r w:rsidRPr="00C87B49">
              <w:tab/>
            </w:r>
            <w:r w:rsidRPr="00C87B49">
              <w:rPr>
                <w:rStyle w:val="BoldandItalics"/>
              </w:rPr>
              <w:t>Specification</w:t>
            </w:r>
            <w:r w:rsidRPr="00C87B49">
              <w:t xml:space="preserve"> for a g</w:t>
            </w:r>
            <w:r w:rsidRPr="00C87B49">
              <w:t xml:space="preserve">as bulk storage system is prepared. </w:t>
            </w:r>
          </w:p>
          <w:p w:rsidR="00000000" w:rsidRPr="00C87B49" w:rsidP="00C87B49">
            <w:pPr>
              <w:pStyle w:val="List2"/>
            </w:pPr>
            <w:r w:rsidRPr="00C87B49">
              <w:t>4.3.</w:t>
            </w:r>
            <w:r w:rsidRPr="00C87B49">
              <w:tab/>
            </w:r>
            <w:r w:rsidRPr="00C87B49">
              <w:rPr>
                <w:rStyle w:val="BoldandItalics"/>
              </w:rPr>
              <w:t>Testing</w:t>
            </w:r>
            <w:r w:rsidRPr="00C87B49">
              <w:t xml:space="preserve"> and </w:t>
            </w:r>
            <w:r w:rsidRPr="00C87B49">
              <w:rPr>
                <w:rStyle w:val="BoldandItalics"/>
              </w:rPr>
              <w:t>commissioning schedule</w:t>
            </w:r>
            <w:r w:rsidRPr="00C87B49">
              <w:t xml:space="preserve"> is prepared. </w:t>
            </w:r>
          </w:p>
          <w:p w:rsidR="00000000" w:rsidRPr="00C87B49" w:rsidP="00C87B49">
            <w:pPr>
              <w:pStyle w:val="List2"/>
            </w:pPr>
            <w:r w:rsidRPr="00C87B49">
              <w:t>4.4.</w:t>
            </w:r>
            <w:r w:rsidRPr="00C87B49">
              <w:tab/>
            </w:r>
            <w:r w:rsidRPr="00C87B49">
              <w:rPr>
                <w:rStyle w:val="BoldandItalics"/>
              </w:rPr>
              <w:t>Operation and maintenance manual</w:t>
            </w:r>
            <w:r w:rsidRPr="00C87B49">
              <w:t xml:space="preserve"> is produced. </w:t>
            </w:r>
          </w:p>
        </w:tc>
      </w:tr>
    </w:tbl>
    <w:p w:rsidR="00127B97" w:rsidP="00C87B49">
      <w:pPr>
        <w:pStyle w:val="BodyText"/>
      </w:pPr>
    </w:p>
    <w:p w:rsidR="00127B97" w:rsidP="00C87B49">
      <w:pPr>
        <w:pStyle w:val="BodyText"/>
      </w:pPr>
    </w:p>
    <w:p w:rsidR="00000000" w:rsidRPr="00C87B49" w:rsidP="00C87B49">
      <w:pPr>
        <w:pStyle w:val="Heading1"/>
      </w:pPr>
      <w:bookmarkStart w:id="9" w:name="O_258556"/>
      <w:bookmarkEnd w:id="9"/>
      <w:r w:rsidRPr="00C87B49">
        <w:t>Required Skills and Knowledge</w:t>
      </w:r>
    </w:p>
    <w:tbl>
      <w:tblPr>
        <w:tblW w:w="0" w:type="auto"/>
        <w:tblLayout w:type="fixed"/>
        <w:tblCellMar>
          <w:left w:w="62" w:type="dxa"/>
          <w:right w:w="62" w:type="dxa"/>
        </w:tblCellMar>
        <w:tblLook w:val="0000"/>
      </w:tblPr>
      <w:tblGrid>
        <w:gridCol w:w="8522"/>
      </w:tblGrid>
      <w:tr w:rsidTr="00127B9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REQUIRED SKILLS AND KNOWLEDGE</w:t>
            </w:r>
          </w:p>
        </w:tc>
      </w:tr>
      <w:tr w:rsidTr="00127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t>This section describes the skills and knowledge required for this unit.</w:t>
            </w:r>
          </w:p>
        </w:tc>
      </w:tr>
      <w:tr w:rsidTr="00127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Required skills</w:t>
            </w:r>
          </w:p>
        </w:tc>
      </w:tr>
      <w:tr w:rsidTr="00127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Required skills for this unit are:</w:t>
            </w:r>
          </w:p>
          <w:p w:rsidR="00000000" w:rsidRPr="00C87B49" w:rsidP="00C87B49">
            <w:pPr>
              <w:pStyle w:val="ListBullet"/>
            </w:pPr>
            <w:r w:rsidRPr="00C87B49">
              <w:t>communication skills to:</w:t>
            </w:r>
          </w:p>
          <w:p w:rsidR="00000000" w:rsidRPr="00C87B49" w:rsidP="00C87B49">
            <w:pPr>
              <w:pStyle w:val="ListBullet2"/>
            </w:pPr>
            <w:r w:rsidRPr="00C87B49">
              <w:t>communicate with others to ensure safe and effective work practices</w:t>
            </w:r>
          </w:p>
          <w:p w:rsidR="00000000" w:rsidRPr="00C87B49" w:rsidP="00C87B49">
            <w:pPr>
              <w:pStyle w:val="ListBullet2"/>
            </w:pPr>
            <w:r w:rsidRPr="00C87B49">
              <w:t>confirm job specifications and client requirements</w:t>
            </w:r>
          </w:p>
          <w:p w:rsidR="00000000" w:rsidRPr="00C87B49" w:rsidP="00C87B49">
            <w:pPr>
              <w:pStyle w:val="ListBullet2"/>
            </w:pPr>
            <w:r w:rsidRPr="00C87B49">
              <w:t>enable clear and direct communication, using questioning to identify and confirm requirements, share information, listen and understand</w:t>
            </w:r>
          </w:p>
          <w:p w:rsidR="00000000" w:rsidRPr="00C87B49" w:rsidP="00C87B49">
            <w:pPr>
              <w:pStyle w:val="ListBullet2"/>
            </w:pPr>
            <w:r w:rsidRPr="00C87B49">
              <w:t>read and interpret:</w:t>
            </w:r>
          </w:p>
          <w:p w:rsidR="00000000" w:rsidRPr="00C87B49" w:rsidP="00C87B49">
            <w:pPr>
              <w:pStyle w:val="ListBullet3"/>
            </w:pPr>
            <w:r w:rsidRPr="00C87B49">
              <w:t>documentation from a variety of sources</w:t>
            </w:r>
          </w:p>
          <w:p w:rsidR="00000000" w:rsidRPr="00C87B49" w:rsidP="00C87B49">
            <w:pPr>
              <w:pStyle w:val="ListBullet3"/>
            </w:pPr>
            <w:r w:rsidRPr="00C87B49">
              <w:t>standards and manufacturer requirements and manuals</w:t>
            </w:r>
          </w:p>
          <w:p w:rsidR="00000000" w:rsidRPr="00C87B49" w:rsidP="00C87B49">
            <w:pPr>
              <w:pStyle w:val="ListBullet3"/>
            </w:pPr>
            <w:r w:rsidRPr="00C87B49">
              <w:t>plans, specifications, drawings and design briefs</w:t>
            </w:r>
          </w:p>
          <w:p w:rsidR="00000000" w:rsidRPr="00C87B49" w:rsidP="00C87B49">
            <w:pPr>
              <w:pStyle w:val="ListBullet3"/>
            </w:pPr>
            <w:r w:rsidRPr="00C87B49">
              <w:t>statutory and regulatory requirements</w:t>
            </w:r>
          </w:p>
          <w:p w:rsidR="00000000" w:rsidRPr="00C87B49" w:rsidP="00C87B49">
            <w:pPr>
              <w:pStyle w:val="ListBullet2"/>
            </w:pPr>
            <w:r w:rsidRPr="00C87B49">
              <w:t>use language and concepts appropriate to cultural differences</w:t>
            </w:r>
          </w:p>
          <w:p w:rsidR="00000000" w:rsidRPr="00C87B49" w:rsidP="00C87B49">
            <w:pPr>
              <w:pStyle w:val="ListBullet2"/>
            </w:pPr>
            <w:r w:rsidRPr="00C87B49">
              <w:t>use and interpret non-verbal communication, such as h</w:t>
            </w:r>
            <w:r w:rsidRPr="00C87B49">
              <w:t>and signals</w:t>
            </w:r>
          </w:p>
          <w:p w:rsidR="00000000" w:rsidRPr="00C87B49" w:rsidP="00C87B49">
            <w:pPr>
              <w:pStyle w:val="ListBullet"/>
            </w:pPr>
            <w:r w:rsidRPr="00C87B49">
              <w:t>written skills to prepare documentation, including:</w:t>
            </w:r>
          </w:p>
          <w:p w:rsidR="00000000" w:rsidRPr="00C87B49" w:rsidP="00C87B49">
            <w:pPr>
              <w:pStyle w:val="ListBullet2"/>
            </w:pPr>
            <w:r w:rsidRPr="00C87B49">
              <w:t>operation and maintenance manual</w:t>
            </w:r>
          </w:p>
          <w:p w:rsidR="00000000" w:rsidRPr="00C87B49" w:rsidP="00C87B49">
            <w:pPr>
              <w:pStyle w:val="ListBullet2"/>
            </w:pPr>
            <w:r w:rsidRPr="00C87B49">
              <w:t>plans, specifications and schedules</w:t>
            </w:r>
          </w:p>
          <w:p w:rsidR="00000000" w:rsidRPr="00C87B49" w:rsidP="00C87B49">
            <w:pPr>
              <w:pStyle w:val="ListBullet"/>
            </w:pPr>
            <w:r w:rsidRPr="00C87B49">
              <w:t>determining relevant gas storage installation details</w:t>
            </w:r>
          </w:p>
          <w:p w:rsidR="00000000" w:rsidRPr="00C87B49" w:rsidP="00C87B49">
            <w:pPr>
              <w:pStyle w:val="ListBullet"/>
            </w:pPr>
            <w:r w:rsidRPr="00C87B49">
              <w:t>innovation skills to develop creative and responsive approaches</w:t>
            </w:r>
          </w:p>
          <w:p w:rsidR="00000000" w:rsidRPr="00C87B49" w:rsidP="00C87B49">
            <w:pPr>
              <w:pStyle w:val="ListBullet"/>
            </w:pPr>
            <w:r w:rsidRPr="00C87B49">
              <w:t>numeracy skills to apply measurements and calculations</w:t>
            </w:r>
          </w:p>
          <w:p w:rsidR="00000000" w:rsidRPr="00C87B49" w:rsidP="00C87B49">
            <w:pPr>
              <w:pStyle w:val="ListBullet"/>
            </w:pPr>
            <w:r w:rsidRPr="00C87B49">
              <w:t>planning and organisational skills to:</w:t>
            </w:r>
          </w:p>
          <w:p w:rsidR="00000000" w:rsidRPr="00C87B49" w:rsidP="00C87B49">
            <w:pPr>
              <w:pStyle w:val="ListBullet2"/>
            </w:pPr>
            <w:r w:rsidRPr="00C87B49">
              <w:t xml:space="preserve">research, collect, organise and understand information relating to the design of </w:t>
            </w:r>
            <w:r w:rsidRPr="00C87B49">
              <w:t>gas bulk storage systems</w:t>
            </w:r>
          </w:p>
          <w:p w:rsidR="00000000" w:rsidRPr="00C87B49" w:rsidP="00C87B49">
            <w:pPr>
              <w:pStyle w:val="ListBullet2"/>
            </w:pPr>
            <w:r w:rsidRPr="00C87B49">
              <w:t>take initiative and make decisions</w:t>
            </w:r>
          </w:p>
          <w:p w:rsidR="00000000" w:rsidRPr="00C87B49" w:rsidP="00C87B49">
            <w:pPr>
              <w:pStyle w:val="ListBullet"/>
            </w:pPr>
            <w:r w:rsidRPr="00C87B49">
              <w:t>preparing gas stora</w:t>
            </w:r>
            <w:r w:rsidRPr="00C87B49">
              <w:t>ge system specifications</w:t>
            </w:r>
          </w:p>
          <w:p w:rsidR="00000000" w:rsidRPr="00C87B49" w:rsidP="00C87B49">
            <w:pPr>
              <w:pStyle w:val="ListBullet"/>
            </w:pPr>
            <w:r w:rsidRPr="00C87B49">
              <w:t>problem solving skills to analyse requirements, consider options and design an appropriate system</w:t>
            </w:r>
          </w:p>
          <w:p w:rsidR="00000000" w:rsidP="00C87B49">
            <w:pPr>
              <w:pStyle w:val="ListBullet"/>
              <w:rPr>
                <w:lang w:val="en-NZ"/>
              </w:rPr>
            </w:pPr>
            <w:r w:rsidRPr="00C87B49">
              <w:t>teamwork skills to work with others to action tasks and relate to people from a range of cultural and ethnic backgrounds and with var</w:t>
            </w:r>
            <w:r w:rsidRPr="00C87B49">
              <w:t>ying physical and mental abilities.</w:t>
            </w:r>
          </w:p>
        </w:tc>
      </w:tr>
      <w:tr w:rsidTr="00127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Required knowledge</w:t>
            </w:r>
          </w:p>
        </w:tc>
      </w:tr>
      <w:tr w:rsidTr="00127B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Required knowledge for this unit is:</w:t>
            </w:r>
          </w:p>
          <w:p w:rsidR="00000000" w:rsidRPr="00C87B49" w:rsidP="00C87B49">
            <w:pPr>
              <w:pStyle w:val="ListBullet"/>
            </w:pPr>
            <w:r w:rsidRPr="00C87B49">
              <w:t>common terminology and definitions used in design of gas bulk storage systems for all classes of building</w:t>
            </w:r>
          </w:p>
          <w:p w:rsidR="00000000" w:rsidRPr="00C87B49" w:rsidP="00C87B49">
            <w:pPr>
              <w:pStyle w:val="ListBullet"/>
            </w:pPr>
            <w:r w:rsidRPr="00C87B49">
              <w:t>drafting principles</w:t>
            </w:r>
          </w:p>
          <w:p w:rsidR="00000000" w:rsidRPr="00C87B49" w:rsidP="00C87B49">
            <w:pPr>
              <w:pStyle w:val="ListBullet"/>
            </w:pPr>
            <w:r w:rsidRPr="00C87B49">
              <w:t>nature of materials used and effects of performance under various conditions</w:t>
            </w:r>
          </w:p>
          <w:p w:rsidR="00000000" w:rsidRPr="00C87B49" w:rsidP="00C87B49">
            <w:pPr>
              <w:pStyle w:val="ListBullet"/>
            </w:pPr>
            <w:r w:rsidRPr="00C87B49">
              <w:t>principles of technology in the design of gas bulk storage systems</w:t>
            </w:r>
          </w:p>
          <w:p w:rsidR="00000000" w:rsidRPr="00C87B49" w:rsidP="00C87B49">
            <w:pPr>
              <w:pStyle w:val="ListBullet"/>
            </w:pPr>
            <w:r w:rsidRPr="00C87B49">
              <w:t>requirements of state regulatory authorities, Australian standards and manufacturer specifications, including ha</w:t>
            </w:r>
            <w:r w:rsidRPr="00C87B49">
              <w:t>zards identified in relation to devices and systems used</w:t>
            </w:r>
          </w:p>
          <w:p w:rsidR="00000000" w:rsidRPr="00C87B49" w:rsidP="00C87B49">
            <w:pPr>
              <w:pStyle w:val="ListBullet"/>
            </w:pPr>
            <w:r w:rsidRPr="00C87B49">
              <w:t>workplace safety requirements, including relevant statutory regulations, codes and standards.</w:t>
            </w:r>
          </w:p>
        </w:tc>
      </w:tr>
    </w:tbl>
    <w:p w:rsidR="00127B97" w:rsidP="00C87B49">
      <w:pPr>
        <w:pStyle w:val="BodyText"/>
      </w:pPr>
    </w:p>
    <w:p w:rsidR="00127B97" w:rsidP="00C87B49">
      <w:pPr>
        <w:pStyle w:val="BodyText"/>
      </w:pPr>
    </w:p>
    <w:p w:rsidR="00000000" w:rsidRPr="00C87B49" w:rsidP="00C87B49">
      <w:pPr>
        <w:pStyle w:val="AllowPageBreak"/>
      </w:pPr>
    </w:p>
    <w:p w:rsidR="00000000" w:rsidRPr="00C87B49" w:rsidP="00C87B49">
      <w:pPr>
        <w:pStyle w:val="Heading1"/>
      </w:pPr>
      <w:bookmarkStart w:id="10" w:name="O_242590"/>
      <w:bookmarkEnd w:id="10"/>
      <w:r w:rsidRPr="00C87B49">
        <w:t>Evidence Guide</w:t>
      </w:r>
    </w:p>
    <w:tbl>
      <w:tblPr>
        <w:tblW w:w="0" w:type="auto"/>
        <w:tblLayout w:type="fixed"/>
        <w:tblCellMar>
          <w:left w:w="62" w:type="dxa"/>
          <w:right w:w="62" w:type="dxa"/>
        </w:tblCellMar>
        <w:tblLook w:val="0000"/>
      </w:tblPr>
      <w:tblGrid>
        <w:gridCol w:w="3503"/>
        <w:gridCol w:w="5019"/>
      </w:tblGrid>
      <w:tr w:rsidTr="00127B9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87B49">
            <w:pPr>
              <w:pStyle w:val="BodyText"/>
              <w:rPr>
                <w:lang w:val="en-NZ"/>
              </w:rPr>
            </w:pPr>
            <w:r w:rsidRPr="00C87B49">
              <w:rPr>
                <w:rStyle w:val="SpecialBold"/>
              </w:rPr>
              <w:t>EVIDENCE GUIDE</w:t>
            </w:r>
          </w:p>
        </w:tc>
      </w:tr>
      <w:tr w:rsidTr="00127B9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87B49">
            <w:pPr>
              <w:pStyle w:val="BodyText"/>
              <w:rPr>
                <w:lang w:val="en-NZ"/>
              </w:rPr>
            </w:pPr>
            <w:r w:rsidRPr="00C87B49">
              <w:t>The evidence guide provides advice on assessment and must be read in conjunction with the performance criteria, required skills and knowledge, range statement and the Assessment Guidelines for the Training Package.</w:t>
            </w:r>
          </w:p>
        </w:tc>
      </w:tr>
      <w:tr w:rsidTr="00127B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Overview of assessment</w:t>
            </w:r>
          </w:p>
        </w:tc>
        <w:tc>
          <w:tcPr>
            <w:tcW w:w="501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t>This unit of com</w:t>
            </w:r>
            <w:r w:rsidRPr="00C87B49">
              <w:t>petency could be assessed in the workplace or a close simulation of the workplace environment providing that simulated or project-based assessment techniques fully replicate plumbing and services workplace conditions, materials, activities, responsibilitie</w:t>
            </w:r>
            <w:r w:rsidRPr="00C87B49">
              <w:t xml:space="preserve">s and procedures. </w:t>
            </w:r>
          </w:p>
        </w:tc>
      </w:tr>
      <w:tr w:rsidTr="00127B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Critical aspects for assessment and evidence required to demonstrate competency in this unit</w:t>
            </w:r>
          </w:p>
        </w:tc>
        <w:tc>
          <w:tcPr>
            <w:tcW w:w="5019"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A person who demonstrates competency in this unit must be able to provide evidence of:</w:t>
            </w:r>
          </w:p>
          <w:p w:rsidR="00000000" w:rsidRPr="00C87B49" w:rsidP="00C87B49">
            <w:pPr>
              <w:pStyle w:val="ListBullet"/>
            </w:pPr>
            <w:r w:rsidRPr="00C87B49">
              <w:t>evaluating and documenting design parameters, including</w:t>
            </w:r>
            <w:r w:rsidRPr="00C87B49">
              <w:t xml:space="preserve"> client, regulatory, manufacturer and Australian and New Zealand standard requirements for a range of gas bulk storage systems</w:t>
            </w:r>
          </w:p>
          <w:p w:rsidR="00000000" w:rsidRPr="00C87B49" w:rsidP="00C87B49">
            <w:pPr>
              <w:pStyle w:val="ListBullet"/>
            </w:pPr>
            <w:r w:rsidRPr="00C87B49">
              <w:t>planning and detailing system components, including:</w:t>
            </w:r>
          </w:p>
          <w:p w:rsidR="00000000" w:rsidRPr="00C87B49" w:rsidP="00C87B49">
            <w:pPr>
              <w:pStyle w:val="ListBullet2"/>
            </w:pPr>
            <w:r w:rsidRPr="00C87B49">
              <w:t>meters</w:t>
            </w:r>
          </w:p>
          <w:p w:rsidR="00000000" w:rsidRPr="00C87B49" w:rsidP="00C87B49">
            <w:pPr>
              <w:pStyle w:val="ListBullet2"/>
            </w:pPr>
            <w:r w:rsidRPr="00C87B49">
              <w:t>pipes</w:t>
            </w:r>
          </w:p>
          <w:p w:rsidR="00000000" w:rsidRPr="00C87B49" w:rsidP="00C87B49">
            <w:pPr>
              <w:pStyle w:val="ListBullet2"/>
            </w:pPr>
            <w:r w:rsidRPr="00C87B49">
              <w:t>regulators</w:t>
            </w:r>
          </w:p>
          <w:p w:rsidR="00000000" w:rsidRPr="00C87B49" w:rsidP="00C87B49">
            <w:pPr>
              <w:pStyle w:val="ListBullet2"/>
            </w:pPr>
            <w:r w:rsidRPr="00C87B49">
              <w:t>valves</w:t>
            </w:r>
          </w:p>
          <w:p w:rsidR="00000000" w:rsidRPr="00C87B49" w:rsidP="00C87B49">
            <w:pPr>
              <w:pStyle w:val="ListBullet2"/>
            </w:pPr>
            <w:r w:rsidRPr="00C87B49">
              <w:t>vaporisers</w:t>
            </w:r>
          </w:p>
          <w:p w:rsidR="00000000" w:rsidRPr="00C87B49" w:rsidP="00C87B49">
            <w:pPr>
              <w:pStyle w:val="ListBullet"/>
            </w:pPr>
            <w:r w:rsidRPr="00C87B49">
              <w:t>designing a deluge system</w:t>
            </w:r>
          </w:p>
          <w:p w:rsidR="00000000" w:rsidRPr="00C87B49" w:rsidP="00C87B49">
            <w:pPr>
              <w:pStyle w:val="ListBullet"/>
            </w:pPr>
            <w:r w:rsidRPr="00C87B49">
              <w:t>designing and sizing gas bulk storage systems using appropriate software</w:t>
            </w:r>
          </w:p>
          <w:p w:rsidR="00000000" w:rsidRPr="00C87B49" w:rsidP="00C87B49">
            <w:pPr>
              <w:pStyle w:val="ListBullet"/>
            </w:pPr>
            <w:r w:rsidRPr="00C87B49">
              <w:t>preparing plans for a range of gas bulk storage systems to industry standards</w:t>
            </w:r>
          </w:p>
          <w:p w:rsidR="00000000" w:rsidRPr="00C87B49" w:rsidP="00C87B49">
            <w:pPr>
              <w:pStyle w:val="ListBullet"/>
            </w:pPr>
            <w:r w:rsidRPr="00C87B49">
              <w:t>preparing specifications for gas bulk storage system installations</w:t>
            </w:r>
          </w:p>
          <w:p w:rsidR="00000000" w:rsidRPr="00C87B49" w:rsidP="00C87B49">
            <w:pPr>
              <w:pStyle w:val="ListBullet"/>
            </w:pPr>
            <w:r w:rsidRPr="00C87B49">
              <w:t>preparing testing and commissioning sc</w:t>
            </w:r>
            <w:r w:rsidRPr="00C87B49">
              <w:t>hedules</w:t>
            </w:r>
          </w:p>
          <w:p w:rsidR="00000000" w:rsidP="00C87B49">
            <w:pPr>
              <w:pStyle w:val="ListBullet"/>
              <w:rPr>
                <w:lang w:val="en-NZ"/>
              </w:rPr>
            </w:pPr>
            <w:r w:rsidRPr="00C87B49">
              <w:t>producing operation and maintenance manuals.</w:t>
            </w:r>
          </w:p>
        </w:tc>
      </w:tr>
      <w:tr w:rsidTr="00127B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Context of and specific resources for assessment</w:t>
            </w:r>
          </w:p>
        </w:tc>
        <w:tc>
          <w:tcPr>
            <w:tcW w:w="5019"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This competency is to be assessed using standard and authorised work practices, safety requirements and environmental constraints.</w:t>
            </w:r>
          </w:p>
          <w:p w:rsidR="00000000" w:rsidRPr="00C87B49" w:rsidP="00C87B49">
            <w:pPr>
              <w:pStyle w:val="BodyText"/>
            </w:pPr>
            <w:r w:rsidRPr="00C87B49">
              <w:t xml:space="preserve">Assessment of essential underpinning knowledge </w:t>
            </w:r>
            <w:r w:rsidRPr="00C87B49">
              <w:t>will usually be conducted in an off-site context.</w:t>
            </w:r>
          </w:p>
          <w:p w:rsidR="00000000" w:rsidRPr="00C87B49" w:rsidP="00C87B49">
            <w:pPr>
              <w:pStyle w:val="BodyText"/>
            </w:pPr>
            <w:r w:rsidRPr="00C87B49">
              <w:t>Assessment is to comply with relevant regulatory or Australian standards' requirements.</w:t>
            </w:r>
          </w:p>
          <w:p w:rsidR="00000000" w:rsidRPr="00C87B49" w:rsidP="00C87B49">
            <w:pPr>
              <w:pStyle w:val="BodyText"/>
            </w:pPr>
            <w:r w:rsidRPr="00C87B49">
              <w:t>Resource implications for assessment include:</w:t>
            </w:r>
          </w:p>
          <w:p w:rsidR="00000000" w:rsidRPr="00C87B49" w:rsidP="00C87B49">
            <w:pPr>
              <w:pStyle w:val="ListBullet"/>
            </w:pPr>
            <w:r w:rsidRPr="00C87B49">
              <w:t>an induction procedure a</w:t>
            </w:r>
            <w:r w:rsidRPr="00C87B49">
              <w:t>nd requirement</w:t>
            </w:r>
          </w:p>
          <w:p w:rsidR="00000000" w:rsidRPr="00C87B49" w:rsidP="00C87B49">
            <w:pPr>
              <w:pStyle w:val="ListBullet"/>
            </w:pPr>
            <w:r w:rsidRPr="00C87B49">
              <w:t>realistic tasks or simulated tasks covering the minimum task requirements</w:t>
            </w:r>
          </w:p>
          <w:p w:rsidR="00000000" w:rsidRPr="00C87B49" w:rsidP="00C87B49">
            <w:pPr>
              <w:pStyle w:val="ListBullet"/>
            </w:pPr>
            <w:r w:rsidRPr="00C87B49">
              <w:t>relevant specifications and work instructions</w:t>
            </w:r>
          </w:p>
          <w:p w:rsidR="00000000" w:rsidRPr="00C87B49" w:rsidP="00C87B49">
            <w:pPr>
              <w:pStyle w:val="ListBullet"/>
            </w:pPr>
            <w:r w:rsidRPr="00C87B49">
              <w:t>tools and equipment appropriate to applying safe work practices and relevant to planning processes, including calculators</w:t>
            </w:r>
          </w:p>
          <w:p w:rsidR="00000000" w:rsidRPr="00C87B49" w:rsidP="00C87B49">
            <w:pPr>
              <w:pStyle w:val="ListBullet"/>
            </w:pPr>
            <w:r w:rsidRPr="00C87B49">
              <w:t>support materials appropriate to activity, including computers and software</w:t>
            </w:r>
          </w:p>
          <w:p w:rsidR="00000000" w:rsidRPr="00C87B49" w:rsidP="00C87B49">
            <w:pPr>
              <w:pStyle w:val="ListBullet"/>
            </w:pPr>
            <w:r w:rsidRPr="00C87B49">
              <w:t>workplace instructions relating to safe working practices and addressing hazards and emergencies</w:t>
            </w:r>
          </w:p>
          <w:p w:rsidR="00000000" w:rsidRPr="00C87B49" w:rsidP="00C87B49">
            <w:pPr>
              <w:pStyle w:val="ListBullet"/>
            </w:pPr>
            <w:r w:rsidRPr="00C87B49">
              <w:t>material safety data sheets</w:t>
            </w:r>
          </w:p>
          <w:p w:rsidR="00000000" w:rsidRPr="00C87B49" w:rsidP="00C87B49">
            <w:pPr>
              <w:pStyle w:val="ListBullet"/>
            </w:pPr>
            <w:r w:rsidRPr="00C87B49">
              <w:t>research resources, including industry related systems</w:t>
            </w:r>
            <w:r w:rsidRPr="00C87B49">
              <w:t xml:space="preserve"> information.</w:t>
            </w:r>
          </w:p>
          <w:p w:rsidR="00000000" w:rsidP="00C87B49">
            <w:pPr>
              <w:pStyle w:val="BodyText"/>
              <w:rPr>
                <w:lang w:val="en-NZ"/>
              </w:rPr>
            </w:pPr>
            <w:r w:rsidRPr="00C87B49">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127B9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Method of assessment</w:t>
            </w:r>
          </w:p>
        </w:tc>
        <w:tc>
          <w:tcPr>
            <w:tcW w:w="5019"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Assessment methods must:</w:t>
            </w:r>
          </w:p>
          <w:p w:rsidR="00000000" w:rsidRPr="00C87B49" w:rsidP="00C87B49">
            <w:pPr>
              <w:pStyle w:val="ListBullet"/>
            </w:pPr>
            <w:r w:rsidRPr="00C87B49">
              <w:t>satisfy the endorsed Assessment Guidelines of the Construction, Plumbing and Services Training Package</w:t>
            </w:r>
          </w:p>
          <w:p w:rsidR="00000000" w:rsidRPr="00C87B49" w:rsidP="00C87B49">
            <w:pPr>
              <w:pStyle w:val="ListBullet"/>
            </w:pPr>
            <w:r w:rsidRPr="00C87B49">
              <w:t xml:space="preserve">include direct observation of tasks in real or simulated work conditions, with questioning to confirm the </w:t>
            </w:r>
            <w:r w:rsidRPr="00C87B49">
              <w:t>ability to consistently identify and correctly interpret the essential underpinning knowledge required for practical application</w:t>
            </w:r>
          </w:p>
          <w:p w:rsidR="00000000" w:rsidRPr="00C87B49" w:rsidP="00C87B49">
            <w:pPr>
              <w:pStyle w:val="ListBullet"/>
            </w:pPr>
            <w:r w:rsidRPr="00C87B49">
              <w:t>reinforce the integration of employability skills with workplace tasks and job roles</w:t>
            </w:r>
          </w:p>
          <w:p w:rsidR="00000000" w:rsidRPr="00C87B49" w:rsidP="00C87B49">
            <w:pPr>
              <w:pStyle w:val="ListBullet"/>
            </w:pPr>
            <w:r w:rsidRPr="00C87B49">
              <w:t>confirm that competency is verified and ab</w:t>
            </w:r>
            <w:r w:rsidRPr="00C87B49">
              <w:t>le to be transferred to other circumstances and environments.</w:t>
            </w:r>
          </w:p>
          <w:p w:rsidR="00000000" w:rsidRPr="00C87B49" w:rsidP="00C87B49">
            <w:pPr>
              <w:pStyle w:val="BodyText"/>
            </w:pPr>
            <w:r w:rsidRPr="00C87B49">
              <w:t>Validity and sufficiency of evidence requires that:</w:t>
            </w:r>
          </w:p>
          <w:p w:rsidR="00000000" w:rsidRPr="00C87B49" w:rsidP="00C87B49">
            <w:pPr>
              <w:pStyle w:val="ListBullet"/>
            </w:pPr>
            <w:r w:rsidRPr="00C87B49">
              <w:t>competency will need to be demonstrated over a period of time reflecting the scope of the role and the practical requirements of the workplac</w:t>
            </w:r>
            <w:r w:rsidRPr="00C87B49">
              <w:t>e</w:t>
            </w:r>
          </w:p>
          <w:p w:rsidR="00000000" w:rsidRPr="00C87B49" w:rsidP="00C87B49">
            <w:pPr>
              <w:pStyle w:val="ListBullet"/>
            </w:pPr>
            <w:r w:rsidRPr="00C87B49">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C87B49">
              <w:t>at the point when the assessor has complete confidence in the person's demonstrated ability and applied knowledge</w:t>
            </w:r>
          </w:p>
          <w:p w:rsidR="00000000" w:rsidRPr="00C87B49" w:rsidP="00C87B49">
            <w:pPr>
              <w:pStyle w:val="ListBullet"/>
            </w:pPr>
            <w:r w:rsidRPr="00C87B49">
              <w:t>all assessment that is part of a structured learning experience must include a combination of direct, indirect and supplementary evidence.</w:t>
            </w:r>
          </w:p>
          <w:p w:rsidR="00000000" w:rsidRPr="00C87B49" w:rsidP="00C87B49">
            <w:pPr>
              <w:pStyle w:val="BodyText"/>
            </w:pPr>
            <w:r w:rsidRPr="00C87B49">
              <w:t>Ass</w:t>
            </w:r>
            <w:r w:rsidRPr="00C87B49">
              <w:t>essment processes and techniques should as far as is practical take into account the language, literacy and numeracy capacity of the candidate in relation to the competency being assessed.</w:t>
            </w:r>
          </w:p>
          <w:p w:rsidR="00000000" w:rsidRPr="00C87B49" w:rsidP="00C87B49">
            <w:pPr>
              <w:pStyle w:val="BodyText"/>
            </w:pPr>
            <w:r w:rsidRPr="00C87B49">
              <w:t xml:space="preserve">Supplementary evidence of competency may be obtained from relevant </w:t>
            </w:r>
            <w:r w:rsidRPr="00C87B49">
              <w:t xml:space="preserve">authenticated documentation from third parties, such as existing supervisors, team leaders or specialist training staff. </w:t>
            </w:r>
          </w:p>
        </w:tc>
      </w:tr>
    </w:tbl>
    <w:p w:rsidR="00127B97" w:rsidP="00C87B49">
      <w:pPr>
        <w:pStyle w:val="BodyText"/>
      </w:pPr>
    </w:p>
    <w:p w:rsidR="00127B97" w:rsidP="00C87B49">
      <w:pPr>
        <w:pStyle w:val="BodyText"/>
      </w:pPr>
    </w:p>
    <w:p w:rsidR="00000000" w:rsidRPr="00C87B49" w:rsidP="00C87B49">
      <w:pPr>
        <w:pStyle w:val="Heading1"/>
      </w:pPr>
      <w:bookmarkStart w:id="11" w:name="O_250573"/>
      <w:bookmarkEnd w:id="11"/>
      <w:r w:rsidRPr="00C87B49">
        <w:t>Range Statement</w:t>
      </w:r>
    </w:p>
    <w:tbl>
      <w:tblPr>
        <w:tblW w:w="0" w:type="auto"/>
        <w:tblLayout w:type="fixed"/>
        <w:tblCellMar>
          <w:left w:w="62" w:type="dxa"/>
          <w:right w:w="62" w:type="dxa"/>
        </w:tblCellMar>
        <w:tblLook w:val="0000"/>
      </w:tblPr>
      <w:tblGrid>
        <w:gridCol w:w="3499"/>
        <w:gridCol w:w="5023"/>
      </w:tblGrid>
      <w:tr w:rsidTr="00127B9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87B49">
            <w:pPr>
              <w:pStyle w:val="BodyText"/>
              <w:rPr>
                <w:lang w:val="en-NZ"/>
              </w:rPr>
            </w:pPr>
            <w:r w:rsidRPr="00C87B49">
              <w:rPr>
                <w:rStyle w:val="SpecialBold"/>
              </w:rPr>
              <w:t>RANGE STATEMENT</w:t>
            </w:r>
          </w:p>
        </w:tc>
      </w:tr>
      <w:tr w:rsidTr="00127B9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87B49">
            <w:pPr>
              <w:pStyle w:val="BodyText"/>
              <w:rPr>
                <w:lang w:val="en-NZ"/>
              </w:rPr>
            </w:pPr>
            <w:r w:rsidRPr="00C87B49">
              <w:t>The range statement relates to the unit of competency as a whole. It allows for different work environments and situations that may affect performance. Bold italicised wording, if used in the performance criteria, is detailed below. Essential operating con</w:t>
            </w:r>
            <w:r w:rsidRPr="00C87B49">
              <w:t>ditions that may be present with training and assessment (depending on the work situation, needs of the candidate, accessibility of the item, and local industry and regional contexts) may also be included.</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Scope of work</w:t>
            </w:r>
            <w:r w:rsidRPr="00C87B49">
              <w:t xml:space="preserve"> includes:</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interpretation of plans and specifications</w:t>
            </w:r>
          </w:p>
          <w:p w:rsidR="00000000" w:rsidRPr="00C87B49" w:rsidP="00C87B49">
            <w:pPr>
              <w:pStyle w:val="ListBullet"/>
            </w:pPr>
            <w:r w:rsidRPr="00C87B49">
              <w:t>principles of operation of various types of LPG components and fault conditions in LPG components</w:t>
            </w:r>
          </w:p>
          <w:p w:rsidR="00000000" w:rsidRPr="00C87B49" w:rsidP="00C87B49">
            <w:pPr>
              <w:pStyle w:val="ListBullet"/>
            </w:pPr>
            <w:r w:rsidRPr="00C87B49">
              <w:t>sizing and documenting layout of gas bulk storage installations, including fire protection systems, such as:</w:t>
            </w:r>
          </w:p>
          <w:p w:rsidR="00000000" w:rsidRPr="00C87B49" w:rsidP="00C87B49">
            <w:pPr>
              <w:pStyle w:val="ListBullet2"/>
            </w:pPr>
            <w:r w:rsidRPr="00C87B49">
              <w:t>chemi</w:t>
            </w:r>
            <w:r w:rsidRPr="00C87B49">
              <w:t>cal injection</w:t>
            </w:r>
          </w:p>
          <w:p w:rsidR="00000000" w:rsidRPr="00C87B49" w:rsidP="00C87B49">
            <w:pPr>
              <w:pStyle w:val="ListBullet2"/>
            </w:pPr>
            <w:r w:rsidRPr="00C87B49">
              <w:t>extinguishers</w:t>
            </w:r>
          </w:p>
          <w:p w:rsidR="00000000" w:rsidRPr="00C87B49" w:rsidP="00C87B49">
            <w:pPr>
              <w:pStyle w:val="ListBullet2"/>
            </w:pPr>
            <w:r w:rsidRPr="00C87B49">
              <w:t>hose reels</w:t>
            </w:r>
          </w:p>
          <w:p w:rsidR="00000000" w:rsidRPr="00C87B49" w:rsidP="00C87B49">
            <w:pPr>
              <w:pStyle w:val="ListBullet2"/>
            </w:pPr>
            <w:r w:rsidRPr="00C87B49">
              <w:t>hydrants</w:t>
            </w:r>
          </w:p>
          <w:p w:rsidR="00000000" w:rsidRPr="00C87B49" w:rsidP="00C87B49">
            <w:pPr>
              <w:pStyle w:val="ListBullet2"/>
            </w:pPr>
            <w:r w:rsidRPr="00C87B49">
              <w:t>monitors</w:t>
            </w:r>
          </w:p>
          <w:p w:rsidR="00000000" w:rsidRPr="00C87B49" w:rsidP="00C87B49">
            <w:pPr>
              <w:pStyle w:val="ListBullet2"/>
            </w:pPr>
            <w:r w:rsidRPr="00C87B49">
              <w:t>portable and fixed types of firefighting equipment</w:t>
            </w:r>
          </w:p>
          <w:p w:rsidR="00000000" w:rsidP="00C87B49">
            <w:pPr>
              <w:pStyle w:val="ListBullet2"/>
              <w:rPr>
                <w:lang w:val="en-NZ"/>
              </w:rPr>
            </w:pPr>
            <w:r w:rsidRPr="00C87B49">
              <w:t>spray systems.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Design requirements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architectural specifications</w:t>
            </w:r>
          </w:p>
          <w:p w:rsidR="00000000" w:rsidRPr="00C87B49" w:rsidP="00C87B49">
            <w:pPr>
              <w:pStyle w:val="ListBullet"/>
            </w:pPr>
            <w:r w:rsidRPr="00C87B49">
              <w:t>builder specifications</w:t>
            </w:r>
          </w:p>
          <w:p w:rsidR="00000000" w:rsidRPr="00C87B49" w:rsidP="00C87B49">
            <w:pPr>
              <w:pStyle w:val="ListBullet"/>
            </w:pPr>
            <w:r w:rsidRPr="00C87B49">
              <w:t>owner requirements</w:t>
            </w:r>
          </w:p>
          <w:p w:rsidR="00000000" w:rsidP="00C87B49">
            <w:pPr>
              <w:pStyle w:val="ListBullet"/>
              <w:rPr>
                <w:lang w:val="en-NZ"/>
              </w:rPr>
            </w:pPr>
            <w:r w:rsidRPr="00C87B49">
              <w:t>specialist gas use applications.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Cost</w:t>
            </w:r>
            <w:r w:rsidRPr="00C87B49">
              <w:t>-</w:t>
            </w:r>
            <w:r w:rsidRPr="00C87B49">
              <w:rPr>
                <w:rStyle w:val="BoldandItalics"/>
              </w:rPr>
              <w:t>benefit analysis</w:t>
            </w:r>
            <w:r w:rsidRPr="00C87B49">
              <w:t xml:space="preserve"> includes:</w:t>
            </w:r>
          </w:p>
        </w:tc>
        <w:tc>
          <w:tcPr>
            <w:tcW w:w="5023" w:type="dxa"/>
            <w:tcBorders>
              <w:top w:val="nil"/>
              <w:left w:val="nil"/>
              <w:bottom w:val="nil"/>
              <w:right w:val="nil"/>
            </w:tcBorders>
            <w:tcMar>
              <w:top w:w="0" w:type="dxa"/>
              <w:left w:w="62" w:type="dxa"/>
              <w:bottom w:w="0" w:type="dxa"/>
              <w:right w:w="62" w:type="dxa"/>
            </w:tcMar>
          </w:tcPr>
          <w:p w:rsidR="00000000" w:rsidP="00C87B49">
            <w:pPr>
              <w:pStyle w:val="ListBullet"/>
              <w:rPr>
                <w:lang w:val="en-NZ"/>
              </w:rPr>
            </w:pPr>
            <w:r w:rsidRPr="00C87B49">
              <w:t>comparison of range of suitable materials and system choices available to enable cost-effective choices to be made without compromising integrity of project.</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Statutory and regulatory requi</w:t>
            </w:r>
            <w:r w:rsidRPr="00C87B49">
              <w:rPr>
                <w:rStyle w:val="BoldandItalics"/>
              </w:rPr>
              <w:t>rements and Australian and New Zealand standards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Acts, regulations and local and state government policies, including group and strata titling</w:t>
            </w:r>
          </w:p>
          <w:p w:rsidR="00000000" w:rsidRPr="00C87B49" w:rsidP="00C87B49">
            <w:pPr>
              <w:pStyle w:val="ListBullet"/>
            </w:pPr>
            <w:r w:rsidRPr="00C87B49">
              <w:t>AS/NZS1596 The storage and handling of LP gas</w:t>
            </w:r>
          </w:p>
          <w:p w:rsidR="00000000" w:rsidRPr="00C87B49" w:rsidP="00C87B49">
            <w:pPr>
              <w:pStyle w:val="ListBullet"/>
            </w:pPr>
            <w:r w:rsidRPr="00C87B49">
              <w:t>AS2430 Classification of hazardous areas</w:t>
            </w:r>
          </w:p>
          <w:p w:rsidR="00000000" w:rsidRPr="00C87B49" w:rsidP="00C87B49">
            <w:pPr>
              <w:pStyle w:val="ListBullet"/>
            </w:pPr>
            <w:r w:rsidRPr="00C87B49">
              <w:t>AS5601 (AG601) G</w:t>
            </w:r>
            <w:r w:rsidRPr="00C87B49">
              <w:t>as installations</w:t>
            </w:r>
          </w:p>
          <w:p w:rsidR="00000000" w:rsidP="00C87B49">
            <w:pPr>
              <w:pStyle w:val="ListBullet"/>
              <w:rPr>
                <w:lang w:val="en-NZ"/>
              </w:rPr>
            </w:pPr>
            <w:r w:rsidRPr="00C87B49">
              <w:t>Building Code of Australia.</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Manufacturer requirements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pump tables</w:t>
            </w:r>
          </w:p>
          <w:p w:rsidR="00000000" w:rsidRPr="00C87B49" w:rsidP="00C87B49">
            <w:pPr>
              <w:pStyle w:val="ListBullet"/>
            </w:pPr>
            <w:r w:rsidRPr="00C87B49">
              <w:t>sizing tables</w:t>
            </w:r>
          </w:p>
          <w:p w:rsidR="00000000" w:rsidRPr="00C87B49" w:rsidP="00C87B49">
            <w:pPr>
              <w:pStyle w:val="ListBullet"/>
            </w:pPr>
            <w:r w:rsidRPr="00C87B49">
              <w:t>specifications</w:t>
            </w:r>
          </w:p>
          <w:p w:rsidR="00000000" w:rsidP="00C87B49">
            <w:pPr>
              <w:pStyle w:val="ListBullet"/>
              <w:rPr>
                <w:lang w:val="en-NZ"/>
              </w:rPr>
            </w:pPr>
            <w:r w:rsidRPr="00C87B49">
              <w:t>technical and trade manuals.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Desktop study</w:t>
            </w:r>
            <w:r w:rsidRPr="00C87B49">
              <w:t xml:space="preserve"> includes collection and interpretation of existing data for design purposes from:</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architectural and building plans</w:t>
            </w:r>
          </w:p>
          <w:p w:rsidR="00000000" w:rsidRPr="00C87B49" w:rsidP="00C87B49">
            <w:pPr>
              <w:pStyle w:val="ListBullet"/>
            </w:pPr>
            <w:r w:rsidRPr="00C87B49">
              <w:t>council plans</w:t>
            </w:r>
          </w:p>
          <w:p w:rsidR="00000000" w:rsidRPr="00C87B49" w:rsidP="00C87B49">
            <w:pPr>
              <w:pStyle w:val="ListBullet"/>
            </w:pPr>
            <w:r w:rsidRPr="00C87B49">
              <w:t>developer plans</w:t>
            </w:r>
          </w:p>
          <w:p w:rsidR="00000000" w:rsidRPr="00C87B49" w:rsidP="00C87B49">
            <w:pPr>
              <w:pStyle w:val="ListBullet"/>
            </w:pPr>
            <w:r w:rsidRPr="00C87B49">
              <w:t>other documents, including:</w:t>
            </w:r>
          </w:p>
          <w:p w:rsidR="00000000" w:rsidRPr="00C87B49" w:rsidP="00C87B49">
            <w:pPr>
              <w:pStyle w:val="ListBullet2"/>
            </w:pPr>
            <w:r w:rsidRPr="00C87B49">
              <w:t>applications</w:t>
            </w:r>
          </w:p>
          <w:p w:rsidR="00000000" w:rsidRPr="00C87B49" w:rsidP="00C87B49">
            <w:pPr>
              <w:pStyle w:val="ListBullet2"/>
            </w:pPr>
            <w:r w:rsidRPr="00C87B49">
              <w:t>forms</w:t>
            </w:r>
          </w:p>
          <w:p w:rsidR="00000000" w:rsidP="00C87B49">
            <w:pPr>
              <w:pStyle w:val="ListBullet2"/>
              <w:rPr>
                <w:lang w:val="en-NZ"/>
              </w:rPr>
            </w:pPr>
            <w:r w:rsidRPr="00C87B49">
              <w:t>other reports as available.</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Performance requirements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P="00C87B49">
            <w:pPr>
              <w:pStyle w:val="ListBullet"/>
              <w:rPr>
                <w:lang w:val="en-NZ"/>
              </w:rPr>
            </w:pPr>
            <w:r w:rsidRPr="00C87B49">
              <w:t>operational and safety requirements, established using Australian and New Zealand standards, and local and state authority plans.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Layout of pipework systems</w:t>
            </w:r>
            <w:r w:rsidRPr="00C87B49">
              <w:t xml:space="preserve"> should:</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not unduly affect building integrity and aesthetic appeal</w:t>
            </w:r>
          </w:p>
          <w:p w:rsidR="00000000" w:rsidP="00C87B49">
            <w:pPr>
              <w:pStyle w:val="ListBullet"/>
              <w:rPr>
                <w:lang w:val="en-NZ"/>
              </w:rPr>
            </w:pPr>
            <w:r w:rsidRPr="00C87B49">
              <w:t>have principles of economy, serviceability, durability and fit for use applied.</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Control valves and fittings</w:t>
            </w:r>
            <w:r w:rsidRPr="00C87B49">
              <w:t xml:space="preserve"> may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valves:</w:t>
            </w:r>
          </w:p>
          <w:p w:rsidR="00000000" w:rsidRPr="00C87B49" w:rsidP="00C87B49">
            <w:pPr>
              <w:pStyle w:val="ListBullet2"/>
            </w:pPr>
            <w:r w:rsidRPr="00C87B49">
              <w:t>applications of valves and code requirements for installation</w:t>
            </w:r>
          </w:p>
          <w:p w:rsidR="00000000" w:rsidRPr="00C87B49" w:rsidP="00C87B49">
            <w:pPr>
              <w:pStyle w:val="ListBullet2"/>
            </w:pPr>
            <w:r w:rsidRPr="00C87B49">
              <w:t>emergency shutdown valves</w:t>
            </w:r>
          </w:p>
          <w:p w:rsidR="00000000" w:rsidRPr="00C87B49" w:rsidP="00C87B49">
            <w:pPr>
              <w:pStyle w:val="ListBullet2"/>
            </w:pPr>
            <w:r w:rsidRPr="00C87B49">
              <w:t>excess flow valves</w:t>
            </w:r>
          </w:p>
          <w:p w:rsidR="00000000" w:rsidRPr="00C87B49" w:rsidP="00C87B49">
            <w:pPr>
              <w:pStyle w:val="ListBullet2"/>
            </w:pPr>
            <w:r w:rsidRPr="00C87B49">
              <w:t>hydrostati</w:t>
            </w:r>
            <w:r w:rsidRPr="00C87B49">
              <w:t>c relief valves</w:t>
            </w:r>
          </w:p>
          <w:p w:rsidR="00000000" w:rsidRPr="00C87B49" w:rsidP="00C87B49">
            <w:pPr>
              <w:pStyle w:val="ListBullet2"/>
            </w:pPr>
            <w:r w:rsidRPr="00C87B49">
              <w:t>individual valve types</w:t>
            </w:r>
          </w:p>
          <w:p w:rsidR="00000000" w:rsidRPr="00C87B49" w:rsidP="00C87B49">
            <w:pPr>
              <w:pStyle w:val="ListBullet"/>
            </w:pPr>
            <w:r w:rsidRPr="00C87B49">
              <w:t>fittings:</w:t>
            </w:r>
          </w:p>
          <w:p w:rsidR="00000000" w:rsidRPr="00C87B49" w:rsidP="00C87B49">
            <w:pPr>
              <w:pStyle w:val="ListBullet2"/>
            </w:pPr>
            <w:r w:rsidRPr="00C87B49">
              <w:t>bends</w:t>
            </w:r>
          </w:p>
          <w:p w:rsidR="00000000" w:rsidRPr="00C87B49" w:rsidP="00C87B49">
            <w:pPr>
              <w:pStyle w:val="ListBullet2"/>
            </w:pPr>
            <w:r w:rsidRPr="00C87B49">
              <w:t>inspection openings</w:t>
            </w:r>
          </w:p>
          <w:p w:rsidR="00000000" w:rsidRPr="00C87B49" w:rsidP="00C87B49">
            <w:pPr>
              <w:pStyle w:val="ListBullet2"/>
            </w:pPr>
            <w:r w:rsidRPr="00C87B49">
              <w:t>junctions</w:t>
            </w:r>
          </w:p>
          <w:p w:rsidR="00000000" w:rsidRPr="00C87B49" w:rsidP="00C87B49">
            <w:pPr>
              <w:pStyle w:val="ListBullet2"/>
            </w:pPr>
            <w:r w:rsidRPr="00C87B49">
              <w:t>meters</w:t>
            </w:r>
          </w:p>
          <w:p w:rsidR="00000000" w:rsidRPr="00C87B49" w:rsidP="00C87B49">
            <w:pPr>
              <w:pStyle w:val="ListBullet2"/>
            </w:pPr>
            <w:r w:rsidRPr="00C87B49">
              <w:t>reflux valves</w:t>
            </w:r>
          </w:p>
          <w:p w:rsidR="00000000" w:rsidRPr="00C87B49" w:rsidP="00C87B49">
            <w:pPr>
              <w:pStyle w:val="ListBullet2"/>
            </w:pPr>
            <w:r w:rsidRPr="00C87B49">
              <w:t>staged regulators</w:t>
            </w:r>
          </w:p>
          <w:p w:rsidR="00000000" w:rsidRPr="00C87B49" w:rsidP="00C87B49">
            <w:pPr>
              <w:pStyle w:val="ListBullet2"/>
            </w:pPr>
            <w:r w:rsidRPr="00C87B49">
              <w:t>traps</w:t>
            </w:r>
          </w:p>
          <w:p w:rsidR="00000000" w:rsidP="00C87B49">
            <w:pPr>
              <w:pStyle w:val="ListBullet2"/>
              <w:rPr>
                <w:lang w:val="en-NZ"/>
              </w:rPr>
            </w:pPr>
            <w:r w:rsidRPr="00C87B49">
              <w:t>vaporisers.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Meters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mass flow</w:t>
            </w:r>
          </w:p>
          <w:p w:rsidR="00000000" w:rsidRPr="00C87B49" w:rsidP="00C87B49">
            <w:pPr>
              <w:pStyle w:val="ListBullet"/>
            </w:pPr>
            <w:r w:rsidRPr="00C87B49">
              <w:t>positive displacement</w:t>
            </w:r>
          </w:p>
          <w:p w:rsidR="00000000" w:rsidP="00C87B49">
            <w:pPr>
              <w:pStyle w:val="ListBullet"/>
              <w:rPr>
                <w:lang w:val="en-NZ"/>
              </w:rPr>
            </w:pPr>
            <w:r w:rsidRPr="00C87B49">
              <w:t>turbine.</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System calculations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determination of flow and appliance loadings</w:t>
            </w:r>
          </w:p>
          <w:p w:rsidR="00000000" w:rsidRPr="00C87B49" w:rsidP="00C87B49">
            <w:pPr>
              <w:pStyle w:val="ListBullet"/>
            </w:pPr>
            <w:r w:rsidRPr="00C87B49">
              <w:t>interpretation of design charts and tables</w:t>
            </w:r>
          </w:p>
          <w:p w:rsidR="00000000" w:rsidP="00C87B49">
            <w:pPr>
              <w:pStyle w:val="ListBullet"/>
              <w:rPr>
                <w:lang w:val="en-NZ"/>
              </w:rPr>
            </w:pPr>
            <w:r w:rsidRPr="00C87B49">
              <w:t>pipe sizing calculations.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Pipe fixings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anchors</w:t>
            </w:r>
          </w:p>
          <w:p w:rsidR="00000000" w:rsidRPr="00C87B49" w:rsidP="00C87B49">
            <w:pPr>
              <w:pStyle w:val="ListBullet"/>
            </w:pPr>
            <w:r w:rsidRPr="00C87B49">
              <w:t>bedding</w:t>
            </w:r>
          </w:p>
          <w:p w:rsidR="00000000" w:rsidRPr="00C87B49" w:rsidP="00C87B49">
            <w:pPr>
              <w:pStyle w:val="ListBullet"/>
            </w:pPr>
            <w:r w:rsidRPr="00C87B49">
              <w:t>bracket spacing</w:t>
            </w:r>
          </w:p>
          <w:p w:rsidR="00000000" w:rsidRPr="00C87B49" w:rsidP="00C87B49">
            <w:pPr>
              <w:pStyle w:val="ListBullet"/>
            </w:pPr>
            <w:r w:rsidRPr="00C87B49">
              <w:t>concrete support</w:t>
            </w:r>
          </w:p>
          <w:p w:rsidR="00000000" w:rsidRPr="00C87B49" w:rsidP="00C87B49">
            <w:pPr>
              <w:pStyle w:val="ListBullet"/>
            </w:pPr>
            <w:r w:rsidRPr="00C87B49">
              <w:t>corrosion protection</w:t>
            </w:r>
          </w:p>
          <w:p w:rsidR="00000000" w:rsidRPr="00C87B49" w:rsidP="00C87B49">
            <w:pPr>
              <w:pStyle w:val="ListBullet"/>
            </w:pPr>
            <w:r w:rsidRPr="00C87B49">
              <w:t>cover</w:t>
            </w:r>
          </w:p>
          <w:p w:rsidR="00000000" w:rsidRPr="00C87B49" w:rsidP="00C87B49">
            <w:pPr>
              <w:pStyle w:val="ListBullet"/>
            </w:pPr>
            <w:r w:rsidRPr="00C87B49">
              <w:t>hanging brackets</w:t>
            </w:r>
          </w:p>
          <w:p w:rsidR="00000000" w:rsidRPr="00C87B49" w:rsidP="00C87B49">
            <w:pPr>
              <w:pStyle w:val="ListBullet"/>
            </w:pPr>
            <w:r w:rsidRPr="00C87B49">
              <w:t>material requirements</w:t>
            </w:r>
          </w:p>
          <w:p w:rsidR="00000000" w:rsidRPr="00C87B49" w:rsidP="00C87B49">
            <w:pPr>
              <w:pStyle w:val="ListBullet"/>
            </w:pPr>
            <w:r w:rsidRPr="00C87B49">
              <w:t>sad</w:t>
            </w:r>
            <w:r w:rsidRPr="00C87B49">
              <w:t>dles</w:t>
            </w:r>
          </w:p>
          <w:p w:rsidR="00000000" w:rsidP="00C87B49">
            <w:pPr>
              <w:pStyle w:val="ListBullet"/>
              <w:rPr>
                <w:lang w:val="en-NZ"/>
              </w:rPr>
            </w:pPr>
            <w:r w:rsidRPr="00C87B49">
              <w:t>wall and ceiling brackets.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Materials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concrete</w:t>
            </w:r>
          </w:p>
          <w:p w:rsidR="00000000" w:rsidRPr="00C87B49" w:rsidP="00C87B49">
            <w:pPr>
              <w:pStyle w:val="ListBullet"/>
            </w:pPr>
            <w:r w:rsidRPr="00C87B49">
              <w:t>copper</w:t>
            </w:r>
          </w:p>
          <w:p w:rsidR="00000000" w:rsidRPr="00C87B49" w:rsidP="00C87B49">
            <w:pPr>
              <w:pStyle w:val="ListBullet"/>
            </w:pPr>
            <w:r w:rsidRPr="00C87B49">
              <w:t>fittings and valves</w:t>
            </w:r>
          </w:p>
          <w:p w:rsidR="00000000" w:rsidRPr="00C87B49" w:rsidP="00C87B49">
            <w:pPr>
              <w:pStyle w:val="ListBullet"/>
            </w:pPr>
            <w:r w:rsidRPr="00C87B49">
              <w:t>high density polyethylene (HDPE)</w:t>
            </w:r>
          </w:p>
          <w:p w:rsidR="00000000" w:rsidP="00C87B49">
            <w:pPr>
              <w:pStyle w:val="ListBullet"/>
              <w:rPr>
                <w:lang w:val="en-NZ"/>
              </w:rPr>
            </w:pPr>
            <w:r w:rsidRPr="00C87B49">
              <w:t>measures to prevent the spread of fire.</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Jointing methods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brazing</w:t>
            </w:r>
          </w:p>
          <w:p w:rsidR="00000000" w:rsidRPr="00C87B49" w:rsidP="00C87B49">
            <w:pPr>
              <w:pStyle w:val="ListBullet"/>
            </w:pPr>
            <w:r w:rsidRPr="00C87B49">
              <w:t>mechanical joints</w:t>
            </w:r>
          </w:p>
          <w:p w:rsidR="00000000" w:rsidRPr="00C87B49" w:rsidP="00C87B49">
            <w:pPr>
              <w:pStyle w:val="ListBullet"/>
            </w:pPr>
            <w:r w:rsidRPr="00C87B49">
              <w:t>solvent cement welding</w:t>
            </w:r>
          </w:p>
          <w:p w:rsidR="00000000" w:rsidP="00C87B49">
            <w:pPr>
              <w:pStyle w:val="ListBullet"/>
              <w:rPr>
                <w:lang w:val="en-NZ"/>
              </w:rPr>
            </w:pPr>
            <w:r w:rsidRPr="00C87B49">
              <w:t>threading.</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Installation requirements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bedding</w:t>
            </w:r>
          </w:p>
          <w:p w:rsidR="00000000" w:rsidRPr="00C87B49" w:rsidP="00C87B49">
            <w:pPr>
              <w:pStyle w:val="ListBullet"/>
            </w:pPr>
            <w:r w:rsidRPr="00C87B49">
              <w:t>clipping</w:t>
            </w:r>
          </w:p>
          <w:p w:rsidR="00000000" w:rsidRPr="00C87B49" w:rsidP="00C87B49">
            <w:pPr>
              <w:pStyle w:val="ListBullet"/>
            </w:pPr>
            <w:r w:rsidRPr="00C87B49">
              <w:t>concrete support</w:t>
            </w:r>
          </w:p>
          <w:p w:rsidR="00000000" w:rsidRPr="00C87B49" w:rsidP="00C87B49">
            <w:pPr>
              <w:pStyle w:val="ListBullet"/>
            </w:pPr>
            <w:r w:rsidRPr="00C87B49">
              <w:t>installation details</w:t>
            </w:r>
          </w:p>
          <w:p w:rsidR="00000000" w:rsidRPr="00C87B49" w:rsidP="00C87B49">
            <w:pPr>
              <w:pStyle w:val="ListBullet"/>
            </w:pPr>
            <w:r w:rsidRPr="00C87B49">
              <w:t>jointing requirements</w:t>
            </w:r>
          </w:p>
          <w:p w:rsidR="00000000" w:rsidP="00C87B49">
            <w:pPr>
              <w:pStyle w:val="ListBullet"/>
              <w:rPr>
                <w:lang w:val="en-NZ"/>
              </w:rPr>
            </w:pPr>
            <w:r w:rsidRPr="00C87B49">
              <w:t>level of workmanship.</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Plans</w:t>
            </w:r>
            <w:r w:rsidRPr="00C87B49">
              <w:t xml:space="preserve"> include:</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axonometrics</w:t>
            </w:r>
          </w:p>
          <w:p w:rsidR="00000000" w:rsidRPr="00C87B49" w:rsidP="00C87B49">
            <w:pPr>
              <w:pStyle w:val="ListBullet"/>
            </w:pPr>
            <w:r w:rsidRPr="00C87B49">
              <w:t>cross-sections</w:t>
            </w:r>
          </w:p>
          <w:p w:rsidR="00000000" w:rsidRPr="00C87B49" w:rsidP="00C87B49">
            <w:pPr>
              <w:pStyle w:val="ListBullet"/>
            </w:pPr>
            <w:r w:rsidRPr="00C87B49">
              <w:t>details</w:t>
            </w:r>
          </w:p>
          <w:p w:rsidR="00000000" w:rsidRPr="00C87B49" w:rsidP="00C87B49">
            <w:pPr>
              <w:pStyle w:val="ListBullet"/>
            </w:pPr>
            <w:r w:rsidRPr="00C87B49">
              <w:t>elevations</w:t>
            </w:r>
          </w:p>
          <w:p w:rsidR="00000000" w:rsidRPr="00C87B49" w:rsidP="00C87B49">
            <w:pPr>
              <w:pStyle w:val="ListBullet"/>
            </w:pPr>
            <w:r w:rsidRPr="00C87B49">
              <w:t>isometrics</w:t>
            </w:r>
          </w:p>
          <w:p w:rsidR="00000000" w:rsidRPr="00C87B49" w:rsidP="00C87B49">
            <w:pPr>
              <w:pStyle w:val="ListBullet"/>
            </w:pPr>
            <w:r w:rsidRPr="00C87B49">
              <w:t>schematics, which may be produced using:</w:t>
            </w:r>
          </w:p>
          <w:p w:rsidR="00000000" w:rsidRPr="00C87B49" w:rsidP="00C87B49">
            <w:pPr>
              <w:pStyle w:val="ListBullet2"/>
            </w:pPr>
            <w:r w:rsidRPr="00C87B49">
              <w:t>pencil</w:t>
            </w:r>
          </w:p>
          <w:p w:rsidR="00000000" w:rsidRPr="00C87B49" w:rsidP="00C87B49">
            <w:pPr>
              <w:pStyle w:val="ListBullet2"/>
            </w:pPr>
            <w:r w:rsidRPr="00C87B49">
              <w:t>Indian ink</w:t>
            </w:r>
          </w:p>
          <w:p w:rsidR="00000000" w:rsidRPr="00C87B49" w:rsidP="00C87B49">
            <w:pPr>
              <w:pStyle w:val="ListBullet2"/>
            </w:pPr>
            <w:r w:rsidRPr="00C87B49">
              <w:t>pigment liner</w:t>
            </w:r>
          </w:p>
          <w:p w:rsidR="00000000" w:rsidRPr="00C87B49" w:rsidP="00C87B49">
            <w:pPr>
              <w:pStyle w:val="ListBullet2"/>
            </w:pPr>
            <w:r w:rsidRPr="00C87B49">
              <w:t>computer generation</w:t>
            </w:r>
          </w:p>
          <w:p w:rsidR="00000000" w:rsidP="00C87B49">
            <w:pPr>
              <w:pStyle w:val="ListBullet"/>
              <w:rPr>
                <w:lang w:val="en-NZ"/>
              </w:rPr>
            </w:pPr>
            <w:r w:rsidRPr="00C87B49">
              <w:t>sections.</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Specification</w:t>
            </w:r>
            <w:r w:rsidRPr="00C87B49">
              <w:t xml:space="preserve"> includes:</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clipping</w:t>
            </w:r>
          </w:p>
          <w:p w:rsidR="00000000" w:rsidRPr="00C87B49" w:rsidP="00C87B49">
            <w:pPr>
              <w:pStyle w:val="ListBullet"/>
            </w:pPr>
            <w:r w:rsidRPr="00C87B49">
              <w:t>details of specialised components</w:t>
            </w:r>
          </w:p>
          <w:p w:rsidR="00000000" w:rsidRPr="00C87B49" w:rsidP="00C87B49">
            <w:pPr>
              <w:pStyle w:val="ListBullet"/>
            </w:pPr>
            <w:r w:rsidRPr="00C87B49">
              <w:t>jointing</w:t>
            </w:r>
          </w:p>
          <w:p w:rsidR="00000000" w:rsidRPr="00C87B49" w:rsidP="00C87B49">
            <w:pPr>
              <w:pStyle w:val="ListBullet"/>
            </w:pPr>
            <w:r w:rsidRPr="00C87B49">
              <w:t>manufacturer requirements</w:t>
            </w:r>
          </w:p>
          <w:p w:rsidR="00000000" w:rsidRPr="00C87B49" w:rsidP="00C87B49">
            <w:pPr>
              <w:pStyle w:val="ListBullet"/>
            </w:pPr>
            <w:r w:rsidRPr="00C87B49">
              <w:t>materials</w:t>
            </w:r>
          </w:p>
          <w:p w:rsidR="00000000" w:rsidRPr="00C87B49" w:rsidP="00C87B49">
            <w:pPr>
              <w:pStyle w:val="ListBullet"/>
            </w:pPr>
            <w:r w:rsidRPr="00C87B49">
              <w:t>valves</w:t>
            </w:r>
          </w:p>
          <w:p w:rsidR="00000000" w:rsidP="00C87B49">
            <w:pPr>
              <w:pStyle w:val="ListBullet"/>
              <w:rPr>
                <w:lang w:val="en-NZ"/>
              </w:rPr>
            </w:pPr>
            <w:r w:rsidRPr="00C87B49">
              <w:t>workmanship.</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Testing</w:t>
            </w:r>
            <w:r w:rsidRPr="00C87B49">
              <w:t xml:space="preserve"> includes:</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air pressure test</w:t>
            </w:r>
          </w:p>
          <w:p w:rsidR="00000000" w:rsidRPr="00C87B49" w:rsidP="00C87B49">
            <w:pPr>
              <w:pStyle w:val="ListBullet"/>
            </w:pPr>
            <w:r w:rsidRPr="00C87B49">
              <w:t>gas leak test</w:t>
            </w:r>
          </w:p>
          <w:p w:rsidR="00000000" w:rsidP="00C87B49">
            <w:pPr>
              <w:pStyle w:val="ListBullet"/>
              <w:rPr>
                <w:lang w:val="en-NZ"/>
              </w:rPr>
            </w:pPr>
            <w:r w:rsidRPr="00C87B49">
              <w:t>quality assurance (QA) audit.</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Commissioning schedule</w:t>
            </w:r>
            <w:r w:rsidRPr="00C87B49">
              <w:t xml:space="preserve"> includes:</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flow testing</w:t>
            </w:r>
          </w:p>
          <w:p w:rsidR="00000000" w:rsidRPr="00C87B49" w:rsidP="00C87B49">
            <w:pPr>
              <w:pStyle w:val="ListBullet"/>
            </w:pPr>
            <w:r w:rsidRPr="00C87B49">
              <w:t>leak check</w:t>
            </w:r>
          </w:p>
          <w:p w:rsidR="00000000" w:rsidP="00C87B49">
            <w:pPr>
              <w:pStyle w:val="ListBullet"/>
              <w:rPr>
                <w:lang w:val="en-NZ"/>
              </w:rPr>
            </w:pPr>
            <w:r w:rsidRPr="00C87B49">
              <w:t>vaporisation rate check.</w:t>
            </w:r>
          </w:p>
        </w:tc>
      </w:tr>
      <w:tr w:rsidTr="00127B97">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BoldandItalics"/>
              </w:rPr>
              <w:t>Operation and maintenance manual</w:t>
            </w:r>
            <w:r w:rsidRPr="00C87B49">
              <w:t xml:space="preserve"> includes:</w:t>
            </w:r>
          </w:p>
        </w:tc>
        <w:tc>
          <w:tcPr>
            <w:tcW w:w="5023" w:type="dxa"/>
            <w:tcBorders>
              <w:top w:val="nil"/>
              <w:left w:val="nil"/>
              <w:bottom w:val="nil"/>
              <w:right w:val="nil"/>
            </w:tcBorders>
            <w:tcMar>
              <w:top w:w="0" w:type="dxa"/>
              <w:left w:w="62" w:type="dxa"/>
              <w:bottom w:w="0" w:type="dxa"/>
              <w:right w:w="62" w:type="dxa"/>
            </w:tcMar>
          </w:tcPr>
          <w:p w:rsidR="00000000" w:rsidRPr="00C87B49" w:rsidP="00C87B49">
            <w:pPr>
              <w:pStyle w:val="ListBullet"/>
            </w:pPr>
            <w:r w:rsidRPr="00C87B49">
              <w:t>leak detection</w:t>
            </w:r>
          </w:p>
          <w:p w:rsidR="00000000" w:rsidRPr="00C87B49" w:rsidP="00C87B49">
            <w:pPr>
              <w:pStyle w:val="ListBullet"/>
            </w:pPr>
            <w:r w:rsidRPr="00C87B49">
              <w:t>regular maintenance requirements</w:t>
            </w:r>
          </w:p>
          <w:p w:rsidR="00000000" w:rsidRPr="00C87B49" w:rsidP="00C87B49">
            <w:pPr>
              <w:pStyle w:val="ListBullet"/>
            </w:pPr>
            <w:r w:rsidRPr="00C87B49">
              <w:t>safety inspection</w:t>
            </w:r>
          </w:p>
          <w:p w:rsidR="00000000" w:rsidRPr="00C87B49" w:rsidP="00C87B49">
            <w:pPr>
              <w:pStyle w:val="ListBullet"/>
            </w:pPr>
            <w:r w:rsidRPr="00C87B49">
              <w:t>yearly inspection.</w:t>
            </w:r>
          </w:p>
        </w:tc>
      </w:tr>
    </w:tbl>
    <w:p w:rsidR="00127B97" w:rsidP="00C87B49">
      <w:pPr>
        <w:pStyle w:val="BodyText"/>
      </w:pPr>
    </w:p>
    <w:p w:rsidR="00127B97" w:rsidP="00C87B49">
      <w:pPr>
        <w:pStyle w:val="BodyText"/>
      </w:pPr>
    </w:p>
    <w:p w:rsidR="00000000" w:rsidRPr="00C87B49" w:rsidP="00C87B49">
      <w:pPr>
        <w:pStyle w:val="Heading1"/>
      </w:pPr>
      <w:bookmarkStart w:id="12" w:name="O_200032"/>
      <w:bookmarkEnd w:id="12"/>
      <w:r w:rsidRPr="00C87B49">
        <w:t>Unit Sector(s)</w:t>
      </w:r>
    </w:p>
    <w:tbl>
      <w:tblPr>
        <w:tblW w:w="0" w:type="auto"/>
        <w:tblLayout w:type="fixed"/>
        <w:tblCellMar>
          <w:left w:w="62" w:type="dxa"/>
          <w:right w:w="62" w:type="dxa"/>
        </w:tblCellMar>
        <w:tblLook w:val="0000"/>
      </w:tblPr>
      <w:tblGrid>
        <w:gridCol w:w="2618"/>
        <w:gridCol w:w="5904"/>
      </w:tblGrid>
      <w:tr w:rsidTr="00127B97">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C87B49" w:rsidP="00C87B49">
            <w:pPr>
              <w:pStyle w:val="BodyText"/>
            </w:pPr>
            <w:r w:rsidRPr="00C87B49">
              <w:t>Plumbing and services</w:t>
            </w:r>
          </w:p>
        </w:tc>
      </w:tr>
    </w:tbl>
    <w:p w:rsidR="00127B97" w:rsidP="00C87B49">
      <w:pPr>
        <w:pStyle w:val="BodyText"/>
      </w:pPr>
    </w:p>
    <w:p w:rsidR="00127B97" w:rsidP="00C87B49">
      <w:pPr>
        <w:pStyle w:val="BodyText"/>
      </w:pPr>
    </w:p>
    <w:p w:rsidR="00000000" w:rsidRPr="00C87B49" w:rsidP="00C87B49">
      <w:pPr>
        <w:pStyle w:val="Heading1"/>
      </w:pPr>
      <w:bookmarkStart w:id="13" w:name="O_200029"/>
      <w:bookmarkEnd w:id="13"/>
      <w:r w:rsidRPr="00C87B49">
        <w:t>Co-requisite units</w:t>
      </w:r>
    </w:p>
    <w:tbl>
      <w:tblPr>
        <w:tblW w:w="0" w:type="auto"/>
        <w:tblLayout w:type="fixed"/>
        <w:tblCellMar>
          <w:left w:w="62" w:type="dxa"/>
          <w:right w:w="62" w:type="dxa"/>
        </w:tblCellMar>
        <w:tblLook w:val="0000"/>
      </w:tblPr>
      <w:tblGrid>
        <w:gridCol w:w="2621"/>
        <w:gridCol w:w="1339"/>
        <w:gridCol w:w="4562"/>
      </w:tblGrid>
      <w:tr w:rsidTr="00127B97">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t>Nil</w:t>
            </w:r>
          </w:p>
        </w:tc>
      </w:tr>
      <w:tr w:rsidTr="00127B97">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p>
        </w:tc>
      </w:tr>
      <w:tr w:rsidTr="00127B97">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C87B49" w:rsidP="00C87B49">
            <w:pPr>
              <w:pStyle w:val="BodyText"/>
            </w:pPr>
          </w:p>
        </w:tc>
      </w:tr>
    </w:tbl>
    <w:p w:rsidR="00127B97" w:rsidP="00C87B49">
      <w:pPr>
        <w:pStyle w:val="BodyText"/>
      </w:pPr>
    </w:p>
    <w:p w:rsidR="00127B97" w:rsidP="00C87B49">
      <w:pPr>
        <w:pStyle w:val="BodyText"/>
      </w:pPr>
    </w:p>
    <w:p w:rsidR="00000000" w:rsidRPr="00C87B49" w:rsidP="00C87B49">
      <w:pPr>
        <w:pStyle w:val="Heading1"/>
      </w:pPr>
      <w:bookmarkStart w:id="14" w:name="O_200031"/>
      <w:bookmarkEnd w:id="14"/>
      <w:r w:rsidRPr="00C87B49">
        <w:t>Functional area</w:t>
      </w:r>
    </w:p>
    <w:tbl>
      <w:tblPr>
        <w:tblW w:w="0" w:type="auto"/>
        <w:tblLayout w:type="fixed"/>
        <w:tblCellMar>
          <w:left w:w="62" w:type="dxa"/>
          <w:right w:w="62" w:type="dxa"/>
        </w:tblCellMar>
        <w:tblLook w:val="0000"/>
      </w:tblPr>
      <w:tblGrid>
        <w:gridCol w:w="2712"/>
        <w:gridCol w:w="5810"/>
      </w:tblGrid>
      <w:tr w:rsidTr="00127B97">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C87B49">
            <w:pPr>
              <w:pStyle w:val="BodyText"/>
              <w:rPr>
                <w:lang w:val="en-NZ"/>
              </w:rPr>
            </w:pPr>
            <w:r w:rsidRPr="00C87B49">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C87B49" w:rsidP="00C87B49">
            <w:pPr>
              <w:pStyle w:val="BodyText"/>
            </w:pPr>
          </w:p>
        </w:tc>
      </w:tr>
    </w:tbl>
    <w:p w:rsidR="00127B97" w:rsidP="00C87B49">
      <w:pPr>
        <w:pStyle w:val="BodyText"/>
      </w:pPr>
    </w:p>
    <w:p w:rsidR="00127B97" w:rsidP="00C87B49">
      <w:pPr>
        <w:pStyle w:val="BodyText"/>
      </w:pPr>
    </w:p>
    <w:p w:rsidR="00000000" w:rsidRPr="00C87B49" w:rsidP="00C87B49"/>
    <w:sectPr w:rsidSect="00C87B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B97" w:rsidP="00127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B97" w:rsidP="00C87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27B97" w:rsidP="00C87B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27B97" w:rsidP="00C87B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7B97" w:rsidP="00127B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B97" w:rsidP="00C87B49">
    <w:pPr>
      <w:pStyle w:val="Header"/>
      <w:framePr w:wrap="around"/>
    </w:pPr>
    <w:r>
      <w:fldChar w:fldCharType="begin"/>
    </w:r>
    <w:r>
      <w:instrText xml:space="preserve"> TITLE   \* MERGEFORMAT </w:instrText>
    </w:r>
    <w:r>
      <w:fldChar w:fldCharType="separate"/>
    </w:r>
    <w:r>
      <w:t>CPCPPS5000A Design gas bulk storage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27B97" w:rsidP="00C87B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40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65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58B5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7B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7B49"/>
    <w:pPr>
      <w:spacing w:before="360" w:after="60"/>
      <w:outlineLvl w:val="0"/>
    </w:pPr>
    <w:rPr>
      <w:sz w:val="32"/>
    </w:rPr>
  </w:style>
  <w:style w:type="paragraph" w:styleId="Heading2">
    <w:name w:val="heading 2"/>
    <w:basedOn w:val="HeadingBase"/>
    <w:next w:val="BodyText"/>
    <w:link w:val="Heading2Char"/>
    <w:qFormat/>
    <w:rsid w:val="00C87B49"/>
    <w:pPr>
      <w:keepLines/>
      <w:spacing w:before="240" w:after="120"/>
      <w:outlineLvl w:val="1"/>
    </w:pPr>
    <w:rPr>
      <w:sz w:val="28"/>
      <w:szCs w:val="40"/>
    </w:rPr>
  </w:style>
  <w:style w:type="paragraph" w:styleId="Heading3">
    <w:name w:val="heading 3"/>
    <w:basedOn w:val="HeadingBase"/>
    <w:next w:val="BodyText"/>
    <w:link w:val="Heading3Char"/>
    <w:qFormat/>
    <w:rsid w:val="00C87B49"/>
    <w:pPr>
      <w:spacing w:before="180" w:after="120"/>
      <w:outlineLvl w:val="2"/>
    </w:pPr>
    <w:rPr>
      <w:spacing w:val="-10"/>
      <w:kern w:val="32"/>
    </w:rPr>
  </w:style>
  <w:style w:type="paragraph" w:styleId="Heading4">
    <w:name w:val="heading 4"/>
    <w:basedOn w:val="HeadingBase"/>
    <w:next w:val="BodyText"/>
    <w:link w:val="Heading4Char"/>
    <w:qFormat/>
    <w:rsid w:val="00C87B49"/>
    <w:pPr>
      <w:spacing w:before="160" w:after="120"/>
      <w:outlineLvl w:val="3"/>
    </w:pPr>
    <w:rPr>
      <w:sz w:val="22"/>
    </w:rPr>
  </w:style>
  <w:style w:type="paragraph" w:styleId="Heading5">
    <w:name w:val="heading 5"/>
    <w:basedOn w:val="HeadingBase"/>
    <w:next w:val="Normal"/>
    <w:link w:val="Heading5Char"/>
    <w:qFormat/>
    <w:rsid w:val="00C87B49"/>
    <w:pPr>
      <w:spacing w:before="80"/>
      <w:outlineLvl w:val="4"/>
    </w:pPr>
    <w:rPr>
      <w:color w:val="918585"/>
      <w:sz w:val="20"/>
    </w:rPr>
  </w:style>
  <w:style w:type="paragraph" w:styleId="Heading6">
    <w:name w:val="heading 6"/>
    <w:basedOn w:val="HeadingBase"/>
    <w:next w:val="Normal"/>
    <w:link w:val="Heading6Char"/>
    <w:qFormat/>
    <w:rsid w:val="00C87B49"/>
    <w:pPr>
      <w:spacing w:before="60"/>
      <w:outlineLvl w:val="5"/>
    </w:pPr>
    <w:rPr>
      <w:color w:val="918585"/>
      <w:sz w:val="20"/>
    </w:rPr>
  </w:style>
  <w:style w:type="paragraph" w:styleId="Heading7">
    <w:name w:val="heading 7"/>
    <w:basedOn w:val="Normal"/>
    <w:next w:val="Normal"/>
    <w:link w:val="Heading7Char"/>
    <w:qFormat/>
    <w:rsid w:val="00C87B49"/>
    <w:pPr>
      <w:ind w:left="720"/>
      <w:outlineLvl w:val="6"/>
    </w:pPr>
    <w:rPr>
      <w:i/>
    </w:rPr>
  </w:style>
  <w:style w:type="paragraph" w:styleId="Heading8">
    <w:name w:val="heading 8"/>
    <w:basedOn w:val="Normal"/>
    <w:next w:val="Normal"/>
    <w:link w:val="Heading8Char"/>
    <w:qFormat/>
    <w:rsid w:val="00C87B49"/>
    <w:pPr>
      <w:ind w:left="720"/>
      <w:outlineLvl w:val="7"/>
    </w:pPr>
    <w:rPr>
      <w:i/>
    </w:rPr>
  </w:style>
  <w:style w:type="paragraph" w:styleId="Heading9">
    <w:name w:val="heading 9"/>
    <w:basedOn w:val="Normal"/>
    <w:next w:val="Normal"/>
    <w:link w:val="Heading9Char"/>
    <w:qFormat/>
    <w:rsid w:val="00C87B49"/>
    <w:pPr>
      <w:ind w:left="720"/>
      <w:outlineLvl w:val="8"/>
    </w:pPr>
    <w:rPr>
      <w:i/>
    </w:rPr>
  </w:style>
  <w:style w:type="character" w:default="1" w:styleId="DefaultParagraphFont">
    <w:name w:val="Default Paragraph Font"/>
    <w:uiPriority w:val="1"/>
    <w:unhideWhenUsed/>
    <w:rsid w:val="00C87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7B49"/>
  </w:style>
  <w:style w:type="character" w:customStyle="1" w:styleId="Heading1Char">
    <w:name w:val="Heading 1 Char"/>
    <w:basedOn w:val="DefaultParagraphFont"/>
    <w:link w:val="Heading1"/>
    <w:rsid w:val="00C87B49"/>
    <w:rPr>
      <w:rFonts w:ascii="Times New Roman" w:eastAsia="Times New Roman" w:hAnsi="Times New Roman" w:cs="Times New Roman"/>
      <w:b/>
      <w:sz w:val="32"/>
      <w:szCs w:val="20"/>
      <w:lang w:eastAsia="en-US"/>
    </w:rPr>
  </w:style>
  <w:style w:type="paragraph" w:styleId="BodyText">
    <w:name w:val="Body Text"/>
    <w:basedOn w:val="Normal"/>
    <w:link w:val="BodyTextChar"/>
    <w:rsid w:val="00C87B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7B49"/>
    <w:rPr>
      <w:rFonts w:ascii="Times New Roman" w:eastAsia="Times New Roman" w:hAnsi="Times New Roman" w:cs="Times New Roman"/>
      <w:sz w:val="24"/>
      <w:lang w:val="en-US" w:eastAsia="en-US"/>
    </w:rPr>
  </w:style>
  <w:style w:type="paragraph" w:styleId="Footer">
    <w:name w:val="footer"/>
    <w:basedOn w:val="Normal"/>
    <w:link w:val="FooterChar"/>
    <w:rsid w:val="00C87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7B49"/>
    <w:rPr>
      <w:rFonts w:ascii="Times New Roman" w:eastAsia="Times New Roman" w:hAnsi="Times New Roman" w:cs="Times New Roman"/>
      <w:sz w:val="16"/>
      <w:lang w:val="en-US" w:eastAsia="en-US"/>
    </w:rPr>
  </w:style>
  <w:style w:type="paragraph" w:styleId="List">
    <w:name w:val="List"/>
    <w:basedOn w:val="BodyText"/>
    <w:next w:val="BodyText"/>
    <w:rsid w:val="00C87B49"/>
    <w:pPr>
      <w:tabs>
        <w:tab w:val="left" w:pos="340"/>
      </w:tabs>
      <w:spacing w:before="60" w:after="60"/>
      <w:ind w:left="340" w:hanging="340"/>
    </w:pPr>
  </w:style>
  <w:style w:type="paragraph" w:styleId="ListBullet">
    <w:name w:val="List Bullet"/>
    <w:basedOn w:val="List"/>
    <w:rsid w:val="00C87B49"/>
    <w:pPr>
      <w:numPr>
        <w:numId w:val="14"/>
      </w:numPr>
      <w:tabs>
        <w:tab w:val="clear" w:pos="340"/>
      </w:tabs>
      <w:spacing w:before="40" w:after="40"/>
    </w:pPr>
  </w:style>
  <w:style w:type="character" w:customStyle="1" w:styleId="SpecialBold">
    <w:name w:val="Special Bold"/>
    <w:basedOn w:val="DefaultParagraphFont"/>
    <w:rsid w:val="00C87B49"/>
    <w:rPr>
      <w:b/>
      <w:spacing w:val="0"/>
    </w:rPr>
  </w:style>
  <w:style w:type="paragraph" w:styleId="ListBullet2">
    <w:name w:val="List Bullet 2"/>
    <w:basedOn w:val="List2"/>
    <w:rsid w:val="00C87B49"/>
    <w:pPr>
      <w:numPr>
        <w:numId w:val="15"/>
      </w:numPr>
      <w:tabs>
        <w:tab w:val="clear" w:pos="680"/>
      </w:tabs>
    </w:pPr>
  </w:style>
  <w:style w:type="paragraph" w:styleId="Header">
    <w:name w:val="header"/>
    <w:basedOn w:val="Normal"/>
    <w:link w:val="HeaderChar"/>
    <w:rsid w:val="00C87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7B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7B49"/>
    <w:pPr>
      <w:spacing w:before="240" w:after="120"/>
      <w:outlineLvl w:val="0"/>
    </w:pPr>
    <w:rPr>
      <w:rFonts w:ascii="Times New Roman" w:hAnsi="Times New Roman"/>
      <w:b/>
      <w:sz w:val="28"/>
    </w:rPr>
  </w:style>
  <w:style w:type="paragraph" w:customStyle="1" w:styleId="AllowPageBreak">
    <w:name w:val="AllowPageBreak"/>
    <w:rsid w:val="00C87B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7B49"/>
    <w:pPr>
      <w:tabs>
        <w:tab w:val="left" w:pos="680"/>
      </w:tabs>
      <w:spacing w:before="60" w:after="60"/>
      <w:ind w:left="680" w:hanging="340"/>
    </w:pPr>
  </w:style>
  <w:style w:type="paragraph" w:styleId="ListBullet3">
    <w:name w:val="List Bullet 3"/>
    <w:basedOn w:val="List3"/>
    <w:rsid w:val="00C87B49"/>
    <w:pPr>
      <w:numPr>
        <w:numId w:val="3"/>
      </w:numPr>
      <w:tabs>
        <w:tab w:val="clear" w:pos="1021"/>
      </w:tabs>
      <w:ind w:left="1037" w:hanging="357"/>
    </w:pPr>
  </w:style>
  <w:style w:type="character" w:customStyle="1" w:styleId="BoldandItalics">
    <w:name w:val="Bold and Italics"/>
    <w:qFormat/>
    <w:rsid w:val="00C87B49"/>
    <w:rPr>
      <w:b/>
      <w:i/>
      <w:u w:val="none"/>
    </w:rPr>
  </w:style>
  <w:style w:type="character" w:customStyle="1" w:styleId="Heading2Char">
    <w:name w:val="Heading 2 Char"/>
    <w:basedOn w:val="DefaultParagraphFont"/>
    <w:link w:val="Heading2"/>
    <w:rsid w:val="00C87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7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7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7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7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7B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7B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7B49"/>
    <w:rPr>
      <w:rFonts w:ascii="Courier New" w:eastAsia="Times New Roman" w:hAnsi="Courier New" w:cs="Times New Roman"/>
      <w:i/>
      <w:szCs w:val="20"/>
      <w:lang w:val="en-US" w:eastAsia="en-US"/>
    </w:rPr>
  </w:style>
  <w:style w:type="paragraph" w:customStyle="1" w:styleId="HeadingBase">
    <w:name w:val="Heading Base"/>
    <w:rsid w:val="00C87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7B49"/>
    <w:pPr>
      <w:tabs>
        <w:tab w:val="right" w:leader="dot" w:pos="9072"/>
      </w:tabs>
      <w:ind w:left="567"/>
    </w:pPr>
    <w:rPr>
      <w:szCs w:val="22"/>
    </w:rPr>
  </w:style>
  <w:style w:type="paragraph" w:customStyle="1" w:styleId="TOCBase">
    <w:name w:val="TOC Base"/>
    <w:rsid w:val="00C87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7B49"/>
    <w:pPr>
      <w:tabs>
        <w:tab w:val="right" w:leader="dot" w:pos="9072"/>
      </w:tabs>
      <w:spacing w:before="40" w:after="40"/>
      <w:ind w:left="284"/>
    </w:pPr>
    <w:rPr>
      <w:rFonts w:ascii="Times New Roman" w:hAnsi="Times New Roman"/>
    </w:rPr>
  </w:style>
  <w:style w:type="paragraph" w:styleId="TOC1">
    <w:name w:val="toc 1"/>
    <w:basedOn w:val="TOCBase"/>
    <w:next w:val="Normal"/>
    <w:rsid w:val="00C87B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7B49"/>
    <w:pPr>
      <w:spacing w:before="5040"/>
      <w:jc w:val="center"/>
    </w:pPr>
    <w:rPr>
      <w:sz w:val="48"/>
      <w:szCs w:val="72"/>
      <w:lang w:val="en-US"/>
    </w:rPr>
  </w:style>
  <w:style w:type="character" w:customStyle="1" w:styleId="TitleChar">
    <w:name w:val="Title Char"/>
    <w:basedOn w:val="DefaultParagraphFont"/>
    <w:link w:val="Title"/>
    <w:rsid w:val="00C87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7B49"/>
    <w:pPr>
      <w:tabs>
        <w:tab w:val="left" w:pos="3600"/>
        <w:tab w:val="left" w:pos="3958"/>
      </w:tabs>
    </w:pPr>
  </w:style>
  <w:style w:type="paragraph" w:customStyle="1" w:styleId="Note">
    <w:name w:val="Note"/>
    <w:basedOn w:val="BodyText"/>
    <w:rsid w:val="00C87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7B49"/>
    <w:pPr>
      <w:framePr w:wrap="auto" w:hAnchor="text" w:y="6049"/>
    </w:pPr>
    <w:rPr>
      <w:color w:val="000000"/>
      <w:sz w:val="40"/>
    </w:rPr>
  </w:style>
  <w:style w:type="paragraph" w:customStyle="1" w:styleId="TOCTitle">
    <w:name w:val="TOCTitle"/>
    <w:basedOn w:val="Heading1"/>
    <w:rsid w:val="00C87B49"/>
    <w:pPr>
      <w:spacing w:after="240"/>
      <w:jc w:val="center"/>
      <w:outlineLvl w:val="9"/>
    </w:pPr>
    <w:rPr>
      <w:caps/>
    </w:rPr>
  </w:style>
  <w:style w:type="paragraph" w:customStyle="1" w:styleId="Version">
    <w:name w:val="Version"/>
    <w:rsid w:val="00C87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7B49"/>
    <w:pPr>
      <w:keepNext w:val="0"/>
      <w:tabs>
        <w:tab w:val="right" w:pos="4176"/>
      </w:tabs>
      <w:ind w:left="198" w:hanging="198"/>
    </w:pPr>
    <w:rPr>
      <w:rFonts w:ascii="Garamond" w:hAnsi="Garamond"/>
    </w:rPr>
  </w:style>
  <w:style w:type="paragraph" w:styleId="IndexHeading">
    <w:name w:val="index heading"/>
    <w:basedOn w:val="Normal"/>
    <w:next w:val="Index1"/>
    <w:semiHidden/>
    <w:rsid w:val="00C87B49"/>
    <w:pPr>
      <w:spacing w:before="120" w:after="120"/>
    </w:pPr>
    <w:rPr>
      <w:rFonts w:ascii="Arial" w:hAnsi="Arial"/>
      <w:b/>
      <w:color w:val="918585"/>
      <w:sz w:val="24"/>
    </w:rPr>
  </w:style>
  <w:style w:type="paragraph" w:customStyle="1" w:styleId="Chapter">
    <w:name w:val="Chapter"/>
    <w:basedOn w:val="Normal"/>
    <w:rsid w:val="00C87B49"/>
    <w:pPr>
      <w:spacing w:before="240"/>
    </w:pPr>
    <w:rPr>
      <w:rFonts w:ascii="Times New Roman" w:hAnsi="Times New Roman"/>
      <w:smallCaps/>
      <w:spacing w:val="80"/>
      <w:sz w:val="28"/>
    </w:rPr>
  </w:style>
  <w:style w:type="paragraph" w:customStyle="1" w:styleId="InChapter">
    <w:name w:val="InChapter"/>
    <w:basedOn w:val="Heading3"/>
    <w:rsid w:val="00C87B49"/>
    <w:pPr>
      <w:spacing w:after="240"/>
      <w:outlineLvl w:val="9"/>
    </w:pPr>
    <w:rPr>
      <w:noProof/>
    </w:rPr>
  </w:style>
  <w:style w:type="paragraph" w:styleId="Index2">
    <w:name w:val="index 2"/>
    <w:basedOn w:val="Normal"/>
    <w:next w:val="Normal"/>
    <w:semiHidden/>
    <w:rsid w:val="00C87B49"/>
    <w:pPr>
      <w:tabs>
        <w:tab w:val="right" w:pos="4176"/>
      </w:tabs>
      <w:ind w:left="568" w:hanging="284"/>
    </w:pPr>
    <w:rPr>
      <w:rFonts w:ascii="Garamond" w:hAnsi="Garamond"/>
    </w:rPr>
  </w:style>
  <w:style w:type="paragraph" w:customStyle="1" w:styleId="Byline">
    <w:name w:val="Byline"/>
    <w:rsid w:val="00C87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7B49"/>
    <w:pPr>
      <w:tabs>
        <w:tab w:val="clear" w:pos="3600"/>
        <w:tab w:val="clear" w:pos="3958"/>
      </w:tabs>
      <w:jc w:val="right"/>
    </w:pPr>
  </w:style>
  <w:style w:type="character" w:styleId="Emphasis">
    <w:name w:val="Emphasis"/>
    <w:basedOn w:val="DefaultParagraphFont"/>
    <w:qFormat/>
    <w:rsid w:val="00C87B49"/>
    <w:rPr>
      <w:i/>
    </w:rPr>
  </w:style>
  <w:style w:type="paragraph" w:styleId="Caption">
    <w:name w:val="caption"/>
    <w:basedOn w:val="BodyText"/>
    <w:next w:val="Normal"/>
    <w:qFormat/>
    <w:rsid w:val="00C87B49"/>
    <w:pPr>
      <w:framePr w:w="2268" w:hSpace="181" w:vSpace="181" w:wrap="around" w:vAnchor="text" w:hAnchor="page" w:x="1135" w:y="285" w:anchorLock="1"/>
    </w:pPr>
    <w:rPr>
      <w:i/>
    </w:rPr>
  </w:style>
  <w:style w:type="paragraph" w:customStyle="1" w:styleId="MiniTOCTitle">
    <w:name w:val="MiniTOCTitle"/>
    <w:basedOn w:val="Heading4"/>
    <w:rsid w:val="00C87B49"/>
    <w:pPr>
      <w:spacing w:before="240"/>
      <w:outlineLvl w:val="9"/>
    </w:pPr>
    <w:rPr>
      <w:noProof/>
      <w:sz w:val="24"/>
    </w:rPr>
  </w:style>
  <w:style w:type="paragraph" w:customStyle="1" w:styleId="MiniTOCItem">
    <w:name w:val="MiniTOCItem"/>
    <w:basedOn w:val="ListBullet"/>
    <w:rsid w:val="00C87B49"/>
    <w:pPr>
      <w:numPr>
        <w:numId w:val="0"/>
      </w:numPr>
      <w:tabs>
        <w:tab w:val="right" w:leader="dot" w:pos="6521"/>
      </w:tabs>
      <w:spacing w:before="0" w:after="0"/>
    </w:pPr>
  </w:style>
  <w:style w:type="paragraph" w:customStyle="1" w:styleId="TOFTitle">
    <w:name w:val="TOFTitle"/>
    <w:basedOn w:val="TOCTitle"/>
    <w:rsid w:val="00C87B49"/>
  </w:style>
  <w:style w:type="paragraph" w:styleId="TableofFigures">
    <w:name w:val="table of figures"/>
    <w:basedOn w:val="Normal"/>
    <w:next w:val="Normal"/>
    <w:semiHidden/>
    <w:rsid w:val="00C87B49"/>
    <w:pPr>
      <w:tabs>
        <w:tab w:val="right" w:leader="dot" w:pos="9072"/>
      </w:tabs>
      <w:ind w:left="970" w:hanging="403"/>
    </w:pPr>
    <w:rPr>
      <w:rFonts w:ascii="Times New Roman" w:hAnsi="Times New Roman"/>
      <w:b/>
    </w:rPr>
  </w:style>
  <w:style w:type="paragraph" w:styleId="ListNumber">
    <w:name w:val="List Number"/>
    <w:basedOn w:val="List"/>
    <w:rsid w:val="00C87B49"/>
    <w:pPr>
      <w:numPr>
        <w:numId w:val="12"/>
      </w:numPr>
    </w:pPr>
  </w:style>
  <w:style w:type="character" w:customStyle="1" w:styleId="WingdingSymbols">
    <w:name w:val="Wingding Symbols"/>
    <w:rsid w:val="00C87B49"/>
    <w:rPr>
      <w:rFonts w:ascii="Wingdings" w:hAnsi="Wingdings"/>
    </w:rPr>
  </w:style>
  <w:style w:type="paragraph" w:customStyle="1" w:styleId="TableHeading">
    <w:name w:val="Table Heading"/>
    <w:basedOn w:val="HeadingBase"/>
    <w:rsid w:val="00C87B49"/>
    <w:pPr>
      <w:keepLines/>
      <w:pBdr>
        <w:bottom w:val="single" w:sz="6" w:space="1" w:color="918585"/>
      </w:pBdr>
      <w:spacing w:before="240"/>
    </w:pPr>
  </w:style>
  <w:style w:type="character" w:customStyle="1" w:styleId="HotSpot">
    <w:name w:val="HotSpot"/>
    <w:rsid w:val="00C87B49"/>
    <w:rPr>
      <w:color w:val="0033CC"/>
      <w:u w:val="none"/>
    </w:rPr>
  </w:style>
  <w:style w:type="paragraph" w:customStyle="1" w:styleId="BodyTextRight">
    <w:name w:val="Body Text Right"/>
    <w:basedOn w:val="BodyText"/>
    <w:rsid w:val="00C87B49"/>
    <w:pPr>
      <w:spacing w:before="0" w:after="0"/>
      <w:jc w:val="right"/>
    </w:pPr>
  </w:style>
  <w:style w:type="paragraph" w:styleId="Index3">
    <w:name w:val="index 3"/>
    <w:basedOn w:val="ListNumber2"/>
    <w:next w:val="Normal"/>
    <w:semiHidden/>
    <w:rsid w:val="00C87B49"/>
    <w:pPr>
      <w:numPr>
        <w:numId w:val="0"/>
      </w:numPr>
      <w:tabs>
        <w:tab w:val="right" w:leader="dot" w:pos="4176"/>
      </w:tabs>
    </w:pPr>
  </w:style>
  <w:style w:type="paragraph" w:styleId="ListNumber2">
    <w:name w:val="List Number 2"/>
    <w:basedOn w:val="List2"/>
    <w:rsid w:val="00C87B49"/>
    <w:pPr>
      <w:numPr>
        <w:numId w:val="11"/>
      </w:numPr>
      <w:tabs>
        <w:tab w:val="clear" w:pos="1060"/>
      </w:tabs>
    </w:pPr>
  </w:style>
  <w:style w:type="paragraph" w:customStyle="1" w:styleId="MarginNote">
    <w:name w:val="Margin Note"/>
    <w:basedOn w:val="BodyText"/>
    <w:rsid w:val="00C87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7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7B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7B49"/>
    <w:rPr>
      <w:sz w:val="32"/>
    </w:rPr>
  </w:style>
  <w:style w:type="paragraph" w:customStyle="1" w:styleId="HeadingProcedure">
    <w:name w:val="Heading Procedure"/>
    <w:basedOn w:val="HeadingBase"/>
    <w:next w:val="Normal"/>
    <w:rsid w:val="00C87B49"/>
    <w:pPr>
      <w:tabs>
        <w:tab w:val="left" w:pos="0"/>
      </w:tabs>
      <w:spacing w:before="120" w:after="60"/>
    </w:pPr>
    <w:rPr>
      <w:i/>
      <w:color w:val="918585"/>
      <w:sz w:val="22"/>
    </w:rPr>
  </w:style>
  <w:style w:type="paragraph" w:customStyle="1" w:styleId="TableBodyText">
    <w:name w:val="Table Body Text"/>
    <w:basedOn w:val="BodyText"/>
    <w:rsid w:val="00C87B49"/>
    <w:pPr>
      <w:spacing w:before="60" w:after="60"/>
    </w:pPr>
  </w:style>
  <w:style w:type="paragraph" w:styleId="ListContinue">
    <w:name w:val="List Continue"/>
    <w:basedOn w:val="List"/>
    <w:rsid w:val="00C87B49"/>
    <w:pPr>
      <w:ind w:firstLine="0"/>
    </w:pPr>
  </w:style>
  <w:style w:type="paragraph" w:customStyle="1" w:styleId="ListNote">
    <w:name w:val="List Note"/>
    <w:basedOn w:val="List"/>
    <w:rsid w:val="00C87B49"/>
    <w:pPr>
      <w:pBdr>
        <w:top w:val="single" w:sz="6" w:space="2" w:color="918585"/>
        <w:bottom w:val="single" w:sz="6" w:space="2" w:color="918585"/>
      </w:pBdr>
      <w:tabs>
        <w:tab w:val="left" w:pos="1021"/>
      </w:tabs>
      <w:ind w:firstLine="0"/>
    </w:pPr>
  </w:style>
  <w:style w:type="paragraph" w:customStyle="1" w:styleId="Warning">
    <w:name w:val="Warning"/>
    <w:basedOn w:val="BodyText"/>
    <w:rsid w:val="00C87B49"/>
    <w:pPr>
      <w:shd w:val="clear" w:color="auto" w:fill="D9D9D9"/>
      <w:tabs>
        <w:tab w:val="left" w:pos="992"/>
      </w:tabs>
      <w:ind w:left="119" w:right="119"/>
    </w:pPr>
    <w:rPr>
      <w:sz w:val="20"/>
    </w:rPr>
  </w:style>
  <w:style w:type="paragraph" w:customStyle="1" w:styleId="MarginIcons">
    <w:name w:val="Margin Icons"/>
    <w:basedOn w:val="BodyText"/>
    <w:rsid w:val="00C87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7B49"/>
    <w:rPr>
      <w:rFonts w:ascii="Courier New" w:hAnsi="Courier New"/>
    </w:rPr>
  </w:style>
  <w:style w:type="paragraph" w:customStyle="1" w:styleId="NoteBullet">
    <w:name w:val="Note Bullet"/>
    <w:basedOn w:val="Note"/>
    <w:rsid w:val="00C87B49"/>
    <w:pPr>
      <w:tabs>
        <w:tab w:val="clear" w:pos="680"/>
      </w:tabs>
      <w:spacing w:before="60" w:after="60"/>
    </w:pPr>
  </w:style>
  <w:style w:type="paragraph" w:customStyle="1" w:styleId="SubHeading2">
    <w:name w:val="SubHeading2"/>
    <w:basedOn w:val="HeadingBase"/>
    <w:rsid w:val="00C87B49"/>
    <w:pPr>
      <w:spacing w:before="240" w:after="60"/>
    </w:pPr>
    <w:rPr>
      <w:sz w:val="20"/>
    </w:rPr>
  </w:style>
  <w:style w:type="paragraph" w:customStyle="1" w:styleId="SubHeading1">
    <w:name w:val="SubHeading1"/>
    <w:basedOn w:val="HeadingBase"/>
    <w:rsid w:val="00C87B49"/>
    <w:pPr>
      <w:spacing w:before="240" w:after="60"/>
    </w:pPr>
    <w:rPr>
      <w:color w:val="918585"/>
      <w:sz w:val="22"/>
    </w:rPr>
  </w:style>
  <w:style w:type="paragraph" w:customStyle="1" w:styleId="SideHeading">
    <w:name w:val="Side Heading"/>
    <w:basedOn w:val="HeadingBase"/>
    <w:rsid w:val="00C87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7B49"/>
    <w:pPr>
      <w:numPr>
        <w:numId w:val="13"/>
      </w:numPr>
    </w:pPr>
  </w:style>
  <w:style w:type="paragraph" w:styleId="PlainText">
    <w:name w:val="Plain Text"/>
    <w:basedOn w:val="Normal"/>
    <w:link w:val="PlainTextChar"/>
    <w:rsid w:val="00C87B49"/>
    <w:rPr>
      <w:sz w:val="20"/>
    </w:rPr>
  </w:style>
  <w:style w:type="character" w:customStyle="1" w:styleId="PlainTextChar">
    <w:name w:val="Plain Text Char"/>
    <w:basedOn w:val="DefaultParagraphFont"/>
    <w:link w:val="PlainText"/>
    <w:rsid w:val="00C87B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7B49"/>
    <w:rPr>
      <w:b/>
      <w:smallCaps/>
    </w:rPr>
  </w:style>
  <w:style w:type="paragraph" w:customStyle="1" w:styleId="TableListNumber">
    <w:name w:val="Table List Number"/>
    <w:basedOn w:val="ListNumber"/>
    <w:rsid w:val="00C87B49"/>
    <w:pPr>
      <w:numPr>
        <w:numId w:val="0"/>
      </w:numPr>
    </w:pPr>
  </w:style>
  <w:style w:type="paragraph" w:styleId="TOC4">
    <w:name w:val="toc 4"/>
    <w:basedOn w:val="TOCBase"/>
    <w:next w:val="Normal"/>
    <w:semiHidden/>
    <w:rsid w:val="00C87B49"/>
    <w:pPr>
      <w:tabs>
        <w:tab w:val="right" w:leader="dot" w:pos="9071"/>
      </w:tabs>
      <w:ind w:left="1701"/>
    </w:pPr>
  </w:style>
  <w:style w:type="paragraph" w:customStyle="1" w:styleId="ListAlpha">
    <w:name w:val="List Alpha"/>
    <w:basedOn w:val="List"/>
    <w:rsid w:val="00C87B49"/>
    <w:pPr>
      <w:numPr>
        <w:numId w:val="10"/>
      </w:numPr>
    </w:pPr>
  </w:style>
  <w:style w:type="paragraph" w:customStyle="1" w:styleId="ListAlpha2">
    <w:name w:val="List Alpha 2"/>
    <w:basedOn w:val="List2"/>
    <w:rsid w:val="00C87B49"/>
    <w:pPr>
      <w:numPr>
        <w:numId w:val="9"/>
      </w:numPr>
    </w:pPr>
  </w:style>
  <w:style w:type="paragraph" w:styleId="List3">
    <w:name w:val="List 3"/>
    <w:basedOn w:val="BodyText"/>
    <w:rsid w:val="00C87B49"/>
    <w:pPr>
      <w:tabs>
        <w:tab w:val="left" w:pos="1021"/>
      </w:tabs>
      <w:spacing w:before="60" w:after="60"/>
      <w:ind w:left="1020" w:hanging="340"/>
    </w:pPr>
  </w:style>
  <w:style w:type="paragraph" w:styleId="List4">
    <w:name w:val="List 4"/>
    <w:basedOn w:val="BodyText"/>
    <w:rsid w:val="00C87B49"/>
    <w:pPr>
      <w:tabs>
        <w:tab w:val="left" w:pos="1361"/>
      </w:tabs>
      <w:spacing w:before="60" w:after="60"/>
      <w:ind w:left="1361" w:hanging="340"/>
    </w:pPr>
  </w:style>
  <w:style w:type="paragraph" w:styleId="List5">
    <w:name w:val="List 5"/>
    <w:basedOn w:val="BodyText"/>
    <w:rsid w:val="00C87B49"/>
    <w:pPr>
      <w:tabs>
        <w:tab w:val="left" w:pos="1701"/>
      </w:tabs>
      <w:spacing w:before="60" w:after="60"/>
      <w:ind w:left="1701" w:hanging="340"/>
    </w:pPr>
  </w:style>
  <w:style w:type="paragraph" w:styleId="ListBullet4">
    <w:name w:val="List Bullet 4"/>
    <w:basedOn w:val="List4"/>
    <w:rsid w:val="00C87B49"/>
    <w:pPr>
      <w:numPr>
        <w:numId w:val="4"/>
      </w:numPr>
    </w:pPr>
  </w:style>
  <w:style w:type="paragraph" w:styleId="ListBullet5">
    <w:name w:val="List Bullet 5"/>
    <w:basedOn w:val="List5"/>
    <w:rsid w:val="00C87B49"/>
    <w:pPr>
      <w:numPr>
        <w:numId w:val="5"/>
      </w:numPr>
    </w:pPr>
  </w:style>
  <w:style w:type="paragraph" w:styleId="ListContinue2">
    <w:name w:val="List Continue 2"/>
    <w:basedOn w:val="List2"/>
    <w:rsid w:val="00C87B49"/>
    <w:pPr>
      <w:ind w:firstLine="0"/>
    </w:pPr>
  </w:style>
  <w:style w:type="paragraph" w:styleId="ListContinue3">
    <w:name w:val="List Continue 3"/>
    <w:basedOn w:val="List3"/>
    <w:rsid w:val="00C87B49"/>
    <w:pPr>
      <w:ind w:left="1021" w:firstLine="0"/>
    </w:pPr>
  </w:style>
  <w:style w:type="paragraph" w:styleId="ListContinue4">
    <w:name w:val="List Continue 4"/>
    <w:basedOn w:val="List4"/>
    <w:rsid w:val="00C87B49"/>
    <w:pPr>
      <w:ind w:firstLine="0"/>
    </w:pPr>
  </w:style>
  <w:style w:type="paragraph" w:styleId="ListContinue5">
    <w:name w:val="List Continue 5"/>
    <w:basedOn w:val="List5"/>
    <w:rsid w:val="00C87B49"/>
    <w:pPr>
      <w:ind w:firstLine="0"/>
    </w:pPr>
  </w:style>
  <w:style w:type="paragraph" w:styleId="ListNumber3">
    <w:name w:val="List Number 3"/>
    <w:basedOn w:val="List3"/>
    <w:rsid w:val="00C87B49"/>
    <w:pPr>
      <w:numPr>
        <w:numId w:val="6"/>
      </w:numPr>
    </w:pPr>
  </w:style>
  <w:style w:type="paragraph" w:styleId="ListNumber4">
    <w:name w:val="List Number 4"/>
    <w:basedOn w:val="List4"/>
    <w:rsid w:val="00C87B49"/>
    <w:pPr>
      <w:numPr>
        <w:numId w:val="7"/>
      </w:numPr>
    </w:pPr>
  </w:style>
  <w:style w:type="paragraph" w:styleId="ListNumber5">
    <w:name w:val="List Number 5"/>
    <w:basedOn w:val="List5"/>
    <w:rsid w:val="00C87B49"/>
    <w:pPr>
      <w:numPr>
        <w:numId w:val="8"/>
      </w:numPr>
    </w:pPr>
  </w:style>
  <w:style w:type="paragraph" w:styleId="BlockText">
    <w:name w:val="Block Text"/>
    <w:basedOn w:val="Normal"/>
    <w:rsid w:val="00C87B49"/>
    <w:pPr>
      <w:spacing w:after="120"/>
      <w:ind w:left="1440" w:right="1440"/>
    </w:pPr>
  </w:style>
  <w:style w:type="character" w:customStyle="1" w:styleId="Subscript">
    <w:name w:val="Subscript"/>
    <w:basedOn w:val="DefaultParagraphFont"/>
    <w:rsid w:val="00C87B49"/>
    <w:rPr>
      <w:sz w:val="16"/>
      <w:vertAlign w:val="subscript"/>
    </w:rPr>
  </w:style>
  <w:style w:type="character" w:customStyle="1" w:styleId="Superscript">
    <w:name w:val="Superscript"/>
    <w:basedOn w:val="DefaultParagraphFont"/>
    <w:rsid w:val="00C87B49"/>
    <w:rPr>
      <w:sz w:val="16"/>
      <w:vertAlign w:val="superscript"/>
    </w:rPr>
  </w:style>
  <w:style w:type="character" w:customStyle="1" w:styleId="Symbols">
    <w:name w:val="Symbols"/>
    <w:basedOn w:val="DefaultParagraphFont"/>
    <w:rsid w:val="00C87B49"/>
    <w:rPr>
      <w:rFonts w:ascii="Symbol" w:hAnsi="Symbol"/>
    </w:rPr>
  </w:style>
  <w:style w:type="character" w:customStyle="1" w:styleId="MenuOptions">
    <w:name w:val="Menu Options"/>
    <w:basedOn w:val="DefaultParagraphFont"/>
    <w:rsid w:val="00C87B49"/>
    <w:rPr>
      <w:rFonts w:ascii="Arial Narrow" w:hAnsi="Arial Narrow"/>
      <w:smallCaps/>
    </w:rPr>
  </w:style>
  <w:style w:type="character" w:customStyle="1" w:styleId="Buttons">
    <w:name w:val="Buttons"/>
    <w:basedOn w:val="DefaultParagraphFont"/>
    <w:rsid w:val="00C87B49"/>
    <w:rPr>
      <w:b/>
    </w:rPr>
  </w:style>
  <w:style w:type="character" w:customStyle="1" w:styleId="Underlined">
    <w:name w:val="Underlined"/>
    <w:basedOn w:val="DefaultParagraphFont"/>
    <w:rsid w:val="00C87B49"/>
    <w:rPr>
      <w:u w:val="single"/>
    </w:rPr>
  </w:style>
  <w:style w:type="paragraph" w:customStyle="1" w:styleId="TableBodyTextRight">
    <w:name w:val="Table Body Text Right"/>
    <w:basedOn w:val="TableBodyText"/>
    <w:rsid w:val="00C87B49"/>
    <w:pPr>
      <w:widowControl w:val="0"/>
      <w:autoSpaceDE w:val="0"/>
      <w:autoSpaceDN w:val="0"/>
      <w:adjustRightInd w:val="0"/>
      <w:jc w:val="right"/>
    </w:pPr>
    <w:rPr>
      <w:rFonts w:cs="Arial"/>
      <w:szCs w:val="18"/>
    </w:rPr>
  </w:style>
  <w:style w:type="paragraph" w:customStyle="1" w:styleId="CopyrightText">
    <w:name w:val="Copyright Text"/>
    <w:basedOn w:val="BodyText"/>
    <w:rsid w:val="00C87B49"/>
    <w:rPr>
      <w:sz w:val="18"/>
    </w:rPr>
  </w:style>
  <w:style w:type="paragraph" w:customStyle="1" w:styleId="BodySmallRight">
    <w:name w:val="Body Small Right"/>
    <w:basedOn w:val="BodyTextRight"/>
    <w:rsid w:val="00C87B49"/>
    <w:rPr>
      <w:sz w:val="18"/>
      <w:szCs w:val="18"/>
    </w:rPr>
  </w:style>
  <w:style w:type="paragraph" w:customStyle="1" w:styleId="MarginEdition">
    <w:name w:val="Margin Edition"/>
    <w:basedOn w:val="MarginNote"/>
    <w:rsid w:val="00C87B49"/>
    <w:pPr>
      <w:spacing w:before="0" w:after="0"/>
    </w:pPr>
    <w:rPr>
      <w:rFonts w:ascii="Times New Roman" w:hAnsi="Times New Roman"/>
      <w:color w:val="999999"/>
    </w:rPr>
  </w:style>
  <w:style w:type="paragraph" w:customStyle="1" w:styleId="Spacer">
    <w:name w:val="Spacer"/>
    <w:basedOn w:val="Normal"/>
    <w:rsid w:val="00C87B49"/>
    <w:rPr>
      <w:sz w:val="2"/>
      <w:szCs w:val="2"/>
    </w:rPr>
  </w:style>
  <w:style w:type="character" w:customStyle="1" w:styleId="Small">
    <w:name w:val="Small"/>
    <w:basedOn w:val="DefaultParagraphFont"/>
    <w:rsid w:val="00C87B49"/>
    <w:rPr>
      <w:sz w:val="16"/>
    </w:rPr>
  </w:style>
  <w:style w:type="paragraph" w:customStyle="1" w:styleId="WideTable">
    <w:name w:val="Wide Table"/>
    <w:basedOn w:val="Normal"/>
    <w:rsid w:val="00C87B49"/>
    <w:pPr>
      <w:ind w:left="-1418"/>
    </w:pPr>
    <w:rPr>
      <w:sz w:val="2"/>
      <w:szCs w:val="2"/>
    </w:rPr>
  </w:style>
  <w:style w:type="character" w:styleId="PageNumber">
    <w:name w:val="page number"/>
    <w:basedOn w:val="DefaultParagraphFont"/>
    <w:rsid w:val="00C87B49"/>
  </w:style>
  <w:style w:type="paragraph" w:styleId="Quote">
    <w:name w:val="Quote"/>
    <w:basedOn w:val="Heading1"/>
    <w:link w:val="QuoteChar"/>
    <w:qFormat/>
    <w:rsid w:val="00C87B49"/>
    <w:rPr>
      <w:b w:val="0"/>
      <w:sz w:val="72"/>
      <w:szCs w:val="72"/>
      <w:lang w:val="en-NZ"/>
    </w:rPr>
  </w:style>
  <w:style w:type="character" w:customStyle="1" w:styleId="QuoteChar">
    <w:name w:val="Quote Char"/>
    <w:basedOn w:val="DefaultParagraphFont"/>
    <w:link w:val="Quote"/>
    <w:rsid w:val="00C87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7B49"/>
    <w:pPr>
      <w:pageBreakBefore/>
    </w:pPr>
  </w:style>
  <w:style w:type="paragraph" w:customStyle="1" w:styleId="Border">
    <w:name w:val="Border"/>
    <w:basedOn w:val="Normal"/>
    <w:qFormat/>
    <w:rsid w:val="00C87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7B49"/>
    <w:rPr>
      <w:b/>
      <w:bCs/>
      <w:i/>
      <w:iCs/>
      <w:color w:val="auto"/>
    </w:rPr>
  </w:style>
  <w:style w:type="paragraph" w:styleId="IntenseQuote">
    <w:name w:val="Intense Quote"/>
    <w:basedOn w:val="Normal"/>
    <w:next w:val="Normal"/>
    <w:link w:val="IntenseQuoteChar"/>
    <w:uiPriority w:val="30"/>
    <w:qFormat/>
    <w:rsid w:val="00C87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7B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7B49"/>
    <w:rPr>
      <w:smallCaps/>
      <w:color w:val="auto"/>
      <w:u w:val="single"/>
    </w:rPr>
  </w:style>
  <w:style w:type="character" w:styleId="IntenseReference">
    <w:name w:val="Intense Reference"/>
    <w:basedOn w:val="DefaultParagraphFont"/>
    <w:uiPriority w:val="32"/>
    <w:qFormat/>
    <w:rsid w:val="00C87B49"/>
    <w:rPr>
      <w:b/>
      <w:bCs/>
      <w:smallCaps/>
      <w:color w:val="auto"/>
      <w:spacing w:val="5"/>
      <w:u w:val="single"/>
    </w:rPr>
  </w:style>
  <w:style w:type="paragraph" w:customStyle="1" w:styleId="2ColumnHeading">
    <w:name w:val="2Column Heading"/>
    <w:basedOn w:val="BodyText"/>
    <w:qFormat/>
    <w:rsid w:val="00C87B49"/>
    <w:pPr>
      <w:spacing w:after="60"/>
      <w:ind w:left="-2268"/>
    </w:pPr>
    <w:rPr>
      <w:b/>
    </w:rPr>
  </w:style>
  <w:style w:type="paragraph" w:customStyle="1" w:styleId="Heading1TOC">
    <w:name w:val="Heading1 TOC"/>
    <w:basedOn w:val="Normal"/>
    <w:qFormat/>
    <w:rsid w:val="00C87B49"/>
    <w:pPr>
      <w:spacing w:before="240" w:after="120"/>
    </w:pPr>
    <w:rPr>
      <w:rFonts w:ascii="Times New Roman" w:hAnsi="Times New Roman"/>
      <w:b/>
      <w:sz w:val="32"/>
    </w:rPr>
  </w:style>
  <w:style w:type="paragraph" w:customStyle="1" w:styleId="Heading2TOC">
    <w:name w:val="Heading2 TOC"/>
    <w:basedOn w:val="Normal"/>
    <w:qFormat/>
    <w:rsid w:val="00C87B49"/>
    <w:pPr>
      <w:spacing w:before="240" w:after="60"/>
    </w:pPr>
    <w:rPr>
      <w:rFonts w:ascii="Times New Roman" w:hAnsi="Times New Roman"/>
      <w:b/>
      <w:sz w:val="28"/>
    </w:rPr>
  </w:style>
  <w:style w:type="character" w:customStyle="1" w:styleId="Underline">
    <w:name w:val="Underline"/>
    <w:basedOn w:val="DefaultParagraphFont"/>
    <w:qFormat/>
    <w:rsid w:val="00C87B49"/>
    <w:rPr>
      <w:u w:val="single"/>
    </w:rPr>
  </w:style>
  <w:style w:type="paragraph" w:styleId="BalloonText">
    <w:name w:val="Balloon Text"/>
    <w:basedOn w:val="Normal"/>
    <w:link w:val="BalloonTextChar"/>
    <w:rsid w:val="00C87B49"/>
    <w:rPr>
      <w:rFonts w:ascii="Tahoma" w:hAnsi="Tahoma" w:cs="Tahoma"/>
      <w:sz w:val="16"/>
      <w:szCs w:val="16"/>
    </w:rPr>
  </w:style>
  <w:style w:type="character" w:customStyle="1" w:styleId="BalloonTextChar">
    <w:name w:val="Balloon Text Char"/>
    <w:basedOn w:val="DefaultParagraphFont"/>
    <w:link w:val="BalloonText"/>
    <w:rsid w:val="00C87B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7B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7B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1857</Words>
  <Characters>12094</Characters>
  <Application>Microsoft Office Word</Application>
  <DocSecurity>0</DocSecurity>
  <Lines>465</Lines>
  <Paragraphs>273</Paragraphs>
  <ScaleCrop>false</ScaleCrop>
  <Company>Author-it Software Corporation Ltd.</Company>
  <LinksUpToDate>false</LinksUpToDate>
  <CharactersWithSpaces>13863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CPCPPS5000A Design gas bulk storage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