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D0F" w:rsidP="005D6D0F">
      <w:pPr>
        <w:pStyle w:val="Title"/>
      </w:pPr>
      <w:r>
        <w:fldChar w:fldCharType="begin"/>
      </w:r>
      <w:r>
        <w:instrText xml:space="preserve"> TITLE   \* MERGEFORMAT </w:instrText>
      </w:r>
      <w:r>
        <w:fldChar w:fldCharType="separate"/>
      </w:r>
      <w:r>
        <w:t>CPCPMS4011A Design, size and lay out heating and cooling systems</w:t>
      </w:r>
      <w:r>
        <w:fldChar w:fldCharType="end"/>
      </w:r>
    </w:p>
    <w:p w:rsidR="005D6D0F" w:rsidP="005D6D0F">
      <w:pPr>
        <w:pStyle w:val="Version"/>
        <w:sectPr w:rsidSect="001D2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D6B" w:rsidP="001D2D6B">
      <w:pPr>
        <w:pStyle w:val="SuperHeading"/>
      </w:pPr>
      <w:r w:rsidRPr="001D2D6B">
        <w:t>CPCPMS4011A Design, size and lay out heating and cooling systems</w:t>
      </w:r>
    </w:p>
    <w:p w:rsidR="00000000" w:rsidRPr="001D2D6B" w:rsidP="001D2D6B">
      <w:pPr>
        <w:pStyle w:val="Heading1"/>
      </w:pPr>
      <w:bookmarkStart w:id="1" w:name="O_269888"/>
      <w:bookmarkEnd w:id="1"/>
      <w:r w:rsidRPr="001D2D6B">
        <w:t>Modification History</w:t>
      </w:r>
    </w:p>
    <w:p w:rsidR="00000000" w:rsidRPr="001D2D6B" w:rsidP="001D2D6B">
      <w:pPr>
        <w:pStyle w:val="BodyText"/>
      </w:pPr>
      <w:r w:rsidRPr="001D2D6B">
        <w:t>Not Applicable</w:t>
      </w:r>
    </w:p>
    <w:p w:rsidR="00000000" w:rsidRPr="001D2D6B" w:rsidP="001D2D6B">
      <w:pPr>
        <w:pStyle w:val="AllowPageBreak"/>
      </w:pPr>
    </w:p>
    <w:p w:rsidR="00000000" w:rsidRPr="001D2D6B" w:rsidP="001D2D6B">
      <w:pPr>
        <w:pStyle w:val="Heading1"/>
      </w:pPr>
      <w:bookmarkStart w:id="2" w:name="O_199991"/>
      <w:bookmarkEnd w:id="2"/>
      <w:r w:rsidRPr="001D2D6B">
        <w:t>Unit Descriptor</w:t>
      </w:r>
    </w:p>
    <w:tbl>
      <w:tblPr>
        <w:tblW w:w="0" w:type="auto"/>
        <w:tblLayout w:type="fixed"/>
        <w:tblCellMar>
          <w:left w:w="62" w:type="dxa"/>
          <w:right w:w="62" w:type="dxa"/>
        </w:tblCellMar>
        <w:tblLook w:val="0000"/>
      </w:tblPr>
      <w:tblGrid>
        <w:gridCol w:w="2643"/>
        <w:gridCol w:w="5879"/>
      </w:tblGrid>
      <w:tr w:rsidTr="005D6D0F">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 xml:space="preserve">This unit of competency specifies the outcomes required to </w:t>
            </w:r>
            <w:r w:rsidRPr="001D2D6B">
              <w:t>design,</w:t>
            </w:r>
            <w:r w:rsidRPr="001D2D6B">
              <w:t xml:space="preserve"> size an</w:t>
            </w:r>
            <w:r w:rsidRPr="001D2D6B">
              <w:t>d document the layout of heating and cooling systems for multi-floor structures.</w:t>
            </w:r>
          </w:p>
          <w:p w:rsidR="00000000" w:rsidRPr="001D2D6B" w:rsidP="001D2D6B">
            <w:pPr>
              <w:pStyle w:val="BodyText"/>
            </w:pPr>
            <w:r w:rsidRPr="001D2D6B">
              <w:t>It covers preparing for the work, identifying and confirming system specifications and requirements, designing system layout, and work finalisation processes, including record</w:t>
            </w:r>
            <w:r w:rsidRPr="001D2D6B">
              <w:t>s and documentation.</w:t>
            </w:r>
          </w:p>
        </w:tc>
      </w:tr>
    </w:tbl>
    <w:p w:rsidR="005D6D0F" w:rsidP="001D2D6B">
      <w:pPr>
        <w:pStyle w:val="BodyText"/>
      </w:pPr>
    </w:p>
    <w:p w:rsidR="005D6D0F" w:rsidP="001D2D6B">
      <w:pPr>
        <w:pStyle w:val="BodyText"/>
      </w:pPr>
    </w:p>
    <w:p w:rsidR="00000000" w:rsidRPr="001D2D6B" w:rsidP="001D2D6B">
      <w:pPr>
        <w:pStyle w:val="Heading1"/>
      </w:pPr>
      <w:bookmarkStart w:id="3" w:name="O_199995"/>
      <w:bookmarkEnd w:id="3"/>
      <w:r w:rsidRPr="001D2D6B">
        <w:t>Application of the Unit</w:t>
      </w:r>
    </w:p>
    <w:tbl>
      <w:tblPr>
        <w:tblW w:w="0" w:type="auto"/>
        <w:tblLayout w:type="fixed"/>
        <w:tblCellMar>
          <w:left w:w="62" w:type="dxa"/>
          <w:right w:w="62" w:type="dxa"/>
        </w:tblCellMar>
        <w:tblLook w:val="0000"/>
      </w:tblPr>
      <w:tblGrid>
        <w:gridCol w:w="2710"/>
        <w:gridCol w:w="5812"/>
      </w:tblGrid>
      <w:tr w:rsidTr="005D6D0F">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Application of the unit</w:t>
            </w:r>
          </w:p>
        </w:tc>
        <w:tc>
          <w:tcPr>
            <w:tcW w:w="5812"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This unit applies to:</w:t>
            </w:r>
          </w:p>
          <w:p w:rsidR="00000000" w:rsidRPr="001D2D6B" w:rsidP="001D2D6B">
            <w:pPr>
              <w:pStyle w:val="BodyText"/>
            </w:pPr>
            <w:r w:rsidRPr="001D2D6B">
              <w:t>ducting systems f</w:t>
            </w:r>
            <w:r w:rsidRPr="001D2D6B">
              <w:t xml:space="preserve">or air conditioning, heating or ventilation purposes in buildings Class 1 or 2 with a maximum static pressure of 0.75kPa and a maximum velocity of 12.5 metres per second piping systems conveying heating and chilled water operating at a maximum pressure of </w:t>
            </w:r>
            <w:r w:rsidRPr="001D2D6B">
              <w:t>700kPa or a maximum temperature of 100°C, and systems having a maximum output of 50kW and total air quantities not exceeding 950 litres per second.</w:t>
            </w:r>
          </w:p>
          <w:p w:rsidR="00000000" w:rsidRPr="001D2D6B" w:rsidP="001D2D6B">
            <w:pPr>
              <w:pStyle w:val="BodyText"/>
            </w:pPr>
            <w:r w:rsidRPr="001D2D6B">
              <w:t>Site location for the application of the plan will be residential and commercial, and may be a new work site</w:t>
            </w:r>
            <w:r w:rsidRPr="001D2D6B">
              <w:t xml:space="preserve"> or an existing structure being renovated, extended, restored or maintained. </w:t>
            </w:r>
          </w:p>
        </w:tc>
      </w:tr>
    </w:tbl>
    <w:p w:rsidR="005D6D0F" w:rsidP="001D2D6B">
      <w:pPr>
        <w:pStyle w:val="BodyText"/>
      </w:pPr>
    </w:p>
    <w:p w:rsidR="005D6D0F" w:rsidP="001D2D6B">
      <w:pPr>
        <w:pStyle w:val="BodyText"/>
      </w:pPr>
    </w:p>
    <w:p w:rsidR="00000000" w:rsidRPr="001D2D6B" w:rsidP="001D2D6B">
      <w:pPr>
        <w:pStyle w:val="Heading1"/>
      </w:pPr>
      <w:bookmarkStart w:id="4" w:name="O_278148"/>
      <w:bookmarkEnd w:id="4"/>
      <w:r w:rsidRPr="001D2D6B">
        <w:t>Licensing/Regulatory Information</w:t>
      </w:r>
    </w:p>
    <w:p w:rsidR="00000000" w:rsidRPr="001D2D6B" w:rsidP="001D2D6B">
      <w:pPr>
        <w:pStyle w:val="BodyText"/>
      </w:pPr>
      <w:r w:rsidRPr="001D2D6B">
        <w:t>Not Applicable</w:t>
      </w:r>
    </w:p>
    <w:p w:rsidR="00000000" w:rsidRPr="001D2D6B" w:rsidP="001D2D6B">
      <w:pPr>
        <w:pStyle w:val="AllowPageBreak"/>
      </w:pPr>
    </w:p>
    <w:p w:rsidR="00000000" w:rsidRPr="001D2D6B" w:rsidP="001D2D6B">
      <w:pPr>
        <w:pStyle w:val="Heading1"/>
      </w:pPr>
      <w:bookmarkStart w:id="5" w:name="O_199993"/>
      <w:bookmarkEnd w:id="5"/>
      <w:r w:rsidRPr="001D2D6B">
        <w:t>Pre-Requisites</w:t>
      </w:r>
    </w:p>
    <w:tbl>
      <w:tblPr>
        <w:tblW w:w="0" w:type="auto"/>
        <w:tblLayout w:type="fixed"/>
        <w:tblCellMar>
          <w:left w:w="62" w:type="dxa"/>
          <w:right w:w="62" w:type="dxa"/>
        </w:tblCellMar>
        <w:tblLook w:val="0000"/>
      </w:tblPr>
      <w:tblGrid>
        <w:gridCol w:w="2720"/>
        <w:gridCol w:w="1321"/>
        <w:gridCol w:w="4481"/>
      </w:tblGrid>
      <w:tr w:rsidTr="005D6D0F">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t>Nil</w:t>
            </w:r>
          </w:p>
        </w:tc>
      </w:tr>
      <w:tr w:rsidTr="005D6D0F">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p>
        </w:tc>
      </w:tr>
      <w:tr w:rsidTr="005D6D0F">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1D2D6B" w:rsidP="001D2D6B">
            <w:pPr>
              <w:pStyle w:val="BodyText"/>
            </w:pPr>
          </w:p>
        </w:tc>
      </w:tr>
    </w:tbl>
    <w:p w:rsidR="005D6D0F" w:rsidP="001D2D6B">
      <w:pPr>
        <w:pStyle w:val="BodyText"/>
      </w:pPr>
    </w:p>
    <w:p w:rsidR="005D6D0F" w:rsidP="001D2D6B">
      <w:pPr>
        <w:pStyle w:val="BodyText"/>
      </w:pPr>
    </w:p>
    <w:p w:rsidR="00000000" w:rsidRPr="001D2D6B" w:rsidP="001D2D6B">
      <w:pPr>
        <w:pStyle w:val="Heading1"/>
      </w:pPr>
      <w:bookmarkStart w:id="6" w:name="O_199992"/>
      <w:bookmarkEnd w:id="6"/>
      <w:r w:rsidRPr="001D2D6B">
        <w:t>Employability Skills Information</w:t>
      </w:r>
    </w:p>
    <w:tbl>
      <w:tblPr>
        <w:tblW w:w="0" w:type="auto"/>
        <w:tblLayout w:type="fixed"/>
        <w:tblCellMar>
          <w:left w:w="62" w:type="dxa"/>
          <w:right w:w="62" w:type="dxa"/>
        </w:tblCellMar>
        <w:tblLook w:val="0000"/>
      </w:tblPr>
      <w:tblGrid>
        <w:gridCol w:w="2746"/>
        <w:gridCol w:w="5776"/>
      </w:tblGrid>
      <w:tr w:rsidTr="005D6D0F">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This unit contains employability skills.</w:t>
            </w:r>
          </w:p>
        </w:tc>
      </w:tr>
    </w:tbl>
    <w:p w:rsidR="005D6D0F" w:rsidP="001D2D6B">
      <w:pPr>
        <w:pStyle w:val="BodyText"/>
      </w:pPr>
    </w:p>
    <w:p w:rsidR="005D6D0F" w:rsidP="001D2D6B">
      <w:pPr>
        <w:pStyle w:val="BodyText"/>
      </w:pPr>
    </w:p>
    <w:p w:rsidR="00000000" w:rsidRPr="001D2D6B" w:rsidP="001D2D6B">
      <w:pPr>
        <w:pStyle w:val="Heading1"/>
      </w:pPr>
      <w:bookmarkStart w:id="7" w:name="O_287934"/>
      <w:bookmarkEnd w:id="7"/>
      <w:r w:rsidRPr="001D2D6B">
        <w:t>Elements and Performance Criteria Pre-Content</w:t>
      </w:r>
    </w:p>
    <w:tbl>
      <w:tblPr>
        <w:tblW w:w="0" w:type="auto"/>
        <w:tblLayout w:type="fixed"/>
        <w:tblCellMar>
          <w:left w:w="62" w:type="dxa"/>
          <w:right w:w="62" w:type="dxa"/>
        </w:tblCellMar>
        <w:tblLook w:val="0000"/>
      </w:tblPr>
      <w:tblGrid>
        <w:gridCol w:w="2567"/>
        <w:gridCol w:w="5955"/>
      </w:tblGrid>
      <w:tr w:rsidTr="005D6D0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D2D6B">
            <w:pPr>
              <w:pStyle w:val="BodyText"/>
              <w:rPr>
                <w:lang w:val="en-NZ"/>
              </w:rPr>
            </w:pPr>
            <w:r w:rsidRPr="001D2D6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D2D6B" w:rsidP="001D2D6B">
            <w:pPr>
              <w:pStyle w:val="BodyText"/>
            </w:pPr>
            <w:r w:rsidRPr="001D2D6B">
              <w:t>Performance criteria describe</w:t>
            </w:r>
            <w:r w:rsidRPr="001D2D6B">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D2D6B">
              <w:t>the evidence guide.</w:t>
            </w:r>
          </w:p>
        </w:tc>
      </w:tr>
    </w:tbl>
    <w:p w:rsidR="00000000" w:rsidRPr="001D2D6B" w:rsidP="001D2D6B">
      <w:pPr>
        <w:pStyle w:val="BodyText"/>
      </w:pPr>
    </w:p>
    <w:p w:rsidR="00000000" w:rsidRPr="001D2D6B" w:rsidP="001D2D6B">
      <w:pPr>
        <w:pStyle w:val="AllowPageBreak"/>
      </w:pPr>
    </w:p>
    <w:p w:rsidR="00000000" w:rsidRPr="001D2D6B" w:rsidP="001D2D6B">
      <w:pPr>
        <w:pStyle w:val="Heading1"/>
      </w:pPr>
      <w:bookmarkStart w:id="8" w:name="O_234601"/>
      <w:bookmarkEnd w:id="8"/>
      <w:r w:rsidRPr="001D2D6B">
        <w:t>Elements and Performance Criteria</w:t>
      </w:r>
    </w:p>
    <w:tbl>
      <w:tblPr>
        <w:tblW w:w="0" w:type="auto"/>
        <w:tblLayout w:type="fixed"/>
        <w:tblCellMar>
          <w:left w:w="62" w:type="dxa"/>
          <w:right w:w="62" w:type="dxa"/>
        </w:tblCellMar>
        <w:tblLook w:val="0000"/>
      </w:tblPr>
      <w:tblGrid>
        <w:gridCol w:w="2567"/>
        <w:gridCol w:w="5955"/>
      </w:tblGrid>
      <w:tr w:rsidTr="005D6D0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D2D6B" w:rsidP="001D2D6B">
            <w:pPr>
              <w:pStyle w:val="BodyText"/>
            </w:pPr>
            <w:r w:rsidRPr="001D2D6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D2D6B">
            <w:pPr>
              <w:pStyle w:val="BodyText"/>
              <w:rPr>
                <w:lang w:val="en-NZ"/>
              </w:rPr>
            </w:pPr>
            <w:r w:rsidRPr="001D2D6B">
              <w:rPr>
                <w:rStyle w:val="SpecialBold"/>
              </w:rPr>
              <w:t>PERFORMANCE CRITERIA</w:t>
            </w:r>
          </w:p>
        </w:tc>
      </w:tr>
      <w:tr w:rsidTr="005D6D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D2D6B">
            <w:pPr>
              <w:pStyle w:val="List"/>
              <w:rPr>
                <w:lang w:val="en-NZ"/>
              </w:rPr>
            </w:pPr>
            <w:r w:rsidRPr="001D2D6B">
              <w:t>1.</w:t>
            </w:r>
            <w:r w:rsidRPr="001D2D6B">
              <w:tab/>
              <w:t>Prepare for design.</w:t>
            </w:r>
          </w:p>
        </w:tc>
        <w:tc>
          <w:tcPr>
            <w:tcW w:w="5955" w:type="dxa"/>
            <w:tcBorders>
              <w:top w:val="nil"/>
              <w:left w:val="nil"/>
              <w:bottom w:val="nil"/>
              <w:right w:val="nil"/>
            </w:tcBorders>
            <w:tcMar>
              <w:top w:w="0" w:type="dxa"/>
              <w:left w:w="62" w:type="dxa"/>
              <w:bottom w:w="0" w:type="dxa"/>
              <w:right w:w="62" w:type="dxa"/>
            </w:tcMar>
          </w:tcPr>
          <w:p w:rsidR="00000000" w:rsidRPr="001D2D6B" w:rsidP="001D2D6B">
            <w:pPr>
              <w:pStyle w:val="List2"/>
            </w:pPr>
            <w:r w:rsidRPr="001D2D6B">
              <w:t>1.1.</w:t>
            </w:r>
            <w:r w:rsidRPr="001D2D6B">
              <w:tab/>
              <w:t>Nature and scope of design task are identified and confirmed.</w:t>
            </w:r>
          </w:p>
          <w:p w:rsidR="00000000" w:rsidRPr="001D2D6B" w:rsidP="001D2D6B">
            <w:pPr>
              <w:pStyle w:val="List2"/>
            </w:pPr>
            <w:r w:rsidRPr="001D2D6B">
              <w:t>1.2.</w:t>
            </w:r>
            <w:r w:rsidRPr="001D2D6B">
              <w:tab/>
            </w:r>
            <w:r w:rsidRPr="001D2D6B">
              <w:rPr>
                <w:rStyle w:val="BoldandItalics"/>
              </w:rPr>
              <w:t>Safety</w:t>
            </w:r>
            <w:r w:rsidRPr="001D2D6B">
              <w:t xml:space="preserve"> (</w:t>
            </w:r>
            <w:r w:rsidRPr="001D2D6B">
              <w:rPr>
                <w:rStyle w:val="BoldandItalics"/>
              </w:rPr>
              <w:t>OHS</w:t>
            </w:r>
            <w:r w:rsidRPr="001D2D6B">
              <w:t xml:space="preserve">) requirements associated with planning, sizing and documenting the layout of heating and cooling systems, and workplace </w:t>
            </w:r>
            <w:r w:rsidRPr="001D2D6B">
              <w:rPr>
                <w:rStyle w:val="BoldandItalics"/>
              </w:rPr>
              <w:t>environmental requirements</w:t>
            </w:r>
            <w:r w:rsidRPr="001D2D6B">
              <w:t xml:space="preserve">, are adhered to throughout the work. </w:t>
            </w:r>
          </w:p>
          <w:p w:rsidR="00000000" w:rsidRPr="001D2D6B" w:rsidP="001D2D6B">
            <w:pPr>
              <w:pStyle w:val="List2"/>
            </w:pPr>
            <w:r w:rsidRPr="001D2D6B">
              <w:t>1.3.</w:t>
            </w:r>
            <w:r w:rsidRPr="001D2D6B">
              <w:tab/>
              <w:t>Work is organised and sequenced in conjunction with others involv</w:t>
            </w:r>
            <w:r w:rsidRPr="001D2D6B">
              <w:t>ed in or affected by the work.</w:t>
            </w:r>
          </w:p>
          <w:p w:rsidR="00000000" w:rsidRPr="001D2D6B" w:rsidP="001D2D6B">
            <w:pPr>
              <w:pStyle w:val="List2"/>
            </w:pPr>
            <w:r w:rsidRPr="001D2D6B">
              <w:t>1.4.</w:t>
            </w:r>
            <w:r w:rsidRPr="001D2D6B">
              <w:tab/>
            </w:r>
            <w:r w:rsidRPr="001D2D6B">
              <w:rPr>
                <w:rStyle w:val="BoldandItalics"/>
              </w:rPr>
              <w:t>Tools and equipment</w:t>
            </w:r>
            <w:r w:rsidRPr="001D2D6B">
              <w:t xml:space="preserve"> required for designing, sizing and documenting the layout of heating and cooling systems, including personal protective equipment, are selected and checked for serviceability. </w:t>
            </w:r>
          </w:p>
          <w:p w:rsidR="00000000" w:rsidP="001D2D6B">
            <w:pPr>
              <w:pStyle w:val="List2"/>
              <w:rPr>
                <w:lang w:val="en-NZ"/>
              </w:rPr>
            </w:pPr>
            <w:r w:rsidRPr="001D2D6B">
              <w:t>1.5.</w:t>
            </w:r>
            <w:r w:rsidRPr="001D2D6B">
              <w:tab/>
              <w:t>Work area in which</w:t>
            </w:r>
            <w:r w:rsidRPr="001D2D6B">
              <w:t xml:space="preserve"> design process is to be conducted is prepared.</w:t>
            </w:r>
          </w:p>
        </w:tc>
      </w:tr>
      <w:tr w:rsidTr="005D6D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D2D6B">
            <w:pPr>
              <w:pStyle w:val="List"/>
              <w:rPr>
                <w:lang w:val="en-NZ"/>
              </w:rPr>
            </w:pPr>
            <w:r w:rsidRPr="001D2D6B">
              <w:t>2.</w:t>
            </w:r>
            <w:r w:rsidRPr="001D2D6B">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1D2D6B" w:rsidP="001D2D6B">
            <w:pPr>
              <w:pStyle w:val="List2"/>
            </w:pPr>
            <w:r w:rsidRPr="001D2D6B">
              <w:t>2.1.</w:t>
            </w:r>
            <w:r w:rsidRPr="001D2D6B">
              <w:tab/>
              <w:t>Information and specifications for required work are obtained and confirmed, if necessary by site inspection.</w:t>
            </w:r>
          </w:p>
          <w:p w:rsidR="00000000" w:rsidRPr="001D2D6B" w:rsidP="001D2D6B">
            <w:pPr>
              <w:pStyle w:val="List2"/>
            </w:pPr>
            <w:r w:rsidRPr="001D2D6B">
              <w:t>2.2.</w:t>
            </w:r>
            <w:r w:rsidRPr="001D2D6B">
              <w:tab/>
            </w:r>
            <w:r w:rsidRPr="001D2D6B">
              <w:rPr>
                <w:rStyle w:val="BoldandItalics"/>
              </w:rPr>
              <w:t>Statutory and regulatory authorities'</w:t>
            </w:r>
            <w:r w:rsidRPr="001D2D6B">
              <w:t xml:space="preserve"> requirements relevant to work are consulted and applied to all aspects of the work, using relevant </w:t>
            </w:r>
            <w:r w:rsidRPr="001D2D6B">
              <w:rPr>
                <w:rStyle w:val="BoldandItalics"/>
              </w:rPr>
              <w:t>information</w:t>
            </w:r>
            <w:r w:rsidRPr="001D2D6B">
              <w:t xml:space="preserve">. </w:t>
            </w:r>
          </w:p>
          <w:p w:rsidR="00000000" w:rsidRPr="001D2D6B" w:rsidP="001D2D6B">
            <w:pPr>
              <w:pStyle w:val="List2"/>
            </w:pPr>
            <w:r w:rsidRPr="001D2D6B">
              <w:t>2.3.</w:t>
            </w:r>
            <w:r w:rsidRPr="001D2D6B">
              <w:tab/>
              <w:t>Heating and cooling requirements are determined from building drawings, plans and specifications.</w:t>
            </w:r>
          </w:p>
          <w:p w:rsidR="00000000" w:rsidRPr="001D2D6B" w:rsidP="001D2D6B">
            <w:pPr>
              <w:pStyle w:val="List2"/>
            </w:pPr>
            <w:r w:rsidRPr="001D2D6B">
              <w:t>2.4.</w:t>
            </w:r>
            <w:r w:rsidRPr="001D2D6B">
              <w:tab/>
            </w:r>
            <w:r w:rsidRPr="001D2D6B">
              <w:rPr>
                <w:rStyle w:val="BoldandItalics"/>
              </w:rPr>
              <w:t>Air conditioning</w:t>
            </w:r>
            <w:r w:rsidRPr="001D2D6B">
              <w:t xml:space="preserve"> or </w:t>
            </w:r>
            <w:r w:rsidRPr="001D2D6B">
              <w:rPr>
                <w:rStyle w:val="BoldandItalics"/>
              </w:rPr>
              <w:t>small bore hea</w:t>
            </w:r>
            <w:r w:rsidRPr="001D2D6B">
              <w:rPr>
                <w:rStyle w:val="BoldandItalics"/>
              </w:rPr>
              <w:t>ting system</w:t>
            </w:r>
            <w:r w:rsidRPr="001D2D6B">
              <w:t xml:space="preserve"> is sized to provide for required heating and cooling load and to provide required piping and ducting in accordance with standards, and regulatory authorities' and workplace requirements. </w:t>
            </w:r>
          </w:p>
          <w:p w:rsidR="00000000" w:rsidP="001D2D6B">
            <w:pPr>
              <w:pStyle w:val="List2"/>
              <w:rPr>
                <w:lang w:val="en-NZ"/>
              </w:rPr>
            </w:pPr>
            <w:r w:rsidRPr="001D2D6B">
              <w:t>2.5.</w:t>
            </w:r>
            <w:r w:rsidRPr="001D2D6B">
              <w:tab/>
            </w:r>
            <w:r w:rsidRPr="001D2D6B">
              <w:rPr>
                <w:rStyle w:val="BoldandItalics"/>
              </w:rPr>
              <w:t>Sustainability principles and concepts</w:t>
            </w:r>
            <w:r w:rsidRPr="001D2D6B">
              <w:t xml:space="preserve"> are applied </w:t>
            </w:r>
            <w:r w:rsidRPr="001D2D6B">
              <w:t>to work preparation and application.</w:t>
            </w:r>
          </w:p>
        </w:tc>
      </w:tr>
      <w:tr w:rsidTr="005D6D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D2D6B">
            <w:pPr>
              <w:pStyle w:val="List"/>
              <w:rPr>
                <w:lang w:val="en-NZ"/>
              </w:rPr>
            </w:pPr>
            <w:r w:rsidRPr="001D2D6B">
              <w:t>3.</w:t>
            </w:r>
            <w:r w:rsidRPr="001D2D6B">
              <w:tab/>
              <w:t>Design system layout.</w:t>
            </w:r>
          </w:p>
        </w:tc>
        <w:tc>
          <w:tcPr>
            <w:tcW w:w="5955" w:type="dxa"/>
            <w:tcBorders>
              <w:top w:val="nil"/>
              <w:left w:val="nil"/>
              <w:bottom w:val="nil"/>
              <w:right w:val="nil"/>
            </w:tcBorders>
            <w:tcMar>
              <w:top w:w="0" w:type="dxa"/>
              <w:left w:w="62" w:type="dxa"/>
              <w:bottom w:w="0" w:type="dxa"/>
              <w:right w:w="62" w:type="dxa"/>
            </w:tcMar>
          </w:tcPr>
          <w:p w:rsidR="00000000" w:rsidRPr="001D2D6B" w:rsidP="001D2D6B">
            <w:pPr>
              <w:pStyle w:val="List2"/>
            </w:pPr>
            <w:r w:rsidRPr="001D2D6B">
              <w:t>3.1.</w:t>
            </w:r>
            <w:r w:rsidRPr="001D2D6B">
              <w:tab/>
              <w:t>Layout of heating and cooling system is designed in accordance with building plans, relevant standards and workplace procedures.</w:t>
            </w:r>
          </w:p>
          <w:p w:rsidR="00000000" w:rsidRPr="001D2D6B" w:rsidP="001D2D6B">
            <w:pPr>
              <w:pStyle w:val="List2"/>
            </w:pPr>
            <w:r w:rsidRPr="001D2D6B">
              <w:t>3.2.</w:t>
            </w:r>
            <w:r w:rsidRPr="001D2D6B">
              <w:tab/>
            </w:r>
            <w:r w:rsidRPr="001D2D6B">
              <w:rPr>
                <w:rStyle w:val="BoldandItalics"/>
              </w:rPr>
              <w:t>Materials</w:t>
            </w:r>
            <w:r w:rsidRPr="001D2D6B">
              <w:t xml:space="preserve"> required are specified and optimised in acco</w:t>
            </w:r>
            <w:r w:rsidRPr="001D2D6B">
              <w:t xml:space="preserve">rdance with standards from the proposed design. </w:t>
            </w:r>
          </w:p>
          <w:p w:rsidR="00000000" w:rsidP="001D2D6B">
            <w:pPr>
              <w:pStyle w:val="List2"/>
              <w:rPr>
                <w:lang w:val="en-NZ"/>
              </w:rPr>
            </w:pPr>
            <w:r w:rsidRPr="001D2D6B">
              <w:t>3.3.</w:t>
            </w:r>
            <w:r w:rsidRPr="001D2D6B">
              <w:tab/>
              <w:t>Plans are recorded in accordance with regulatory authorities' and workplace requirements.</w:t>
            </w:r>
          </w:p>
        </w:tc>
      </w:tr>
      <w:tr w:rsidTr="005D6D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D2D6B">
            <w:pPr>
              <w:pStyle w:val="List"/>
              <w:rPr>
                <w:lang w:val="en-NZ"/>
              </w:rPr>
            </w:pPr>
            <w:r w:rsidRPr="001D2D6B">
              <w:t>4.</w:t>
            </w:r>
            <w:r w:rsidRPr="001D2D6B">
              <w:tab/>
              <w:t>Restore work area.</w:t>
            </w:r>
          </w:p>
        </w:tc>
        <w:tc>
          <w:tcPr>
            <w:tcW w:w="5955" w:type="dxa"/>
            <w:tcBorders>
              <w:top w:val="nil"/>
              <w:left w:val="nil"/>
              <w:bottom w:val="nil"/>
              <w:right w:val="nil"/>
            </w:tcBorders>
            <w:tcMar>
              <w:top w:w="0" w:type="dxa"/>
              <w:left w:w="62" w:type="dxa"/>
              <w:bottom w:w="0" w:type="dxa"/>
              <w:right w:w="62" w:type="dxa"/>
            </w:tcMar>
          </w:tcPr>
          <w:p w:rsidR="00000000" w:rsidRPr="001D2D6B" w:rsidP="001D2D6B">
            <w:pPr>
              <w:pStyle w:val="List2"/>
            </w:pPr>
            <w:r w:rsidRPr="001D2D6B">
              <w:t>4.1.</w:t>
            </w:r>
            <w:r w:rsidRPr="001D2D6B">
              <w:tab/>
              <w:t>Work area is restored in accordance with workplace procedures.</w:t>
            </w:r>
          </w:p>
          <w:p w:rsidR="00000000" w:rsidRPr="001D2D6B" w:rsidP="001D2D6B">
            <w:pPr>
              <w:pStyle w:val="List2"/>
            </w:pPr>
            <w:r w:rsidRPr="001D2D6B">
              <w:t>4.2.</w:t>
            </w:r>
            <w:r w:rsidRPr="001D2D6B">
              <w:tab/>
              <w:t>Tools and equipm</w:t>
            </w:r>
            <w:r w:rsidRPr="001D2D6B">
              <w:t>ent used in the process are refurbished and left in accordance with workplace procedures.</w:t>
            </w:r>
          </w:p>
          <w:p w:rsidR="00000000" w:rsidRPr="001D2D6B" w:rsidP="001D2D6B">
            <w:pPr>
              <w:pStyle w:val="List2"/>
            </w:pPr>
            <w:r w:rsidRPr="001D2D6B">
              <w:t>4.3.</w:t>
            </w:r>
            <w:r w:rsidRPr="001D2D6B">
              <w:tab/>
              <w:t>Documentation, including work backup, is completed in accordance with workplace requirements.</w:t>
            </w:r>
          </w:p>
        </w:tc>
      </w:tr>
    </w:tbl>
    <w:p w:rsidR="005D6D0F" w:rsidP="001D2D6B">
      <w:pPr>
        <w:pStyle w:val="BodyText"/>
      </w:pPr>
    </w:p>
    <w:p w:rsidR="005D6D0F" w:rsidP="001D2D6B">
      <w:pPr>
        <w:pStyle w:val="BodyText"/>
      </w:pPr>
    </w:p>
    <w:p w:rsidR="00000000" w:rsidRPr="001D2D6B" w:rsidP="001D2D6B">
      <w:pPr>
        <w:pStyle w:val="Heading1"/>
      </w:pPr>
      <w:bookmarkStart w:id="9" w:name="O_258551"/>
      <w:bookmarkEnd w:id="9"/>
      <w:r w:rsidRPr="001D2D6B">
        <w:t>Required Skills and Knowledge</w:t>
      </w:r>
    </w:p>
    <w:tbl>
      <w:tblPr>
        <w:tblW w:w="0" w:type="auto"/>
        <w:tblLayout w:type="fixed"/>
        <w:tblCellMar>
          <w:left w:w="62" w:type="dxa"/>
          <w:right w:w="62" w:type="dxa"/>
        </w:tblCellMar>
        <w:tblLook w:val="0000"/>
      </w:tblPr>
      <w:tblGrid>
        <w:gridCol w:w="8522"/>
      </w:tblGrid>
      <w:tr w:rsidTr="005D6D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REQUIRED SKILLS AND KNOWLEDGE</w:t>
            </w:r>
          </w:p>
        </w:tc>
      </w:tr>
      <w:tr w:rsidTr="005D6D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t>This section describes the skills and knowledge required for this unit.</w:t>
            </w:r>
          </w:p>
        </w:tc>
      </w:tr>
      <w:tr w:rsidTr="005D6D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Required skills</w:t>
            </w:r>
          </w:p>
        </w:tc>
      </w:tr>
      <w:tr w:rsidTr="005D6D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Required skills for this unit are:</w:t>
            </w:r>
          </w:p>
          <w:p w:rsidR="00000000" w:rsidRPr="001D2D6B" w:rsidP="001D2D6B">
            <w:pPr>
              <w:pStyle w:val="ListBullet"/>
            </w:pPr>
            <w:r w:rsidRPr="001D2D6B">
              <w:t>communication skills to:</w:t>
            </w:r>
          </w:p>
          <w:p w:rsidR="00000000" w:rsidRPr="001D2D6B" w:rsidP="001D2D6B">
            <w:pPr>
              <w:pStyle w:val="ListBullet2"/>
            </w:pPr>
            <w:r w:rsidRPr="001D2D6B">
              <w:t>access information</w:t>
            </w:r>
          </w:p>
          <w:p w:rsidR="00000000" w:rsidRPr="001D2D6B" w:rsidP="001D2D6B">
            <w:pPr>
              <w:pStyle w:val="ListBullet2"/>
            </w:pPr>
            <w:r w:rsidRPr="001D2D6B">
              <w:t>enable clear and direct communication, using questioning to identify and confirm requirements, share information, listen and understand</w:t>
            </w:r>
          </w:p>
          <w:p w:rsidR="00000000" w:rsidRPr="001D2D6B" w:rsidP="001D2D6B">
            <w:pPr>
              <w:pStyle w:val="ListBullet2"/>
            </w:pPr>
            <w:r w:rsidRPr="001D2D6B">
              <w:t>follow instructions</w:t>
            </w:r>
          </w:p>
          <w:p w:rsidR="00000000" w:rsidRPr="001D2D6B" w:rsidP="001D2D6B">
            <w:pPr>
              <w:pStyle w:val="ListBullet2"/>
            </w:pPr>
            <w:r w:rsidRPr="001D2D6B">
              <w:t>identify requirements, including system requirements</w:t>
            </w:r>
          </w:p>
          <w:p w:rsidR="00000000" w:rsidRPr="001D2D6B" w:rsidP="001D2D6B">
            <w:pPr>
              <w:pStyle w:val="ListBullet2"/>
            </w:pPr>
            <w:r w:rsidRPr="001D2D6B">
              <w:t>plan and sequence tasks with others</w:t>
            </w:r>
          </w:p>
          <w:p w:rsidR="00000000" w:rsidRPr="001D2D6B" w:rsidP="001D2D6B">
            <w:pPr>
              <w:pStyle w:val="ListBullet2"/>
            </w:pPr>
            <w:r w:rsidRPr="001D2D6B">
              <w:t>read and interpret:</w:t>
            </w:r>
          </w:p>
          <w:p w:rsidR="00000000" w:rsidRPr="001D2D6B" w:rsidP="001D2D6B">
            <w:pPr>
              <w:pStyle w:val="ListBullet3"/>
            </w:pPr>
            <w:r w:rsidRPr="001D2D6B">
              <w:t>documentation from a variety of sources</w:t>
            </w:r>
          </w:p>
          <w:p w:rsidR="00000000" w:rsidRPr="001D2D6B" w:rsidP="001D2D6B">
            <w:pPr>
              <w:pStyle w:val="ListBullet3"/>
            </w:pPr>
            <w:r w:rsidRPr="001D2D6B">
              <w:t>regulations, standards, plans, specifications and drawings</w:t>
            </w:r>
          </w:p>
          <w:p w:rsidR="00000000" w:rsidRPr="001D2D6B" w:rsidP="001D2D6B">
            <w:pPr>
              <w:pStyle w:val="ListBullet2"/>
            </w:pPr>
            <w:r w:rsidRPr="001D2D6B">
              <w:t>report faults</w:t>
            </w:r>
          </w:p>
          <w:p w:rsidR="00000000" w:rsidRPr="001D2D6B" w:rsidP="001D2D6B">
            <w:pPr>
              <w:pStyle w:val="ListBullet2"/>
            </w:pPr>
            <w:r w:rsidRPr="001D2D6B">
              <w:t>use language and concepts appropriate to cultural differences</w:t>
            </w:r>
          </w:p>
          <w:p w:rsidR="00000000" w:rsidRPr="001D2D6B" w:rsidP="001D2D6B">
            <w:pPr>
              <w:pStyle w:val="ListBullet2"/>
            </w:pPr>
            <w:r w:rsidRPr="001D2D6B">
              <w:t>use and interpret non-verbal communication, such as hand si</w:t>
            </w:r>
            <w:r w:rsidRPr="001D2D6B">
              <w:t>gnals</w:t>
            </w:r>
          </w:p>
          <w:p w:rsidR="00000000" w:rsidRPr="001D2D6B" w:rsidP="001D2D6B">
            <w:pPr>
              <w:pStyle w:val="ListBullet"/>
            </w:pPr>
            <w:r w:rsidRPr="001D2D6B">
              <w:t>written skills to:</w:t>
            </w:r>
          </w:p>
          <w:p w:rsidR="00000000" w:rsidRPr="001D2D6B" w:rsidP="001D2D6B">
            <w:pPr>
              <w:pStyle w:val="ListBullet2"/>
            </w:pPr>
            <w:r w:rsidRPr="001D2D6B">
              <w:t>complete workplace documentation, including work backup</w:t>
            </w:r>
          </w:p>
          <w:p w:rsidR="00000000" w:rsidRPr="001D2D6B" w:rsidP="001D2D6B">
            <w:pPr>
              <w:pStyle w:val="ListBullet2"/>
            </w:pPr>
            <w:r w:rsidRPr="001D2D6B">
              <w:t>record plans</w:t>
            </w:r>
          </w:p>
          <w:p w:rsidR="00000000" w:rsidRPr="001D2D6B" w:rsidP="001D2D6B">
            <w:pPr>
              <w:pStyle w:val="ListBullet"/>
            </w:pPr>
            <w:r w:rsidRPr="001D2D6B">
              <w:t>identifying and accurately reporting to appropriate personnel any faults in tools, equipment or materials</w:t>
            </w:r>
          </w:p>
          <w:p w:rsidR="00000000" w:rsidRPr="001D2D6B" w:rsidP="001D2D6B">
            <w:pPr>
              <w:pStyle w:val="ListBullet"/>
            </w:pPr>
            <w:r w:rsidRPr="001D2D6B">
              <w:t>interpreting plans and specifications to design, size and document the layout of heating and cooling systems for multi-floor buildings up to a height of six floors</w:t>
            </w:r>
          </w:p>
          <w:p w:rsidR="00000000" w:rsidRPr="001D2D6B" w:rsidP="001D2D6B">
            <w:pPr>
              <w:pStyle w:val="ListBullet"/>
            </w:pPr>
            <w:r w:rsidRPr="001D2D6B">
              <w:t>numeracy skills to apply measurements and calculations</w:t>
            </w:r>
          </w:p>
          <w:p w:rsidR="00000000" w:rsidRPr="001D2D6B" w:rsidP="001D2D6B">
            <w:pPr>
              <w:pStyle w:val="ListBullet"/>
            </w:pPr>
            <w:r w:rsidRPr="001D2D6B">
              <w:t xml:space="preserve">organisational skills, including the </w:t>
            </w:r>
            <w:r w:rsidRPr="001D2D6B">
              <w:t>ability to plan and set out work</w:t>
            </w:r>
          </w:p>
          <w:p w:rsidR="00000000" w:rsidRPr="001D2D6B" w:rsidP="001D2D6B">
            <w:pPr>
              <w:pStyle w:val="ListBullet"/>
            </w:pPr>
            <w:r w:rsidRPr="001D2D6B">
              <w:t>teamwork skills to work with others to action tasks and relate to people from a range of cultural and ethnic backgrounds and with varying physical and mental abilities</w:t>
            </w:r>
          </w:p>
          <w:p w:rsidR="00000000" w:rsidRPr="001D2D6B" w:rsidP="001D2D6B">
            <w:pPr>
              <w:pStyle w:val="ListBullet"/>
            </w:pPr>
            <w:r w:rsidRPr="001D2D6B">
              <w:t>technological skills to:</w:t>
            </w:r>
          </w:p>
          <w:p w:rsidR="00000000" w:rsidRPr="001D2D6B" w:rsidP="001D2D6B">
            <w:pPr>
              <w:pStyle w:val="ListBullet2"/>
            </w:pPr>
            <w:r w:rsidRPr="001D2D6B">
              <w:t>access and understand site-sp</w:t>
            </w:r>
            <w:r w:rsidRPr="001D2D6B">
              <w:t>ecific instructions in a variety of media</w:t>
            </w:r>
          </w:p>
          <w:p w:rsidR="00000000" w:rsidP="001D2D6B">
            <w:pPr>
              <w:pStyle w:val="ListBullet2"/>
              <w:rPr>
                <w:lang w:val="en-NZ"/>
              </w:rPr>
            </w:pPr>
            <w:r w:rsidRPr="001D2D6B">
              <w:t>use</w:t>
            </w:r>
            <w:r w:rsidRPr="001D2D6B">
              <w:t xml:space="preserve"> mobile communication technology.</w:t>
            </w:r>
          </w:p>
        </w:tc>
      </w:tr>
      <w:tr w:rsidTr="005D6D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Required knowledge</w:t>
            </w:r>
          </w:p>
        </w:tc>
      </w:tr>
      <w:tr w:rsidTr="005D6D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Required knowledge for this unit is:</w:t>
            </w:r>
          </w:p>
          <w:p w:rsidR="00000000" w:rsidRPr="001D2D6B" w:rsidP="001D2D6B">
            <w:pPr>
              <w:pStyle w:val="ListBullet"/>
            </w:pPr>
            <w:r w:rsidRPr="001D2D6B">
              <w:t>characteristics and application of different fixing and joining techniques and methods</w:t>
            </w:r>
          </w:p>
          <w:p w:rsidR="00000000" w:rsidRPr="001D2D6B" w:rsidP="001D2D6B">
            <w:pPr>
              <w:pStyle w:val="ListBullet"/>
            </w:pPr>
            <w:r w:rsidRPr="001D2D6B">
              <w:t>characteristics and application of pipe and ducting systems, including their fittings and fixture supports and fixing and joining techniques</w:t>
            </w:r>
          </w:p>
          <w:p w:rsidR="00000000" w:rsidRPr="001D2D6B" w:rsidP="001D2D6B">
            <w:pPr>
              <w:pStyle w:val="ListBullet"/>
            </w:pPr>
            <w:r w:rsidRPr="001D2D6B">
              <w:t>design concepts and performance measures for heating and cooling systems</w:t>
            </w:r>
          </w:p>
          <w:p w:rsidR="00000000" w:rsidRPr="001D2D6B" w:rsidP="001D2D6B">
            <w:pPr>
              <w:pStyle w:val="ListBullet"/>
            </w:pPr>
            <w:r w:rsidRPr="001D2D6B">
              <w:t>effective isolation processes and procedur</w:t>
            </w:r>
            <w:r w:rsidRPr="001D2D6B">
              <w:t>es</w:t>
            </w:r>
          </w:p>
          <w:p w:rsidR="00000000" w:rsidRPr="001D2D6B" w:rsidP="001D2D6B">
            <w:pPr>
              <w:pStyle w:val="ListBullet"/>
            </w:pPr>
            <w:r w:rsidRPr="001D2D6B">
              <w:t>electrical and electronic principles and safety requirements</w:t>
            </w:r>
          </w:p>
          <w:p w:rsidR="00000000" w:rsidRPr="001D2D6B" w:rsidP="001D2D6B">
            <w:pPr>
              <w:pStyle w:val="ListBullet"/>
            </w:pPr>
            <w:r w:rsidRPr="001D2D6B">
              <w:t>environmental impact of gases and Environment Protection Authority (EPA) requirements</w:t>
            </w:r>
          </w:p>
          <w:p w:rsidR="00000000" w:rsidRPr="001D2D6B" w:rsidP="001D2D6B">
            <w:pPr>
              <w:pStyle w:val="ListBullet"/>
            </w:pPr>
            <w:r w:rsidRPr="001D2D6B">
              <w:t>job safety analysis (JSA) and safe work method statements (SWMS)</w:t>
            </w:r>
          </w:p>
          <w:p w:rsidR="00000000" w:rsidRPr="001D2D6B" w:rsidP="001D2D6B">
            <w:pPr>
              <w:pStyle w:val="ListBullet"/>
            </w:pPr>
            <w:r w:rsidRPr="001D2D6B">
              <w:t>principles, operation and characteristics</w:t>
            </w:r>
            <w:r w:rsidRPr="001D2D6B">
              <w:t xml:space="preserve"> of heating and cooling systems</w:t>
            </w:r>
          </w:p>
          <w:p w:rsidR="00000000" w:rsidRPr="001D2D6B" w:rsidP="001D2D6B">
            <w:pPr>
              <w:pStyle w:val="ListBullet"/>
            </w:pPr>
            <w:r w:rsidRPr="001D2D6B">
              <w:t>process of designing, sizing and documenting the layout of heating and cooling systems</w:t>
            </w:r>
          </w:p>
          <w:p w:rsidR="00000000" w:rsidRPr="001D2D6B" w:rsidP="001D2D6B">
            <w:pPr>
              <w:pStyle w:val="ListBullet"/>
            </w:pPr>
            <w:r w:rsidRPr="001D2D6B">
              <w:t>properties of water and air, including pressure and flow rates</w:t>
            </w:r>
          </w:p>
          <w:p w:rsidR="00000000" w:rsidRPr="001D2D6B" w:rsidP="001D2D6B">
            <w:pPr>
              <w:pStyle w:val="ListBullet"/>
            </w:pPr>
            <w:r w:rsidRPr="001D2D6B">
              <w:t>relevant information sources for the work activity</w:t>
            </w:r>
          </w:p>
          <w:p w:rsidR="00000000" w:rsidRPr="001D2D6B" w:rsidP="001D2D6B">
            <w:pPr>
              <w:pStyle w:val="ListBullet"/>
            </w:pPr>
            <w:r w:rsidRPr="001D2D6B">
              <w:t xml:space="preserve">relevant statutory and </w:t>
            </w:r>
            <w:r w:rsidRPr="001D2D6B">
              <w:t>authority requirements related to designing, sizing and documenting the layout of heating and cooling systems</w:t>
            </w:r>
          </w:p>
          <w:p w:rsidR="00000000" w:rsidRPr="001D2D6B" w:rsidP="001D2D6B">
            <w:pPr>
              <w:pStyle w:val="ListBullet"/>
            </w:pPr>
            <w:r w:rsidRPr="001D2D6B">
              <w:t>SI system of measurements</w:t>
            </w:r>
          </w:p>
          <w:p w:rsidR="00000000" w:rsidRPr="001D2D6B" w:rsidP="001D2D6B">
            <w:pPr>
              <w:pStyle w:val="ListBullet"/>
            </w:pPr>
            <w:r w:rsidRPr="001D2D6B">
              <w:t>standards applicable to heating and cooling systems</w:t>
            </w:r>
          </w:p>
          <w:p w:rsidR="00000000" w:rsidRPr="001D2D6B" w:rsidP="001D2D6B">
            <w:pPr>
              <w:pStyle w:val="ListBullet"/>
            </w:pPr>
            <w:r w:rsidRPr="001D2D6B">
              <w:t>use of computers and relevant computer-aided design (CAD) software</w:t>
            </w:r>
          </w:p>
          <w:p w:rsidR="00000000" w:rsidRPr="001D2D6B" w:rsidP="001D2D6B">
            <w:pPr>
              <w:pStyle w:val="ListBullet"/>
            </w:pPr>
            <w:r w:rsidRPr="001D2D6B">
              <w:t>workplace</w:t>
            </w:r>
            <w:r w:rsidRPr="001D2D6B">
              <w:t xml:space="preserve"> and equipment safety requirements.</w:t>
            </w:r>
          </w:p>
        </w:tc>
      </w:tr>
    </w:tbl>
    <w:p w:rsidR="005D6D0F" w:rsidP="001D2D6B">
      <w:pPr>
        <w:pStyle w:val="BodyText"/>
      </w:pPr>
    </w:p>
    <w:p w:rsidR="005D6D0F" w:rsidP="001D2D6B">
      <w:pPr>
        <w:pStyle w:val="BodyText"/>
      </w:pPr>
    </w:p>
    <w:p w:rsidR="00000000" w:rsidRPr="001D2D6B" w:rsidP="001D2D6B">
      <w:pPr>
        <w:pStyle w:val="AllowPageBreak"/>
      </w:pPr>
    </w:p>
    <w:p w:rsidR="00000000" w:rsidRPr="001D2D6B" w:rsidP="001D2D6B">
      <w:pPr>
        <w:pStyle w:val="Heading1"/>
      </w:pPr>
      <w:bookmarkStart w:id="10" w:name="O_242585"/>
      <w:bookmarkEnd w:id="10"/>
      <w:r w:rsidRPr="001D2D6B">
        <w:t>Evidence Guide</w:t>
      </w:r>
    </w:p>
    <w:tbl>
      <w:tblPr>
        <w:tblW w:w="0" w:type="auto"/>
        <w:tblLayout w:type="fixed"/>
        <w:tblCellMar>
          <w:left w:w="62" w:type="dxa"/>
          <w:right w:w="62" w:type="dxa"/>
        </w:tblCellMar>
        <w:tblLook w:val="0000"/>
      </w:tblPr>
      <w:tblGrid>
        <w:gridCol w:w="3470"/>
        <w:gridCol w:w="5052"/>
      </w:tblGrid>
      <w:tr w:rsidTr="005D6D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D2D6B">
            <w:pPr>
              <w:pStyle w:val="BodyText"/>
              <w:rPr>
                <w:lang w:val="en-NZ"/>
              </w:rPr>
            </w:pPr>
            <w:r w:rsidRPr="001D2D6B">
              <w:rPr>
                <w:rStyle w:val="SpecialBold"/>
              </w:rPr>
              <w:t>EVIDENCE GUIDE</w:t>
            </w:r>
          </w:p>
        </w:tc>
      </w:tr>
      <w:tr w:rsidTr="005D6D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D2D6B">
            <w:pPr>
              <w:pStyle w:val="BodyText"/>
              <w:rPr>
                <w:lang w:val="en-NZ"/>
              </w:rPr>
            </w:pPr>
            <w:r w:rsidRPr="001D2D6B">
              <w:t>The evidence guide provides advice on assessment and must be read in conjunction with the performance criteria, required skills and knowledge, range statement and the Assessment Guidelines for the Training Package.</w:t>
            </w:r>
          </w:p>
        </w:tc>
      </w:tr>
      <w:tr w:rsidTr="005D6D0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t>This unit of competency could be assessed in the workplace or a close simulation of the workplace environment providing that simulated or project-based assessment techniques fully replicate plumbing and services workplace conditions, materials, activities,</w:t>
            </w:r>
            <w:r w:rsidRPr="001D2D6B">
              <w:t xml:space="preserve"> responsibilities and procedures. </w:t>
            </w:r>
          </w:p>
        </w:tc>
      </w:tr>
      <w:tr w:rsidTr="005D6D0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A person who demonstrates competency in this unit must be able to provide evidence of:</w:t>
            </w:r>
          </w:p>
          <w:p w:rsidR="00000000" w:rsidRPr="001D2D6B" w:rsidP="001D2D6B">
            <w:pPr>
              <w:pStyle w:val="ListBullet"/>
            </w:pPr>
            <w:r w:rsidRPr="001D2D6B">
              <w:t>locating,</w:t>
            </w:r>
            <w:r w:rsidRPr="001D2D6B">
              <w:t xml:space="preserve"> interpreting and applying relevant information, standards and specifications to planning, sizing and documenting the layout of a heating and cooling system</w:t>
            </w:r>
          </w:p>
          <w:p w:rsidR="00000000" w:rsidRPr="001D2D6B" w:rsidP="001D2D6B">
            <w:pPr>
              <w:pStyle w:val="ListBullet"/>
            </w:pPr>
            <w:r w:rsidRPr="001D2D6B">
              <w:t>applying safety requirements throughout the work sequence, including electrical requirements and th</w:t>
            </w:r>
            <w:r w:rsidRPr="001D2D6B">
              <w:t>e use of personal protective clothing and equipment</w:t>
            </w:r>
          </w:p>
          <w:p w:rsidR="00000000" w:rsidRPr="001D2D6B" w:rsidP="001D2D6B">
            <w:pPr>
              <w:pStyle w:val="ListBullet"/>
            </w:pPr>
            <w:r w:rsidRPr="001D2D6B">
              <w:t>as a minimum, given the plans and specifications, to design, size and document the layout details of a domestic heating and cooling system requiring a minimum heat load of 150 megajoules (MJ) per hour plu</w:t>
            </w:r>
            <w:r w:rsidRPr="001D2D6B">
              <w:t>s a commercial heating and cooling system for a structure with at least four floors, ensuring:</w:t>
            </w:r>
          </w:p>
          <w:p w:rsidR="00000000" w:rsidRPr="001D2D6B" w:rsidP="001D2D6B">
            <w:pPr>
              <w:pStyle w:val="ListBullet2"/>
            </w:pPr>
            <w:r w:rsidRPr="001D2D6B">
              <w:t>application of sustainability principles and concepts</w:t>
            </w:r>
          </w:p>
          <w:p w:rsidR="00000000" w:rsidRPr="001D2D6B" w:rsidP="001D2D6B">
            <w:pPr>
              <w:pStyle w:val="ListBullet2"/>
            </w:pPr>
            <w:r w:rsidRPr="001D2D6B">
              <w:t>correct identification of details of the plan</w:t>
            </w:r>
          </w:p>
          <w:p w:rsidR="00000000" w:rsidRPr="001D2D6B" w:rsidP="001D2D6B">
            <w:pPr>
              <w:pStyle w:val="ListBullet2"/>
            </w:pPr>
            <w:r w:rsidRPr="001D2D6B">
              <w:t>correct selection and use of appropriate processes, tools and equipment</w:t>
            </w:r>
          </w:p>
          <w:p w:rsidR="00000000" w:rsidRPr="001D2D6B" w:rsidP="001D2D6B">
            <w:pPr>
              <w:pStyle w:val="ListBullet2"/>
            </w:pPr>
            <w:r w:rsidRPr="001D2D6B">
              <w:t>completion of all work to specification</w:t>
            </w:r>
          </w:p>
          <w:p w:rsidR="00000000" w:rsidRPr="001D2D6B" w:rsidP="001D2D6B">
            <w:pPr>
              <w:pStyle w:val="ListBullet2"/>
            </w:pPr>
            <w:r w:rsidRPr="001D2D6B">
              <w:t>compliance with regulations, standards and organisational quality procedures and processes</w:t>
            </w:r>
          </w:p>
          <w:p w:rsidR="00000000" w:rsidP="001D2D6B">
            <w:pPr>
              <w:pStyle w:val="ListBullet2"/>
              <w:rPr>
                <w:lang w:val="en-NZ"/>
              </w:rPr>
            </w:pPr>
            <w:r w:rsidRPr="001D2D6B">
              <w:t>communicating</w:t>
            </w:r>
            <w:r w:rsidRPr="001D2D6B">
              <w:t xml:space="preserve"> and working effectively and safely with</w:t>
            </w:r>
            <w:r w:rsidRPr="001D2D6B">
              <w:t xml:space="preserve"> others.</w:t>
            </w:r>
          </w:p>
        </w:tc>
      </w:tr>
      <w:tr w:rsidTr="005D6D0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This competency is to be assessed using standard and authorised work practices, safety requirements and environmental constraints.</w:t>
            </w:r>
          </w:p>
          <w:p w:rsidR="00000000" w:rsidRPr="001D2D6B" w:rsidP="001D2D6B">
            <w:pPr>
              <w:pStyle w:val="BodyText"/>
            </w:pPr>
            <w:r w:rsidRPr="001D2D6B">
              <w:t>Assessment of essential underpinning knowledge will usually be conducted in an off-site context.</w:t>
            </w:r>
          </w:p>
          <w:p w:rsidR="00000000" w:rsidRPr="001D2D6B" w:rsidP="001D2D6B">
            <w:pPr>
              <w:pStyle w:val="BodyText"/>
            </w:pPr>
            <w:r w:rsidRPr="001D2D6B">
              <w:t>Assessment is to comply with relevant regulatory or Australian standards' requirements.</w:t>
            </w:r>
          </w:p>
          <w:p w:rsidR="00000000" w:rsidRPr="001D2D6B" w:rsidP="001D2D6B">
            <w:pPr>
              <w:pStyle w:val="BodyText"/>
            </w:pPr>
            <w:r w:rsidRPr="001D2D6B">
              <w:t>Resource implications for assessment include:</w:t>
            </w:r>
          </w:p>
          <w:p w:rsidR="00000000" w:rsidRPr="001D2D6B" w:rsidP="001D2D6B">
            <w:pPr>
              <w:pStyle w:val="ListBullet"/>
            </w:pPr>
            <w:r w:rsidRPr="001D2D6B">
              <w:t>an induction procedure a</w:t>
            </w:r>
            <w:r w:rsidRPr="001D2D6B">
              <w:t>nd requirement</w:t>
            </w:r>
          </w:p>
          <w:p w:rsidR="00000000" w:rsidRPr="001D2D6B" w:rsidP="001D2D6B">
            <w:pPr>
              <w:pStyle w:val="ListBullet"/>
            </w:pPr>
            <w:r w:rsidRPr="001D2D6B">
              <w:t>realistic tasks or simulated tasks covering the minimum task requirements</w:t>
            </w:r>
          </w:p>
          <w:p w:rsidR="00000000" w:rsidRPr="001D2D6B" w:rsidP="001D2D6B">
            <w:pPr>
              <w:pStyle w:val="ListBullet"/>
            </w:pPr>
            <w:r w:rsidRPr="001D2D6B">
              <w:t>relevant specifications and work instructions</w:t>
            </w:r>
          </w:p>
          <w:p w:rsidR="00000000" w:rsidRPr="001D2D6B" w:rsidP="001D2D6B">
            <w:pPr>
              <w:pStyle w:val="ListBullet"/>
            </w:pPr>
            <w:r w:rsidRPr="001D2D6B">
              <w:t>tools and equipment appropriate to applying safe work practices</w:t>
            </w:r>
          </w:p>
          <w:p w:rsidR="00000000" w:rsidRPr="001D2D6B" w:rsidP="001D2D6B">
            <w:pPr>
              <w:pStyle w:val="ListBullet"/>
            </w:pPr>
            <w:r w:rsidRPr="001D2D6B">
              <w:t>support materials appropriate to activity</w:t>
            </w:r>
          </w:p>
          <w:p w:rsidR="00000000" w:rsidRPr="001D2D6B" w:rsidP="001D2D6B">
            <w:pPr>
              <w:pStyle w:val="ListBullet"/>
            </w:pPr>
            <w:r w:rsidRPr="001D2D6B">
              <w:t>workplace instr</w:t>
            </w:r>
            <w:r w:rsidRPr="001D2D6B">
              <w:t>uctions relating to safe working practices and addressing hazards and emergencies</w:t>
            </w:r>
          </w:p>
          <w:p w:rsidR="00000000" w:rsidRPr="001D2D6B" w:rsidP="001D2D6B">
            <w:pPr>
              <w:pStyle w:val="ListBullet"/>
            </w:pPr>
            <w:r w:rsidRPr="001D2D6B">
              <w:t>material safety data sheets</w:t>
            </w:r>
          </w:p>
          <w:p w:rsidR="00000000" w:rsidRPr="001D2D6B" w:rsidP="001D2D6B">
            <w:pPr>
              <w:pStyle w:val="ListBullet"/>
            </w:pPr>
            <w:r w:rsidRPr="001D2D6B">
              <w:t>research</w:t>
            </w:r>
            <w:r w:rsidRPr="001D2D6B">
              <w:t xml:space="preserve"> resources, including industry related systems information.</w:t>
            </w:r>
          </w:p>
          <w:p w:rsidR="00000000" w:rsidP="001D2D6B">
            <w:pPr>
              <w:pStyle w:val="BodyText"/>
              <w:rPr>
                <w:lang w:val="en-NZ"/>
              </w:rPr>
            </w:pPr>
            <w:r w:rsidRPr="001D2D6B">
              <w:t>Reasonable adjustments for people with disabilities must be made to assessment</w:t>
            </w:r>
            <w:r w:rsidRPr="001D2D6B">
              <w:t xml:space="preserve"> processes where required. This could include access to modified equipment and other physical resources, and the provision of appropriate assessment support. </w:t>
            </w:r>
          </w:p>
        </w:tc>
      </w:tr>
      <w:tr w:rsidTr="005D6D0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Assessment methods must:</w:t>
            </w:r>
          </w:p>
          <w:p w:rsidR="00000000" w:rsidRPr="001D2D6B" w:rsidP="001D2D6B">
            <w:pPr>
              <w:pStyle w:val="ListBullet"/>
            </w:pPr>
            <w:r w:rsidRPr="001D2D6B">
              <w:t>satisfy the endorsed Assessment Guidelines of the Construction, Plumbing and Services Training Package</w:t>
            </w:r>
          </w:p>
          <w:p w:rsidR="00000000" w:rsidRPr="001D2D6B" w:rsidP="001D2D6B">
            <w:pPr>
              <w:pStyle w:val="ListBullet"/>
            </w:pPr>
            <w:r w:rsidRPr="001D2D6B">
              <w:t xml:space="preserve">include direct observation of tasks in real or simulated work conditions, with questioning to confirm the ability to consistently identify and correctly </w:t>
            </w:r>
            <w:r w:rsidRPr="001D2D6B">
              <w:t>interpret the essential underpinning knowledge required for practical application</w:t>
            </w:r>
          </w:p>
          <w:p w:rsidR="00000000" w:rsidRPr="001D2D6B" w:rsidP="001D2D6B">
            <w:pPr>
              <w:pStyle w:val="ListBullet"/>
            </w:pPr>
            <w:r w:rsidRPr="001D2D6B">
              <w:t>reinforce the integration of employability skills with workplace tasks and job roles</w:t>
            </w:r>
          </w:p>
          <w:p w:rsidR="00000000" w:rsidRPr="001D2D6B" w:rsidP="001D2D6B">
            <w:pPr>
              <w:pStyle w:val="ListBullet"/>
            </w:pPr>
            <w:r w:rsidRPr="001D2D6B">
              <w:t>confirm</w:t>
            </w:r>
            <w:r w:rsidRPr="001D2D6B">
              <w:t xml:space="preserve"> that competency is verified and able to be transferred to other circumstances and</w:t>
            </w:r>
            <w:r w:rsidRPr="001D2D6B">
              <w:t xml:space="preserve"> environments.</w:t>
            </w:r>
          </w:p>
          <w:p w:rsidR="00000000" w:rsidRPr="001D2D6B" w:rsidP="001D2D6B">
            <w:pPr>
              <w:pStyle w:val="BodyText"/>
            </w:pPr>
            <w:r w:rsidRPr="001D2D6B">
              <w:t>Validity and sufficiency of evidence requires that:</w:t>
            </w:r>
          </w:p>
          <w:p w:rsidR="00000000" w:rsidRPr="001D2D6B" w:rsidP="001D2D6B">
            <w:pPr>
              <w:pStyle w:val="ListBullet"/>
            </w:pPr>
            <w:r w:rsidRPr="001D2D6B">
              <w:t>competency will need to be demonstrated over a period of time reflecting the scope of the role and the practical requirements of the workplace</w:t>
            </w:r>
          </w:p>
          <w:p w:rsidR="00000000" w:rsidRPr="001D2D6B" w:rsidP="001D2D6B">
            <w:pPr>
              <w:pStyle w:val="ListBullet"/>
            </w:pPr>
            <w:r w:rsidRPr="001D2D6B">
              <w:t xml:space="preserve">where the assessment is part of a structured </w:t>
            </w:r>
            <w:r w:rsidRPr="001D2D6B">
              <w:t>learning experience the evidence collected must relate to a number of performances assessed at different points in time and separated by further learning and practice, with a decision on competency only taken at the point when the assessor has complete con</w:t>
            </w:r>
            <w:r w:rsidRPr="001D2D6B">
              <w:t>fidence in the person's demonstrated ability and applied knowledge</w:t>
            </w:r>
          </w:p>
          <w:p w:rsidR="00000000" w:rsidRPr="001D2D6B" w:rsidP="001D2D6B">
            <w:pPr>
              <w:pStyle w:val="ListBullet"/>
            </w:pPr>
            <w:r w:rsidRPr="001D2D6B">
              <w:t>all</w:t>
            </w:r>
            <w:r w:rsidRPr="001D2D6B">
              <w:t xml:space="preserve"> assessment that is part of a structured learning experience must include a combination of direct, indirect and supplementary evidence.</w:t>
            </w:r>
          </w:p>
          <w:p w:rsidR="00000000" w:rsidRPr="001D2D6B" w:rsidP="001D2D6B">
            <w:pPr>
              <w:pStyle w:val="BodyText"/>
            </w:pPr>
            <w:r w:rsidRPr="001D2D6B">
              <w:t xml:space="preserve">Assessment processes and techniques should as far </w:t>
            </w:r>
            <w:r w:rsidRPr="001D2D6B">
              <w:t>as is practical take into account the language, literacy and numeracy capacity of the candidate in relation to the competency being assessed.</w:t>
            </w:r>
          </w:p>
          <w:p w:rsidR="00000000" w:rsidRPr="001D2D6B" w:rsidP="001D2D6B">
            <w:pPr>
              <w:pStyle w:val="BodyText"/>
            </w:pPr>
            <w:r w:rsidRPr="001D2D6B">
              <w:t>Supplementary evidence of competency may be obtained from relevant authenticated documentation from third parties,</w:t>
            </w:r>
            <w:r w:rsidRPr="001D2D6B">
              <w:t xml:space="preserve"> such as existing supervisors, team leaders or specialist training staff. </w:t>
            </w:r>
          </w:p>
        </w:tc>
      </w:tr>
    </w:tbl>
    <w:p w:rsidR="005D6D0F" w:rsidP="001D2D6B">
      <w:pPr>
        <w:pStyle w:val="BodyText"/>
      </w:pPr>
    </w:p>
    <w:p w:rsidR="005D6D0F" w:rsidP="001D2D6B">
      <w:pPr>
        <w:pStyle w:val="BodyText"/>
      </w:pPr>
    </w:p>
    <w:p w:rsidR="00000000" w:rsidRPr="001D2D6B" w:rsidP="001D2D6B">
      <w:pPr>
        <w:pStyle w:val="Heading1"/>
      </w:pPr>
      <w:bookmarkStart w:id="11" w:name="O_250568"/>
      <w:bookmarkEnd w:id="11"/>
      <w:r w:rsidRPr="001D2D6B">
        <w:t>Range Statement</w:t>
      </w:r>
    </w:p>
    <w:tbl>
      <w:tblPr>
        <w:tblW w:w="0" w:type="auto"/>
        <w:tblLayout w:type="fixed"/>
        <w:tblCellMar>
          <w:left w:w="62" w:type="dxa"/>
          <w:right w:w="62" w:type="dxa"/>
        </w:tblCellMar>
        <w:tblLook w:val="0000"/>
      </w:tblPr>
      <w:tblGrid>
        <w:gridCol w:w="3478"/>
        <w:gridCol w:w="5044"/>
      </w:tblGrid>
      <w:tr w:rsidTr="005D6D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D2D6B">
            <w:pPr>
              <w:pStyle w:val="BodyText"/>
              <w:rPr>
                <w:lang w:val="en-NZ"/>
              </w:rPr>
            </w:pPr>
            <w:r w:rsidRPr="001D2D6B">
              <w:rPr>
                <w:rStyle w:val="SpecialBold"/>
              </w:rPr>
              <w:t>RANGE STATEMENT</w:t>
            </w:r>
          </w:p>
        </w:tc>
      </w:tr>
      <w:tr w:rsidTr="005D6D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D2D6B">
            <w:pPr>
              <w:pStyle w:val="BodyText"/>
              <w:rPr>
                <w:lang w:val="en-NZ"/>
              </w:rPr>
            </w:pPr>
            <w:r w:rsidRPr="001D2D6B">
              <w:t>The range statement relates to the unit of competency as a whole. It allows for different work environments and situations that may affect performance. Bold italicised wording, if used in the performance criteria, is detailed below. Essential operating con</w:t>
            </w:r>
            <w:r w:rsidRPr="001D2D6B">
              <w:t>ditions that may be present with training and assessment (depending on the work situation, needs of the candidate, accessibility of the item, and local industry and regional contexts) may also be included.</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Safety</w:t>
            </w:r>
            <w:r w:rsidRPr="001D2D6B">
              <w:t xml:space="preserve"> (</w:t>
            </w:r>
            <w:r w:rsidRPr="001D2D6B">
              <w:rPr>
                <w:rStyle w:val="BoldandItalics"/>
              </w:rPr>
              <w:t>OHS</w:t>
            </w:r>
            <w:r w:rsidRPr="001D2D6B">
              <w:t>) is to be in accordance with commonw</w:t>
            </w:r>
            <w:r w:rsidRPr="001D2D6B">
              <w:t>ealth, state and territory legislation and regulations and may include:</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handling of materials</w:t>
            </w:r>
          </w:p>
          <w:p w:rsidR="00000000" w:rsidRPr="001D2D6B" w:rsidP="001D2D6B">
            <w:pPr>
              <w:pStyle w:val="ListBullet"/>
            </w:pPr>
            <w:r w:rsidRPr="001D2D6B">
              <w:t>hazard control</w:t>
            </w:r>
          </w:p>
          <w:p w:rsidR="00000000" w:rsidRPr="001D2D6B" w:rsidP="001D2D6B">
            <w:pPr>
              <w:pStyle w:val="ListBullet"/>
            </w:pPr>
            <w:r w:rsidRPr="001D2D6B">
              <w:t>personal protective clothing and equipment prescribed under legislation, regulations and workplace policies and practices</w:t>
            </w:r>
          </w:p>
          <w:p w:rsidR="00000000" w:rsidRPr="001D2D6B" w:rsidP="001D2D6B">
            <w:pPr>
              <w:pStyle w:val="ListBullet"/>
            </w:pPr>
            <w:r w:rsidRPr="001D2D6B">
              <w:t>safe operating procedures, including recognising and preventing hazards associated with:</w:t>
            </w:r>
          </w:p>
          <w:p w:rsidR="00000000" w:rsidRPr="001D2D6B" w:rsidP="001D2D6B">
            <w:pPr>
              <w:pStyle w:val="ListBullet2"/>
            </w:pPr>
            <w:r w:rsidRPr="001D2D6B">
              <w:t>electricity</w:t>
            </w:r>
          </w:p>
          <w:p w:rsidR="00000000" w:rsidRPr="001D2D6B" w:rsidP="001D2D6B">
            <w:pPr>
              <w:pStyle w:val="ListBullet2"/>
            </w:pPr>
            <w:r w:rsidRPr="001D2D6B">
              <w:t>hazardous materials and substances</w:t>
            </w:r>
          </w:p>
          <w:p w:rsidR="00000000" w:rsidRPr="001D2D6B" w:rsidP="001D2D6B">
            <w:pPr>
              <w:pStyle w:val="ListBullet2"/>
            </w:pPr>
            <w:r w:rsidRPr="001D2D6B">
              <w:t>other machines</w:t>
            </w:r>
          </w:p>
          <w:p w:rsidR="00000000" w:rsidRPr="001D2D6B" w:rsidP="001D2D6B">
            <w:pPr>
              <w:pStyle w:val="ListBullet2"/>
            </w:pPr>
            <w:r w:rsidRPr="001D2D6B">
              <w:t>surrounding structure and facilities</w:t>
            </w:r>
          </w:p>
          <w:p w:rsidR="00000000" w:rsidRPr="001D2D6B" w:rsidP="001D2D6B">
            <w:pPr>
              <w:pStyle w:val="ListBullet2"/>
            </w:pPr>
            <w:r w:rsidRPr="001D2D6B">
              <w:t>trip hazards</w:t>
            </w:r>
          </w:p>
          <w:p w:rsidR="00000000" w:rsidRPr="001D2D6B" w:rsidP="001D2D6B">
            <w:pPr>
              <w:pStyle w:val="ListBullet2"/>
            </w:pPr>
            <w:r w:rsidRPr="001D2D6B">
              <w:t>underground services</w:t>
            </w:r>
          </w:p>
          <w:p w:rsidR="00000000" w:rsidRPr="001D2D6B" w:rsidP="001D2D6B">
            <w:pPr>
              <w:pStyle w:val="ListBullet2"/>
            </w:pPr>
            <w:r w:rsidRPr="001D2D6B">
              <w:t>use of tools and equipment</w:t>
            </w:r>
          </w:p>
          <w:p w:rsidR="00000000" w:rsidRPr="001D2D6B" w:rsidP="001D2D6B">
            <w:pPr>
              <w:pStyle w:val="ListBullet2"/>
            </w:pPr>
            <w:r w:rsidRPr="001D2D6B">
              <w:t>work s</w:t>
            </w:r>
            <w:r w:rsidRPr="001D2D6B">
              <w:t>ite visitors and the public</w:t>
            </w:r>
          </w:p>
          <w:p w:rsidR="00000000" w:rsidRPr="001D2D6B" w:rsidP="001D2D6B">
            <w:pPr>
              <w:pStyle w:val="ListBullet2"/>
            </w:pPr>
            <w:r w:rsidRPr="001D2D6B">
              <w:t>working at heights</w:t>
            </w:r>
          </w:p>
          <w:p w:rsidR="00000000" w:rsidRPr="001D2D6B" w:rsidP="001D2D6B">
            <w:pPr>
              <w:pStyle w:val="ListBullet2"/>
            </w:pPr>
            <w:r w:rsidRPr="001D2D6B">
              <w:t>working in confined spaces</w:t>
            </w:r>
          </w:p>
          <w:p w:rsidR="00000000" w:rsidRPr="001D2D6B" w:rsidP="001D2D6B">
            <w:pPr>
              <w:pStyle w:val="ListBullet2"/>
            </w:pPr>
            <w:r w:rsidRPr="001D2D6B">
              <w:t>working in proximity to others</w:t>
            </w:r>
          </w:p>
          <w:p w:rsidR="00000000" w:rsidRPr="001D2D6B" w:rsidP="001D2D6B">
            <w:pPr>
              <w:pStyle w:val="ListBullet"/>
            </w:pPr>
            <w:r w:rsidRPr="001D2D6B">
              <w:t>use of firefighting equipment</w:t>
            </w:r>
          </w:p>
          <w:p w:rsidR="00000000" w:rsidRPr="001D2D6B" w:rsidP="001D2D6B">
            <w:pPr>
              <w:pStyle w:val="ListBullet"/>
            </w:pPr>
            <w:r w:rsidRPr="001D2D6B">
              <w:t>use of first aid equipment</w:t>
            </w:r>
          </w:p>
          <w:p w:rsidR="00000000" w:rsidP="001D2D6B">
            <w:pPr>
              <w:pStyle w:val="ListBullet"/>
              <w:rPr>
                <w:lang w:val="en-NZ"/>
              </w:rPr>
            </w:pPr>
            <w:r w:rsidRPr="001D2D6B">
              <w:t>workplace</w:t>
            </w:r>
            <w:r w:rsidRPr="001D2D6B">
              <w:t xml:space="preserve"> environment and safety.</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Environmental requirements</w:t>
            </w:r>
            <w:r w:rsidRPr="001D2D6B">
              <w:t xml:space="preserve"> cover water quality management and may include:</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clean-up protection</w:t>
            </w:r>
          </w:p>
          <w:p w:rsidR="00000000" w:rsidRPr="001D2D6B" w:rsidP="001D2D6B">
            <w:pPr>
              <w:pStyle w:val="ListBullet"/>
            </w:pPr>
            <w:r w:rsidRPr="001D2D6B">
              <w:t>stormwater protection</w:t>
            </w:r>
          </w:p>
          <w:p w:rsidR="00000000" w:rsidP="001D2D6B">
            <w:pPr>
              <w:pStyle w:val="ListBullet"/>
              <w:rPr>
                <w:lang w:val="en-NZ"/>
              </w:rPr>
            </w:pPr>
            <w:r w:rsidRPr="001D2D6B">
              <w:t>waste</w:t>
            </w:r>
            <w:r w:rsidRPr="001D2D6B">
              <w:t xml:space="preserve"> management.</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Tools and equipment</w:t>
            </w:r>
            <w:r w:rsidRPr="001D2D6B">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computers running appropriate CAD software</w:t>
            </w:r>
          </w:p>
          <w:p w:rsidR="00000000" w:rsidRPr="001D2D6B" w:rsidP="001D2D6B">
            <w:pPr>
              <w:pStyle w:val="ListBullet"/>
            </w:pPr>
            <w:r w:rsidRPr="001D2D6B">
              <w:t>drawing instruments</w:t>
            </w:r>
          </w:p>
          <w:p w:rsidR="00000000" w:rsidP="001D2D6B">
            <w:pPr>
              <w:pStyle w:val="ListBullet"/>
              <w:rPr>
                <w:lang w:val="en-NZ"/>
              </w:rPr>
            </w:pPr>
            <w:r w:rsidRPr="001D2D6B">
              <w:t>measuring</w:t>
            </w:r>
            <w:r w:rsidRPr="001D2D6B">
              <w:t xml:space="preserve"> equipment.</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Statutory and regulatory authorities</w:t>
            </w:r>
            <w:r w:rsidRPr="001D2D6B">
              <w:t xml:space="preserve"> include:</w:t>
            </w:r>
          </w:p>
        </w:tc>
        <w:tc>
          <w:tcPr>
            <w:tcW w:w="5044" w:type="dxa"/>
            <w:tcBorders>
              <w:top w:val="nil"/>
              <w:left w:val="nil"/>
              <w:bottom w:val="nil"/>
              <w:right w:val="nil"/>
            </w:tcBorders>
            <w:tcMar>
              <w:top w:w="0" w:type="dxa"/>
              <w:left w:w="62" w:type="dxa"/>
              <w:bottom w:w="0" w:type="dxa"/>
              <w:right w:w="62" w:type="dxa"/>
            </w:tcMar>
          </w:tcPr>
          <w:p w:rsidR="00000000" w:rsidP="001D2D6B">
            <w:pPr>
              <w:pStyle w:val="ListBullet"/>
              <w:rPr>
                <w:lang w:val="en-NZ"/>
              </w:rPr>
            </w:pPr>
            <w:r w:rsidRPr="001D2D6B">
              <w:t>commonwealth</w:t>
            </w:r>
            <w:r w:rsidRPr="001D2D6B">
              <w:t>, state and local authorities administering applicable Acts, regulations and codes of practice.</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Information</w:t>
            </w:r>
            <w:r w:rsidRPr="001D2D6B">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charts and hand drawings</w:t>
            </w:r>
          </w:p>
          <w:p w:rsidR="00000000" w:rsidRPr="001D2D6B" w:rsidP="001D2D6B">
            <w:pPr>
              <w:pStyle w:val="ListBullet"/>
            </w:pPr>
            <w:r w:rsidRPr="001D2D6B">
              <w:t>plans or sketches</w:t>
            </w:r>
          </w:p>
          <w:p w:rsidR="00000000" w:rsidRPr="001D2D6B" w:rsidP="001D2D6B">
            <w:pPr>
              <w:pStyle w:val="ListBullet"/>
            </w:pPr>
            <w:r w:rsidRPr="001D2D6B">
              <w:t>instructions issued by authorised organisational or external personnel</w:t>
            </w:r>
          </w:p>
          <w:p w:rsidR="00000000" w:rsidRPr="001D2D6B" w:rsidP="001D2D6B">
            <w:pPr>
              <w:pStyle w:val="ListBullet"/>
            </w:pPr>
            <w:r w:rsidRPr="001D2D6B">
              <w:t>job drawings</w:t>
            </w:r>
          </w:p>
          <w:p w:rsidR="00000000" w:rsidRPr="001D2D6B" w:rsidP="001D2D6B">
            <w:pPr>
              <w:pStyle w:val="ListBullet"/>
            </w:pPr>
            <w:r w:rsidRPr="001D2D6B">
              <w:t>manufacturer specifications and instructions</w:t>
            </w:r>
          </w:p>
          <w:p w:rsidR="00000000" w:rsidRPr="001D2D6B" w:rsidP="001D2D6B">
            <w:pPr>
              <w:pStyle w:val="ListBullet"/>
            </w:pPr>
            <w:r w:rsidRPr="001D2D6B">
              <w:t>material safety data sheets (MSDS)</w:t>
            </w:r>
          </w:p>
          <w:p w:rsidR="00000000" w:rsidRPr="001D2D6B" w:rsidP="001D2D6B">
            <w:pPr>
              <w:pStyle w:val="ListBullet"/>
            </w:pPr>
            <w:r w:rsidRPr="001D2D6B">
              <w:t>memos</w:t>
            </w:r>
          </w:p>
          <w:p w:rsidR="00000000" w:rsidRPr="001D2D6B" w:rsidP="001D2D6B">
            <w:pPr>
              <w:pStyle w:val="ListBullet"/>
            </w:pPr>
            <w:r w:rsidRPr="001D2D6B">
              <w:t>organisation work specifications and requirements</w:t>
            </w:r>
          </w:p>
          <w:p w:rsidR="00000000" w:rsidRPr="001D2D6B" w:rsidP="001D2D6B">
            <w:pPr>
              <w:pStyle w:val="ListBullet"/>
            </w:pPr>
            <w:r w:rsidRPr="001D2D6B">
              <w:t>regulatory and legislative requireme</w:t>
            </w:r>
            <w:r w:rsidRPr="001D2D6B">
              <w:t>nts, particularly those pertaining to:</w:t>
            </w:r>
          </w:p>
          <w:p w:rsidR="00000000" w:rsidRPr="001D2D6B" w:rsidP="001D2D6B">
            <w:pPr>
              <w:pStyle w:val="ListBullet2"/>
            </w:pPr>
            <w:r w:rsidRPr="001D2D6B">
              <w:t>building codes</w:t>
            </w:r>
          </w:p>
          <w:p w:rsidR="00000000" w:rsidRPr="001D2D6B" w:rsidP="001D2D6B">
            <w:pPr>
              <w:pStyle w:val="ListBullet2"/>
            </w:pPr>
            <w:r w:rsidRPr="001D2D6B">
              <w:t>OHS and environmental requirements</w:t>
            </w:r>
          </w:p>
          <w:p w:rsidR="00000000" w:rsidRPr="001D2D6B" w:rsidP="001D2D6B">
            <w:pPr>
              <w:pStyle w:val="ListBullet2"/>
            </w:pPr>
            <w:r w:rsidRPr="001D2D6B">
              <w:t>plumbing regulations</w:t>
            </w:r>
          </w:p>
          <w:p w:rsidR="00000000" w:rsidRPr="001D2D6B" w:rsidP="001D2D6B">
            <w:pPr>
              <w:pStyle w:val="ListBullet"/>
            </w:pPr>
            <w:r w:rsidRPr="001D2D6B">
              <w:t>relevant Australian standards</w:t>
            </w:r>
          </w:p>
          <w:p w:rsidR="00000000" w:rsidRPr="001D2D6B" w:rsidP="001D2D6B">
            <w:pPr>
              <w:pStyle w:val="ListBullet"/>
            </w:pPr>
            <w:r w:rsidRPr="001D2D6B">
              <w:t>safe work procedures relating to designing, sizing and documenting heating and cooling systems</w:t>
            </w:r>
          </w:p>
          <w:p w:rsidR="00000000" w:rsidRPr="001D2D6B" w:rsidP="001D2D6B">
            <w:pPr>
              <w:pStyle w:val="ListBullet"/>
            </w:pPr>
            <w:r w:rsidRPr="001D2D6B">
              <w:t>signage</w:t>
            </w:r>
          </w:p>
          <w:p w:rsidR="00000000" w:rsidRPr="001D2D6B" w:rsidP="001D2D6B">
            <w:pPr>
              <w:pStyle w:val="ListBullet"/>
            </w:pPr>
            <w:r w:rsidRPr="001D2D6B">
              <w:t>verbal, written and graphical instructions</w:t>
            </w:r>
          </w:p>
          <w:p w:rsidR="00000000" w:rsidRPr="001D2D6B" w:rsidP="001D2D6B">
            <w:pPr>
              <w:pStyle w:val="ListBullet"/>
            </w:pPr>
            <w:r w:rsidRPr="001D2D6B">
              <w:t>work bulletins</w:t>
            </w:r>
          </w:p>
          <w:p w:rsidR="00000000" w:rsidP="001D2D6B">
            <w:pPr>
              <w:pStyle w:val="ListBullet"/>
              <w:rPr>
                <w:lang w:val="en-NZ"/>
              </w:rPr>
            </w:pPr>
            <w:r w:rsidRPr="001D2D6B">
              <w:t>work</w:t>
            </w:r>
            <w:r w:rsidRPr="001D2D6B">
              <w:t xml:space="preserve"> schedules, plans and specifications.</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Air conditioning</w:t>
            </w:r>
            <w:r w:rsidRPr="001D2D6B">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evaporative cooling system</w:t>
            </w:r>
          </w:p>
          <w:p w:rsidR="00000000" w:rsidRPr="001D2D6B" w:rsidP="001D2D6B">
            <w:pPr>
              <w:pStyle w:val="ListBullet"/>
            </w:pPr>
            <w:r w:rsidRPr="001D2D6B">
              <w:t>hydronic heating system</w:t>
            </w:r>
          </w:p>
          <w:p w:rsidR="00000000" w:rsidRPr="001D2D6B" w:rsidP="001D2D6B">
            <w:pPr>
              <w:pStyle w:val="ListBullet"/>
            </w:pPr>
            <w:r w:rsidRPr="001D2D6B">
              <w:t>hydronic cooling system</w:t>
            </w:r>
          </w:p>
          <w:p w:rsidR="00000000" w:rsidRPr="001D2D6B" w:rsidP="001D2D6B">
            <w:pPr>
              <w:pStyle w:val="ListBullet"/>
            </w:pPr>
            <w:r w:rsidRPr="001D2D6B">
              <w:t>warm air system</w:t>
            </w:r>
          </w:p>
          <w:p w:rsidR="00000000" w:rsidP="001D2D6B">
            <w:pPr>
              <w:pStyle w:val="ListBullet"/>
              <w:rPr>
                <w:lang w:val="en-NZ"/>
              </w:rPr>
            </w:pPr>
            <w:r w:rsidRPr="001D2D6B">
              <w:t>refrigerated</w:t>
            </w:r>
            <w:r w:rsidRPr="001D2D6B">
              <w:t xml:space="preserve"> air conditioning sys</w:t>
            </w:r>
            <w:r w:rsidRPr="001D2D6B">
              <w:t>tem.</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Small bore heating systems</w:t>
            </w:r>
            <w:r w:rsidRPr="001D2D6B">
              <w:t xml:space="preserve"> include:</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boilers</w:t>
            </w:r>
          </w:p>
          <w:p w:rsidR="00000000" w:rsidRPr="001D2D6B" w:rsidP="001D2D6B">
            <w:pPr>
              <w:pStyle w:val="ListBullet"/>
            </w:pPr>
            <w:r w:rsidRPr="001D2D6B">
              <w:t>piping</w:t>
            </w:r>
          </w:p>
          <w:p w:rsidR="00000000" w:rsidP="001D2D6B">
            <w:pPr>
              <w:pStyle w:val="ListBullet"/>
              <w:rPr>
                <w:lang w:val="en-NZ"/>
              </w:rPr>
            </w:pPr>
            <w:r w:rsidRPr="001D2D6B">
              <w:t>radiators</w:t>
            </w:r>
            <w:r w:rsidRPr="001D2D6B">
              <w:t>.</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Sustainability principles and concepts</w:t>
            </w:r>
            <w:r w:rsidRPr="001D2D6B">
              <w:t>:</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cover the current and future social, economic and environmental use of resources</w:t>
            </w:r>
          </w:p>
          <w:p w:rsidR="00000000" w:rsidRPr="001D2D6B" w:rsidP="001D2D6B">
            <w:pPr>
              <w:pStyle w:val="ListBullet"/>
            </w:pPr>
            <w:r w:rsidRPr="001D2D6B">
              <w:t>may include:</w:t>
            </w:r>
          </w:p>
          <w:p w:rsidR="00000000" w:rsidRPr="001D2D6B" w:rsidP="001D2D6B">
            <w:pPr>
              <w:pStyle w:val="ListBullet2"/>
            </w:pPr>
            <w:r w:rsidRPr="001D2D6B">
              <w:t>use of efficient design principles throughout</w:t>
            </w:r>
          </w:p>
          <w:p w:rsidR="00000000" w:rsidRPr="001D2D6B" w:rsidP="001D2D6B">
            <w:pPr>
              <w:pStyle w:val="ListBullet2"/>
            </w:pPr>
            <w:r w:rsidRPr="001D2D6B">
              <w:t>in</w:t>
            </w:r>
            <w:r w:rsidRPr="001D2D6B">
              <w:t>corporation of efficient use of material in the design</w:t>
            </w:r>
          </w:p>
          <w:p w:rsidR="00000000" w:rsidRPr="001D2D6B" w:rsidP="001D2D6B">
            <w:pPr>
              <w:pStyle w:val="ListBullet2"/>
            </w:pPr>
            <w:r w:rsidRPr="001D2D6B">
              <w:t>design that ensures minimal environmental impact</w:t>
            </w:r>
          </w:p>
          <w:p w:rsidR="00000000" w:rsidP="001D2D6B">
            <w:pPr>
              <w:pStyle w:val="ListBullet2"/>
              <w:rPr>
                <w:lang w:val="en-NZ"/>
              </w:rPr>
            </w:pPr>
            <w:r w:rsidRPr="001D2D6B">
              <w:t>choice</w:t>
            </w:r>
            <w:r w:rsidRPr="001D2D6B">
              <w:t xml:space="preserve"> of appropriate components and equipment to ensure minimal environment impact.</w:t>
            </w:r>
          </w:p>
        </w:tc>
      </w:tr>
      <w:tr w:rsidTr="005D6D0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BoldandItalics"/>
              </w:rPr>
              <w:t>Materials</w:t>
            </w:r>
            <w:r w:rsidRPr="001D2D6B">
              <w:t xml:space="preserve"> may include:</w:t>
            </w:r>
          </w:p>
        </w:tc>
        <w:tc>
          <w:tcPr>
            <w:tcW w:w="5044" w:type="dxa"/>
            <w:tcBorders>
              <w:top w:val="nil"/>
              <w:left w:val="nil"/>
              <w:bottom w:val="nil"/>
              <w:right w:val="nil"/>
            </w:tcBorders>
            <w:tcMar>
              <w:top w:w="0" w:type="dxa"/>
              <w:left w:w="62" w:type="dxa"/>
              <w:bottom w:w="0" w:type="dxa"/>
              <w:right w:w="62" w:type="dxa"/>
            </w:tcMar>
          </w:tcPr>
          <w:p w:rsidR="00000000" w:rsidRPr="001D2D6B" w:rsidP="001D2D6B">
            <w:pPr>
              <w:pStyle w:val="ListBullet"/>
            </w:pPr>
            <w:r w:rsidRPr="001D2D6B">
              <w:t>drafting materials and equipment</w:t>
            </w:r>
          </w:p>
          <w:p w:rsidR="00000000" w:rsidRPr="001D2D6B" w:rsidP="001D2D6B">
            <w:pPr>
              <w:pStyle w:val="ListBullet"/>
            </w:pPr>
            <w:r w:rsidRPr="001D2D6B">
              <w:t>relevant</w:t>
            </w:r>
            <w:r w:rsidRPr="001D2D6B">
              <w:t xml:space="preserve"> structure plans and specifications.</w:t>
            </w:r>
          </w:p>
        </w:tc>
      </w:tr>
    </w:tbl>
    <w:p w:rsidR="005D6D0F" w:rsidP="001D2D6B">
      <w:pPr>
        <w:pStyle w:val="BodyText"/>
      </w:pPr>
    </w:p>
    <w:p w:rsidR="005D6D0F" w:rsidP="001D2D6B">
      <w:pPr>
        <w:pStyle w:val="BodyText"/>
      </w:pPr>
    </w:p>
    <w:p w:rsidR="00000000" w:rsidRPr="001D2D6B" w:rsidP="001D2D6B">
      <w:pPr>
        <w:pStyle w:val="Heading1"/>
      </w:pPr>
      <w:bookmarkStart w:id="12" w:name="O_199997"/>
      <w:bookmarkEnd w:id="12"/>
      <w:r w:rsidRPr="001D2D6B">
        <w:t>Unit Sector(s)</w:t>
      </w:r>
    </w:p>
    <w:tbl>
      <w:tblPr>
        <w:tblW w:w="0" w:type="auto"/>
        <w:tblLayout w:type="fixed"/>
        <w:tblCellMar>
          <w:left w:w="62" w:type="dxa"/>
          <w:right w:w="62" w:type="dxa"/>
        </w:tblCellMar>
        <w:tblLook w:val="0000"/>
      </w:tblPr>
      <w:tblGrid>
        <w:gridCol w:w="2618"/>
        <w:gridCol w:w="5904"/>
      </w:tblGrid>
      <w:tr w:rsidTr="005D6D0F">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1D2D6B" w:rsidP="001D2D6B">
            <w:pPr>
              <w:pStyle w:val="BodyText"/>
            </w:pPr>
            <w:r w:rsidRPr="001D2D6B">
              <w:t>Plumbing and services</w:t>
            </w:r>
          </w:p>
        </w:tc>
      </w:tr>
    </w:tbl>
    <w:p w:rsidR="005D6D0F" w:rsidP="001D2D6B">
      <w:pPr>
        <w:pStyle w:val="BodyText"/>
      </w:pPr>
    </w:p>
    <w:p w:rsidR="005D6D0F" w:rsidP="001D2D6B">
      <w:pPr>
        <w:pStyle w:val="BodyText"/>
      </w:pPr>
    </w:p>
    <w:p w:rsidR="00000000" w:rsidRPr="001D2D6B" w:rsidP="001D2D6B">
      <w:pPr>
        <w:pStyle w:val="Heading1"/>
      </w:pPr>
      <w:bookmarkStart w:id="13" w:name="O_199994"/>
      <w:bookmarkEnd w:id="13"/>
      <w:r w:rsidRPr="001D2D6B">
        <w:t>Co-requisite units</w:t>
      </w:r>
    </w:p>
    <w:tbl>
      <w:tblPr>
        <w:tblW w:w="0" w:type="auto"/>
        <w:tblLayout w:type="fixed"/>
        <w:tblCellMar>
          <w:left w:w="62" w:type="dxa"/>
          <w:right w:w="62" w:type="dxa"/>
        </w:tblCellMar>
        <w:tblLook w:val="0000"/>
      </w:tblPr>
      <w:tblGrid>
        <w:gridCol w:w="2621"/>
        <w:gridCol w:w="1339"/>
        <w:gridCol w:w="4562"/>
      </w:tblGrid>
      <w:tr w:rsidTr="005D6D0F">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t>Nil</w:t>
            </w:r>
          </w:p>
        </w:tc>
      </w:tr>
      <w:tr w:rsidTr="005D6D0F">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p>
        </w:tc>
      </w:tr>
      <w:tr w:rsidTr="005D6D0F">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1D2D6B" w:rsidP="001D2D6B">
            <w:pPr>
              <w:pStyle w:val="BodyText"/>
            </w:pPr>
          </w:p>
        </w:tc>
      </w:tr>
    </w:tbl>
    <w:p w:rsidR="005D6D0F" w:rsidP="001D2D6B">
      <w:pPr>
        <w:pStyle w:val="BodyText"/>
      </w:pPr>
    </w:p>
    <w:p w:rsidR="005D6D0F" w:rsidP="001D2D6B">
      <w:pPr>
        <w:pStyle w:val="BodyText"/>
      </w:pPr>
    </w:p>
    <w:p w:rsidR="00000000" w:rsidRPr="001D2D6B" w:rsidP="001D2D6B">
      <w:pPr>
        <w:pStyle w:val="Heading1"/>
      </w:pPr>
      <w:bookmarkStart w:id="14" w:name="O_199996"/>
      <w:bookmarkEnd w:id="14"/>
      <w:r w:rsidRPr="001D2D6B">
        <w:t>Functional area</w:t>
      </w:r>
    </w:p>
    <w:tbl>
      <w:tblPr>
        <w:tblW w:w="0" w:type="auto"/>
        <w:tblLayout w:type="fixed"/>
        <w:tblCellMar>
          <w:left w:w="62" w:type="dxa"/>
          <w:right w:w="62" w:type="dxa"/>
        </w:tblCellMar>
        <w:tblLook w:val="0000"/>
      </w:tblPr>
      <w:tblGrid>
        <w:gridCol w:w="2712"/>
        <w:gridCol w:w="5810"/>
      </w:tblGrid>
      <w:tr w:rsidTr="005D6D0F">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1D2D6B">
            <w:pPr>
              <w:pStyle w:val="BodyText"/>
              <w:rPr>
                <w:lang w:val="en-NZ"/>
              </w:rPr>
            </w:pPr>
            <w:r w:rsidRPr="001D2D6B">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1D2D6B" w:rsidP="001D2D6B">
            <w:pPr>
              <w:pStyle w:val="BodyText"/>
            </w:pPr>
          </w:p>
        </w:tc>
      </w:tr>
    </w:tbl>
    <w:p w:rsidR="005D6D0F" w:rsidP="001D2D6B">
      <w:pPr>
        <w:pStyle w:val="BodyText"/>
      </w:pPr>
    </w:p>
    <w:p w:rsidR="005D6D0F" w:rsidP="001D2D6B">
      <w:pPr>
        <w:pStyle w:val="BodyText"/>
      </w:pPr>
    </w:p>
    <w:p w:rsidR="00000000" w:rsidRPr="001D2D6B" w:rsidP="001D2D6B"/>
    <w:sectPr w:rsidSect="001D2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D0F" w:rsidP="005D6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0F" w:rsidP="001D2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D6D0F" w:rsidP="001D2D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6D0F" w:rsidP="001D2D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D0F" w:rsidP="005D6D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D0F" w:rsidP="001D2D6B">
    <w:pPr>
      <w:pStyle w:val="Header"/>
      <w:framePr w:wrap="around"/>
    </w:pPr>
    <w:r>
      <w:fldChar w:fldCharType="begin"/>
    </w:r>
    <w:r>
      <w:instrText xml:space="preserve"> TITLE   \* MERGEFORMAT </w:instrText>
    </w:r>
    <w:r>
      <w:fldChar w:fldCharType="separate"/>
    </w:r>
    <w:r>
      <w:t>CPCPMS4011A Design, size and lay out heating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6D0F" w:rsidP="001D2D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48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CD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C3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D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2D6B"/>
    <w:pPr>
      <w:spacing w:before="360" w:after="60"/>
      <w:outlineLvl w:val="0"/>
    </w:pPr>
    <w:rPr>
      <w:sz w:val="32"/>
    </w:rPr>
  </w:style>
  <w:style w:type="paragraph" w:styleId="Heading2">
    <w:name w:val="heading 2"/>
    <w:basedOn w:val="HeadingBase"/>
    <w:next w:val="BodyText"/>
    <w:link w:val="Heading2Char"/>
    <w:qFormat/>
    <w:rsid w:val="001D2D6B"/>
    <w:pPr>
      <w:keepLines/>
      <w:spacing w:before="240" w:after="120"/>
      <w:outlineLvl w:val="1"/>
    </w:pPr>
    <w:rPr>
      <w:sz w:val="28"/>
      <w:szCs w:val="40"/>
    </w:rPr>
  </w:style>
  <w:style w:type="paragraph" w:styleId="Heading3">
    <w:name w:val="heading 3"/>
    <w:basedOn w:val="HeadingBase"/>
    <w:next w:val="BodyText"/>
    <w:link w:val="Heading3Char"/>
    <w:qFormat/>
    <w:rsid w:val="001D2D6B"/>
    <w:pPr>
      <w:spacing w:before="180" w:after="120"/>
      <w:outlineLvl w:val="2"/>
    </w:pPr>
    <w:rPr>
      <w:spacing w:val="-10"/>
      <w:kern w:val="32"/>
    </w:rPr>
  </w:style>
  <w:style w:type="paragraph" w:styleId="Heading4">
    <w:name w:val="heading 4"/>
    <w:basedOn w:val="HeadingBase"/>
    <w:next w:val="BodyText"/>
    <w:link w:val="Heading4Char"/>
    <w:qFormat/>
    <w:rsid w:val="001D2D6B"/>
    <w:pPr>
      <w:spacing w:before="160" w:after="120"/>
      <w:outlineLvl w:val="3"/>
    </w:pPr>
    <w:rPr>
      <w:sz w:val="22"/>
    </w:rPr>
  </w:style>
  <w:style w:type="paragraph" w:styleId="Heading5">
    <w:name w:val="heading 5"/>
    <w:basedOn w:val="HeadingBase"/>
    <w:next w:val="Normal"/>
    <w:link w:val="Heading5Char"/>
    <w:qFormat/>
    <w:rsid w:val="001D2D6B"/>
    <w:pPr>
      <w:spacing w:before="80"/>
      <w:outlineLvl w:val="4"/>
    </w:pPr>
    <w:rPr>
      <w:color w:val="918585"/>
      <w:sz w:val="20"/>
    </w:rPr>
  </w:style>
  <w:style w:type="paragraph" w:styleId="Heading6">
    <w:name w:val="heading 6"/>
    <w:basedOn w:val="HeadingBase"/>
    <w:next w:val="Normal"/>
    <w:link w:val="Heading6Char"/>
    <w:qFormat/>
    <w:rsid w:val="001D2D6B"/>
    <w:pPr>
      <w:spacing w:before="60"/>
      <w:outlineLvl w:val="5"/>
    </w:pPr>
    <w:rPr>
      <w:color w:val="918585"/>
      <w:sz w:val="20"/>
    </w:rPr>
  </w:style>
  <w:style w:type="paragraph" w:styleId="Heading7">
    <w:name w:val="heading 7"/>
    <w:basedOn w:val="Normal"/>
    <w:next w:val="Normal"/>
    <w:link w:val="Heading7Char"/>
    <w:qFormat/>
    <w:rsid w:val="001D2D6B"/>
    <w:pPr>
      <w:ind w:left="720"/>
      <w:outlineLvl w:val="6"/>
    </w:pPr>
    <w:rPr>
      <w:i/>
    </w:rPr>
  </w:style>
  <w:style w:type="paragraph" w:styleId="Heading8">
    <w:name w:val="heading 8"/>
    <w:basedOn w:val="Normal"/>
    <w:next w:val="Normal"/>
    <w:link w:val="Heading8Char"/>
    <w:qFormat/>
    <w:rsid w:val="001D2D6B"/>
    <w:pPr>
      <w:ind w:left="720"/>
      <w:outlineLvl w:val="7"/>
    </w:pPr>
    <w:rPr>
      <w:i/>
    </w:rPr>
  </w:style>
  <w:style w:type="paragraph" w:styleId="Heading9">
    <w:name w:val="heading 9"/>
    <w:basedOn w:val="Normal"/>
    <w:next w:val="Normal"/>
    <w:link w:val="Heading9Char"/>
    <w:qFormat/>
    <w:rsid w:val="001D2D6B"/>
    <w:pPr>
      <w:ind w:left="720"/>
      <w:outlineLvl w:val="8"/>
    </w:pPr>
    <w:rPr>
      <w:i/>
    </w:rPr>
  </w:style>
  <w:style w:type="character" w:default="1" w:styleId="DefaultParagraphFont">
    <w:name w:val="Default Paragraph Font"/>
    <w:uiPriority w:val="1"/>
    <w:unhideWhenUsed/>
    <w:rsid w:val="001D2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D6B"/>
  </w:style>
  <w:style w:type="character" w:customStyle="1" w:styleId="Heading1Char">
    <w:name w:val="Heading 1 Char"/>
    <w:link w:val="Heading1"/>
    <w:rsid w:val="001D2D6B"/>
    <w:rPr>
      <w:rFonts w:ascii="Times New Roman" w:eastAsia="Times New Roman" w:hAnsi="Times New Roman" w:cs="Times New Roman"/>
      <w:b/>
      <w:sz w:val="32"/>
      <w:szCs w:val="20"/>
      <w:lang w:eastAsia="en-US"/>
    </w:rPr>
  </w:style>
  <w:style w:type="paragraph" w:styleId="BodyText">
    <w:name w:val="Body Text"/>
    <w:basedOn w:val="Normal"/>
    <w:link w:val="BodyTextChar"/>
    <w:rsid w:val="001D2D6B"/>
    <w:pPr>
      <w:spacing w:before="120" w:after="120"/>
      <w:contextualSpacing/>
    </w:pPr>
    <w:rPr>
      <w:rFonts w:ascii="Times New Roman" w:hAnsi="Times New Roman"/>
      <w:sz w:val="24"/>
      <w:szCs w:val="22"/>
    </w:rPr>
  </w:style>
  <w:style w:type="character" w:customStyle="1" w:styleId="BodyTextChar">
    <w:name w:val="Body Text Char"/>
    <w:link w:val="BodyText"/>
    <w:rsid w:val="001D2D6B"/>
    <w:rPr>
      <w:rFonts w:ascii="Times New Roman" w:eastAsia="Times New Roman" w:hAnsi="Times New Roman" w:cs="Times New Roman"/>
      <w:sz w:val="24"/>
      <w:lang w:val="en-US" w:eastAsia="en-US"/>
    </w:rPr>
  </w:style>
  <w:style w:type="paragraph" w:styleId="Footer">
    <w:name w:val="footer"/>
    <w:basedOn w:val="Normal"/>
    <w:link w:val="FooterChar"/>
    <w:rsid w:val="001D2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2D6B"/>
    <w:rPr>
      <w:rFonts w:ascii="Times New Roman" w:eastAsia="Times New Roman" w:hAnsi="Times New Roman" w:cs="Times New Roman"/>
      <w:sz w:val="16"/>
      <w:lang w:val="en-US" w:eastAsia="en-US"/>
    </w:rPr>
  </w:style>
  <w:style w:type="paragraph" w:styleId="List">
    <w:name w:val="List"/>
    <w:basedOn w:val="BodyText"/>
    <w:next w:val="BodyText"/>
    <w:rsid w:val="001D2D6B"/>
    <w:pPr>
      <w:tabs>
        <w:tab w:val="left" w:pos="340"/>
      </w:tabs>
      <w:spacing w:before="60" w:after="60"/>
      <w:ind w:left="340" w:hanging="340"/>
    </w:pPr>
  </w:style>
  <w:style w:type="paragraph" w:styleId="ListBullet">
    <w:name w:val="List Bullet"/>
    <w:basedOn w:val="List"/>
    <w:rsid w:val="001D2D6B"/>
    <w:pPr>
      <w:numPr>
        <w:numId w:val="14"/>
      </w:numPr>
      <w:tabs>
        <w:tab w:val="clear" w:pos="340"/>
      </w:tabs>
      <w:spacing w:before="40" w:after="40"/>
    </w:pPr>
  </w:style>
  <w:style w:type="character" w:customStyle="1" w:styleId="SpecialBold">
    <w:name w:val="Special Bold"/>
    <w:rsid w:val="001D2D6B"/>
    <w:rPr>
      <w:b/>
      <w:spacing w:val="0"/>
    </w:rPr>
  </w:style>
  <w:style w:type="paragraph" w:styleId="ListBullet2">
    <w:name w:val="List Bullet 2"/>
    <w:basedOn w:val="List2"/>
    <w:rsid w:val="001D2D6B"/>
    <w:pPr>
      <w:numPr>
        <w:numId w:val="15"/>
      </w:numPr>
      <w:tabs>
        <w:tab w:val="clear" w:pos="680"/>
      </w:tabs>
    </w:pPr>
  </w:style>
  <w:style w:type="paragraph" w:styleId="Header">
    <w:name w:val="header"/>
    <w:basedOn w:val="Normal"/>
    <w:link w:val="HeaderChar"/>
    <w:rsid w:val="001D2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2D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2D6B"/>
    <w:pPr>
      <w:spacing w:before="240" w:after="120"/>
      <w:outlineLvl w:val="0"/>
    </w:pPr>
    <w:rPr>
      <w:rFonts w:ascii="Times New Roman" w:hAnsi="Times New Roman"/>
      <w:b/>
      <w:sz w:val="28"/>
    </w:rPr>
  </w:style>
  <w:style w:type="paragraph" w:customStyle="1" w:styleId="AllowPageBreak">
    <w:name w:val="AllowPageBreak"/>
    <w:rsid w:val="001D2D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2D6B"/>
    <w:pPr>
      <w:tabs>
        <w:tab w:val="left" w:pos="680"/>
      </w:tabs>
      <w:spacing w:before="60" w:after="60"/>
      <w:ind w:left="680" w:hanging="340"/>
    </w:pPr>
  </w:style>
  <w:style w:type="paragraph" w:styleId="ListBullet3">
    <w:name w:val="List Bullet 3"/>
    <w:basedOn w:val="List3"/>
    <w:rsid w:val="001D2D6B"/>
    <w:pPr>
      <w:numPr>
        <w:numId w:val="3"/>
      </w:numPr>
      <w:tabs>
        <w:tab w:val="clear" w:pos="1021"/>
      </w:tabs>
      <w:ind w:left="1037" w:hanging="357"/>
    </w:pPr>
  </w:style>
  <w:style w:type="character" w:customStyle="1" w:styleId="BoldandItalics">
    <w:name w:val="Bold and Italics"/>
    <w:qFormat/>
    <w:rsid w:val="001D2D6B"/>
    <w:rPr>
      <w:b/>
      <w:i/>
      <w:u w:val="none"/>
    </w:rPr>
  </w:style>
  <w:style w:type="character" w:customStyle="1" w:styleId="Heading2Char">
    <w:name w:val="Heading 2 Char"/>
    <w:link w:val="Heading2"/>
    <w:rsid w:val="001D2D6B"/>
    <w:rPr>
      <w:rFonts w:ascii="Times New Roman" w:eastAsia="Times New Roman" w:hAnsi="Times New Roman" w:cs="Times New Roman"/>
      <w:b/>
      <w:sz w:val="28"/>
      <w:szCs w:val="40"/>
      <w:lang w:eastAsia="en-US"/>
    </w:rPr>
  </w:style>
  <w:style w:type="character" w:customStyle="1" w:styleId="Heading3Char">
    <w:name w:val="Heading 3 Char"/>
    <w:link w:val="Heading3"/>
    <w:rsid w:val="001D2D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2D6B"/>
    <w:rPr>
      <w:rFonts w:ascii="Times New Roman" w:eastAsia="Times New Roman" w:hAnsi="Times New Roman" w:cs="Times New Roman"/>
      <w:b/>
      <w:szCs w:val="20"/>
      <w:lang w:eastAsia="en-US"/>
    </w:rPr>
  </w:style>
  <w:style w:type="character" w:customStyle="1" w:styleId="Heading5Char">
    <w:name w:val="Heading 5 Char"/>
    <w:link w:val="Heading5"/>
    <w:rsid w:val="001D2D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2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D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2D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2D6B"/>
    <w:rPr>
      <w:rFonts w:ascii="Courier New" w:eastAsia="Times New Roman" w:hAnsi="Courier New" w:cs="Times New Roman"/>
      <w:i/>
      <w:szCs w:val="20"/>
      <w:lang w:val="en-US" w:eastAsia="en-US"/>
    </w:rPr>
  </w:style>
  <w:style w:type="paragraph" w:customStyle="1" w:styleId="HeadingBase">
    <w:name w:val="Heading Base"/>
    <w:rsid w:val="001D2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D6B"/>
    <w:pPr>
      <w:tabs>
        <w:tab w:val="right" w:leader="dot" w:pos="9072"/>
      </w:tabs>
      <w:ind w:left="567"/>
    </w:pPr>
    <w:rPr>
      <w:szCs w:val="22"/>
    </w:rPr>
  </w:style>
  <w:style w:type="paragraph" w:customStyle="1" w:styleId="TOCBase">
    <w:name w:val="TOC Base"/>
    <w:rsid w:val="001D2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D6B"/>
    <w:pPr>
      <w:tabs>
        <w:tab w:val="right" w:leader="dot" w:pos="9072"/>
      </w:tabs>
      <w:spacing w:before="40" w:after="40"/>
      <w:ind w:left="284"/>
    </w:pPr>
    <w:rPr>
      <w:rFonts w:ascii="Times New Roman" w:hAnsi="Times New Roman"/>
    </w:rPr>
  </w:style>
  <w:style w:type="paragraph" w:styleId="TOC1">
    <w:name w:val="toc 1"/>
    <w:basedOn w:val="TOCBase"/>
    <w:next w:val="Normal"/>
    <w:rsid w:val="001D2D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D6B"/>
    <w:pPr>
      <w:spacing w:before="5040"/>
      <w:jc w:val="center"/>
    </w:pPr>
    <w:rPr>
      <w:sz w:val="48"/>
      <w:szCs w:val="72"/>
      <w:lang w:val="en-US"/>
    </w:rPr>
  </w:style>
  <w:style w:type="character" w:customStyle="1" w:styleId="TitleChar">
    <w:name w:val="Title Char"/>
    <w:link w:val="Title"/>
    <w:rsid w:val="001D2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D6B"/>
    <w:pPr>
      <w:tabs>
        <w:tab w:val="left" w:pos="3600"/>
        <w:tab w:val="left" w:pos="3958"/>
      </w:tabs>
    </w:pPr>
  </w:style>
  <w:style w:type="paragraph" w:customStyle="1" w:styleId="Note">
    <w:name w:val="Note"/>
    <w:basedOn w:val="BodyText"/>
    <w:rsid w:val="001D2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D6B"/>
    <w:pPr>
      <w:framePr w:wrap="auto" w:hAnchor="text" w:y="6049"/>
    </w:pPr>
    <w:rPr>
      <w:color w:val="000000"/>
      <w:sz w:val="40"/>
    </w:rPr>
  </w:style>
  <w:style w:type="paragraph" w:customStyle="1" w:styleId="TOCTitle">
    <w:name w:val="TOCTitle"/>
    <w:basedOn w:val="Heading1"/>
    <w:rsid w:val="001D2D6B"/>
    <w:pPr>
      <w:spacing w:after="240"/>
      <w:jc w:val="center"/>
      <w:outlineLvl w:val="9"/>
    </w:pPr>
    <w:rPr>
      <w:caps/>
    </w:rPr>
  </w:style>
  <w:style w:type="paragraph" w:customStyle="1" w:styleId="Version">
    <w:name w:val="Version"/>
    <w:rsid w:val="001D2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D6B"/>
    <w:pPr>
      <w:keepNext w:val="0"/>
      <w:tabs>
        <w:tab w:val="right" w:pos="4176"/>
      </w:tabs>
      <w:ind w:left="198" w:hanging="198"/>
    </w:pPr>
    <w:rPr>
      <w:rFonts w:ascii="Garamond" w:hAnsi="Garamond"/>
    </w:rPr>
  </w:style>
  <w:style w:type="paragraph" w:styleId="IndexHeading">
    <w:name w:val="index heading"/>
    <w:basedOn w:val="Normal"/>
    <w:next w:val="Index1"/>
    <w:semiHidden/>
    <w:rsid w:val="001D2D6B"/>
    <w:pPr>
      <w:spacing w:before="120" w:after="120"/>
    </w:pPr>
    <w:rPr>
      <w:rFonts w:ascii="Arial" w:hAnsi="Arial"/>
      <w:b/>
      <w:color w:val="918585"/>
      <w:sz w:val="24"/>
    </w:rPr>
  </w:style>
  <w:style w:type="paragraph" w:customStyle="1" w:styleId="Chapter">
    <w:name w:val="Chapter"/>
    <w:basedOn w:val="Normal"/>
    <w:rsid w:val="001D2D6B"/>
    <w:pPr>
      <w:spacing w:before="240"/>
    </w:pPr>
    <w:rPr>
      <w:rFonts w:ascii="Times New Roman" w:hAnsi="Times New Roman"/>
      <w:smallCaps/>
      <w:spacing w:val="80"/>
      <w:sz w:val="28"/>
    </w:rPr>
  </w:style>
  <w:style w:type="paragraph" w:customStyle="1" w:styleId="InChapter">
    <w:name w:val="InChapter"/>
    <w:basedOn w:val="Heading3"/>
    <w:rsid w:val="001D2D6B"/>
    <w:pPr>
      <w:spacing w:after="240"/>
      <w:outlineLvl w:val="9"/>
    </w:pPr>
    <w:rPr>
      <w:noProof/>
    </w:rPr>
  </w:style>
  <w:style w:type="paragraph" w:styleId="Index2">
    <w:name w:val="index 2"/>
    <w:basedOn w:val="Normal"/>
    <w:next w:val="Normal"/>
    <w:semiHidden/>
    <w:rsid w:val="001D2D6B"/>
    <w:pPr>
      <w:tabs>
        <w:tab w:val="right" w:pos="4176"/>
      </w:tabs>
      <w:ind w:left="568" w:hanging="284"/>
    </w:pPr>
    <w:rPr>
      <w:rFonts w:ascii="Garamond" w:hAnsi="Garamond"/>
    </w:rPr>
  </w:style>
  <w:style w:type="paragraph" w:customStyle="1" w:styleId="Byline">
    <w:name w:val="Byline"/>
    <w:rsid w:val="001D2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D6B"/>
    <w:pPr>
      <w:tabs>
        <w:tab w:val="clear" w:pos="3600"/>
        <w:tab w:val="clear" w:pos="3958"/>
      </w:tabs>
      <w:jc w:val="right"/>
    </w:pPr>
  </w:style>
  <w:style w:type="character" w:styleId="Emphasis">
    <w:name w:val="Emphasis"/>
    <w:qFormat/>
    <w:rsid w:val="001D2D6B"/>
    <w:rPr>
      <w:i/>
    </w:rPr>
  </w:style>
  <w:style w:type="paragraph" w:styleId="Caption">
    <w:name w:val="caption"/>
    <w:basedOn w:val="BodyText"/>
    <w:next w:val="Normal"/>
    <w:qFormat/>
    <w:rsid w:val="001D2D6B"/>
    <w:pPr>
      <w:framePr w:w="2268" w:hSpace="181" w:vSpace="181" w:wrap="around" w:vAnchor="text" w:hAnchor="page" w:x="1135" w:y="285" w:anchorLock="1"/>
    </w:pPr>
    <w:rPr>
      <w:i/>
    </w:rPr>
  </w:style>
  <w:style w:type="paragraph" w:customStyle="1" w:styleId="MiniTOCTitle">
    <w:name w:val="MiniTOCTitle"/>
    <w:basedOn w:val="Heading4"/>
    <w:rsid w:val="001D2D6B"/>
    <w:pPr>
      <w:spacing w:before="240"/>
      <w:outlineLvl w:val="9"/>
    </w:pPr>
    <w:rPr>
      <w:noProof/>
      <w:sz w:val="24"/>
    </w:rPr>
  </w:style>
  <w:style w:type="paragraph" w:customStyle="1" w:styleId="MiniTOCItem">
    <w:name w:val="MiniTOCItem"/>
    <w:basedOn w:val="ListBullet"/>
    <w:rsid w:val="001D2D6B"/>
    <w:pPr>
      <w:numPr>
        <w:numId w:val="0"/>
      </w:numPr>
      <w:tabs>
        <w:tab w:val="right" w:leader="dot" w:pos="6521"/>
      </w:tabs>
      <w:spacing w:before="0" w:after="0"/>
    </w:pPr>
  </w:style>
  <w:style w:type="paragraph" w:customStyle="1" w:styleId="TOFTitle">
    <w:name w:val="TOFTitle"/>
    <w:basedOn w:val="TOCTitle"/>
    <w:rsid w:val="001D2D6B"/>
  </w:style>
  <w:style w:type="paragraph" w:styleId="TableofFigures">
    <w:name w:val="table of figures"/>
    <w:basedOn w:val="Normal"/>
    <w:next w:val="Normal"/>
    <w:semiHidden/>
    <w:rsid w:val="001D2D6B"/>
    <w:pPr>
      <w:tabs>
        <w:tab w:val="right" w:leader="dot" w:pos="9072"/>
      </w:tabs>
      <w:ind w:left="970" w:hanging="403"/>
    </w:pPr>
    <w:rPr>
      <w:rFonts w:ascii="Times New Roman" w:hAnsi="Times New Roman"/>
      <w:b/>
    </w:rPr>
  </w:style>
  <w:style w:type="paragraph" w:styleId="ListNumber">
    <w:name w:val="List Number"/>
    <w:basedOn w:val="List"/>
    <w:rsid w:val="001D2D6B"/>
    <w:pPr>
      <w:numPr>
        <w:numId w:val="12"/>
      </w:numPr>
    </w:pPr>
  </w:style>
  <w:style w:type="character" w:customStyle="1" w:styleId="WingdingSymbols">
    <w:name w:val="Wingding Symbols"/>
    <w:rsid w:val="001D2D6B"/>
    <w:rPr>
      <w:rFonts w:ascii="Wingdings" w:hAnsi="Wingdings"/>
    </w:rPr>
  </w:style>
  <w:style w:type="paragraph" w:customStyle="1" w:styleId="TableHeading">
    <w:name w:val="Table Heading"/>
    <w:basedOn w:val="HeadingBase"/>
    <w:rsid w:val="001D2D6B"/>
    <w:pPr>
      <w:keepLines/>
      <w:pBdr>
        <w:bottom w:val="single" w:sz="6" w:space="1" w:color="918585"/>
      </w:pBdr>
      <w:spacing w:before="240"/>
    </w:pPr>
  </w:style>
  <w:style w:type="character" w:customStyle="1" w:styleId="HotSpot">
    <w:name w:val="HotSpot"/>
    <w:rsid w:val="001D2D6B"/>
    <w:rPr>
      <w:color w:val="0033CC"/>
      <w:u w:val="none"/>
    </w:rPr>
  </w:style>
  <w:style w:type="paragraph" w:customStyle="1" w:styleId="BodyTextRight">
    <w:name w:val="Body Text Right"/>
    <w:basedOn w:val="BodyText"/>
    <w:rsid w:val="001D2D6B"/>
    <w:pPr>
      <w:spacing w:before="0" w:after="0"/>
      <w:jc w:val="right"/>
    </w:pPr>
  </w:style>
  <w:style w:type="paragraph" w:styleId="Index3">
    <w:name w:val="index 3"/>
    <w:basedOn w:val="ListNumber2"/>
    <w:next w:val="Normal"/>
    <w:semiHidden/>
    <w:rsid w:val="001D2D6B"/>
    <w:pPr>
      <w:numPr>
        <w:numId w:val="0"/>
      </w:numPr>
      <w:tabs>
        <w:tab w:val="right" w:leader="dot" w:pos="4176"/>
      </w:tabs>
    </w:pPr>
  </w:style>
  <w:style w:type="paragraph" w:styleId="ListNumber2">
    <w:name w:val="List Number 2"/>
    <w:basedOn w:val="List2"/>
    <w:rsid w:val="001D2D6B"/>
    <w:pPr>
      <w:numPr>
        <w:numId w:val="11"/>
      </w:numPr>
      <w:tabs>
        <w:tab w:val="clear" w:pos="1060"/>
      </w:tabs>
    </w:pPr>
  </w:style>
  <w:style w:type="paragraph" w:customStyle="1" w:styleId="MarginNote">
    <w:name w:val="Margin Note"/>
    <w:basedOn w:val="BodyText"/>
    <w:rsid w:val="001D2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2D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2D6B"/>
    <w:rPr>
      <w:sz w:val="32"/>
    </w:rPr>
  </w:style>
  <w:style w:type="paragraph" w:customStyle="1" w:styleId="HeadingProcedure">
    <w:name w:val="Heading Procedure"/>
    <w:basedOn w:val="HeadingBase"/>
    <w:next w:val="Normal"/>
    <w:rsid w:val="001D2D6B"/>
    <w:pPr>
      <w:tabs>
        <w:tab w:val="left" w:pos="0"/>
      </w:tabs>
      <w:spacing w:before="120" w:after="60"/>
    </w:pPr>
    <w:rPr>
      <w:i/>
      <w:color w:val="918585"/>
      <w:sz w:val="22"/>
    </w:rPr>
  </w:style>
  <w:style w:type="paragraph" w:customStyle="1" w:styleId="TableBodyText">
    <w:name w:val="Table Body Text"/>
    <w:basedOn w:val="BodyText"/>
    <w:rsid w:val="001D2D6B"/>
    <w:pPr>
      <w:spacing w:before="60" w:after="60"/>
    </w:pPr>
  </w:style>
  <w:style w:type="paragraph" w:styleId="ListContinue">
    <w:name w:val="List Continue"/>
    <w:basedOn w:val="List"/>
    <w:rsid w:val="001D2D6B"/>
    <w:pPr>
      <w:ind w:firstLine="0"/>
    </w:pPr>
  </w:style>
  <w:style w:type="paragraph" w:customStyle="1" w:styleId="ListNote">
    <w:name w:val="List Note"/>
    <w:basedOn w:val="List"/>
    <w:rsid w:val="001D2D6B"/>
    <w:pPr>
      <w:pBdr>
        <w:top w:val="single" w:sz="6" w:space="2" w:color="918585"/>
        <w:bottom w:val="single" w:sz="6" w:space="2" w:color="918585"/>
      </w:pBdr>
      <w:tabs>
        <w:tab w:val="left" w:pos="1021"/>
      </w:tabs>
      <w:ind w:firstLine="0"/>
    </w:pPr>
  </w:style>
  <w:style w:type="paragraph" w:customStyle="1" w:styleId="Warning">
    <w:name w:val="Warning"/>
    <w:basedOn w:val="BodyText"/>
    <w:rsid w:val="001D2D6B"/>
    <w:pPr>
      <w:shd w:val="clear" w:color="auto" w:fill="D9D9D9"/>
      <w:tabs>
        <w:tab w:val="left" w:pos="992"/>
      </w:tabs>
      <w:ind w:left="119" w:right="119"/>
    </w:pPr>
    <w:rPr>
      <w:sz w:val="20"/>
    </w:rPr>
  </w:style>
  <w:style w:type="paragraph" w:customStyle="1" w:styleId="MarginIcons">
    <w:name w:val="Margin Icons"/>
    <w:basedOn w:val="BodyText"/>
    <w:rsid w:val="001D2D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2D6B"/>
    <w:rPr>
      <w:rFonts w:ascii="Courier New" w:hAnsi="Courier New"/>
    </w:rPr>
  </w:style>
  <w:style w:type="paragraph" w:customStyle="1" w:styleId="NoteBullet">
    <w:name w:val="Note Bullet"/>
    <w:basedOn w:val="Note"/>
    <w:rsid w:val="001D2D6B"/>
    <w:pPr>
      <w:tabs>
        <w:tab w:val="clear" w:pos="680"/>
      </w:tabs>
      <w:spacing w:before="60" w:after="60"/>
    </w:pPr>
  </w:style>
  <w:style w:type="paragraph" w:customStyle="1" w:styleId="SubHeading2">
    <w:name w:val="SubHeading2"/>
    <w:basedOn w:val="HeadingBase"/>
    <w:rsid w:val="001D2D6B"/>
    <w:pPr>
      <w:spacing w:before="240" w:after="60"/>
    </w:pPr>
    <w:rPr>
      <w:sz w:val="20"/>
    </w:rPr>
  </w:style>
  <w:style w:type="paragraph" w:customStyle="1" w:styleId="SubHeading1">
    <w:name w:val="SubHeading1"/>
    <w:basedOn w:val="HeadingBase"/>
    <w:rsid w:val="001D2D6B"/>
    <w:pPr>
      <w:spacing w:before="240" w:after="60"/>
    </w:pPr>
    <w:rPr>
      <w:color w:val="918585"/>
      <w:sz w:val="22"/>
    </w:rPr>
  </w:style>
  <w:style w:type="paragraph" w:customStyle="1" w:styleId="SideHeading">
    <w:name w:val="Side Heading"/>
    <w:basedOn w:val="HeadingBase"/>
    <w:rsid w:val="001D2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D6B"/>
    <w:pPr>
      <w:numPr>
        <w:numId w:val="13"/>
      </w:numPr>
    </w:pPr>
  </w:style>
  <w:style w:type="paragraph" w:styleId="PlainText">
    <w:name w:val="Plain Text"/>
    <w:basedOn w:val="Normal"/>
    <w:link w:val="PlainTextChar"/>
    <w:rsid w:val="001D2D6B"/>
    <w:rPr>
      <w:sz w:val="20"/>
    </w:rPr>
  </w:style>
  <w:style w:type="character" w:customStyle="1" w:styleId="PlainTextChar">
    <w:name w:val="Plain Text Char"/>
    <w:basedOn w:val="DefaultParagraphFont"/>
    <w:link w:val="PlainText"/>
    <w:rsid w:val="001D2D6B"/>
    <w:rPr>
      <w:rFonts w:ascii="Courier New" w:eastAsia="Times New Roman" w:hAnsi="Courier New" w:cs="Times New Roman"/>
      <w:sz w:val="20"/>
      <w:szCs w:val="20"/>
      <w:lang w:val="en-US" w:eastAsia="en-US"/>
    </w:rPr>
  </w:style>
  <w:style w:type="character" w:customStyle="1" w:styleId="MenuOption">
    <w:name w:val="Menu Option"/>
    <w:rsid w:val="001D2D6B"/>
    <w:rPr>
      <w:b/>
      <w:smallCaps/>
    </w:rPr>
  </w:style>
  <w:style w:type="paragraph" w:customStyle="1" w:styleId="TableListNumber">
    <w:name w:val="Table List Number"/>
    <w:basedOn w:val="ListNumber"/>
    <w:rsid w:val="001D2D6B"/>
    <w:pPr>
      <w:numPr>
        <w:numId w:val="0"/>
      </w:numPr>
    </w:pPr>
  </w:style>
  <w:style w:type="paragraph" w:styleId="TOC4">
    <w:name w:val="toc 4"/>
    <w:basedOn w:val="TOCBase"/>
    <w:next w:val="Normal"/>
    <w:semiHidden/>
    <w:rsid w:val="001D2D6B"/>
    <w:pPr>
      <w:tabs>
        <w:tab w:val="right" w:leader="dot" w:pos="9071"/>
      </w:tabs>
      <w:ind w:left="1701"/>
    </w:pPr>
  </w:style>
  <w:style w:type="paragraph" w:customStyle="1" w:styleId="ListAlpha">
    <w:name w:val="List Alpha"/>
    <w:basedOn w:val="List"/>
    <w:rsid w:val="001D2D6B"/>
    <w:pPr>
      <w:numPr>
        <w:numId w:val="10"/>
      </w:numPr>
    </w:pPr>
  </w:style>
  <w:style w:type="paragraph" w:customStyle="1" w:styleId="ListAlpha2">
    <w:name w:val="List Alpha 2"/>
    <w:basedOn w:val="List2"/>
    <w:rsid w:val="001D2D6B"/>
    <w:pPr>
      <w:numPr>
        <w:numId w:val="9"/>
      </w:numPr>
    </w:pPr>
  </w:style>
  <w:style w:type="paragraph" w:styleId="List3">
    <w:name w:val="List 3"/>
    <w:basedOn w:val="BodyText"/>
    <w:rsid w:val="001D2D6B"/>
    <w:pPr>
      <w:tabs>
        <w:tab w:val="left" w:pos="1021"/>
      </w:tabs>
      <w:spacing w:before="60" w:after="60"/>
      <w:ind w:left="1020" w:hanging="340"/>
    </w:pPr>
  </w:style>
  <w:style w:type="paragraph" w:styleId="List4">
    <w:name w:val="List 4"/>
    <w:basedOn w:val="BodyText"/>
    <w:rsid w:val="001D2D6B"/>
    <w:pPr>
      <w:tabs>
        <w:tab w:val="left" w:pos="1361"/>
      </w:tabs>
      <w:spacing w:before="60" w:after="60"/>
      <w:ind w:left="1361" w:hanging="340"/>
    </w:pPr>
  </w:style>
  <w:style w:type="paragraph" w:styleId="List5">
    <w:name w:val="List 5"/>
    <w:basedOn w:val="BodyText"/>
    <w:rsid w:val="001D2D6B"/>
    <w:pPr>
      <w:tabs>
        <w:tab w:val="left" w:pos="1701"/>
      </w:tabs>
      <w:spacing w:before="60" w:after="60"/>
      <w:ind w:left="1701" w:hanging="340"/>
    </w:pPr>
  </w:style>
  <w:style w:type="paragraph" w:styleId="ListBullet4">
    <w:name w:val="List Bullet 4"/>
    <w:basedOn w:val="List4"/>
    <w:rsid w:val="001D2D6B"/>
    <w:pPr>
      <w:numPr>
        <w:numId w:val="4"/>
      </w:numPr>
    </w:pPr>
  </w:style>
  <w:style w:type="paragraph" w:styleId="ListBullet5">
    <w:name w:val="List Bullet 5"/>
    <w:basedOn w:val="List5"/>
    <w:rsid w:val="001D2D6B"/>
    <w:pPr>
      <w:numPr>
        <w:numId w:val="5"/>
      </w:numPr>
    </w:pPr>
  </w:style>
  <w:style w:type="paragraph" w:styleId="ListContinue2">
    <w:name w:val="List Continue 2"/>
    <w:basedOn w:val="List2"/>
    <w:rsid w:val="001D2D6B"/>
    <w:pPr>
      <w:ind w:firstLine="0"/>
    </w:pPr>
  </w:style>
  <w:style w:type="paragraph" w:styleId="ListContinue3">
    <w:name w:val="List Continue 3"/>
    <w:basedOn w:val="List3"/>
    <w:rsid w:val="001D2D6B"/>
    <w:pPr>
      <w:ind w:left="1021" w:firstLine="0"/>
    </w:pPr>
  </w:style>
  <w:style w:type="paragraph" w:styleId="ListContinue4">
    <w:name w:val="List Continue 4"/>
    <w:basedOn w:val="List4"/>
    <w:rsid w:val="001D2D6B"/>
    <w:pPr>
      <w:ind w:firstLine="0"/>
    </w:pPr>
  </w:style>
  <w:style w:type="paragraph" w:styleId="ListContinue5">
    <w:name w:val="List Continue 5"/>
    <w:basedOn w:val="List5"/>
    <w:rsid w:val="001D2D6B"/>
    <w:pPr>
      <w:ind w:firstLine="0"/>
    </w:pPr>
  </w:style>
  <w:style w:type="paragraph" w:styleId="ListNumber3">
    <w:name w:val="List Number 3"/>
    <w:basedOn w:val="List3"/>
    <w:rsid w:val="001D2D6B"/>
    <w:pPr>
      <w:numPr>
        <w:numId w:val="6"/>
      </w:numPr>
    </w:pPr>
  </w:style>
  <w:style w:type="paragraph" w:styleId="ListNumber4">
    <w:name w:val="List Number 4"/>
    <w:basedOn w:val="List4"/>
    <w:rsid w:val="001D2D6B"/>
    <w:pPr>
      <w:numPr>
        <w:numId w:val="7"/>
      </w:numPr>
    </w:pPr>
  </w:style>
  <w:style w:type="paragraph" w:styleId="ListNumber5">
    <w:name w:val="List Number 5"/>
    <w:basedOn w:val="List5"/>
    <w:rsid w:val="001D2D6B"/>
    <w:pPr>
      <w:numPr>
        <w:numId w:val="8"/>
      </w:numPr>
    </w:pPr>
  </w:style>
  <w:style w:type="paragraph" w:styleId="BlockText">
    <w:name w:val="Block Text"/>
    <w:basedOn w:val="Normal"/>
    <w:rsid w:val="001D2D6B"/>
    <w:pPr>
      <w:spacing w:after="120"/>
      <w:ind w:left="1440" w:right="1440"/>
    </w:pPr>
  </w:style>
  <w:style w:type="character" w:customStyle="1" w:styleId="Subscript">
    <w:name w:val="Subscript"/>
    <w:rsid w:val="001D2D6B"/>
    <w:rPr>
      <w:sz w:val="16"/>
      <w:vertAlign w:val="subscript"/>
    </w:rPr>
  </w:style>
  <w:style w:type="character" w:customStyle="1" w:styleId="Superscript">
    <w:name w:val="Superscript"/>
    <w:rsid w:val="001D2D6B"/>
    <w:rPr>
      <w:sz w:val="16"/>
      <w:vertAlign w:val="superscript"/>
    </w:rPr>
  </w:style>
  <w:style w:type="character" w:customStyle="1" w:styleId="Symbols">
    <w:name w:val="Symbols"/>
    <w:rsid w:val="001D2D6B"/>
    <w:rPr>
      <w:rFonts w:ascii="Symbol" w:hAnsi="Symbol"/>
    </w:rPr>
  </w:style>
  <w:style w:type="character" w:customStyle="1" w:styleId="MenuOptions">
    <w:name w:val="Menu Options"/>
    <w:rsid w:val="001D2D6B"/>
    <w:rPr>
      <w:rFonts w:ascii="Arial Narrow" w:hAnsi="Arial Narrow"/>
      <w:smallCaps/>
    </w:rPr>
  </w:style>
  <w:style w:type="character" w:customStyle="1" w:styleId="Buttons">
    <w:name w:val="Buttons"/>
    <w:rsid w:val="001D2D6B"/>
    <w:rPr>
      <w:b/>
    </w:rPr>
  </w:style>
  <w:style w:type="character" w:customStyle="1" w:styleId="Underlined">
    <w:name w:val="Underlined"/>
    <w:rsid w:val="001D2D6B"/>
    <w:rPr>
      <w:u w:val="single"/>
    </w:rPr>
  </w:style>
  <w:style w:type="paragraph" w:customStyle="1" w:styleId="TableBodyTextRight">
    <w:name w:val="Table Body Text Right"/>
    <w:basedOn w:val="TableBodyText"/>
    <w:rsid w:val="001D2D6B"/>
    <w:pPr>
      <w:widowControl w:val="0"/>
      <w:autoSpaceDE w:val="0"/>
      <w:autoSpaceDN w:val="0"/>
      <w:adjustRightInd w:val="0"/>
      <w:jc w:val="right"/>
    </w:pPr>
    <w:rPr>
      <w:rFonts w:cs="Arial"/>
      <w:szCs w:val="18"/>
    </w:rPr>
  </w:style>
  <w:style w:type="paragraph" w:customStyle="1" w:styleId="CopyrightText">
    <w:name w:val="Copyright Text"/>
    <w:basedOn w:val="BodyText"/>
    <w:rsid w:val="001D2D6B"/>
    <w:rPr>
      <w:sz w:val="18"/>
    </w:rPr>
  </w:style>
  <w:style w:type="paragraph" w:customStyle="1" w:styleId="BodySmallRight">
    <w:name w:val="Body Small Right"/>
    <w:basedOn w:val="BodyTextRight"/>
    <w:rsid w:val="001D2D6B"/>
    <w:rPr>
      <w:sz w:val="18"/>
      <w:szCs w:val="18"/>
    </w:rPr>
  </w:style>
  <w:style w:type="paragraph" w:customStyle="1" w:styleId="MarginEdition">
    <w:name w:val="Margin Edition"/>
    <w:basedOn w:val="MarginNote"/>
    <w:rsid w:val="001D2D6B"/>
    <w:pPr>
      <w:spacing w:before="0" w:after="0"/>
    </w:pPr>
    <w:rPr>
      <w:rFonts w:ascii="Times New Roman" w:hAnsi="Times New Roman"/>
      <w:color w:val="999999"/>
    </w:rPr>
  </w:style>
  <w:style w:type="paragraph" w:customStyle="1" w:styleId="Spacer">
    <w:name w:val="Spacer"/>
    <w:basedOn w:val="Normal"/>
    <w:rsid w:val="001D2D6B"/>
    <w:rPr>
      <w:sz w:val="2"/>
      <w:szCs w:val="2"/>
    </w:rPr>
  </w:style>
  <w:style w:type="character" w:customStyle="1" w:styleId="Small">
    <w:name w:val="Small"/>
    <w:rsid w:val="001D2D6B"/>
    <w:rPr>
      <w:sz w:val="16"/>
    </w:rPr>
  </w:style>
  <w:style w:type="paragraph" w:customStyle="1" w:styleId="WideTable">
    <w:name w:val="Wide Table"/>
    <w:basedOn w:val="Normal"/>
    <w:rsid w:val="001D2D6B"/>
    <w:pPr>
      <w:ind w:left="-1418"/>
    </w:pPr>
    <w:rPr>
      <w:sz w:val="2"/>
      <w:szCs w:val="2"/>
    </w:rPr>
  </w:style>
  <w:style w:type="character" w:styleId="PageNumber">
    <w:name w:val="page number"/>
    <w:rsid w:val="001D2D6B"/>
  </w:style>
  <w:style w:type="paragraph" w:styleId="Quote">
    <w:name w:val="Quote"/>
    <w:basedOn w:val="Heading1"/>
    <w:link w:val="QuoteChar"/>
    <w:qFormat/>
    <w:rsid w:val="001D2D6B"/>
    <w:rPr>
      <w:b w:val="0"/>
      <w:sz w:val="72"/>
      <w:szCs w:val="72"/>
      <w:lang w:val="en-NZ"/>
    </w:rPr>
  </w:style>
  <w:style w:type="character" w:customStyle="1" w:styleId="QuoteChar">
    <w:name w:val="Quote Char"/>
    <w:link w:val="Quote"/>
    <w:rsid w:val="001D2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D6B"/>
    <w:pPr>
      <w:pageBreakBefore/>
    </w:pPr>
  </w:style>
  <w:style w:type="paragraph" w:customStyle="1" w:styleId="Border">
    <w:name w:val="Border"/>
    <w:basedOn w:val="Normal"/>
    <w:qFormat/>
    <w:rsid w:val="001D2D6B"/>
    <w:pPr>
      <w:pBdr>
        <w:top w:val="single" w:sz="18" w:space="1" w:color="auto"/>
      </w:pBdr>
    </w:pPr>
    <w:rPr>
      <w:rFonts w:ascii="Times New Roman" w:hAnsi="Times New Roman"/>
      <w:color w:val="FFFFFF"/>
      <w:sz w:val="2"/>
    </w:rPr>
  </w:style>
  <w:style w:type="character" w:styleId="IntenseEmphasis">
    <w:name w:val="Intense Emphasis"/>
    <w:uiPriority w:val="21"/>
    <w:qFormat/>
    <w:rsid w:val="001D2D6B"/>
    <w:rPr>
      <w:b/>
      <w:bCs/>
      <w:i/>
      <w:iCs/>
      <w:color w:val="auto"/>
    </w:rPr>
  </w:style>
  <w:style w:type="paragraph" w:styleId="IntenseQuote">
    <w:name w:val="Intense Quote"/>
    <w:basedOn w:val="Normal"/>
    <w:next w:val="Normal"/>
    <w:link w:val="IntenseQuoteChar"/>
    <w:uiPriority w:val="30"/>
    <w:qFormat/>
    <w:rsid w:val="001D2D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2D6B"/>
    <w:rPr>
      <w:rFonts w:ascii="Courier New" w:eastAsia="Times New Roman" w:hAnsi="Courier New" w:cs="Times New Roman"/>
      <w:b/>
      <w:bCs/>
      <w:i/>
      <w:iCs/>
      <w:szCs w:val="20"/>
      <w:lang w:val="en-US" w:eastAsia="en-US"/>
    </w:rPr>
  </w:style>
  <w:style w:type="character" w:styleId="SubtleReference">
    <w:name w:val="Subtle Reference"/>
    <w:uiPriority w:val="31"/>
    <w:qFormat/>
    <w:rsid w:val="001D2D6B"/>
    <w:rPr>
      <w:smallCaps/>
      <w:color w:val="auto"/>
      <w:u w:val="single"/>
    </w:rPr>
  </w:style>
  <w:style w:type="character" w:styleId="IntenseReference">
    <w:name w:val="Intense Reference"/>
    <w:uiPriority w:val="32"/>
    <w:qFormat/>
    <w:rsid w:val="001D2D6B"/>
    <w:rPr>
      <w:b/>
      <w:bCs/>
      <w:smallCaps/>
      <w:color w:val="auto"/>
      <w:spacing w:val="5"/>
      <w:u w:val="single"/>
    </w:rPr>
  </w:style>
  <w:style w:type="paragraph" w:customStyle="1" w:styleId="2ColumnHeading">
    <w:name w:val="2Column Heading"/>
    <w:basedOn w:val="BodyText"/>
    <w:qFormat/>
    <w:rsid w:val="001D2D6B"/>
    <w:pPr>
      <w:spacing w:after="60"/>
      <w:ind w:left="-2268"/>
    </w:pPr>
    <w:rPr>
      <w:b/>
    </w:rPr>
  </w:style>
  <w:style w:type="paragraph" w:customStyle="1" w:styleId="Heading1TOC">
    <w:name w:val="Heading1 TOC"/>
    <w:basedOn w:val="Normal"/>
    <w:qFormat/>
    <w:rsid w:val="001D2D6B"/>
    <w:pPr>
      <w:spacing w:before="240" w:after="120"/>
    </w:pPr>
    <w:rPr>
      <w:rFonts w:ascii="Times New Roman" w:hAnsi="Times New Roman"/>
      <w:b/>
      <w:sz w:val="32"/>
    </w:rPr>
  </w:style>
  <w:style w:type="paragraph" w:customStyle="1" w:styleId="Heading2TOC">
    <w:name w:val="Heading2 TOC"/>
    <w:basedOn w:val="Normal"/>
    <w:qFormat/>
    <w:rsid w:val="001D2D6B"/>
    <w:pPr>
      <w:spacing w:before="240" w:after="60"/>
    </w:pPr>
    <w:rPr>
      <w:rFonts w:ascii="Times New Roman" w:hAnsi="Times New Roman"/>
      <w:b/>
      <w:sz w:val="28"/>
    </w:rPr>
  </w:style>
  <w:style w:type="character" w:customStyle="1" w:styleId="Underline">
    <w:name w:val="Underline"/>
    <w:qFormat/>
    <w:rsid w:val="001D2D6B"/>
    <w:rPr>
      <w:u w:val="single"/>
    </w:rPr>
  </w:style>
  <w:style w:type="paragraph" w:styleId="BalloonText">
    <w:name w:val="Balloon Text"/>
    <w:basedOn w:val="Normal"/>
    <w:link w:val="BalloonTextChar"/>
    <w:rsid w:val="001D2D6B"/>
    <w:rPr>
      <w:rFonts w:ascii="Tahoma" w:hAnsi="Tahoma" w:cs="Tahoma"/>
      <w:sz w:val="16"/>
      <w:szCs w:val="16"/>
    </w:rPr>
  </w:style>
  <w:style w:type="character" w:customStyle="1" w:styleId="BalloonTextChar">
    <w:name w:val="Balloon Text Char"/>
    <w:link w:val="BalloonText"/>
    <w:rsid w:val="001D2D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2D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2D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1964</Words>
  <Characters>12436</Characters>
  <Application>Microsoft Office Word</Application>
  <DocSecurity>0</DocSecurity>
  <Lines>425</Lines>
  <Paragraphs>215</Paragraphs>
  <ScaleCrop>false</ScaleCrop>
  <Company>Author-it Software Corporation Ltd.</Company>
  <LinksUpToDate>false</LinksUpToDate>
  <CharactersWithSpaces>14315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CPCPMS4011A Design, size and lay out heating and cooling systems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2012-05-26T05:51:00Z</dcterms:created>
  <dcterms:modified xsi:type="dcterms:W3CDTF">2012-05-26T05:51:00Z</dcterms:modified>
</cp:coreProperties>
</file>