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A92" w:rsidP="004B6A92">
      <w:pPr>
        <w:pStyle w:val="Title"/>
      </w:pPr>
      <w:r>
        <w:fldChar w:fldCharType="begin"/>
      </w:r>
      <w:r>
        <w:instrText xml:space="preserve"> TITLE   \* MERGEFORMAT </w:instrText>
      </w:r>
      <w:r>
        <w:fldChar w:fldCharType="separate"/>
      </w:r>
      <w:r>
        <w:t>CPCPMS3019A Maintain mechanical services equipment</w:t>
      </w:r>
      <w:r>
        <w:fldChar w:fldCharType="end"/>
      </w:r>
    </w:p>
    <w:p w:rsidR="004B6A92" w:rsidP="004B6A92">
      <w:pPr>
        <w:pStyle w:val="Version"/>
        <w:sectPr w:rsidSect="00BC7D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7D74" w:rsidP="00BC7D74">
      <w:pPr>
        <w:pStyle w:val="SuperHeading"/>
      </w:pPr>
      <w:r w:rsidRPr="00BC7D74">
        <w:t>CPCPMS3019A Maintain mechanical services equipment</w:t>
      </w:r>
    </w:p>
    <w:p w:rsidR="00000000" w:rsidRPr="00BC7D74" w:rsidP="00BC7D74">
      <w:pPr>
        <w:pStyle w:val="Heading1"/>
      </w:pPr>
      <w:bookmarkStart w:id="1" w:name="O_269883"/>
      <w:bookmarkEnd w:id="1"/>
      <w:r w:rsidRPr="00BC7D74">
        <w:t>Modification History</w:t>
      </w:r>
    </w:p>
    <w:p w:rsidR="00000000" w:rsidRPr="00BC7D74" w:rsidP="00BC7D74">
      <w:pPr>
        <w:pStyle w:val="BodyText"/>
      </w:pPr>
      <w:r w:rsidRPr="00BC7D74">
        <w:t>Not Applicable</w:t>
      </w:r>
    </w:p>
    <w:p w:rsidR="00000000" w:rsidRPr="00BC7D74" w:rsidP="00BC7D74">
      <w:pPr>
        <w:pStyle w:val="AllowPageBreak"/>
      </w:pPr>
    </w:p>
    <w:p w:rsidR="00000000" w:rsidRPr="00BC7D74" w:rsidP="00BC7D74">
      <w:pPr>
        <w:pStyle w:val="Heading1"/>
      </w:pPr>
      <w:bookmarkStart w:id="2" w:name="O_199956"/>
      <w:bookmarkEnd w:id="2"/>
      <w:r w:rsidRPr="00BC7D74">
        <w:t>Unit Descriptor</w:t>
      </w:r>
    </w:p>
    <w:tbl>
      <w:tblPr>
        <w:tblW w:w="0" w:type="auto"/>
        <w:tblLayout w:type="fixed"/>
        <w:tblCellMar>
          <w:left w:w="62" w:type="dxa"/>
          <w:right w:w="62" w:type="dxa"/>
        </w:tblCellMar>
        <w:tblLook w:val="0000"/>
      </w:tblPr>
      <w:tblGrid>
        <w:gridCol w:w="2585"/>
        <w:gridCol w:w="5937"/>
      </w:tblGrid>
      <w:tr w:rsidTr="004B6A92">
        <w:tblPrEx>
          <w:tblW w:w="0" w:type="auto"/>
          <w:tblLayout w:type="fixed"/>
          <w:tblCellMar>
            <w:left w:w="62" w:type="dxa"/>
            <w:right w:w="62" w:type="dxa"/>
          </w:tblCellMar>
          <w:tblLook w:val="0000"/>
        </w:tblPrEx>
        <w:trPr>
          <w:tblHeader/>
        </w:trPr>
        <w:tc>
          <w:tcPr>
            <w:tcW w:w="2585"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SpecialBold"/>
              </w:rPr>
              <w:t>Unit descriptor</w:t>
            </w:r>
          </w:p>
        </w:tc>
        <w:tc>
          <w:tcPr>
            <w:tcW w:w="5937" w:type="dxa"/>
            <w:tcBorders>
              <w:top w:val="nil"/>
              <w:left w:val="nil"/>
              <w:bottom w:val="nil"/>
              <w:right w:val="nil"/>
            </w:tcBorders>
            <w:tcMar>
              <w:top w:w="0" w:type="dxa"/>
              <w:left w:w="62" w:type="dxa"/>
              <w:bottom w:w="0" w:type="dxa"/>
              <w:right w:w="62" w:type="dxa"/>
            </w:tcMar>
          </w:tcPr>
          <w:p w:rsidR="00000000" w:rsidRPr="00BC7D74" w:rsidP="00BC7D74">
            <w:pPr>
              <w:pStyle w:val="BodyText"/>
            </w:pPr>
            <w:r w:rsidRPr="00BC7D74">
              <w:t>This unit of competency specifies the outcomes required to perform general maintenance of heating, ve</w:t>
            </w:r>
            <w:r w:rsidRPr="00BC7D74">
              <w:t>ntilating and air conditioning systems and associated mechanical equipment (air distribution systems, hydronic systems and control systems).</w:t>
            </w:r>
          </w:p>
        </w:tc>
      </w:tr>
    </w:tbl>
    <w:p w:rsidR="004B6A92" w:rsidP="00BC7D74">
      <w:pPr>
        <w:pStyle w:val="BodyText"/>
      </w:pPr>
    </w:p>
    <w:p w:rsidR="004B6A92" w:rsidP="00BC7D74">
      <w:pPr>
        <w:pStyle w:val="BodyText"/>
      </w:pPr>
    </w:p>
    <w:p w:rsidR="00000000" w:rsidRPr="00BC7D74" w:rsidP="00BC7D74">
      <w:pPr>
        <w:pStyle w:val="Heading1"/>
      </w:pPr>
      <w:bookmarkStart w:id="3" w:name="O_199960"/>
      <w:bookmarkEnd w:id="3"/>
      <w:r w:rsidRPr="00BC7D74">
        <w:t>Application of the Unit</w:t>
      </w:r>
    </w:p>
    <w:tbl>
      <w:tblPr>
        <w:tblW w:w="0" w:type="auto"/>
        <w:tblLayout w:type="fixed"/>
        <w:tblCellMar>
          <w:left w:w="62" w:type="dxa"/>
          <w:right w:w="62" w:type="dxa"/>
        </w:tblCellMar>
        <w:tblLook w:val="0000"/>
      </w:tblPr>
      <w:tblGrid>
        <w:gridCol w:w="2651"/>
        <w:gridCol w:w="5871"/>
      </w:tblGrid>
      <w:tr w:rsidTr="004B6A92">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BC7D74" w:rsidP="00BC7D74">
            <w:pPr>
              <w:pStyle w:val="BodyText"/>
            </w:pPr>
            <w:r w:rsidRPr="00BC7D74">
              <w:t xml:space="preserve">Site location for work application may be either domestic or commercial and may be a new work site or an existing structure being renovated, extended, restored or maintained. </w:t>
            </w:r>
          </w:p>
        </w:tc>
      </w:tr>
    </w:tbl>
    <w:p w:rsidR="004B6A92" w:rsidP="00BC7D74">
      <w:pPr>
        <w:pStyle w:val="BodyText"/>
      </w:pPr>
    </w:p>
    <w:p w:rsidR="004B6A92" w:rsidP="00BC7D74">
      <w:pPr>
        <w:pStyle w:val="BodyText"/>
      </w:pPr>
    </w:p>
    <w:p w:rsidR="00000000" w:rsidRPr="00BC7D74" w:rsidP="00BC7D74">
      <w:pPr>
        <w:pStyle w:val="Heading1"/>
      </w:pPr>
      <w:bookmarkStart w:id="4" w:name="O_278143"/>
      <w:bookmarkEnd w:id="4"/>
      <w:r w:rsidRPr="00BC7D74">
        <w:t>Licensing/Regulatory Information</w:t>
      </w:r>
    </w:p>
    <w:p w:rsidR="00000000" w:rsidRPr="00BC7D74" w:rsidP="00BC7D74">
      <w:pPr>
        <w:pStyle w:val="BodyText"/>
      </w:pPr>
      <w:r w:rsidRPr="00BC7D74">
        <w:t>Not Applicable</w:t>
      </w:r>
    </w:p>
    <w:p w:rsidR="00000000" w:rsidRPr="00BC7D74" w:rsidP="00BC7D74">
      <w:pPr>
        <w:pStyle w:val="AllowPageBreak"/>
      </w:pPr>
    </w:p>
    <w:p w:rsidR="00000000" w:rsidRPr="00BC7D74" w:rsidP="00BC7D74">
      <w:pPr>
        <w:pStyle w:val="Heading1"/>
      </w:pPr>
      <w:bookmarkStart w:id="5" w:name="O_199958"/>
      <w:bookmarkEnd w:id="5"/>
      <w:r w:rsidRPr="00BC7D74">
        <w:t>Pre-Requisites</w:t>
      </w:r>
    </w:p>
    <w:tbl>
      <w:tblPr>
        <w:tblW w:w="0" w:type="auto"/>
        <w:tblLayout w:type="fixed"/>
        <w:tblCellMar>
          <w:left w:w="62" w:type="dxa"/>
          <w:right w:w="62" w:type="dxa"/>
        </w:tblCellMar>
        <w:tblLook w:val="0000"/>
      </w:tblPr>
      <w:tblGrid>
        <w:gridCol w:w="2594"/>
        <w:gridCol w:w="2405"/>
        <w:gridCol w:w="3523"/>
      </w:tblGrid>
      <w:tr w:rsidTr="004B6A92">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SpecialBold"/>
              </w:rPr>
              <w:t>Prerequisite units</w:t>
            </w:r>
          </w:p>
        </w:tc>
        <w:tc>
          <w:tcPr>
            <w:tcW w:w="5928" w:type="dxa"/>
            <w:gridSpan w:val="2"/>
            <w:tcBorders>
              <w:top w:val="nil"/>
              <w:left w:val="nil"/>
              <w:bottom w:val="nil"/>
              <w:right w:val="nil"/>
            </w:tcBorders>
            <w:tcMar>
              <w:top w:w="0" w:type="dxa"/>
              <w:left w:w="62" w:type="dxa"/>
              <w:bottom w:w="0" w:type="dxa"/>
              <w:right w:w="62" w:type="dxa"/>
            </w:tcMar>
          </w:tcPr>
          <w:p w:rsidR="00000000" w:rsidP="00BC7D74">
            <w:pPr>
              <w:pStyle w:val="BodyText"/>
              <w:rPr>
                <w:lang w:val="en-NZ"/>
              </w:rPr>
            </w:pPr>
          </w:p>
        </w:tc>
      </w:tr>
      <w:tr w:rsidTr="004B6A92">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t>CPCPCM2023A</w:t>
            </w:r>
          </w:p>
        </w:tc>
        <w:tc>
          <w:tcPr>
            <w:tcW w:w="3523"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t>Carry out OHS requirements</w:t>
            </w:r>
          </w:p>
        </w:tc>
      </w:tr>
      <w:tr w:rsidTr="004B6A92">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3" w:type="dxa"/>
            <w:tcBorders>
              <w:top w:val="nil"/>
              <w:left w:val="nil"/>
              <w:bottom w:val="nil"/>
              <w:right w:val="nil"/>
            </w:tcBorders>
            <w:tcMar>
              <w:top w:w="0" w:type="dxa"/>
              <w:left w:w="62" w:type="dxa"/>
              <w:bottom w:w="0" w:type="dxa"/>
              <w:right w:w="62" w:type="dxa"/>
            </w:tcMar>
          </w:tcPr>
          <w:p w:rsidR="00000000" w:rsidRPr="00BC7D74" w:rsidP="00BC7D74">
            <w:pPr>
              <w:pStyle w:val="BodyText"/>
            </w:pPr>
          </w:p>
        </w:tc>
      </w:tr>
    </w:tbl>
    <w:p w:rsidR="004B6A92" w:rsidP="00BC7D74">
      <w:pPr>
        <w:pStyle w:val="BodyText"/>
      </w:pPr>
    </w:p>
    <w:p w:rsidR="004B6A92" w:rsidP="00BC7D74">
      <w:pPr>
        <w:pStyle w:val="BodyText"/>
      </w:pPr>
    </w:p>
    <w:p w:rsidR="00000000" w:rsidRPr="00BC7D74" w:rsidP="00BC7D74">
      <w:pPr>
        <w:pStyle w:val="Heading1"/>
      </w:pPr>
      <w:bookmarkStart w:id="6" w:name="O_199957"/>
      <w:bookmarkEnd w:id="6"/>
      <w:r w:rsidRPr="00BC7D74">
        <w:t>Employability Skills Information</w:t>
      </w:r>
    </w:p>
    <w:tbl>
      <w:tblPr>
        <w:tblW w:w="0" w:type="auto"/>
        <w:tblLayout w:type="fixed"/>
        <w:tblCellMar>
          <w:left w:w="62" w:type="dxa"/>
          <w:right w:w="62" w:type="dxa"/>
        </w:tblCellMar>
        <w:tblLook w:val="0000"/>
      </w:tblPr>
      <w:tblGrid>
        <w:gridCol w:w="2685"/>
        <w:gridCol w:w="5837"/>
      </w:tblGrid>
      <w:tr w:rsidTr="004B6A92">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BC7D74" w:rsidP="00BC7D74">
            <w:pPr>
              <w:pStyle w:val="BodyText"/>
            </w:pPr>
            <w:r w:rsidRPr="00BC7D74">
              <w:t>This unit contains employability skills.</w:t>
            </w:r>
          </w:p>
        </w:tc>
      </w:tr>
    </w:tbl>
    <w:p w:rsidR="004B6A92" w:rsidP="00BC7D74">
      <w:pPr>
        <w:pStyle w:val="BodyText"/>
      </w:pPr>
    </w:p>
    <w:p w:rsidR="004B6A92" w:rsidP="00BC7D74">
      <w:pPr>
        <w:pStyle w:val="BodyText"/>
      </w:pPr>
    </w:p>
    <w:p w:rsidR="00000000" w:rsidRPr="00BC7D74" w:rsidP="00BC7D74">
      <w:pPr>
        <w:pStyle w:val="Heading1"/>
      </w:pPr>
      <w:bookmarkStart w:id="7" w:name="O_287929"/>
      <w:bookmarkEnd w:id="7"/>
      <w:r w:rsidRPr="00BC7D74">
        <w:t>Elements and Performance Criteria Pre-Content</w:t>
      </w:r>
    </w:p>
    <w:tbl>
      <w:tblPr>
        <w:tblW w:w="0" w:type="auto"/>
        <w:tblLayout w:type="fixed"/>
        <w:tblCellMar>
          <w:left w:w="62" w:type="dxa"/>
          <w:right w:w="62" w:type="dxa"/>
        </w:tblCellMar>
        <w:tblLook w:val="0000"/>
      </w:tblPr>
      <w:tblGrid>
        <w:gridCol w:w="2567"/>
        <w:gridCol w:w="5955"/>
      </w:tblGrid>
      <w:tr w:rsidTr="004B6A9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BC7D74">
            <w:pPr>
              <w:pStyle w:val="BodyText"/>
              <w:rPr>
                <w:lang w:val="en-NZ"/>
              </w:rPr>
            </w:pPr>
            <w:r w:rsidRPr="00BC7D74">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BC7D74" w:rsidP="00BC7D74">
            <w:pPr>
              <w:pStyle w:val="BodyText"/>
            </w:pPr>
            <w:r w:rsidRPr="00BC7D74">
              <w:t>Performance criteria describe the performance needed to demonstrate achievement of the element. Where bold italicised text is used, further info</w:t>
            </w:r>
            <w:r w:rsidRPr="00BC7D74">
              <w:t>rmation is detailed in the required skills and knowledge section and the range statement. Assessment of performance is to be consistent with the evidence guide.</w:t>
            </w:r>
          </w:p>
        </w:tc>
      </w:tr>
    </w:tbl>
    <w:p w:rsidR="00000000" w:rsidRPr="00BC7D74" w:rsidP="00BC7D74">
      <w:pPr>
        <w:pStyle w:val="BodyText"/>
      </w:pPr>
    </w:p>
    <w:p w:rsidR="00000000" w:rsidRPr="00BC7D74" w:rsidP="00BC7D74">
      <w:pPr>
        <w:pStyle w:val="AllowPageBreak"/>
      </w:pPr>
    </w:p>
    <w:p w:rsidR="00000000" w:rsidRPr="00BC7D74" w:rsidP="00BC7D74">
      <w:pPr>
        <w:pStyle w:val="Heading1"/>
      </w:pPr>
      <w:bookmarkStart w:id="8" w:name="O_234596"/>
      <w:bookmarkEnd w:id="8"/>
      <w:r w:rsidRPr="00BC7D74">
        <w:t>Elements and Performance Criteria</w:t>
      </w:r>
    </w:p>
    <w:tbl>
      <w:tblPr>
        <w:tblW w:w="0" w:type="auto"/>
        <w:tblLayout w:type="fixed"/>
        <w:tblCellMar>
          <w:left w:w="62" w:type="dxa"/>
          <w:right w:w="62" w:type="dxa"/>
        </w:tblCellMar>
        <w:tblLook w:val="0000"/>
      </w:tblPr>
      <w:tblGrid>
        <w:gridCol w:w="2567"/>
        <w:gridCol w:w="5955"/>
      </w:tblGrid>
      <w:tr w:rsidTr="004B6A9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BC7D74" w:rsidP="00BC7D74">
            <w:pPr>
              <w:pStyle w:val="BodyText"/>
            </w:pPr>
            <w:r w:rsidRPr="00BC7D74">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BC7D74">
            <w:pPr>
              <w:pStyle w:val="BodyText"/>
              <w:rPr>
                <w:lang w:val="en-NZ"/>
              </w:rPr>
            </w:pPr>
            <w:r w:rsidRPr="00BC7D74">
              <w:rPr>
                <w:rStyle w:val="SpecialBold"/>
              </w:rPr>
              <w:t>PERFORMANCE CRITERIA</w:t>
            </w:r>
          </w:p>
        </w:tc>
      </w:tr>
      <w:tr w:rsidTr="004B6A9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C7D74">
            <w:pPr>
              <w:pStyle w:val="List"/>
              <w:rPr>
                <w:lang w:val="en-NZ"/>
              </w:rPr>
            </w:pPr>
            <w:r w:rsidRPr="00BC7D74">
              <w:t>1.</w:t>
            </w:r>
            <w:r w:rsidRPr="00BC7D74">
              <w:tab/>
            </w:r>
            <w:r w:rsidRPr="00BC7D74">
              <w:t>Prepare for work.</w:t>
            </w:r>
          </w:p>
        </w:tc>
        <w:tc>
          <w:tcPr>
            <w:tcW w:w="5955" w:type="dxa"/>
            <w:tcBorders>
              <w:top w:val="nil"/>
              <w:left w:val="nil"/>
              <w:bottom w:val="nil"/>
              <w:right w:val="nil"/>
            </w:tcBorders>
            <w:tcMar>
              <w:top w:w="0" w:type="dxa"/>
              <w:left w:w="62" w:type="dxa"/>
              <w:bottom w:w="0" w:type="dxa"/>
              <w:right w:w="62" w:type="dxa"/>
            </w:tcMar>
          </w:tcPr>
          <w:p w:rsidR="00000000" w:rsidRPr="00BC7D74" w:rsidP="00BC7D74">
            <w:pPr>
              <w:pStyle w:val="List2"/>
            </w:pPr>
            <w:r w:rsidRPr="00BC7D74">
              <w:t>1.1.</w:t>
            </w:r>
            <w:r w:rsidRPr="00BC7D74">
              <w:tab/>
              <w:t>Plans and specifications are obtained.</w:t>
            </w:r>
          </w:p>
          <w:p w:rsidR="00000000" w:rsidRPr="00BC7D74" w:rsidP="00BC7D74">
            <w:pPr>
              <w:pStyle w:val="List2"/>
            </w:pPr>
            <w:r w:rsidRPr="00BC7D74">
              <w:t>1.2.</w:t>
            </w:r>
            <w:r w:rsidRPr="00BC7D74">
              <w:tab/>
            </w:r>
            <w:r w:rsidRPr="00BC7D74">
              <w:rPr>
                <w:rStyle w:val="BoldandItalics"/>
              </w:rPr>
              <w:t>Safety</w:t>
            </w:r>
            <w:r w:rsidRPr="00BC7D74">
              <w:t xml:space="preserve"> (</w:t>
            </w:r>
            <w:r w:rsidRPr="00BC7D74">
              <w:rPr>
                <w:rStyle w:val="BoldandItalics"/>
              </w:rPr>
              <w:t>OHS</w:t>
            </w:r>
            <w:r w:rsidRPr="00BC7D74">
              <w:t xml:space="preserve">) requirements associated with maintaining mechanical services equipment, and workplace </w:t>
            </w:r>
            <w:r w:rsidRPr="00BC7D74">
              <w:rPr>
                <w:rStyle w:val="BoldandItalics"/>
              </w:rPr>
              <w:t>environmental requirements</w:t>
            </w:r>
            <w:r w:rsidRPr="00BC7D74">
              <w:t xml:space="preserve">, are adhered to throughout the work. </w:t>
            </w:r>
          </w:p>
          <w:p w:rsidR="00000000" w:rsidRPr="00BC7D74" w:rsidP="00BC7D74">
            <w:pPr>
              <w:pStyle w:val="List2"/>
            </w:pPr>
            <w:r w:rsidRPr="00BC7D74">
              <w:t>1.3.</w:t>
            </w:r>
            <w:r w:rsidRPr="00BC7D74">
              <w:tab/>
            </w:r>
            <w:r w:rsidRPr="00BC7D74">
              <w:rPr>
                <w:rStyle w:val="BoldandItalics"/>
              </w:rPr>
              <w:t>Quality assurance</w:t>
            </w:r>
            <w:r w:rsidRPr="00BC7D74">
              <w:t xml:space="preserve"> re</w:t>
            </w:r>
            <w:r w:rsidRPr="00BC7D74">
              <w:t xml:space="preserve">quirements are identified and adhered to in accordance with workplace requirements. </w:t>
            </w:r>
          </w:p>
          <w:p w:rsidR="00000000" w:rsidRPr="00BC7D74" w:rsidP="00BC7D74">
            <w:pPr>
              <w:pStyle w:val="List2"/>
            </w:pPr>
            <w:r w:rsidRPr="00BC7D74">
              <w:t>1.4.</w:t>
            </w:r>
            <w:r w:rsidRPr="00BC7D74">
              <w:tab/>
              <w:t xml:space="preserve">Tasks are planned and sequenced in conjunction with others involved in or affected by the work and </w:t>
            </w:r>
            <w:r w:rsidRPr="00BC7D74">
              <w:rPr>
                <w:rStyle w:val="BoldandItalics"/>
              </w:rPr>
              <w:t>statutory and regulatory authority</w:t>
            </w:r>
            <w:r w:rsidRPr="00BC7D74">
              <w:t xml:space="preserve"> requirements. </w:t>
            </w:r>
          </w:p>
          <w:p w:rsidR="00000000" w:rsidRPr="00BC7D74" w:rsidP="00BC7D74">
            <w:pPr>
              <w:pStyle w:val="List2"/>
            </w:pPr>
            <w:r w:rsidRPr="00BC7D74">
              <w:t>1.5.</w:t>
            </w:r>
            <w:r w:rsidRPr="00BC7D74">
              <w:tab/>
            </w:r>
            <w:r w:rsidRPr="00BC7D74">
              <w:rPr>
                <w:rStyle w:val="BoldandItalics"/>
              </w:rPr>
              <w:t>Tools and eq</w:t>
            </w:r>
            <w:r w:rsidRPr="00BC7D74">
              <w:rPr>
                <w:rStyle w:val="BoldandItalics"/>
              </w:rPr>
              <w:t>uipment</w:t>
            </w:r>
            <w:r w:rsidRPr="00BC7D74">
              <w:t xml:space="preserve">, including personal protective equipment, are selected and checked for serviceability. </w:t>
            </w:r>
          </w:p>
          <w:p w:rsidR="00000000" w:rsidP="00BC7D74">
            <w:pPr>
              <w:pStyle w:val="List2"/>
              <w:rPr>
                <w:lang w:val="en-NZ"/>
              </w:rPr>
            </w:pPr>
            <w:r w:rsidRPr="00BC7D74">
              <w:t>1.6.</w:t>
            </w:r>
            <w:r w:rsidRPr="00BC7D74">
              <w:tab/>
              <w:t>Work area is prepared to support efficient maintenance of mechanical services equipment.</w:t>
            </w:r>
          </w:p>
        </w:tc>
      </w:tr>
      <w:tr w:rsidTr="004B6A9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C7D74">
            <w:pPr>
              <w:pStyle w:val="List"/>
              <w:rPr>
                <w:lang w:val="en-NZ"/>
              </w:rPr>
            </w:pPr>
            <w:r w:rsidRPr="00BC7D74">
              <w:t>2.</w:t>
            </w:r>
            <w:r w:rsidRPr="00BC7D74">
              <w:tab/>
              <w:t>Perform routine maintenance.</w:t>
            </w:r>
          </w:p>
        </w:tc>
        <w:tc>
          <w:tcPr>
            <w:tcW w:w="5955" w:type="dxa"/>
            <w:tcBorders>
              <w:top w:val="nil"/>
              <w:left w:val="nil"/>
              <w:bottom w:val="nil"/>
              <w:right w:val="nil"/>
            </w:tcBorders>
            <w:tcMar>
              <w:top w:w="0" w:type="dxa"/>
              <w:left w:w="62" w:type="dxa"/>
              <w:bottom w:w="0" w:type="dxa"/>
              <w:right w:w="62" w:type="dxa"/>
            </w:tcMar>
          </w:tcPr>
          <w:p w:rsidR="00000000" w:rsidRPr="00BC7D74" w:rsidP="00BC7D74">
            <w:pPr>
              <w:pStyle w:val="List2"/>
            </w:pPr>
            <w:r w:rsidRPr="00BC7D74">
              <w:t>2.1.</w:t>
            </w:r>
            <w:r w:rsidRPr="00BC7D74">
              <w:tab/>
              <w:t>Mainten</w:t>
            </w:r>
            <w:r w:rsidRPr="00BC7D74">
              <w:t xml:space="preserve">ance tasks detailed in </w:t>
            </w:r>
            <w:r w:rsidRPr="00BC7D74">
              <w:rPr>
                <w:rStyle w:val="BoldandItalics"/>
              </w:rPr>
              <w:t>routine maintenance</w:t>
            </w:r>
            <w:r w:rsidRPr="00BC7D74">
              <w:t xml:space="preserve"> schedule are carried out to specification and in line with relevant </w:t>
            </w:r>
            <w:r w:rsidRPr="00BC7D74">
              <w:rPr>
                <w:rStyle w:val="BoldandItalics"/>
              </w:rPr>
              <w:t>information</w:t>
            </w:r>
            <w:r w:rsidRPr="00BC7D74">
              <w:t xml:space="preserve">. </w:t>
            </w:r>
          </w:p>
          <w:p w:rsidR="00000000" w:rsidRPr="00BC7D74" w:rsidP="00BC7D74">
            <w:pPr>
              <w:pStyle w:val="List2"/>
            </w:pPr>
            <w:r w:rsidRPr="00BC7D74">
              <w:t>2.2.</w:t>
            </w:r>
            <w:r w:rsidRPr="00BC7D74">
              <w:tab/>
              <w:t>Mechanical equipment and system components are checked with appropriate instruments.</w:t>
            </w:r>
          </w:p>
          <w:p w:rsidR="00000000" w:rsidP="00BC7D74">
            <w:pPr>
              <w:pStyle w:val="List2"/>
              <w:rPr>
                <w:lang w:val="en-NZ"/>
              </w:rPr>
            </w:pPr>
            <w:r w:rsidRPr="00BC7D74">
              <w:t>2.3.</w:t>
            </w:r>
            <w:r w:rsidRPr="00BC7D74">
              <w:tab/>
              <w:t>Faulty items or components are ident</w:t>
            </w:r>
            <w:r w:rsidRPr="00BC7D74">
              <w:t xml:space="preserve">ified, </w:t>
            </w:r>
            <w:r w:rsidRPr="00BC7D74">
              <w:rPr>
                <w:rStyle w:val="BoldandItalics"/>
              </w:rPr>
              <w:t>faults reported</w:t>
            </w:r>
            <w:r w:rsidRPr="00BC7D74">
              <w:t xml:space="preserve"> and maintenance procedure selected. </w:t>
            </w:r>
          </w:p>
        </w:tc>
      </w:tr>
      <w:tr w:rsidTr="004B6A9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C7D74">
            <w:pPr>
              <w:pStyle w:val="List"/>
              <w:rPr>
                <w:lang w:val="en-NZ"/>
              </w:rPr>
            </w:pPr>
            <w:r w:rsidRPr="00BC7D74">
              <w:t>3.</w:t>
            </w:r>
            <w:r w:rsidRPr="00BC7D74">
              <w:tab/>
              <w:t>Repair and replace faulty components and test job.</w:t>
            </w:r>
          </w:p>
        </w:tc>
        <w:tc>
          <w:tcPr>
            <w:tcW w:w="5955" w:type="dxa"/>
            <w:tcBorders>
              <w:top w:val="nil"/>
              <w:left w:val="nil"/>
              <w:bottom w:val="nil"/>
              <w:right w:val="nil"/>
            </w:tcBorders>
            <w:tcMar>
              <w:top w:w="0" w:type="dxa"/>
              <w:left w:w="62" w:type="dxa"/>
              <w:bottom w:w="0" w:type="dxa"/>
              <w:right w:w="62" w:type="dxa"/>
            </w:tcMar>
          </w:tcPr>
          <w:p w:rsidR="00000000" w:rsidRPr="00BC7D74" w:rsidP="00BC7D74">
            <w:pPr>
              <w:pStyle w:val="List2"/>
            </w:pPr>
            <w:r w:rsidRPr="00BC7D74">
              <w:t>3.1.</w:t>
            </w:r>
            <w:r w:rsidRPr="00BC7D74">
              <w:tab/>
              <w:t>Equipment is safely isolated according to regulations and OHS requirements.</w:t>
            </w:r>
          </w:p>
          <w:p w:rsidR="00000000" w:rsidRPr="00BC7D74" w:rsidP="00BC7D74">
            <w:pPr>
              <w:pStyle w:val="List2"/>
            </w:pPr>
            <w:r w:rsidRPr="00BC7D74">
              <w:t>3.2.</w:t>
            </w:r>
            <w:r w:rsidRPr="00BC7D74">
              <w:tab/>
              <w:t>Faulty items or components are removed using appropriat</w:t>
            </w:r>
            <w:r w:rsidRPr="00BC7D74">
              <w:t>e tools, equipment and procedures.</w:t>
            </w:r>
          </w:p>
          <w:p w:rsidR="00000000" w:rsidRPr="00BC7D74" w:rsidP="00BC7D74">
            <w:pPr>
              <w:pStyle w:val="List2"/>
            </w:pPr>
            <w:r w:rsidRPr="00BC7D74">
              <w:t>3.3.</w:t>
            </w:r>
            <w:r w:rsidRPr="00BC7D74">
              <w:tab/>
              <w:t>Replaceable items are selected from manufacturers' catalogue or serviceable items are fitted in accordance with manufacturer or site specifications.</w:t>
            </w:r>
          </w:p>
          <w:p w:rsidR="00000000" w:rsidRPr="00BC7D74" w:rsidP="00BC7D74">
            <w:pPr>
              <w:pStyle w:val="List2"/>
            </w:pPr>
            <w:r w:rsidRPr="00BC7D74">
              <w:t>3.4.</w:t>
            </w:r>
            <w:r w:rsidRPr="00BC7D74">
              <w:tab/>
            </w:r>
            <w:r w:rsidRPr="00BC7D74">
              <w:rPr>
                <w:rStyle w:val="BoldandItalics"/>
              </w:rPr>
              <w:t>System adjustments</w:t>
            </w:r>
            <w:r w:rsidRPr="00BC7D74">
              <w:t xml:space="preserve"> are made to equipment or components to comp</w:t>
            </w:r>
            <w:r w:rsidRPr="00BC7D74">
              <w:t xml:space="preserve">ly with specifications. </w:t>
            </w:r>
          </w:p>
          <w:p w:rsidR="00000000" w:rsidRPr="00BC7D74" w:rsidP="00BC7D74">
            <w:pPr>
              <w:pStyle w:val="List2"/>
            </w:pPr>
            <w:r w:rsidRPr="00BC7D74">
              <w:t>3.5.</w:t>
            </w:r>
            <w:r w:rsidRPr="00BC7D74">
              <w:tab/>
              <w:t>Operational check is carried out on system to ensure its compliance with job specification.</w:t>
            </w:r>
          </w:p>
          <w:p w:rsidR="00000000" w:rsidP="00BC7D74">
            <w:pPr>
              <w:pStyle w:val="List2"/>
              <w:rPr>
                <w:lang w:val="en-NZ"/>
              </w:rPr>
            </w:pPr>
            <w:r w:rsidRPr="00BC7D74">
              <w:t>3.6.</w:t>
            </w:r>
            <w:r w:rsidRPr="00BC7D74">
              <w:tab/>
              <w:t>Maintenance report is documented in format required by the maintenance specification.</w:t>
            </w:r>
          </w:p>
        </w:tc>
      </w:tr>
      <w:tr w:rsidTr="004B6A9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C7D74">
            <w:pPr>
              <w:pStyle w:val="List"/>
              <w:rPr>
                <w:lang w:val="en-NZ"/>
              </w:rPr>
            </w:pPr>
            <w:r w:rsidRPr="00BC7D74">
              <w:t>4.</w:t>
            </w:r>
            <w:r w:rsidRPr="00BC7D74">
              <w:tab/>
              <w:t>Clean up.</w:t>
            </w:r>
          </w:p>
        </w:tc>
        <w:tc>
          <w:tcPr>
            <w:tcW w:w="5955" w:type="dxa"/>
            <w:tcBorders>
              <w:top w:val="nil"/>
              <w:left w:val="nil"/>
              <w:bottom w:val="nil"/>
              <w:right w:val="nil"/>
            </w:tcBorders>
            <w:tcMar>
              <w:top w:w="0" w:type="dxa"/>
              <w:left w:w="62" w:type="dxa"/>
              <w:bottom w:w="0" w:type="dxa"/>
              <w:right w:w="62" w:type="dxa"/>
            </w:tcMar>
          </w:tcPr>
          <w:p w:rsidR="00000000" w:rsidRPr="00BC7D74" w:rsidP="00BC7D74">
            <w:pPr>
              <w:pStyle w:val="List2"/>
            </w:pPr>
            <w:r w:rsidRPr="00BC7D74">
              <w:t>4.1.</w:t>
            </w:r>
            <w:r w:rsidRPr="00BC7D74">
              <w:tab/>
              <w:t>Work area is cleared and</w:t>
            </w:r>
            <w:r w:rsidRPr="00BC7D74">
              <w:t xml:space="preserve"> materials disposed of or recycled in accordance with state and territory legislation and workplace procedures.</w:t>
            </w:r>
          </w:p>
          <w:p w:rsidR="00000000" w:rsidRPr="00BC7D74" w:rsidP="00BC7D74">
            <w:pPr>
              <w:pStyle w:val="List2"/>
            </w:pPr>
            <w:r w:rsidRPr="00BC7D74">
              <w:t>4.2.</w:t>
            </w:r>
            <w:r w:rsidRPr="00BC7D74">
              <w:tab/>
              <w:t>Tools and equipment are cleaned, checked, maintained and stored in accordance with manufacturer recommendations and workplace procedures.</w:t>
            </w:r>
          </w:p>
          <w:p w:rsidR="00000000" w:rsidRPr="00BC7D74" w:rsidP="00BC7D74">
            <w:pPr>
              <w:pStyle w:val="List2"/>
            </w:pPr>
            <w:r w:rsidRPr="00BC7D74">
              <w:t>4</w:t>
            </w:r>
            <w:r w:rsidRPr="00BC7D74">
              <w:t>.3.</w:t>
            </w:r>
            <w:r w:rsidRPr="00BC7D74">
              <w:tab/>
              <w:t>Documentation is completed in accordance with workplace requirements.</w:t>
            </w:r>
          </w:p>
        </w:tc>
      </w:tr>
    </w:tbl>
    <w:p w:rsidR="004B6A92" w:rsidP="00BC7D74">
      <w:pPr>
        <w:pStyle w:val="BodyText"/>
      </w:pPr>
    </w:p>
    <w:p w:rsidR="004B6A92" w:rsidP="00BC7D74">
      <w:pPr>
        <w:pStyle w:val="BodyText"/>
      </w:pPr>
    </w:p>
    <w:p w:rsidR="00000000" w:rsidRPr="00BC7D74" w:rsidP="00BC7D74">
      <w:pPr>
        <w:pStyle w:val="Heading1"/>
      </w:pPr>
      <w:bookmarkStart w:id="9" w:name="O_258546"/>
      <w:bookmarkEnd w:id="9"/>
      <w:r w:rsidRPr="00BC7D74">
        <w:t>Required Skills and Knowledge</w:t>
      </w:r>
    </w:p>
    <w:tbl>
      <w:tblPr>
        <w:tblW w:w="0" w:type="auto"/>
        <w:tblLayout w:type="fixed"/>
        <w:tblCellMar>
          <w:left w:w="62" w:type="dxa"/>
          <w:right w:w="62" w:type="dxa"/>
        </w:tblCellMar>
        <w:tblLook w:val="0000"/>
      </w:tblPr>
      <w:tblGrid>
        <w:gridCol w:w="8522"/>
      </w:tblGrid>
      <w:tr w:rsidTr="004B6A9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SpecialBold"/>
              </w:rPr>
              <w:t>REQUIRED SKILLS AND KNOWLEDGE</w:t>
            </w:r>
          </w:p>
        </w:tc>
      </w:tr>
      <w:tr w:rsidTr="004B6A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t>This section describes the skills and knowledge required for this unit.</w:t>
            </w:r>
          </w:p>
        </w:tc>
      </w:tr>
      <w:tr w:rsidTr="004B6A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SpecialBold"/>
              </w:rPr>
              <w:t>Required skills</w:t>
            </w:r>
          </w:p>
        </w:tc>
      </w:tr>
      <w:tr w:rsidTr="004B6A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C7D74" w:rsidP="00BC7D74">
            <w:pPr>
              <w:pStyle w:val="BodyText"/>
            </w:pPr>
            <w:r w:rsidRPr="00BC7D74">
              <w:t>Required skills for this unit are:</w:t>
            </w:r>
          </w:p>
          <w:p w:rsidR="00000000" w:rsidRPr="00BC7D74" w:rsidP="00BC7D74">
            <w:pPr>
              <w:pStyle w:val="ListBullet"/>
            </w:pPr>
            <w:r w:rsidRPr="00BC7D74">
              <w:t>communication skills to:</w:t>
            </w:r>
          </w:p>
          <w:p w:rsidR="00000000" w:rsidRPr="00BC7D74" w:rsidP="00BC7D74">
            <w:pPr>
              <w:pStyle w:val="ListBullet2"/>
            </w:pPr>
            <w:r w:rsidRPr="00BC7D74">
              <w:t>access information</w:t>
            </w:r>
          </w:p>
          <w:p w:rsidR="00000000" w:rsidRPr="00BC7D74" w:rsidP="00BC7D74">
            <w:pPr>
              <w:pStyle w:val="ListBullet2"/>
            </w:pPr>
            <w:r w:rsidRPr="00BC7D74">
              <w:t>determine requirements</w:t>
            </w:r>
          </w:p>
          <w:p w:rsidR="00000000" w:rsidRPr="00BC7D74" w:rsidP="00BC7D74">
            <w:pPr>
              <w:pStyle w:val="ListBullet2"/>
            </w:pPr>
            <w:r w:rsidRPr="00BC7D74">
              <w:t>enable clear and direct communication, using questioning to identify and confirm requirements, share information, listen and understand</w:t>
            </w:r>
          </w:p>
          <w:p w:rsidR="00000000" w:rsidRPr="00BC7D74" w:rsidP="00BC7D74">
            <w:pPr>
              <w:pStyle w:val="ListBullet2"/>
            </w:pPr>
            <w:r w:rsidRPr="00BC7D74">
              <w:t>follow instructions</w:t>
            </w:r>
          </w:p>
          <w:p w:rsidR="00000000" w:rsidRPr="00BC7D74" w:rsidP="00BC7D74">
            <w:pPr>
              <w:pStyle w:val="ListBullet2"/>
            </w:pPr>
            <w:r w:rsidRPr="00BC7D74">
              <w:t>plan and sequence tasks with others</w:t>
            </w:r>
          </w:p>
          <w:p w:rsidR="00000000" w:rsidRPr="00BC7D74" w:rsidP="00BC7D74">
            <w:pPr>
              <w:pStyle w:val="ListBullet2"/>
            </w:pPr>
            <w:r w:rsidRPr="00BC7D74">
              <w:t>read and interpret:</w:t>
            </w:r>
          </w:p>
          <w:p w:rsidR="00000000" w:rsidRPr="00BC7D74" w:rsidP="00BC7D74">
            <w:pPr>
              <w:pStyle w:val="ListBullet3"/>
            </w:pPr>
            <w:r w:rsidRPr="00BC7D74">
              <w:t>documentation from a variety of sources</w:t>
            </w:r>
          </w:p>
          <w:p w:rsidR="00000000" w:rsidRPr="00BC7D74" w:rsidP="00BC7D74">
            <w:pPr>
              <w:pStyle w:val="ListBullet3"/>
            </w:pPr>
            <w:r w:rsidRPr="00BC7D74">
              <w:t>maintenance schedule</w:t>
            </w:r>
          </w:p>
          <w:p w:rsidR="00000000" w:rsidRPr="00BC7D74" w:rsidP="00BC7D74">
            <w:pPr>
              <w:pStyle w:val="ListBullet3"/>
            </w:pPr>
            <w:r w:rsidRPr="00BC7D74">
              <w:t>manufacturers' catalogues</w:t>
            </w:r>
          </w:p>
          <w:p w:rsidR="00000000" w:rsidRPr="00BC7D74" w:rsidP="00BC7D74">
            <w:pPr>
              <w:pStyle w:val="ListBullet3"/>
            </w:pPr>
            <w:r w:rsidRPr="00BC7D74">
              <w:t>plans, specifications and drawings</w:t>
            </w:r>
          </w:p>
          <w:p w:rsidR="00000000" w:rsidRPr="00BC7D74" w:rsidP="00BC7D74">
            <w:pPr>
              <w:pStyle w:val="ListBullet2"/>
            </w:pPr>
            <w:r w:rsidRPr="00BC7D74">
              <w:t>report faults</w:t>
            </w:r>
          </w:p>
          <w:p w:rsidR="00000000" w:rsidRPr="00BC7D74" w:rsidP="00BC7D74">
            <w:pPr>
              <w:pStyle w:val="ListBullet2"/>
            </w:pPr>
            <w:r w:rsidRPr="00BC7D74">
              <w:t>use language and concepts appropriate to cultural differences</w:t>
            </w:r>
          </w:p>
          <w:p w:rsidR="00000000" w:rsidRPr="00BC7D74" w:rsidP="00BC7D74">
            <w:pPr>
              <w:pStyle w:val="ListBullet2"/>
            </w:pPr>
            <w:r w:rsidRPr="00BC7D74">
              <w:t>use and interpret non-verbal communication, such as hand signals</w:t>
            </w:r>
          </w:p>
          <w:p w:rsidR="00000000" w:rsidRPr="00BC7D74" w:rsidP="00BC7D74">
            <w:pPr>
              <w:pStyle w:val="ListBullet"/>
            </w:pPr>
            <w:r w:rsidRPr="00BC7D74">
              <w:t>written skills to:</w:t>
            </w:r>
          </w:p>
          <w:p w:rsidR="00000000" w:rsidRPr="00BC7D74" w:rsidP="00BC7D74">
            <w:pPr>
              <w:pStyle w:val="ListBullet2"/>
            </w:pPr>
            <w:r w:rsidRPr="00BC7D74">
              <w:t>complete workplace documentation</w:t>
            </w:r>
          </w:p>
          <w:p w:rsidR="00000000" w:rsidRPr="00BC7D74" w:rsidP="00BC7D74">
            <w:pPr>
              <w:pStyle w:val="ListBullet2"/>
            </w:pPr>
            <w:r w:rsidRPr="00BC7D74">
              <w:t>document maintenance report</w:t>
            </w:r>
          </w:p>
          <w:p w:rsidR="00000000" w:rsidRPr="00BC7D74" w:rsidP="00BC7D74">
            <w:pPr>
              <w:pStyle w:val="ListBullet"/>
            </w:pPr>
            <w:r w:rsidRPr="00BC7D74">
              <w:t>conducting routine maintenance on air distribution and hydronic heating, ventilating and air conditioning systems</w:t>
            </w:r>
          </w:p>
          <w:p w:rsidR="00000000" w:rsidRPr="00BC7D74" w:rsidP="00BC7D74">
            <w:pPr>
              <w:pStyle w:val="ListBullet"/>
            </w:pPr>
            <w:r w:rsidRPr="00BC7D74">
              <w:t>identifying and accurately reporting to appropriate personnel any faults in tools, equipment or materials</w:t>
            </w:r>
          </w:p>
          <w:p w:rsidR="00000000" w:rsidRPr="00BC7D74" w:rsidP="00BC7D74">
            <w:pPr>
              <w:pStyle w:val="ListBullet"/>
            </w:pPr>
            <w:r w:rsidRPr="00BC7D74">
              <w:t>numeracy skills to apply measurement</w:t>
            </w:r>
            <w:r w:rsidRPr="00BC7D74">
              <w:t>s and calculations</w:t>
            </w:r>
          </w:p>
          <w:p w:rsidR="00000000" w:rsidRPr="00BC7D74" w:rsidP="00BC7D74">
            <w:pPr>
              <w:pStyle w:val="ListBullet"/>
            </w:pPr>
            <w:r w:rsidRPr="00BC7D74">
              <w:t>organisational skills, including the ability to plan and set out work</w:t>
            </w:r>
          </w:p>
          <w:p w:rsidR="00000000" w:rsidRPr="00BC7D74" w:rsidP="00BC7D74">
            <w:pPr>
              <w:pStyle w:val="ListBullet"/>
            </w:pPr>
            <w:r w:rsidRPr="00BC7D74">
              <w:t>teamwork skills to work with others to action tasks and relate to people from a range of cultural and ethnic backgrounds and with varying physical and mental abilities</w:t>
            </w:r>
          </w:p>
          <w:p w:rsidR="00000000" w:rsidRPr="00BC7D74" w:rsidP="00BC7D74">
            <w:pPr>
              <w:pStyle w:val="ListBullet"/>
            </w:pPr>
            <w:r w:rsidRPr="00BC7D74">
              <w:t>technological skills to:</w:t>
            </w:r>
          </w:p>
          <w:p w:rsidR="00000000" w:rsidRPr="00BC7D74" w:rsidP="00BC7D74">
            <w:pPr>
              <w:pStyle w:val="ListBullet2"/>
            </w:pPr>
            <w:r w:rsidRPr="00BC7D74">
              <w:t>access and understand site-specific instructions in a variety of media</w:t>
            </w:r>
          </w:p>
          <w:p w:rsidR="00000000" w:rsidP="00BC7D74">
            <w:pPr>
              <w:pStyle w:val="ListBullet2"/>
              <w:rPr>
                <w:lang w:val="en-NZ"/>
              </w:rPr>
            </w:pPr>
            <w:r w:rsidRPr="00BC7D74">
              <w:t>use mobile communication technology.</w:t>
            </w:r>
          </w:p>
        </w:tc>
      </w:tr>
      <w:tr w:rsidTr="004B6A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SpecialBold"/>
              </w:rPr>
              <w:t>Required knowledge</w:t>
            </w:r>
          </w:p>
        </w:tc>
      </w:tr>
      <w:tr w:rsidTr="004B6A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C7D74" w:rsidP="00BC7D74">
            <w:pPr>
              <w:pStyle w:val="BodyText"/>
            </w:pPr>
            <w:r w:rsidRPr="00BC7D74">
              <w:t>Required knowledge for this unit is:</w:t>
            </w:r>
          </w:p>
          <w:p w:rsidR="00000000" w:rsidRPr="00BC7D74" w:rsidP="00BC7D74">
            <w:pPr>
              <w:pStyle w:val="ListBullet"/>
            </w:pPr>
            <w:r w:rsidRPr="00BC7D74">
              <w:t>air-conditioning and refrigeration principles</w:t>
            </w:r>
          </w:p>
          <w:p w:rsidR="00000000" w:rsidRPr="00BC7D74" w:rsidP="00BC7D74">
            <w:pPr>
              <w:pStyle w:val="ListBullet"/>
            </w:pPr>
            <w:r w:rsidRPr="00BC7D74">
              <w:t>application of mechanical, hydraulic, electrical and electronic principles</w:t>
            </w:r>
          </w:p>
          <w:p w:rsidR="00000000" w:rsidRPr="00BC7D74" w:rsidP="00BC7D74">
            <w:pPr>
              <w:pStyle w:val="ListBullet"/>
            </w:pPr>
            <w:r w:rsidRPr="00BC7D74">
              <w:t>effect of bacteria in water, and potential impact on health</w:t>
            </w:r>
          </w:p>
          <w:p w:rsidR="00000000" w:rsidRPr="00BC7D74" w:rsidP="00BC7D74">
            <w:pPr>
              <w:pStyle w:val="ListBullet"/>
            </w:pPr>
            <w:r w:rsidRPr="00BC7D74">
              <w:t>job safety analysis (JSA) and safe work method statements (SWMS)</w:t>
            </w:r>
          </w:p>
          <w:p w:rsidR="00000000" w:rsidRPr="00BC7D74" w:rsidP="00BC7D74">
            <w:pPr>
              <w:pStyle w:val="ListBullet"/>
            </w:pPr>
            <w:r w:rsidRPr="00BC7D74">
              <w:t>OHS regulations relevant to the work activity</w:t>
            </w:r>
          </w:p>
          <w:p w:rsidR="00000000" w:rsidRPr="00BC7D74" w:rsidP="00BC7D74">
            <w:pPr>
              <w:pStyle w:val="ListBullet"/>
            </w:pPr>
            <w:r w:rsidRPr="00BC7D74">
              <w:t>personal p</w:t>
            </w:r>
            <w:r w:rsidRPr="00BC7D74">
              <w:t>rotective equipment requirements and use</w:t>
            </w:r>
          </w:p>
          <w:p w:rsidR="00000000" w:rsidRPr="00BC7D74" w:rsidP="00BC7D74">
            <w:pPr>
              <w:pStyle w:val="ListBullet"/>
            </w:pPr>
            <w:r w:rsidRPr="00BC7D74">
              <w:t>operating principles of system components used in mechanical services equipment</w:t>
            </w:r>
          </w:p>
          <w:p w:rsidR="00000000" w:rsidRPr="00BC7D74" w:rsidP="00BC7D74">
            <w:pPr>
              <w:pStyle w:val="ListBullet"/>
            </w:pPr>
            <w:r w:rsidRPr="00BC7D74">
              <w:t>processes of maintaining mechanical services equipment</w:t>
            </w:r>
          </w:p>
          <w:p w:rsidR="00000000" w:rsidRPr="00BC7D74" w:rsidP="00BC7D74">
            <w:pPr>
              <w:pStyle w:val="ListBullet"/>
            </w:pPr>
            <w:r w:rsidRPr="00BC7D74">
              <w:t>SI system of measurement</w:t>
            </w:r>
          </w:p>
          <w:p w:rsidR="00000000" w:rsidRPr="00BC7D74" w:rsidP="00BC7D74">
            <w:pPr>
              <w:pStyle w:val="ListBullet"/>
            </w:pPr>
            <w:r w:rsidRPr="00BC7D74">
              <w:t>workplace and statutory requirements for mechanical ser</w:t>
            </w:r>
            <w:r w:rsidRPr="00BC7D74">
              <w:t>vices equipment.</w:t>
            </w:r>
          </w:p>
        </w:tc>
      </w:tr>
    </w:tbl>
    <w:p w:rsidR="004B6A92" w:rsidP="00BC7D74">
      <w:pPr>
        <w:pStyle w:val="BodyText"/>
      </w:pPr>
    </w:p>
    <w:p w:rsidR="004B6A92" w:rsidP="00BC7D74">
      <w:pPr>
        <w:pStyle w:val="BodyText"/>
      </w:pPr>
    </w:p>
    <w:p w:rsidR="00000000" w:rsidRPr="00BC7D74" w:rsidP="00BC7D74">
      <w:pPr>
        <w:pStyle w:val="AllowPageBreak"/>
      </w:pPr>
    </w:p>
    <w:p w:rsidR="00000000" w:rsidRPr="00BC7D74" w:rsidP="00BC7D74">
      <w:pPr>
        <w:pStyle w:val="Heading1"/>
      </w:pPr>
      <w:bookmarkStart w:id="10" w:name="O_242580"/>
      <w:bookmarkEnd w:id="10"/>
      <w:r w:rsidRPr="00BC7D74">
        <w:t>Evidence Guide</w:t>
      </w:r>
    </w:p>
    <w:tbl>
      <w:tblPr>
        <w:tblW w:w="0" w:type="auto"/>
        <w:tblLayout w:type="fixed"/>
        <w:tblCellMar>
          <w:left w:w="62" w:type="dxa"/>
          <w:right w:w="62" w:type="dxa"/>
        </w:tblCellMar>
        <w:tblLook w:val="0000"/>
      </w:tblPr>
      <w:tblGrid>
        <w:gridCol w:w="3470"/>
        <w:gridCol w:w="5052"/>
      </w:tblGrid>
      <w:tr w:rsidTr="004B6A9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C7D74">
            <w:pPr>
              <w:pStyle w:val="BodyText"/>
              <w:rPr>
                <w:lang w:val="en-NZ"/>
              </w:rPr>
            </w:pPr>
            <w:r w:rsidRPr="00BC7D74">
              <w:rPr>
                <w:rStyle w:val="SpecialBold"/>
              </w:rPr>
              <w:t>EVIDENCE GUIDE</w:t>
            </w:r>
          </w:p>
        </w:tc>
      </w:tr>
      <w:tr w:rsidTr="004B6A9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C7D74">
            <w:pPr>
              <w:pStyle w:val="BodyText"/>
              <w:rPr>
                <w:lang w:val="en-NZ"/>
              </w:rPr>
            </w:pPr>
            <w:r w:rsidRPr="00BC7D74">
              <w:t xml:space="preserve">The evidence guide provides advice on assessment and must be read in conjunction with the performance criteria, required skills and knowledge, </w:t>
            </w:r>
            <w:r w:rsidRPr="00BC7D74">
              <w:t>range statement and the Assessment Guidelines for the Training Package.</w:t>
            </w:r>
          </w:p>
        </w:tc>
      </w:tr>
      <w:tr w:rsidTr="004B6A9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t>This unit of competency could be assessed in the workplace or a close simulation of the workplace environment providing that simulated or project-based assessm</w:t>
            </w:r>
            <w:r w:rsidRPr="00BC7D74">
              <w:t xml:space="preserve">ent techniques fully replicate plumbing and services workplace conditions, materials, activities, responsibilities and procedures. </w:t>
            </w:r>
          </w:p>
        </w:tc>
      </w:tr>
      <w:tr w:rsidTr="004B6A9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BC7D74" w:rsidP="00BC7D74">
            <w:pPr>
              <w:pStyle w:val="BodyText"/>
            </w:pPr>
            <w:r w:rsidRPr="00BC7D74">
              <w:t>A person who demonstrates competency in this unit must be able to provide evidence of:</w:t>
            </w:r>
          </w:p>
          <w:p w:rsidR="00000000" w:rsidRPr="00BC7D74" w:rsidP="00BC7D74">
            <w:pPr>
              <w:pStyle w:val="ListBullet"/>
            </w:pPr>
            <w:r w:rsidRPr="00BC7D74">
              <w:t>locating, interpreting and applying relevant information, standards and specifications to maintain mechanical services equipment</w:t>
            </w:r>
          </w:p>
          <w:p w:rsidR="00000000" w:rsidRPr="00BC7D74" w:rsidP="00BC7D74">
            <w:pPr>
              <w:pStyle w:val="ListBullet"/>
            </w:pPr>
            <w:r w:rsidRPr="00BC7D74">
              <w:t>applying safety requirements throughout the work sequence, including the use of personal protective clothing and equipment</w:t>
            </w:r>
          </w:p>
          <w:p w:rsidR="00000000" w:rsidRPr="00BC7D74" w:rsidP="00BC7D74">
            <w:pPr>
              <w:pStyle w:val="ListBullet"/>
            </w:pPr>
            <w:r w:rsidRPr="00BC7D74">
              <w:t>as a minimum for air distribution equipment, the ability to, given the plans and specifications, replace, realign and tension pullies</w:t>
            </w:r>
            <w:r w:rsidRPr="00BC7D74">
              <w:t xml:space="preserve"> and belts; check vibration mountings and flexible connections; lubricate bearings; clean air filters, coils and blades; and check system for leaks</w:t>
            </w:r>
          </w:p>
          <w:p w:rsidR="00000000" w:rsidRPr="00BC7D74" w:rsidP="00BC7D74">
            <w:pPr>
              <w:pStyle w:val="ListBullet"/>
            </w:pPr>
            <w:r w:rsidRPr="00BC7D74">
              <w:t xml:space="preserve">as a minimum for hydronic systems, the ability to, given the plans and specifications, replace gland valves </w:t>
            </w:r>
            <w:r w:rsidRPr="00BC7D74">
              <w:t>and O rings, replace and adjust pump glands, clean drains, adjust operating control valves and settings, replace chemical dosing systems when required and check water system for leaks</w:t>
            </w:r>
          </w:p>
          <w:p w:rsidR="00000000" w:rsidRPr="00BC7D74" w:rsidP="00BC7D74">
            <w:pPr>
              <w:pStyle w:val="ListBullet"/>
            </w:pPr>
            <w:r w:rsidRPr="00BC7D74">
              <w:t>for both air distribution and hydronic systems, ensuring:</w:t>
            </w:r>
          </w:p>
          <w:p w:rsidR="00000000" w:rsidRPr="00BC7D74" w:rsidP="00BC7D74">
            <w:pPr>
              <w:pStyle w:val="ListBullet2"/>
            </w:pPr>
            <w:r w:rsidRPr="00BC7D74">
              <w:t>correct ident</w:t>
            </w:r>
            <w:r w:rsidRPr="00BC7D74">
              <w:t>ification of requirements and details of proposed maintenance</w:t>
            </w:r>
          </w:p>
          <w:p w:rsidR="00000000" w:rsidRPr="00BC7D74" w:rsidP="00BC7D74">
            <w:pPr>
              <w:pStyle w:val="ListBullet2"/>
            </w:pPr>
            <w:r w:rsidRPr="00BC7D74">
              <w:t>correct selection and use of appropriate processes, tools and equipment</w:t>
            </w:r>
          </w:p>
          <w:p w:rsidR="00000000" w:rsidRPr="00BC7D74" w:rsidP="00BC7D74">
            <w:pPr>
              <w:pStyle w:val="ListBullet2"/>
            </w:pPr>
            <w:r w:rsidRPr="00BC7D74">
              <w:t>completing all work to specification</w:t>
            </w:r>
          </w:p>
          <w:p w:rsidR="00000000" w:rsidRPr="00BC7D74" w:rsidP="00BC7D74">
            <w:pPr>
              <w:pStyle w:val="ListBullet2"/>
            </w:pPr>
            <w:r w:rsidRPr="00BC7D74">
              <w:t>compliance with regulations, standards and organisational quality procedures and proc</w:t>
            </w:r>
            <w:r w:rsidRPr="00BC7D74">
              <w:t>esses</w:t>
            </w:r>
          </w:p>
          <w:p w:rsidR="00000000" w:rsidP="00BC7D74">
            <w:pPr>
              <w:pStyle w:val="ListBullet2"/>
              <w:rPr>
                <w:lang w:val="en-NZ"/>
              </w:rPr>
            </w:pPr>
            <w:r w:rsidRPr="00BC7D74">
              <w:t>communicating and working effectively and safely with others.</w:t>
            </w:r>
          </w:p>
        </w:tc>
      </w:tr>
      <w:tr w:rsidTr="004B6A9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BC7D74" w:rsidP="00BC7D74">
            <w:pPr>
              <w:pStyle w:val="BodyText"/>
            </w:pPr>
            <w:r w:rsidRPr="00BC7D74">
              <w:t>This competency is to be assessed using standard and authorised work practices, safety requirements and environmental constraints.</w:t>
            </w:r>
          </w:p>
          <w:p w:rsidR="00000000" w:rsidRPr="00BC7D74" w:rsidP="00BC7D74">
            <w:pPr>
              <w:pStyle w:val="BodyText"/>
            </w:pPr>
            <w:r w:rsidRPr="00BC7D74">
              <w:t>Assessment of essential underpinning knowledge will usually be conducted in an off-site context.</w:t>
            </w:r>
          </w:p>
          <w:p w:rsidR="00000000" w:rsidRPr="00BC7D74" w:rsidP="00BC7D74">
            <w:pPr>
              <w:pStyle w:val="BodyText"/>
            </w:pPr>
            <w:r w:rsidRPr="00BC7D74">
              <w:t>Assessment is to comply with relevant regulatory or Australian standards' requirements.</w:t>
            </w:r>
          </w:p>
          <w:p w:rsidR="00000000" w:rsidRPr="00BC7D74" w:rsidP="00BC7D74">
            <w:pPr>
              <w:pStyle w:val="BodyText"/>
            </w:pPr>
            <w:r w:rsidRPr="00BC7D74">
              <w:t>Resource implications for assessment include:</w:t>
            </w:r>
          </w:p>
          <w:p w:rsidR="00000000" w:rsidRPr="00BC7D74" w:rsidP="00BC7D74">
            <w:pPr>
              <w:pStyle w:val="ListBullet"/>
            </w:pPr>
            <w:r w:rsidRPr="00BC7D74">
              <w:t>an induction procedure a</w:t>
            </w:r>
            <w:r w:rsidRPr="00BC7D74">
              <w:t>nd requirement</w:t>
            </w:r>
          </w:p>
          <w:p w:rsidR="00000000" w:rsidRPr="00BC7D74" w:rsidP="00BC7D74">
            <w:pPr>
              <w:pStyle w:val="ListBullet"/>
            </w:pPr>
            <w:r w:rsidRPr="00BC7D74">
              <w:t>realistic tasks or simulated tasks covering the minimum task requirements</w:t>
            </w:r>
          </w:p>
          <w:p w:rsidR="00000000" w:rsidRPr="00BC7D74" w:rsidP="00BC7D74">
            <w:pPr>
              <w:pStyle w:val="ListBullet"/>
            </w:pPr>
            <w:r w:rsidRPr="00BC7D74">
              <w:t>relevant specifications and work instructions</w:t>
            </w:r>
          </w:p>
          <w:p w:rsidR="00000000" w:rsidRPr="00BC7D74" w:rsidP="00BC7D74">
            <w:pPr>
              <w:pStyle w:val="ListBullet"/>
            </w:pPr>
            <w:r w:rsidRPr="00BC7D74">
              <w:t>tools and equipment appropriate to applying safe work practices</w:t>
            </w:r>
          </w:p>
          <w:p w:rsidR="00000000" w:rsidRPr="00BC7D74" w:rsidP="00BC7D74">
            <w:pPr>
              <w:pStyle w:val="ListBullet"/>
            </w:pPr>
            <w:r w:rsidRPr="00BC7D74">
              <w:t>support materials appropriate to activity</w:t>
            </w:r>
          </w:p>
          <w:p w:rsidR="00000000" w:rsidRPr="00BC7D74" w:rsidP="00BC7D74">
            <w:pPr>
              <w:pStyle w:val="ListBullet"/>
            </w:pPr>
            <w:r w:rsidRPr="00BC7D74">
              <w:t>workplace instr</w:t>
            </w:r>
            <w:r w:rsidRPr="00BC7D74">
              <w:t>uctions relating to safe working practices and addressing hazards and emergencies</w:t>
            </w:r>
          </w:p>
          <w:p w:rsidR="00000000" w:rsidRPr="00BC7D74" w:rsidP="00BC7D74">
            <w:pPr>
              <w:pStyle w:val="ListBullet"/>
            </w:pPr>
            <w:r w:rsidRPr="00BC7D74">
              <w:t>material safety data sheets</w:t>
            </w:r>
          </w:p>
          <w:p w:rsidR="00000000" w:rsidRPr="00BC7D74" w:rsidP="00BC7D74">
            <w:pPr>
              <w:pStyle w:val="ListBullet"/>
            </w:pPr>
            <w:r w:rsidRPr="00BC7D74">
              <w:t>research resources, including industry related systems information.</w:t>
            </w:r>
          </w:p>
          <w:p w:rsidR="00000000" w:rsidP="00BC7D74">
            <w:pPr>
              <w:pStyle w:val="BodyText"/>
              <w:rPr>
                <w:lang w:val="en-NZ"/>
              </w:rPr>
            </w:pPr>
            <w:r w:rsidRPr="00BC7D74">
              <w:t>Reasonable adjustments for people with disabilities must be made to assessment</w:t>
            </w:r>
            <w:r w:rsidRPr="00BC7D74">
              <w:t xml:space="preserve"> processes where required. This could include access to modified equipment and other physical resources, and the provision of appropriate assessment support. </w:t>
            </w:r>
          </w:p>
        </w:tc>
      </w:tr>
      <w:tr w:rsidTr="004B6A9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BC7D74" w:rsidP="00BC7D74">
            <w:pPr>
              <w:pStyle w:val="BodyText"/>
            </w:pPr>
            <w:r w:rsidRPr="00BC7D74">
              <w:t>Assessment methods must:</w:t>
            </w:r>
          </w:p>
          <w:p w:rsidR="00000000" w:rsidRPr="00BC7D74" w:rsidP="00BC7D74">
            <w:pPr>
              <w:pStyle w:val="ListBullet"/>
            </w:pPr>
            <w:r w:rsidRPr="00BC7D74">
              <w:t>satisfy the endorsed Ass</w:t>
            </w:r>
            <w:r w:rsidRPr="00BC7D74">
              <w:t>essment Guidelines of the Construction, Plumbing and Services Training Package</w:t>
            </w:r>
          </w:p>
          <w:p w:rsidR="00000000" w:rsidRPr="00BC7D74" w:rsidP="00BC7D74">
            <w:pPr>
              <w:pStyle w:val="ListBullet"/>
            </w:pPr>
            <w:r w:rsidRPr="00BC7D74">
              <w:t xml:space="preserve">include direct observation of tasks in real or simulated work conditions, with questioning to confirm the ability to consistently identify and correctly interpret the essential </w:t>
            </w:r>
            <w:r w:rsidRPr="00BC7D74">
              <w:t>underpinning knowledge required for practical application</w:t>
            </w:r>
          </w:p>
          <w:p w:rsidR="00000000" w:rsidRPr="00BC7D74" w:rsidP="00BC7D74">
            <w:pPr>
              <w:pStyle w:val="ListBullet"/>
            </w:pPr>
            <w:r w:rsidRPr="00BC7D74">
              <w:t>reinforce the integration of employability skills with workplace tasks and job roles</w:t>
            </w:r>
          </w:p>
          <w:p w:rsidR="00000000" w:rsidRPr="00BC7D74" w:rsidP="00BC7D74">
            <w:pPr>
              <w:pStyle w:val="ListBullet"/>
            </w:pPr>
            <w:r w:rsidRPr="00BC7D74">
              <w:t>confirm that competency is verified and able to be transferred to other circumstances and environments.</w:t>
            </w:r>
          </w:p>
          <w:p w:rsidR="00000000" w:rsidRPr="00BC7D74" w:rsidP="00BC7D74">
            <w:pPr>
              <w:pStyle w:val="BodyText"/>
            </w:pPr>
            <w:r w:rsidRPr="00BC7D74">
              <w:t xml:space="preserve">Validity </w:t>
            </w:r>
            <w:r w:rsidRPr="00BC7D74">
              <w:t>and sufficiency of evidence requires that:</w:t>
            </w:r>
          </w:p>
          <w:p w:rsidR="00000000" w:rsidRPr="00BC7D74" w:rsidP="00BC7D74">
            <w:pPr>
              <w:pStyle w:val="ListBullet"/>
            </w:pPr>
            <w:r w:rsidRPr="00BC7D74">
              <w:t>competency will need to be demonstrated over a period of time reflecting the scope of the role and the practical requirements of the workplace</w:t>
            </w:r>
          </w:p>
          <w:p w:rsidR="00000000" w:rsidRPr="00BC7D74" w:rsidP="00BC7D74">
            <w:pPr>
              <w:pStyle w:val="ListBullet"/>
            </w:pPr>
            <w:r w:rsidRPr="00BC7D74">
              <w:t xml:space="preserve">where the assessment is part of a structured learning experience the </w:t>
            </w:r>
            <w:r w:rsidRPr="00BC7D74">
              <w:t xml:space="preserve">evidence collected must relate to a number of performances assessed at different points in time and separated by further learning and practice, with a decision on competency only taken at the point when the assessor has complete confidence in the person's </w:t>
            </w:r>
            <w:r w:rsidRPr="00BC7D74">
              <w:t>demonstrated ability and applied knowledge</w:t>
            </w:r>
          </w:p>
          <w:p w:rsidR="00000000" w:rsidRPr="00BC7D74" w:rsidP="00BC7D74">
            <w:pPr>
              <w:pStyle w:val="ListBullet"/>
            </w:pPr>
            <w:r w:rsidRPr="00BC7D74">
              <w:t>all assessment that is part of a structured learning experience must include a combination of direct, indirect and supplementary evidence.</w:t>
            </w:r>
          </w:p>
          <w:p w:rsidR="00000000" w:rsidRPr="00BC7D74" w:rsidP="00BC7D74">
            <w:pPr>
              <w:pStyle w:val="BodyText"/>
            </w:pPr>
            <w:r w:rsidRPr="00BC7D74">
              <w:t>Assessment processes and techniques should as far as is practical take int</w:t>
            </w:r>
            <w:r w:rsidRPr="00BC7D74">
              <w:t>o account the language, literacy and numeracy capacity of the candidate in relation to the competency being assessed.</w:t>
            </w:r>
          </w:p>
          <w:p w:rsidR="00000000" w:rsidRPr="00BC7D74" w:rsidP="00BC7D74">
            <w:pPr>
              <w:pStyle w:val="BodyText"/>
            </w:pPr>
            <w:r w:rsidRPr="00BC7D74">
              <w:t>Supplementary evidence of competency may be obtained from relevant authenticated documentation from third parties, such as existing superv</w:t>
            </w:r>
            <w:r w:rsidRPr="00BC7D74">
              <w:t xml:space="preserve">isors, team leaders or specialist training staff. </w:t>
            </w:r>
          </w:p>
        </w:tc>
      </w:tr>
    </w:tbl>
    <w:p w:rsidR="004B6A92" w:rsidP="00BC7D74">
      <w:pPr>
        <w:pStyle w:val="BodyText"/>
      </w:pPr>
    </w:p>
    <w:p w:rsidR="004B6A92" w:rsidP="00BC7D74">
      <w:pPr>
        <w:pStyle w:val="BodyText"/>
      </w:pPr>
    </w:p>
    <w:p w:rsidR="00000000" w:rsidRPr="00BC7D74" w:rsidP="00BC7D74">
      <w:pPr>
        <w:pStyle w:val="Heading1"/>
      </w:pPr>
      <w:bookmarkStart w:id="11" w:name="O_250563"/>
      <w:bookmarkEnd w:id="11"/>
      <w:r w:rsidRPr="00BC7D74">
        <w:t>Range Statement</w:t>
      </w:r>
    </w:p>
    <w:tbl>
      <w:tblPr>
        <w:tblW w:w="0" w:type="auto"/>
        <w:tblLayout w:type="fixed"/>
        <w:tblCellMar>
          <w:left w:w="62" w:type="dxa"/>
          <w:right w:w="62" w:type="dxa"/>
        </w:tblCellMar>
        <w:tblLook w:val="0000"/>
      </w:tblPr>
      <w:tblGrid>
        <w:gridCol w:w="3506"/>
        <w:gridCol w:w="5016"/>
      </w:tblGrid>
      <w:tr w:rsidTr="004B6A9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C7D74">
            <w:pPr>
              <w:pStyle w:val="BodyText"/>
              <w:rPr>
                <w:lang w:val="en-NZ"/>
              </w:rPr>
            </w:pPr>
            <w:r w:rsidRPr="00BC7D74">
              <w:rPr>
                <w:rStyle w:val="SpecialBold"/>
              </w:rPr>
              <w:t>RANGE STATEMENT</w:t>
            </w:r>
          </w:p>
        </w:tc>
      </w:tr>
      <w:tr w:rsidTr="004B6A9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C7D74">
            <w:pPr>
              <w:pStyle w:val="BodyText"/>
              <w:rPr>
                <w:lang w:val="en-NZ"/>
              </w:rPr>
            </w:pPr>
            <w:r w:rsidRPr="00BC7D74">
              <w:t xml:space="preserve">The range statement relates to the unit of competency as a whole. It allows for different work environments and situations that may affect </w:t>
            </w:r>
            <w:r w:rsidRPr="00BC7D74">
              <w:t>performance. Bold italicised wording, if used in the performance criteria, is detailed below. Essential operating conditions that may be present with training and assessment (depending on the work situation, needs of the candidate, accessibility of the ite</w:t>
            </w:r>
            <w:r w:rsidRPr="00BC7D74">
              <w:t>m, and local industry and regional contexts) may also be included.</w:t>
            </w:r>
          </w:p>
        </w:tc>
      </w:tr>
      <w:tr w:rsidTr="004B6A9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BoldandItalics"/>
              </w:rPr>
              <w:t>Safety</w:t>
            </w:r>
            <w:r w:rsidRPr="00BC7D74">
              <w:t xml:space="preserve"> (</w:t>
            </w:r>
            <w:r w:rsidRPr="00BC7D74">
              <w:rPr>
                <w:rStyle w:val="BoldandItalics"/>
              </w:rPr>
              <w:t>OHS</w:t>
            </w:r>
            <w:r w:rsidRPr="00BC7D74">
              <w:t>) is to be in accordance with commonwealth,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BC7D74" w:rsidP="00BC7D74">
            <w:pPr>
              <w:pStyle w:val="ListBullet"/>
            </w:pPr>
            <w:r w:rsidRPr="00BC7D74">
              <w:t>handling of materials</w:t>
            </w:r>
          </w:p>
          <w:p w:rsidR="00000000" w:rsidRPr="00BC7D74" w:rsidP="00BC7D74">
            <w:pPr>
              <w:pStyle w:val="ListBullet"/>
            </w:pPr>
            <w:r w:rsidRPr="00BC7D74">
              <w:t>hazard control</w:t>
            </w:r>
          </w:p>
          <w:p w:rsidR="00000000" w:rsidRPr="00BC7D74" w:rsidP="00BC7D74">
            <w:pPr>
              <w:pStyle w:val="ListBullet"/>
            </w:pPr>
            <w:r w:rsidRPr="00BC7D74">
              <w:t>personal protective clothing and equipment prescribed under legislation, regulations and workplace policies and practices</w:t>
            </w:r>
          </w:p>
          <w:p w:rsidR="00000000" w:rsidRPr="00BC7D74" w:rsidP="00BC7D74">
            <w:pPr>
              <w:pStyle w:val="ListBullet"/>
            </w:pPr>
            <w:r w:rsidRPr="00BC7D74">
              <w:t>safe operating procedures, including recognising and preventing hazards associated with:</w:t>
            </w:r>
          </w:p>
          <w:p w:rsidR="00000000" w:rsidRPr="00BC7D74" w:rsidP="00BC7D74">
            <w:pPr>
              <w:pStyle w:val="ListBullet2"/>
            </w:pPr>
            <w:r w:rsidRPr="00BC7D74">
              <w:t>hazardous materials and substances</w:t>
            </w:r>
          </w:p>
          <w:p w:rsidR="00000000" w:rsidRPr="00BC7D74" w:rsidP="00BC7D74">
            <w:pPr>
              <w:pStyle w:val="ListBullet2"/>
            </w:pPr>
            <w:r w:rsidRPr="00BC7D74">
              <w:t>service l</w:t>
            </w:r>
            <w:r w:rsidRPr="00BC7D74">
              <w:t>ines</w:t>
            </w:r>
          </w:p>
          <w:p w:rsidR="00000000" w:rsidRPr="00BC7D74" w:rsidP="00BC7D74">
            <w:pPr>
              <w:pStyle w:val="ListBullet2"/>
            </w:pPr>
            <w:r w:rsidRPr="00BC7D74">
              <w:t>surrounding structures and facilities</w:t>
            </w:r>
          </w:p>
          <w:p w:rsidR="00000000" w:rsidRPr="00BC7D74" w:rsidP="00BC7D74">
            <w:pPr>
              <w:pStyle w:val="ListBullet2"/>
            </w:pPr>
            <w:r w:rsidRPr="00BC7D74">
              <w:t>trip hazards</w:t>
            </w:r>
          </w:p>
          <w:p w:rsidR="00000000" w:rsidRPr="00BC7D74" w:rsidP="00BC7D74">
            <w:pPr>
              <w:pStyle w:val="ListBullet2"/>
            </w:pPr>
            <w:r w:rsidRPr="00BC7D74">
              <w:t>use of tools and equipment</w:t>
            </w:r>
          </w:p>
          <w:p w:rsidR="00000000" w:rsidRPr="00BC7D74" w:rsidP="00BC7D74">
            <w:pPr>
              <w:pStyle w:val="ListBullet2"/>
            </w:pPr>
            <w:r w:rsidRPr="00BC7D74">
              <w:t>work site visitors and the public</w:t>
            </w:r>
          </w:p>
          <w:p w:rsidR="00000000" w:rsidRPr="00BC7D74" w:rsidP="00BC7D74">
            <w:pPr>
              <w:pStyle w:val="ListBullet2"/>
            </w:pPr>
            <w:r w:rsidRPr="00BC7D74">
              <w:t>working at heights</w:t>
            </w:r>
          </w:p>
          <w:p w:rsidR="00000000" w:rsidRPr="00BC7D74" w:rsidP="00BC7D74">
            <w:pPr>
              <w:pStyle w:val="ListBullet2"/>
            </w:pPr>
            <w:r w:rsidRPr="00BC7D74">
              <w:t>working in proximity to others</w:t>
            </w:r>
          </w:p>
          <w:p w:rsidR="00000000" w:rsidRPr="00BC7D74" w:rsidP="00BC7D74">
            <w:pPr>
              <w:pStyle w:val="ListBullet"/>
            </w:pPr>
            <w:r w:rsidRPr="00BC7D74">
              <w:t>use of firefighting equipment</w:t>
            </w:r>
          </w:p>
          <w:p w:rsidR="00000000" w:rsidRPr="00BC7D74" w:rsidP="00BC7D74">
            <w:pPr>
              <w:pStyle w:val="ListBullet"/>
            </w:pPr>
            <w:r w:rsidRPr="00BC7D74">
              <w:t>use of first aid equipment</w:t>
            </w:r>
          </w:p>
          <w:p w:rsidR="00000000" w:rsidP="00BC7D74">
            <w:pPr>
              <w:pStyle w:val="ListBullet"/>
              <w:rPr>
                <w:lang w:val="en-NZ"/>
              </w:rPr>
            </w:pPr>
            <w:r w:rsidRPr="00BC7D74">
              <w:t>workplace environment and safety.</w:t>
            </w:r>
          </w:p>
        </w:tc>
      </w:tr>
      <w:tr w:rsidTr="004B6A9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BoldandItalics"/>
              </w:rPr>
              <w:t>Environmental requirements</w:t>
            </w:r>
            <w:r w:rsidRPr="00BC7D74">
              <w:t xml:space="preserve"> are to cover:</w:t>
            </w:r>
          </w:p>
        </w:tc>
        <w:tc>
          <w:tcPr>
            <w:tcW w:w="5016" w:type="dxa"/>
            <w:tcBorders>
              <w:top w:val="nil"/>
              <w:left w:val="nil"/>
              <w:bottom w:val="nil"/>
              <w:right w:val="nil"/>
            </w:tcBorders>
            <w:tcMar>
              <w:top w:w="0" w:type="dxa"/>
              <w:left w:w="62" w:type="dxa"/>
              <w:bottom w:w="0" w:type="dxa"/>
              <w:right w:w="62" w:type="dxa"/>
            </w:tcMar>
          </w:tcPr>
          <w:p w:rsidR="00000000" w:rsidRPr="00BC7D74" w:rsidP="00BC7D74">
            <w:pPr>
              <w:pStyle w:val="ListBullet"/>
            </w:pPr>
            <w:r w:rsidRPr="00BC7D74">
              <w:t>clean-up protection</w:t>
            </w:r>
          </w:p>
          <w:p w:rsidR="00000000" w:rsidRPr="00BC7D74" w:rsidP="00BC7D74">
            <w:pPr>
              <w:pStyle w:val="ListBullet"/>
            </w:pPr>
            <w:r w:rsidRPr="00BC7D74">
              <w:t>ozone protection</w:t>
            </w:r>
          </w:p>
          <w:p w:rsidR="00000000" w:rsidRPr="00BC7D74" w:rsidP="00BC7D74">
            <w:pPr>
              <w:pStyle w:val="ListBullet"/>
            </w:pPr>
            <w:r w:rsidRPr="00BC7D74">
              <w:t>potential health hazards</w:t>
            </w:r>
          </w:p>
          <w:p w:rsidR="00000000" w:rsidP="00BC7D74">
            <w:pPr>
              <w:pStyle w:val="ListBullet"/>
              <w:rPr>
                <w:lang w:val="en-NZ"/>
              </w:rPr>
            </w:pPr>
            <w:r w:rsidRPr="00BC7D74">
              <w:t>waste management.</w:t>
            </w:r>
          </w:p>
        </w:tc>
      </w:tr>
      <w:tr w:rsidTr="004B6A9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BoldandItalics"/>
              </w:rPr>
              <w:t>Quality assurance</w:t>
            </w:r>
            <w:r w:rsidRPr="00BC7D74">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BC7D74" w:rsidP="00BC7D74">
            <w:pPr>
              <w:pStyle w:val="ListBullet"/>
            </w:pPr>
            <w:r w:rsidRPr="00BC7D74">
              <w:t>Environment Protection Authority (EPA)</w:t>
            </w:r>
          </w:p>
          <w:p w:rsidR="00000000" w:rsidRPr="00BC7D74" w:rsidP="00BC7D74">
            <w:pPr>
              <w:pStyle w:val="ListBullet"/>
            </w:pPr>
            <w:r w:rsidRPr="00BC7D74">
              <w:t>internal company quality assurance policy and risk management strategy</w:t>
            </w:r>
          </w:p>
          <w:p w:rsidR="00000000" w:rsidRPr="00BC7D74" w:rsidP="00BC7D74">
            <w:pPr>
              <w:pStyle w:val="ListBullet"/>
            </w:pPr>
            <w:r w:rsidRPr="00BC7D74">
              <w:t>health warnings</w:t>
            </w:r>
          </w:p>
          <w:p w:rsidR="00000000" w:rsidRPr="00BC7D74" w:rsidP="00BC7D74">
            <w:pPr>
              <w:pStyle w:val="ListBullet"/>
            </w:pPr>
            <w:r w:rsidRPr="00BC7D74">
              <w:t>International Standards Organisation</w:t>
            </w:r>
          </w:p>
          <w:p w:rsidR="00000000" w:rsidRPr="00BC7D74" w:rsidP="00BC7D74">
            <w:pPr>
              <w:pStyle w:val="ListBullet"/>
            </w:pPr>
            <w:r w:rsidRPr="00BC7D74">
              <w:t>site safety plan</w:t>
            </w:r>
          </w:p>
          <w:p w:rsidR="00000000" w:rsidRPr="00BC7D74" w:rsidP="00BC7D74">
            <w:pPr>
              <w:pStyle w:val="ListBullet"/>
            </w:pPr>
            <w:r w:rsidRPr="00BC7D74">
              <w:t>water treatment requirements</w:t>
            </w:r>
          </w:p>
          <w:p w:rsidR="00000000" w:rsidP="00BC7D74">
            <w:pPr>
              <w:pStyle w:val="ListBullet"/>
              <w:rPr>
                <w:lang w:val="en-NZ"/>
              </w:rPr>
            </w:pPr>
            <w:r w:rsidRPr="00BC7D74">
              <w:t>workplace operations and procedures.</w:t>
            </w:r>
          </w:p>
        </w:tc>
      </w:tr>
      <w:tr w:rsidTr="004B6A9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BoldandItalics"/>
              </w:rPr>
              <w:t>Statutory and regulatory authorities</w:t>
            </w:r>
            <w:r w:rsidRPr="00BC7D74">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BC7D74" w:rsidP="00BC7D74">
            <w:pPr>
              <w:pStyle w:val="ListBullet"/>
            </w:pPr>
            <w:r w:rsidRPr="00BC7D74">
              <w:t>s</w:t>
            </w:r>
            <w:r w:rsidRPr="00BC7D74">
              <w:t>tate or territory statutory authority</w:t>
            </w:r>
          </w:p>
          <w:p w:rsidR="00000000" w:rsidRPr="00BC7D74" w:rsidP="00BC7D74">
            <w:pPr>
              <w:pStyle w:val="ListBullet"/>
            </w:pPr>
            <w:r w:rsidRPr="00BC7D74">
              <w:t>statutory gasfitting authority</w:t>
            </w:r>
          </w:p>
          <w:p w:rsidR="00000000" w:rsidP="00BC7D74">
            <w:pPr>
              <w:pStyle w:val="ListBullet"/>
              <w:rPr>
                <w:lang w:val="en-NZ"/>
              </w:rPr>
            </w:pPr>
            <w:r w:rsidRPr="00BC7D74">
              <w:t>statutory plumbing authority.</w:t>
            </w:r>
          </w:p>
        </w:tc>
      </w:tr>
      <w:tr w:rsidTr="004B6A9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BoldandItalics"/>
              </w:rPr>
              <w:t>Tools and equipment</w:t>
            </w:r>
            <w:r w:rsidRPr="00BC7D7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BC7D74" w:rsidP="00BC7D74">
            <w:pPr>
              <w:pStyle w:val="ListBullet"/>
            </w:pPr>
            <w:r w:rsidRPr="00BC7D74">
              <w:t>elevated work platforms</w:t>
            </w:r>
          </w:p>
          <w:p w:rsidR="00000000" w:rsidRPr="00BC7D74" w:rsidP="00BC7D74">
            <w:pPr>
              <w:pStyle w:val="ListBullet"/>
            </w:pPr>
            <w:r w:rsidRPr="00BC7D74">
              <w:t>hand and power tools</w:t>
            </w:r>
          </w:p>
          <w:p w:rsidR="00000000" w:rsidRPr="00BC7D74" w:rsidP="00BC7D74">
            <w:pPr>
              <w:pStyle w:val="ListBullet"/>
            </w:pPr>
            <w:r w:rsidRPr="00BC7D74">
              <w:t>ladders</w:t>
            </w:r>
          </w:p>
          <w:p w:rsidR="00000000" w:rsidRPr="00BC7D74" w:rsidP="00BC7D74">
            <w:pPr>
              <w:pStyle w:val="ListBullet"/>
            </w:pPr>
            <w:r w:rsidRPr="00BC7D74">
              <w:t>scaffolds</w:t>
            </w:r>
          </w:p>
          <w:p w:rsidR="00000000" w:rsidP="00BC7D74">
            <w:pPr>
              <w:pStyle w:val="ListBullet"/>
              <w:rPr>
                <w:lang w:val="en-NZ"/>
              </w:rPr>
            </w:pPr>
            <w:r w:rsidRPr="00BC7D74">
              <w:t>test equipment.</w:t>
            </w:r>
          </w:p>
        </w:tc>
      </w:tr>
      <w:tr w:rsidTr="004B6A9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BoldandItalics"/>
              </w:rPr>
              <w:t>Routine maintenance</w:t>
            </w:r>
            <w:r w:rsidRPr="00BC7D7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BC7D74" w:rsidP="00BC7D74">
            <w:pPr>
              <w:pStyle w:val="ListBullet"/>
            </w:pPr>
            <w:r w:rsidRPr="00BC7D74">
              <w:t>aligning drives</w:t>
            </w:r>
          </w:p>
          <w:p w:rsidR="00000000" w:rsidRPr="00BC7D74" w:rsidP="00BC7D74">
            <w:pPr>
              <w:pStyle w:val="ListBullet"/>
            </w:pPr>
            <w:r w:rsidRPr="00BC7D74">
              <w:t>checking vibration isolation</w:t>
            </w:r>
          </w:p>
          <w:p w:rsidR="00000000" w:rsidRPr="00BC7D74" w:rsidP="00BC7D74">
            <w:pPr>
              <w:pStyle w:val="ListBullet"/>
            </w:pPr>
            <w:r w:rsidRPr="00BC7D74">
              <w:t>cleaning filters and strainers (air and water systems)</w:t>
            </w:r>
          </w:p>
          <w:p w:rsidR="00000000" w:rsidRPr="00BC7D74" w:rsidP="00BC7D74">
            <w:pPr>
              <w:pStyle w:val="ListBullet"/>
            </w:pPr>
            <w:r w:rsidRPr="00BC7D74">
              <w:t>cleaning equipment drains</w:t>
            </w:r>
          </w:p>
          <w:p w:rsidR="00000000" w:rsidRPr="00BC7D74" w:rsidP="00BC7D74">
            <w:pPr>
              <w:pStyle w:val="ListBullet"/>
            </w:pPr>
            <w:r w:rsidRPr="00BC7D74">
              <w:t>cleaning finned coils</w:t>
            </w:r>
          </w:p>
          <w:p w:rsidR="00000000" w:rsidRPr="00BC7D74" w:rsidP="00BC7D74">
            <w:pPr>
              <w:pStyle w:val="ListBullet"/>
            </w:pPr>
            <w:r w:rsidRPr="00BC7D74">
              <w:t>lubricating bearings</w:t>
            </w:r>
          </w:p>
          <w:p w:rsidR="00000000" w:rsidP="00BC7D74">
            <w:pPr>
              <w:pStyle w:val="ListBullet"/>
              <w:rPr>
                <w:lang w:val="en-NZ"/>
              </w:rPr>
            </w:pPr>
            <w:r w:rsidRPr="00BC7D74">
              <w:t>V belt tensioning.</w:t>
            </w:r>
          </w:p>
        </w:tc>
      </w:tr>
      <w:tr w:rsidTr="004B6A9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BoldandItalics"/>
              </w:rPr>
              <w:t>Information</w:t>
            </w:r>
            <w:r w:rsidRPr="00BC7D7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BC7D74" w:rsidP="00BC7D74">
            <w:pPr>
              <w:pStyle w:val="ListBullet"/>
            </w:pPr>
            <w:r w:rsidRPr="00BC7D74">
              <w:t>charts and hand drawings</w:t>
            </w:r>
          </w:p>
          <w:p w:rsidR="00000000" w:rsidRPr="00BC7D74" w:rsidP="00BC7D74">
            <w:pPr>
              <w:pStyle w:val="ListBullet"/>
            </w:pPr>
            <w:r w:rsidRPr="00BC7D74">
              <w:t>diagrams or sketches</w:t>
            </w:r>
          </w:p>
          <w:p w:rsidR="00000000" w:rsidRPr="00BC7D74" w:rsidP="00BC7D74">
            <w:pPr>
              <w:pStyle w:val="ListBullet"/>
            </w:pPr>
            <w:r w:rsidRPr="00BC7D74">
              <w:t>instructions issued by authorised organisational or external personnel</w:t>
            </w:r>
          </w:p>
          <w:p w:rsidR="00000000" w:rsidRPr="00BC7D74" w:rsidP="00BC7D74">
            <w:pPr>
              <w:pStyle w:val="ListBullet"/>
            </w:pPr>
            <w:r w:rsidRPr="00BC7D74">
              <w:t>manufacturer specifications and instructions</w:t>
            </w:r>
          </w:p>
          <w:p w:rsidR="00000000" w:rsidRPr="00BC7D74" w:rsidP="00BC7D74">
            <w:pPr>
              <w:pStyle w:val="ListBullet"/>
            </w:pPr>
            <w:r w:rsidRPr="00BC7D74">
              <w:t>material safety data sheets (MSDS)</w:t>
            </w:r>
          </w:p>
          <w:p w:rsidR="00000000" w:rsidRPr="00BC7D74" w:rsidP="00BC7D74">
            <w:pPr>
              <w:pStyle w:val="ListBullet"/>
            </w:pPr>
            <w:r w:rsidRPr="00BC7D74">
              <w:t>memos</w:t>
            </w:r>
          </w:p>
          <w:p w:rsidR="00000000" w:rsidRPr="00BC7D74" w:rsidP="00BC7D74">
            <w:pPr>
              <w:pStyle w:val="ListBullet"/>
            </w:pPr>
            <w:r w:rsidRPr="00BC7D74">
              <w:t>organisation work specifications and requirements</w:t>
            </w:r>
          </w:p>
          <w:p w:rsidR="00000000" w:rsidRPr="00BC7D74" w:rsidP="00BC7D74">
            <w:pPr>
              <w:pStyle w:val="ListBullet"/>
            </w:pPr>
            <w:r w:rsidRPr="00BC7D74">
              <w:t>regulatory and legislative r</w:t>
            </w:r>
            <w:r w:rsidRPr="00BC7D74">
              <w:t>equirements, particularly those pertaining to:</w:t>
            </w:r>
          </w:p>
          <w:p w:rsidR="00000000" w:rsidRPr="00BC7D74" w:rsidP="00BC7D74">
            <w:pPr>
              <w:pStyle w:val="ListBullet2"/>
            </w:pPr>
            <w:r w:rsidRPr="00BC7D74">
              <w:t>building codes</w:t>
            </w:r>
          </w:p>
          <w:p w:rsidR="00000000" w:rsidRPr="00BC7D74" w:rsidP="00BC7D74">
            <w:pPr>
              <w:pStyle w:val="ListBullet2"/>
            </w:pPr>
            <w:r w:rsidRPr="00BC7D74">
              <w:t>OHS and environmental requirements</w:t>
            </w:r>
          </w:p>
          <w:p w:rsidR="00000000" w:rsidRPr="00BC7D74" w:rsidP="00BC7D74">
            <w:pPr>
              <w:pStyle w:val="ListBullet2"/>
            </w:pPr>
            <w:r w:rsidRPr="00BC7D74">
              <w:t>plumbing regulations</w:t>
            </w:r>
          </w:p>
          <w:p w:rsidR="00000000" w:rsidRPr="00BC7D74" w:rsidP="00BC7D74">
            <w:pPr>
              <w:pStyle w:val="ListBullet"/>
            </w:pPr>
            <w:r w:rsidRPr="00BC7D74">
              <w:t>relevant Australian standards</w:t>
            </w:r>
          </w:p>
          <w:p w:rsidR="00000000" w:rsidRPr="00BC7D74" w:rsidP="00BC7D74">
            <w:pPr>
              <w:pStyle w:val="ListBullet"/>
            </w:pPr>
            <w:r w:rsidRPr="00BC7D74">
              <w:t>safe work procedures relating to maintaining mechanical services equipment</w:t>
            </w:r>
          </w:p>
          <w:p w:rsidR="00000000" w:rsidRPr="00BC7D74" w:rsidP="00BC7D74">
            <w:pPr>
              <w:pStyle w:val="ListBullet"/>
            </w:pPr>
            <w:r w:rsidRPr="00BC7D74">
              <w:t>signage</w:t>
            </w:r>
          </w:p>
          <w:p w:rsidR="00000000" w:rsidRPr="00BC7D74" w:rsidP="00BC7D74">
            <w:pPr>
              <w:pStyle w:val="ListBullet"/>
            </w:pPr>
            <w:r w:rsidRPr="00BC7D74">
              <w:t>verbal, written and graphical instructions</w:t>
            </w:r>
          </w:p>
          <w:p w:rsidR="00000000" w:rsidRPr="00BC7D74" w:rsidP="00BC7D74">
            <w:pPr>
              <w:pStyle w:val="ListBullet"/>
            </w:pPr>
            <w:r w:rsidRPr="00BC7D74">
              <w:t>work bulletins</w:t>
            </w:r>
          </w:p>
          <w:p w:rsidR="00000000" w:rsidP="00BC7D74">
            <w:pPr>
              <w:pStyle w:val="ListBullet"/>
              <w:rPr>
                <w:lang w:val="en-NZ"/>
              </w:rPr>
            </w:pPr>
            <w:r w:rsidRPr="00BC7D74">
              <w:t>work schedules, plans and specifications.</w:t>
            </w:r>
          </w:p>
        </w:tc>
      </w:tr>
      <w:tr w:rsidTr="004B6A9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BoldandItalics"/>
              </w:rPr>
              <w:t>Fault reporting</w:t>
            </w:r>
            <w:r w:rsidRPr="00BC7D74">
              <w:t>:</w:t>
            </w:r>
          </w:p>
        </w:tc>
        <w:tc>
          <w:tcPr>
            <w:tcW w:w="5016" w:type="dxa"/>
            <w:tcBorders>
              <w:top w:val="nil"/>
              <w:left w:val="nil"/>
              <w:bottom w:val="nil"/>
              <w:right w:val="nil"/>
            </w:tcBorders>
            <w:tcMar>
              <w:top w:w="0" w:type="dxa"/>
              <w:left w:w="62" w:type="dxa"/>
              <w:bottom w:w="0" w:type="dxa"/>
              <w:right w:w="62" w:type="dxa"/>
            </w:tcMar>
          </w:tcPr>
          <w:p w:rsidR="00000000" w:rsidRPr="00BC7D74" w:rsidP="00BC7D74">
            <w:pPr>
              <w:pStyle w:val="ListBullet"/>
            </w:pPr>
            <w:r w:rsidRPr="00BC7D74">
              <w:t>may be written or verbal</w:t>
            </w:r>
          </w:p>
          <w:p w:rsidR="00000000" w:rsidP="00BC7D74">
            <w:pPr>
              <w:pStyle w:val="ListBullet"/>
              <w:rPr>
                <w:lang w:val="en-NZ"/>
              </w:rPr>
            </w:pPr>
            <w:r w:rsidRPr="00BC7D74">
              <w:t>is to be in accordance with company's workplace procedures.</w:t>
            </w:r>
          </w:p>
        </w:tc>
      </w:tr>
      <w:tr w:rsidTr="004B6A9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BoldandItalics"/>
              </w:rPr>
              <w:t>System adjustments</w:t>
            </w:r>
            <w:r w:rsidRPr="00BC7D74">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BC7D74" w:rsidP="00BC7D74">
            <w:pPr>
              <w:pStyle w:val="ListBullet"/>
            </w:pPr>
            <w:r w:rsidRPr="00BC7D74">
              <w:t>check settings</w:t>
            </w:r>
          </w:p>
          <w:p w:rsidR="00000000" w:rsidRPr="00BC7D74" w:rsidP="00BC7D74">
            <w:pPr>
              <w:pStyle w:val="ListBullet"/>
            </w:pPr>
            <w:r w:rsidRPr="00BC7D74">
              <w:t>confirm operation of system controls and chemical dosing of water systems</w:t>
            </w:r>
          </w:p>
          <w:p w:rsidR="00000000" w:rsidRPr="00BC7D74" w:rsidP="00BC7D74">
            <w:pPr>
              <w:pStyle w:val="ListBullet"/>
            </w:pPr>
            <w:r w:rsidRPr="00BC7D74">
              <w:t>operational check of control valves</w:t>
            </w:r>
          </w:p>
          <w:p w:rsidR="00000000" w:rsidRPr="00BC7D74" w:rsidP="00BC7D74">
            <w:pPr>
              <w:pStyle w:val="ListBullet"/>
            </w:pPr>
            <w:r w:rsidRPr="00BC7D74">
              <w:t>pipe and duct system check for leaks</w:t>
            </w:r>
          </w:p>
          <w:p w:rsidR="00000000" w:rsidRPr="00BC7D74" w:rsidP="00BC7D74">
            <w:pPr>
              <w:pStyle w:val="ListBullet"/>
            </w:pPr>
            <w:r w:rsidRPr="00BC7D74">
              <w:t>volume control and fire check operation.</w:t>
            </w:r>
          </w:p>
        </w:tc>
      </w:tr>
    </w:tbl>
    <w:p w:rsidR="004B6A92" w:rsidP="00BC7D74">
      <w:pPr>
        <w:pStyle w:val="BodyText"/>
      </w:pPr>
    </w:p>
    <w:p w:rsidR="004B6A92" w:rsidP="00BC7D74">
      <w:pPr>
        <w:pStyle w:val="BodyText"/>
      </w:pPr>
    </w:p>
    <w:p w:rsidR="00000000" w:rsidRPr="00BC7D74" w:rsidP="00BC7D74">
      <w:pPr>
        <w:pStyle w:val="Heading1"/>
      </w:pPr>
      <w:bookmarkStart w:id="12" w:name="O_199962"/>
      <w:bookmarkEnd w:id="12"/>
      <w:r w:rsidRPr="00BC7D74">
        <w:t>Unit Sector(s)</w:t>
      </w:r>
    </w:p>
    <w:tbl>
      <w:tblPr>
        <w:tblW w:w="0" w:type="auto"/>
        <w:tblLayout w:type="fixed"/>
        <w:tblCellMar>
          <w:left w:w="62" w:type="dxa"/>
          <w:right w:w="62" w:type="dxa"/>
        </w:tblCellMar>
        <w:tblLook w:val="0000"/>
      </w:tblPr>
      <w:tblGrid>
        <w:gridCol w:w="2556"/>
        <w:gridCol w:w="5966"/>
      </w:tblGrid>
      <w:tr w:rsidTr="004B6A92">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SpecialBold"/>
              </w:rPr>
              <w:t>Unit sector</w:t>
            </w:r>
          </w:p>
        </w:tc>
        <w:tc>
          <w:tcPr>
            <w:tcW w:w="5966" w:type="dxa"/>
            <w:tcBorders>
              <w:top w:val="nil"/>
              <w:left w:val="nil"/>
              <w:bottom w:val="nil"/>
              <w:right w:val="nil"/>
            </w:tcBorders>
            <w:tcMar>
              <w:top w:w="0" w:type="dxa"/>
              <w:left w:w="62" w:type="dxa"/>
              <w:bottom w:w="0" w:type="dxa"/>
              <w:right w:w="62" w:type="dxa"/>
            </w:tcMar>
          </w:tcPr>
          <w:p w:rsidR="00000000" w:rsidRPr="00BC7D74" w:rsidP="00BC7D74">
            <w:pPr>
              <w:pStyle w:val="BodyText"/>
            </w:pPr>
            <w:r w:rsidRPr="00BC7D74">
              <w:t>Plumbing and services</w:t>
            </w:r>
          </w:p>
        </w:tc>
      </w:tr>
    </w:tbl>
    <w:p w:rsidR="004B6A92" w:rsidP="00BC7D74">
      <w:pPr>
        <w:pStyle w:val="BodyText"/>
      </w:pPr>
    </w:p>
    <w:p w:rsidR="004B6A92" w:rsidP="00BC7D74">
      <w:pPr>
        <w:pStyle w:val="BodyText"/>
      </w:pPr>
    </w:p>
    <w:p w:rsidR="00000000" w:rsidRPr="00BC7D74" w:rsidP="00BC7D74">
      <w:pPr>
        <w:pStyle w:val="Heading1"/>
      </w:pPr>
      <w:bookmarkStart w:id="13" w:name="O_199959"/>
      <w:bookmarkEnd w:id="13"/>
      <w:r w:rsidRPr="00BC7D74">
        <w:t>Co-requisite units</w:t>
      </w:r>
    </w:p>
    <w:tbl>
      <w:tblPr>
        <w:tblW w:w="0" w:type="auto"/>
        <w:tblLayout w:type="fixed"/>
        <w:tblCellMar>
          <w:left w:w="62" w:type="dxa"/>
          <w:right w:w="62" w:type="dxa"/>
        </w:tblCellMar>
        <w:tblLook w:val="0000"/>
      </w:tblPr>
      <w:tblGrid>
        <w:gridCol w:w="2558"/>
        <w:gridCol w:w="1679"/>
        <w:gridCol w:w="4285"/>
      </w:tblGrid>
      <w:tr w:rsidTr="004B6A92">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t>Nil</w:t>
            </w:r>
          </w:p>
        </w:tc>
      </w:tr>
      <w:tr w:rsidTr="004B6A92">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p>
        </w:tc>
      </w:tr>
      <w:tr w:rsidTr="004B6A92">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BC7D74" w:rsidP="00BC7D74">
            <w:pPr>
              <w:pStyle w:val="BodyText"/>
            </w:pPr>
          </w:p>
        </w:tc>
      </w:tr>
    </w:tbl>
    <w:p w:rsidR="004B6A92" w:rsidP="00BC7D74">
      <w:pPr>
        <w:pStyle w:val="BodyText"/>
      </w:pPr>
    </w:p>
    <w:p w:rsidR="004B6A92" w:rsidP="00BC7D74">
      <w:pPr>
        <w:pStyle w:val="BodyText"/>
      </w:pPr>
    </w:p>
    <w:p w:rsidR="00000000" w:rsidRPr="00BC7D74" w:rsidP="00BC7D74">
      <w:pPr>
        <w:pStyle w:val="Heading1"/>
      </w:pPr>
      <w:bookmarkStart w:id="14" w:name="O_199961"/>
      <w:bookmarkEnd w:id="14"/>
      <w:r w:rsidRPr="00BC7D74">
        <w:t>Functional area</w:t>
      </w:r>
    </w:p>
    <w:tbl>
      <w:tblPr>
        <w:tblW w:w="0" w:type="auto"/>
        <w:tblLayout w:type="fixed"/>
        <w:tblCellMar>
          <w:left w:w="62" w:type="dxa"/>
          <w:right w:w="62" w:type="dxa"/>
        </w:tblCellMar>
        <w:tblLook w:val="0000"/>
      </w:tblPr>
      <w:tblGrid>
        <w:gridCol w:w="2648"/>
        <w:gridCol w:w="5874"/>
      </w:tblGrid>
      <w:tr w:rsidTr="004B6A92">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BC7D74">
            <w:pPr>
              <w:pStyle w:val="BodyText"/>
              <w:rPr>
                <w:lang w:val="en-NZ"/>
              </w:rPr>
            </w:pPr>
            <w:r w:rsidRPr="00BC7D74">
              <w:rPr>
                <w:rStyle w:val="SpecialBold"/>
              </w:rPr>
              <w:t>Functional area</w:t>
            </w:r>
          </w:p>
        </w:tc>
        <w:tc>
          <w:tcPr>
            <w:tcW w:w="5874" w:type="dxa"/>
            <w:tcBorders>
              <w:top w:val="nil"/>
              <w:left w:val="nil"/>
              <w:bottom w:val="nil"/>
              <w:right w:val="nil"/>
            </w:tcBorders>
            <w:tcMar>
              <w:top w:w="0" w:type="dxa"/>
              <w:left w:w="62" w:type="dxa"/>
              <w:bottom w:w="0" w:type="dxa"/>
              <w:right w:w="62" w:type="dxa"/>
            </w:tcMar>
          </w:tcPr>
          <w:p w:rsidR="00000000" w:rsidRPr="00BC7D74" w:rsidP="00BC7D74">
            <w:pPr>
              <w:pStyle w:val="BodyText"/>
            </w:pPr>
          </w:p>
        </w:tc>
      </w:tr>
    </w:tbl>
    <w:p w:rsidR="004B6A92" w:rsidP="00BC7D74">
      <w:pPr>
        <w:pStyle w:val="BodyText"/>
      </w:pPr>
    </w:p>
    <w:p w:rsidR="004B6A92" w:rsidP="00BC7D74">
      <w:pPr>
        <w:pStyle w:val="BodyText"/>
      </w:pPr>
    </w:p>
    <w:p w:rsidR="00000000" w:rsidRPr="00BC7D74" w:rsidP="00BC7D74"/>
    <w:sectPr w:rsidSect="00BC7D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6A92" w:rsidP="004B6A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92" w:rsidP="00BC7D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B6A92" w:rsidP="00BC7D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B6A92" w:rsidP="00BC7D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6A92" w:rsidP="004B6A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92" w:rsidP="00BC7D74">
    <w:pPr>
      <w:pStyle w:val="Header"/>
      <w:framePr w:wrap="around"/>
    </w:pPr>
    <w:r>
      <w:fldChar w:fldCharType="begin"/>
    </w:r>
    <w:r>
      <w:instrText xml:space="preserve"> TITLE   \* MERGEFORMAT </w:instrText>
    </w:r>
    <w:r>
      <w:fldChar w:fldCharType="separate"/>
    </w:r>
    <w:r>
      <w:t>CPCPMS3019A Maintain mechanical services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6A92" w:rsidP="00BC7D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E26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A6C7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3086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D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7D74"/>
    <w:pPr>
      <w:spacing w:before="360" w:after="60"/>
      <w:outlineLvl w:val="0"/>
    </w:pPr>
    <w:rPr>
      <w:sz w:val="32"/>
    </w:rPr>
  </w:style>
  <w:style w:type="paragraph" w:styleId="Heading2">
    <w:name w:val="heading 2"/>
    <w:basedOn w:val="HeadingBase"/>
    <w:next w:val="BodyText"/>
    <w:link w:val="Heading2Char"/>
    <w:qFormat/>
    <w:rsid w:val="00BC7D74"/>
    <w:pPr>
      <w:keepLines/>
      <w:spacing w:before="240" w:after="120"/>
      <w:outlineLvl w:val="1"/>
    </w:pPr>
    <w:rPr>
      <w:sz w:val="28"/>
      <w:szCs w:val="40"/>
    </w:rPr>
  </w:style>
  <w:style w:type="paragraph" w:styleId="Heading3">
    <w:name w:val="heading 3"/>
    <w:basedOn w:val="HeadingBase"/>
    <w:next w:val="BodyText"/>
    <w:link w:val="Heading3Char"/>
    <w:qFormat/>
    <w:rsid w:val="00BC7D74"/>
    <w:pPr>
      <w:spacing w:before="180" w:after="120"/>
      <w:outlineLvl w:val="2"/>
    </w:pPr>
    <w:rPr>
      <w:spacing w:val="-10"/>
      <w:kern w:val="32"/>
    </w:rPr>
  </w:style>
  <w:style w:type="paragraph" w:styleId="Heading4">
    <w:name w:val="heading 4"/>
    <w:basedOn w:val="HeadingBase"/>
    <w:next w:val="BodyText"/>
    <w:link w:val="Heading4Char"/>
    <w:qFormat/>
    <w:rsid w:val="00BC7D74"/>
    <w:pPr>
      <w:spacing w:before="160" w:after="120"/>
      <w:outlineLvl w:val="3"/>
    </w:pPr>
    <w:rPr>
      <w:sz w:val="22"/>
    </w:rPr>
  </w:style>
  <w:style w:type="paragraph" w:styleId="Heading5">
    <w:name w:val="heading 5"/>
    <w:basedOn w:val="HeadingBase"/>
    <w:next w:val="Normal"/>
    <w:link w:val="Heading5Char"/>
    <w:qFormat/>
    <w:rsid w:val="00BC7D74"/>
    <w:pPr>
      <w:spacing w:before="80"/>
      <w:outlineLvl w:val="4"/>
    </w:pPr>
    <w:rPr>
      <w:color w:val="918585"/>
      <w:sz w:val="20"/>
    </w:rPr>
  </w:style>
  <w:style w:type="paragraph" w:styleId="Heading6">
    <w:name w:val="heading 6"/>
    <w:basedOn w:val="HeadingBase"/>
    <w:next w:val="Normal"/>
    <w:link w:val="Heading6Char"/>
    <w:qFormat/>
    <w:rsid w:val="00BC7D74"/>
    <w:pPr>
      <w:spacing w:before="60"/>
      <w:outlineLvl w:val="5"/>
    </w:pPr>
    <w:rPr>
      <w:color w:val="918585"/>
      <w:sz w:val="20"/>
    </w:rPr>
  </w:style>
  <w:style w:type="paragraph" w:styleId="Heading7">
    <w:name w:val="heading 7"/>
    <w:basedOn w:val="Normal"/>
    <w:next w:val="Normal"/>
    <w:link w:val="Heading7Char"/>
    <w:qFormat/>
    <w:rsid w:val="00BC7D74"/>
    <w:pPr>
      <w:ind w:left="720"/>
      <w:outlineLvl w:val="6"/>
    </w:pPr>
    <w:rPr>
      <w:i/>
    </w:rPr>
  </w:style>
  <w:style w:type="paragraph" w:styleId="Heading8">
    <w:name w:val="heading 8"/>
    <w:basedOn w:val="Normal"/>
    <w:next w:val="Normal"/>
    <w:link w:val="Heading8Char"/>
    <w:qFormat/>
    <w:rsid w:val="00BC7D74"/>
    <w:pPr>
      <w:ind w:left="720"/>
      <w:outlineLvl w:val="7"/>
    </w:pPr>
    <w:rPr>
      <w:i/>
    </w:rPr>
  </w:style>
  <w:style w:type="paragraph" w:styleId="Heading9">
    <w:name w:val="heading 9"/>
    <w:basedOn w:val="Normal"/>
    <w:next w:val="Normal"/>
    <w:link w:val="Heading9Char"/>
    <w:qFormat/>
    <w:rsid w:val="00BC7D74"/>
    <w:pPr>
      <w:ind w:left="720"/>
      <w:outlineLvl w:val="8"/>
    </w:pPr>
    <w:rPr>
      <w:i/>
    </w:rPr>
  </w:style>
  <w:style w:type="character" w:default="1" w:styleId="DefaultParagraphFont">
    <w:name w:val="Default Paragraph Font"/>
    <w:uiPriority w:val="1"/>
    <w:unhideWhenUsed/>
    <w:rsid w:val="00BC7D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D74"/>
  </w:style>
  <w:style w:type="character" w:customStyle="1" w:styleId="Heading1Char">
    <w:name w:val="Heading 1 Char"/>
    <w:basedOn w:val="DefaultParagraphFont"/>
    <w:link w:val="Heading1"/>
    <w:rsid w:val="00BC7D74"/>
    <w:rPr>
      <w:rFonts w:ascii="Times New Roman" w:eastAsia="Times New Roman" w:hAnsi="Times New Roman" w:cs="Times New Roman"/>
      <w:b/>
      <w:sz w:val="32"/>
      <w:szCs w:val="20"/>
      <w:lang w:eastAsia="en-US"/>
    </w:rPr>
  </w:style>
  <w:style w:type="paragraph" w:styleId="BodyText">
    <w:name w:val="Body Text"/>
    <w:basedOn w:val="Normal"/>
    <w:link w:val="BodyTextChar"/>
    <w:rsid w:val="00BC7D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7D74"/>
    <w:rPr>
      <w:rFonts w:ascii="Times New Roman" w:eastAsia="Times New Roman" w:hAnsi="Times New Roman" w:cs="Times New Roman"/>
      <w:sz w:val="24"/>
      <w:lang w:val="en-US" w:eastAsia="en-US"/>
    </w:rPr>
  </w:style>
  <w:style w:type="paragraph" w:styleId="Footer">
    <w:name w:val="footer"/>
    <w:basedOn w:val="Normal"/>
    <w:link w:val="FooterChar"/>
    <w:rsid w:val="00BC7D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D74"/>
    <w:rPr>
      <w:rFonts w:ascii="Times New Roman" w:eastAsia="Times New Roman" w:hAnsi="Times New Roman" w:cs="Times New Roman"/>
      <w:sz w:val="16"/>
      <w:lang w:val="en-US" w:eastAsia="en-US"/>
    </w:rPr>
  </w:style>
  <w:style w:type="paragraph" w:styleId="List">
    <w:name w:val="List"/>
    <w:basedOn w:val="BodyText"/>
    <w:next w:val="BodyText"/>
    <w:rsid w:val="00BC7D74"/>
    <w:pPr>
      <w:tabs>
        <w:tab w:val="left" w:pos="340"/>
      </w:tabs>
      <w:spacing w:before="60" w:after="60"/>
      <w:ind w:left="340" w:hanging="340"/>
    </w:pPr>
  </w:style>
  <w:style w:type="paragraph" w:styleId="ListBullet">
    <w:name w:val="List Bullet"/>
    <w:basedOn w:val="List"/>
    <w:rsid w:val="00BC7D74"/>
    <w:pPr>
      <w:numPr>
        <w:numId w:val="14"/>
      </w:numPr>
      <w:tabs>
        <w:tab w:val="clear" w:pos="340"/>
      </w:tabs>
      <w:spacing w:before="40" w:after="40"/>
    </w:pPr>
  </w:style>
  <w:style w:type="character" w:customStyle="1" w:styleId="SpecialBold">
    <w:name w:val="Special Bold"/>
    <w:basedOn w:val="DefaultParagraphFont"/>
    <w:rsid w:val="00BC7D74"/>
    <w:rPr>
      <w:b/>
      <w:spacing w:val="0"/>
    </w:rPr>
  </w:style>
  <w:style w:type="paragraph" w:styleId="ListBullet2">
    <w:name w:val="List Bullet 2"/>
    <w:basedOn w:val="List2"/>
    <w:rsid w:val="00BC7D74"/>
    <w:pPr>
      <w:numPr>
        <w:numId w:val="15"/>
      </w:numPr>
      <w:tabs>
        <w:tab w:val="clear" w:pos="680"/>
      </w:tabs>
    </w:pPr>
  </w:style>
  <w:style w:type="paragraph" w:styleId="Header">
    <w:name w:val="header"/>
    <w:basedOn w:val="Normal"/>
    <w:link w:val="HeaderChar"/>
    <w:rsid w:val="00BC7D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D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7D74"/>
    <w:pPr>
      <w:spacing w:before="240" w:after="120"/>
      <w:outlineLvl w:val="0"/>
    </w:pPr>
    <w:rPr>
      <w:rFonts w:ascii="Times New Roman" w:hAnsi="Times New Roman"/>
      <w:b/>
      <w:sz w:val="28"/>
    </w:rPr>
  </w:style>
  <w:style w:type="paragraph" w:customStyle="1" w:styleId="AllowPageBreak">
    <w:name w:val="AllowPageBreak"/>
    <w:rsid w:val="00BC7D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7D74"/>
    <w:pPr>
      <w:tabs>
        <w:tab w:val="left" w:pos="680"/>
      </w:tabs>
      <w:spacing w:before="60" w:after="60"/>
      <w:ind w:left="680" w:hanging="340"/>
    </w:pPr>
  </w:style>
  <w:style w:type="paragraph" w:styleId="ListBullet3">
    <w:name w:val="List Bullet 3"/>
    <w:basedOn w:val="List3"/>
    <w:rsid w:val="00BC7D74"/>
    <w:pPr>
      <w:numPr>
        <w:numId w:val="3"/>
      </w:numPr>
      <w:tabs>
        <w:tab w:val="clear" w:pos="1021"/>
      </w:tabs>
      <w:ind w:left="1037" w:hanging="357"/>
    </w:pPr>
  </w:style>
  <w:style w:type="character" w:customStyle="1" w:styleId="BoldandItalics">
    <w:name w:val="Bold and Italics"/>
    <w:qFormat/>
    <w:rsid w:val="00BC7D74"/>
    <w:rPr>
      <w:b/>
      <w:i/>
      <w:u w:val="none"/>
    </w:rPr>
  </w:style>
  <w:style w:type="character" w:customStyle="1" w:styleId="Heading2Char">
    <w:name w:val="Heading 2 Char"/>
    <w:basedOn w:val="DefaultParagraphFont"/>
    <w:link w:val="Heading2"/>
    <w:rsid w:val="00BC7D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D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D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D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D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D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7D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7D74"/>
    <w:rPr>
      <w:rFonts w:ascii="Courier New" w:eastAsia="Times New Roman" w:hAnsi="Courier New" w:cs="Times New Roman"/>
      <w:i/>
      <w:szCs w:val="20"/>
      <w:lang w:val="en-US" w:eastAsia="en-US"/>
    </w:rPr>
  </w:style>
  <w:style w:type="paragraph" w:customStyle="1" w:styleId="HeadingBase">
    <w:name w:val="Heading Base"/>
    <w:rsid w:val="00BC7D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D74"/>
    <w:pPr>
      <w:tabs>
        <w:tab w:val="right" w:leader="dot" w:pos="9072"/>
      </w:tabs>
      <w:ind w:left="567"/>
    </w:pPr>
    <w:rPr>
      <w:szCs w:val="22"/>
    </w:rPr>
  </w:style>
  <w:style w:type="paragraph" w:customStyle="1" w:styleId="TOCBase">
    <w:name w:val="TOC Base"/>
    <w:rsid w:val="00BC7D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D74"/>
    <w:pPr>
      <w:tabs>
        <w:tab w:val="right" w:leader="dot" w:pos="9072"/>
      </w:tabs>
      <w:spacing w:before="40" w:after="40"/>
      <w:ind w:left="284"/>
    </w:pPr>
    <w:rPr>
      <w:rFonts w:ascii="Times New Roman" w:hAnsi="Times New Roman"/>
    </w:rPr>
  </w:style>
  <w:style w:type="paragraph" w:styleId="TOC1">
    <w:name w:val="toc 1"/>
    <w:basedOn w:val="TOCBase"/>
    <w:next w:val="Normal"/>
    <w:rsid w:val="00BC7D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7D74"/>
    <w:pPr>
      <w:spacing w:before="5040"/>
      <w:jc w:val="center"/>
    </w:pPr>
    <w:rPr>
      <w:sz w:val="48"/>
      <w:szCs w:val="72"/>
      <w:lang w:val="en-US"/>
    </w:rPr>
  </w:style>
  <w:style w:type="character" w:customStyle="1" w:styleId="TitleChar">
    <w:name w:val="Title Char"/>
    <w:basedOn w:val="DefaultParagraphFont"/>
    <w:link w:val="Title"/>
    <w:rsid w:val="00BC7D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D74"/>
    <w:pPr>
      <w:tabs>
        <w:tab w:val="left" w:pos="3600"/>
        <w:tab w:val="left" w:pos="3958"/>
      </w:tabs>
    </w:pPr>
  </w:style>
  <w:style w:type="paragraph" w:customStyle="1" w:styleId="Note">
    <w:name w:val="Note"/>
    <w:basedOn w:val="BodyText"/>
    <w:rsid w:val="00BC7D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D74"/>
    <w:pPr>
      <w:framePr w:wrap="auto" w:hAnchor="text" w:y="6049"/>
    </w:pPr>
    <w:rPr>
      <w:color w:val="000000"/>
      <w:sz w:val="40"/>
    </w:rPr>
  </w:style>
  <w:style w:type="paragraph" w:customStyle="1" w:styleId="TOCTitle">
    <w:name w:val="TOCTitle"/>
    <w:basedOn w:val="Heading1"/>
    <w:rsid w:val="00BC7D74"/>
    <w:pPr>
      <w:spacing w:after="240"/>
      <w:jc w:val="center"/>
      <w:outlineLvl w:val="9"/>
    </w:pPr>
    <w:rPr>
      <w:caps/>
    </w:rPr>
  </w:style>
  <w:style w:type="paragraph" w:customStyle="1" w:styleId="Version">
    <w:name w:val="Version"/>
    <w:rsid w:val="00BC7D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7D74"/>
    <w:pPr>
      <w:keepNext w:val="0"/>
      <w:tabs>
        <w:tab w:val="right" w:pos="4176"/>
      </w:tabs>
      <w:ind w:left="198" w:hanging="198"/>
    </w:pPr>
    <w:rPr>
      <w:rFonts w:ascii="Garamond" w:hAnsi="Garamond"/>
    </w:rPr>
  </w:style>
  <w:style w:type="paragraph" w:styleId="IndexHeading">
    <w:name w:val="index heading"/>
    <w:basedOn w:val="Normal"/>
    <w:next w:val="Index1"/>
    <w:semiHidden/>
    <w:rsid w:val="00BC7D74"/>
    <w:pPr>
      <w:spacing w:before="120" w:after="120"/>
    </w:pPr>
    <w:rPr>
      <w:rFonts w:ascii="Arial" w:hAnsi="Arial"/>
      <w:b/>
      <w:color w:val="918585"/>
      <w:sz w:val="24"/>
    </w:rPr>
  </w:style>
  <w:style w:type="paragraph" w:customStyle="1" w:styleId="Chapter">
    <w:name w:val="Chapter"/>
    <w:basedOn w:val="Normal"/>
    <w:rsid w:val="00BC7D74"/>
    <w:pPr>
      <w:spacing w:before="240"/>
    </w:pPr>
    <w:rPr>
      <w:rFonts w:ascii="Times New Roman" w:hAnsi="Times New Roman"/>
      <w:smallCaps/>
      <w:spacing w:val="80"/>
      <w:sz w:val="28"/>
    </w:rPr>
  </w:style>
  <w:style w:type="paragraph" w:customStyle="1" w:styleId="InChapter">
    <w:name w:val="InChapter"/>
    <w:basedOn w:val="Heading3"/>
    <w:rsid w:val="00BC7D74"/>
    <w:pPr>
      <w:spacing w:after="240"/>
      <w:outlineLvl w:val="9"/>
    </w:pPr>
    <w:rPr>
      <w:noProof/>
    </w:rPr>
  </w:style>
  <w:style w:type="paragraph" w:styleId="Index2">
    <w:name w:val="index 2"/>
    <w:basedOn w:val="Normal"/>
    <w:next w:val="Normal"/>
    <w:semiHidden/>
    <w:rsid w:val="00BC7D74"/>
    <w:pPr>
      <w:tabs>
        <w:tab w:val="right" w:pos="4176"/>
      </w:tabs>
      <w:ind w:left="568" w:hanging="284"/>
    </w:pPr>
    <w:rPr>
      <w:rFonts w:ascii="Garamond" w:hAnsi="Garamond"/>
    </w:rPr>
  </w:style>
  <w:style w:type="paragraph" w:customStyle="1" w:styleId="Byline">
    <w:name w:val="Byline"/>
    <w:rsid w:val="00BC7D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D74"/>
    <w:pPr>
      <w:tabs>
        <w:tab w:val="clear" w:pos="3600"/>
        <w:tab w:val="clear" w:pos="3958"/>
      </w:tabs>
      <w:jc w:val="right"/>
    </w:pPr>
  </w:style>
  <w:style w:type="character" w:styleId="Emphasis">
    <w:name w:val="Emphasis"/>
    <w:basedOn w:val="DefaultParagraphFont"/>
    <w:qFormat/>
    <w:rsid w:val="00BC7D74"/>
    <w:rPr>
      <w:i/>
    </w:rPr>
  </w:style>
  <w:style w:type="paragraph" w:styleId="Caption">
    <w:name w:val="caption"/>
    <w:basedOn w:val="BodyText"/>
    <w:next w:val="Normal"/>
    <w:qFormat/>
    <w:rsid w:val="00BC7D74"/>
    <w:pPr>
      <w:framePr w:w="2268" w:hSpace="181" w:vSpace="181" w:wrap="around" w:vAnchor="text" w:hAnchor="page" w:x="1135" w:y="285" w:anchorLock="1"/>
    </w:pPr>
    <w:rPr>
      <w:i/>
    </w:rPr>
  </w:style>
  <w:style w:type="paragraph" w:customStyle="1" w:styleId="MiniTOCTitle">
    <w:name w:val="MiniTOCTitle"/>
    <w:basedOn w:val="Heading4"/>
    <w:rsid w:val="00BC7D74"/>
    <w:pPr>
      <w:spacing w:before="240"/>
      <w:outlineLvl w:val="9"/>
    </w:pPr>
    <w:rPr>
      <w:noProof/>
      <w:sz w:val="24"/>
    </w:rPr>
  </w:style>
  <w:style w:type="paragraph" w:customStyle="1" w:styleId="MiniTOCItem">
    <w:name w:val="MiniTOCItem"/>
    <w:basedOn w:val="ListBullet"/>
    <w:rsid w:val="00BC7D74"/>
    <w:pPr>
      <w:numPr>
        <w:numId w:val="0"/>
      </w:numPr>
      <w:tabs>
        <w:tab w:val="right" w:leader="dot" w:pos="6521"/>
      </w:tabs>
      <w:spacing w:before="0" w:after="0"/>
    </w:pPr>
  </w:style>
  <w:style w:type="paragraph" w:customStyle="1" w:styleId="TOFTitle">
    <w:name w:val="TOFTitle"/>
    <w:basedOn w:val="TOCTitle"/>
    <w:rsid w:val="00BC7D74"/>
  </w:style>
  <w:style w:type="paragraph" w:styleId="TableofFigures">
    <w:name w:val="table of figures"/>
    <w:basedOn w:val="Normal"/>
    <w:next w:val="Normal"/>
    <w:semiHidden/>
    <w:rsid w:val="00BC7D74"/>
    <w:pPr>
      <w:tabs>
        <w:tab w:val="right" w:leader="dot" w:pos="9072"/>
      </w:tabs>
      <w:ind w:left="970" w:hanging="403"/>
    </w:pPr>
    <w:rPr>
      <w:rFonts w:ascii="Times New Roman" w:hAnsi="Times New Roman"/>
      <w:b/>
    </w:rPr>
  </w:style>
  <w:style w:type="paragraph" w:styleId="ListNumber">
    <w:name w:val="List Number"/>
    <w:basedOn w:val="List"/>
    <w:rsid w:val="00BC7D74"/>
    <w:pPr>
      <w:numPr>
        <w:numId w:val="12"/>
      </w:numPr>
    </w:pPr>
  </w:style>
  <w:style w:type="character" w:customStyle="1" w:styleId="WingdingSymbols">
    <w:name w:val="Wingding Symbols"/>
    <w:rsid w:val="00BC7D74"/>
    <w:rPr>
      <w:rFonts w:ascii="Wingdings" w:hAnsi="Wingdings"/>
    </w:rPr>
  </w:style>
  <w:style w:type="paragraph" w:customStyle="1" w:styleId="TableHeading">
    <w:name w:val="Table Heading"/>
    <w:basedOn w:val="HeadingBase"/>
    <w:rsid w:val="00BC7D74"/>
    <w:pPr>
      <w:keepLines/>
      <w:pBdr>
        <w:bottom w:val="single" w:sz="6" w:space="1" w:color="918585"/>
      </w:pBdr>
      <w:spacing w:before="240"/>
    </w:pPr>
  </w:style>
  <w:style w:type="character" w:customStyle="1" w:styleId="HotSpot">
    <w:name w:val="HotSpot"/>
    <w:rsid w:val="00BC7D74"/>
    <w:rPr>
      <w:color w:val="0033CC"/>
      <w:u w:val="none"/>
    </w:rPr>
  </w:style>
  <w:style w:type="paragraph" w:customStyle="1" w:styleId="BodyTextRight">
    <w:name w:val="Body Text Right"/>
    <w:basedOn w:val="BodyText"/>
    <w:rsid w:val="00BC7D74"/>
    <w:pPr>
      <w:spacing w:before="0" w:after="0"/>
      <w:jc w:val="right"/>
    </w:pPr>
  </w:style>
  <w:style w:type="paragraph" w:styleId="Index3">
    <w:name w:val="index 3"/>
    <w:basedOn w:val="ListNumber2"/>
    <w:next w:val="Normal"/>
    <w:semiHidden/>
    <w:rsid w:val="00BC7D74"/>
    <w:pPr>
      <w:numPr>
        <w:numId w:val="0"/>
      </w:numPr>
      <w:tabs>
        <w:tab w:val="right" w:leader="dot" w:pos="4176"/>
      </w:tabs>
    </w:pPr>
  </w:style>
  <w:style w:type="paragraph" w:styleId="ListNumber2">
    <w:name w:val="List Number 2"/>
    <w:basedOn w:val="List2"/>
    <w:rsid w:val="00BC7D74"/>
    <w:pPr>
      <w:numPr>
        <w:numId w:val="11"/>
      </w:numPr>
      <w:tabs>
        <w:tab w:val="clear" w:pos="1060"/>
      </w:tabs>
    </w:pPr>
  </w:style>
  <w:style w:type="paragraph" w:customStyle="1" w:styleId="MarginNote">
    <w:name w:val="Margin Note"/>
    <w:basedOn w:val="BodyText"/>
    <w:rsid w:val="00BC7D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D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D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7D74"/>
    <w:rPr>
      <w:sz w:val="32"/>
    </w:rPr>
  </w:style>
  <w:style w:type="paragraph" w:customStyle="1" w:styleId="HeadingProcedure">
    <w:name w:val="Heading Procedure"/>
    <w:basedOn w:val="HeadingBase"/>
    <w:next w:val="Normal"/>
    <w:rsid w:val="00BC7D74"/>
    <w:pPr>
      <w:tabs>
        <w:tab w:val="left" w:pos="0"/>
      </w:tabs>
      <w:spacing w:before="120" w:after="60"/>
    </w:pPr>
    <w:rPr>
      <w:i/>
      <w:color w:val="918585"/>
      <w:sz w:val="22"/>
    </w:rPr>
  </w:style>
  <w:style w:type="paragraph" w:customStyle="1" w:styleId="TableBodyText">
    <w:name w:val="Table Body Text"/>
    <w:basedOn w:val="BodyText"/>
    <w:rsid w:val="00BC7D74"/>
    <w:pPr>
      <w:spacing w:before="60" w:after="60"/>
    </w:pPr>
  </w:style>
  <w:style w:type="paragraph" w:styleId="ListContinue">
    <w:name w:val="List Continue"/>
    <w:basedOn w:val="List"/>
    <w:rsid w:val="00BC7D74"/>
    <w:pPr>
      <w:ind w:firstLine="0"/>
    </w:pPr>
  </w:style>
  <w:style w:type="paragraph" w:customStyle="1" w:styleId="ListNote">
    <w:name w:val="List Note"/>
    <w:basedOn w:val="List"/>
    <w:rsid w:val="00BC7D74"/>
    <w:pPr>
      <w:pBdr>
        <w:top w:val="single" w:sz="6" w:space="2" w:color="918585"/>
        <w:bottom w:val="single" w:sz="6" w:space="2" w:color="918585"/>
      </w:pBdr>
      <w:tabs>
        <w:tab w:val="left" w:pos="1021"/>
      </w:tabs>
      <w:ind w:firstLine="0"/>
    </w:pPr>
  </w:style>
  <w:style w:type="paragraph" w:customStyle="1" w:styleId="Warning">
    <w:name w:val="Warning"/>
    <w:basedOn w:val="BodyText"/>
    <w:rsid w:val="00BC7D74"/>
    <w:pPr>
      <w:shd w:val="clear" w:color="auto" w:fill="D9D9D9"/>
      <w:tabs>
        <w:tab w:val="left" w:pos="992"/>
      </w:tabs>
      <w:ind w:left="119" w:right="119"/>
    </w:pPr>
    <w:rPr>
      <w:sz w:val="20"/>
    </w:rPr>
  </w:style>
  <w:style w:type="paragraph" w:customStyle="1" w:styleId="MarginIcons">
    <w:name w:val="Margin Icons"/>
    <w:basedOn w:val="BodyText"/>
    <w:rsid w:val="00BC7D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D74"/>
    <w:rPr>
      <w:rFonts w:ascii="Courier New" w:hAnsi="Courier New"/>
    </w:rPr>
  </w:style>
  <w:style w:type="paragraph" w:customStyle="1" w:styleId="NoteBullet">
    <w:name w:val="Note Bullet"/>
    <w:basedOn w:val="Note"/>
    <w:rsid w:val="00BC7D74"/>
    <w:pPr>
      <w:tabs>
        <w:tab w:val="clear" w:pos="680"/>
      </w:tabs>
      <w:spacing w:before="60" w:after="60"/>
    </w:pPr>
  </w:style>
  <w:style w:type="paragraph" w:customStyle="1" w:styleId="SubHeading2">
    <w:name w:val="SubHeading2"/>
    <w:basedOn w:val="HeadingBase"/>
    <w:rsid w:val="00BC7D74"/>
    <w:pPr>
      <w:spacing w:before="240" w:after="60"/>
    </w:pPr>
    <w:rPr>
      <w:sz w:val="20"/>
    </w:rPr>
  </w:style>
  <w:style w:type="paragraph" w:customStyle="1" w:styleId="SubHeading1">
    <w:name w:val="SubHeading1"/>
    <w:basedOn w:val="HeadingBase"/>
    <w:rsid w:val="00BC7D74"/>
    <w:pPr>
      <w:spacing w:before="240" w:after="60"/>
    </w:pPr>
    <w:rPr>
      <w:color w:val="918585"/>
      <w:sz w:val="22"/>
    </w:rPr>
  </w:style>
  <w:style w:type="paragraph" w:customStyle="1" w:styleId="SideHeading">
    <w:name w:val="Side Heading"/>
    <w:basedOn w:val="HeadingBase"/>
    <w:rsid w:val="00BC7D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D74"/>
    <w:pPr>
      <w:numPr>
        <w:numId w:val="13"/>
      </w:numPr>
    </w:pPr>
  </w:style>
  <w:style w:type="paragraph" w:styleId="PlainText">
    <w:name w:val="Plain Text"/>
    <w:basedOn w:val="Normal"/>
    <w:link w:val="PlainTextChar"/>
    <w:rsid w:val="00BC7D74"/>
    <w:rPr>
      <w:sz w:val="20"/>
    </w:rPr>
  </w:style>
  <w:style w:type="character" w:customStyle="1" w:styleId="PlainTextChar">
    <w:name w:val="Plain Text Char"/>
    <w:basedOn w:val="DefaultParagraphFont"/>
    <w:link w:val="PlainText"/>
    <w:rsid w:val="00BC7D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7D74"/>
    <w:rPr>
      <w:b/>
      <w:smallCaps/>
    </w:rPr>
  </w:style>
  <w:style w:type="paragraph" w:customStyle="1" w:styleId="TableListNumber">
    <w:name w:val="Table List Number"/>
    <w:basedOn w:val="ListNumber"/>
    <w:rsid w:val="00BC7D74"/>
    <w:pPr>
      <w:numPr>
        <w:numId w:val="0"/>
      </w:numPr>
    </w:pPr>
  </w:style>
  <w:style w:type="paragraph" w:styleId="TOC4">
    <w:name w:val="toc 4"/>
    <w:basedOn w:val="TOCBase"/>
    <w:next w:val="Normal"/>
    <w:semiHidden/>
    <w:rsid w:val="00BC7D74"/>
    <w:pPr>
      <w:tabs>
        <w:tab w:val="right" w:leader="dot" w:pos="9071"/>
      </w:tabs>
      <w:ind w:left="1701"/>
    </w:pPr>
  </w:style>
  <w:style w:type="paragraph" w:customStyle="1" w:styleId="ListAlpha">
    <w:name w:val="List Alpha"/>
    <w:basedOn w:val="List"/>
    <w:rsid w:val="00BC7D74"/>
    <w:pPr>
      <w:numPr>
        <w:numId w:val="10"/>
      </w:numPr>
    </w:pPr>
  </w:style>
  <w:style w:type="paragraph" w:customStyle="1" w:styleId="ListAlpha2">
    <w:name w:val="List Alpha 2"/>
    <w:basedOn w:val="List2"/>
    <w:rsid w:val="00BC7D74"/>
    <w:pPr>
      <w:numPr>
        <w:numId w:val="9"/>
      </w:numPr>
    </w:pPr>
  </w:style>
  <w:style w:type="paragraph" w:styleId="List3">
    <w:name w:val="List 3"/>
    <w:basedOn w:val="BodyText"/>
    <w:rsid w:val="00BC7D74"/>
    <w:pPr>
      <w:tabs>
        <w:tab w:val="left" w:pos="1021"/>
      </w:tabs>
      <w:spacing w:before="60" w:after="60"/>
      <w:ind w:left="1020" w:hanging="340"/>
    </w:pPr>
  </w:style>
  <w:style w:type="paragraph" w:styleId="List4">
    <w:name w:val="List 4"/>
    <w:basedOn w:val="BodyText"/>
    <w:rsid w:val="00BC7D74"/>
    <w:pPr>
      <w:tabs>
        <w:tab w:val="left" w:pos="1361"/>
      </w:tabs>
      <w:spacing w:before="60" w:after="60"/>
      <w:ind w:left="1361" w:hanging="340"/>
    </w:pPr>
  </w:style>
  <w:style w:type="paragraph" w:styleId="List5">
    <w:name w:val="List 5"/>
    <w:basedOn w:val="BodyText"/>
    <w:rsid w:val="00BC7D74"/>
    <w:pPr>
      <w:tabs>
        <w:tab w:val="left" w:pos="1701"/>
      </w:tabs>
      <w:spacing w:before="60" w:after="60"/>
      <w:ind w:left="1701" w:hanging="340"/>
    </w:pPr>
  </w:style>
  <w:style w:type="paragraph" w:styleId="ListBullet4">
    <w:name w:val="List Bullet 4"/>
    <w:basedOn w:val="List4"/>
    <w:rsid w:val="00BC7D74"/>
    <w:pPr>
      <w:numPr>
        <w:numId w:val="4"/>
      </w:numPr>
    </w:pPr>
  </w:style>
  <w:style w:type="paragraph" w:styleId="ListBullet5">
    <w:name w:val="List Bullet 5"/>
    <w:basedOn w:val="List5"/>
    <w:rsid w:val="00BC7D74"/>
    <w:pPr>
      <w:numPr>
        <w:numId w:val="5"/>
      </w:numPr>
    </w:pPr>
  </w:style>
  <w:style w:type="paragraph" w:styleId="ListContinue2">
    <w:name w:val="List Continue 2"/>
    <w:basedOn w:val="List2"/>
    <w:rsid w:val="00BC7D74"/>
    <w:pPr>
      <w:ind w:firstLine="0"/>
    </w:pPr>
  </w:style>
  <w:style w:type="paragraph" w:styleId="ListContinue3">
    <w:name w:val="List Continue 3"/>
    <w:basedOn w:val="List3"/>
    <w:rsid w:val="00BC7D74"/>
    <w:pPr>
      <w:ind w:left="1021" w:firstLine="0"/>
    </w:pPr>
  </w:style>
  <w:style w:type="paragraph" w:styleId="ListContinue4">
    <w:name w:val="List Continue 4"/>
    <w:basedOn w:val="List4"/>
    <w:rsid w:val="00BC7D74"/>
    <w:pPr>
      <w:ind w:firstLine="0"/>
    </w:pPr>
  </w:style>
  <w:style w:type="paragraph" w:styleId="ListContinue5">
    <w:name w:val="List Continue 5"/>
    <w:basedOn w:val="List5"/>
    <w:rsid w:val="00BC7D74"/>
    <w:pPr>
      <w:ind w:firstLine="0"/>
    </w:pPr>
  </w:style>
  <w:style w:type="paragraph" w:styleId="ListNumber3">
    <w:name w:val="List Number 3"/>
    <w:basedOn w:val="List3"/>
    <w:rsid w:val="00BC7D74"/>
    <w:pPr>
      <w:numPr>
        <w:numId w:val="6"/>
      </w:numPr>
    </w:pPr>
  </w:style>
  <w:style w:type="paragraph" w:styleId="ListNumber4">
    <w:name w:val="List Number 4"/>
    <w:basedOn w:val="List4"/>
    <w:rsid w:val="00BC7D74"/>
    <w:pPr>
      <w:numPr>
        <w:numId w:val="7"/>
      </w:numPr>
    </w:pPr>
  </w:style>
  <w:style w:type="paragraph" w:styleId="ListNumber5">
    <w:name w:val="List Number 5"/>
    <w:basedOn w:val="List5"/>
    <w:rsid w:val="00BC7D74"/>
    <w:pPr>
      <w:numPr>
        <w:numId w:val="8"/>
      </w:numPr>
    </w:pPr>
  </w:style>
  <w:style w:type="paragraph" w:styleId="BlockText">
    <w:name w:val="Block Text"/>
    <w:basedOn w:val="Normal"/>
    <w:rsid w:val="00BC7D74"/>
    <w:pPr>
      <w:spacing w:after="120"/>
      <w:ind w:left="1440" w:right="1440"/>
    </w:pPr>
  </w:style>
  <w:style w:type="character" w:customStyle="1" w:styleId="Subscript">
    <w:name w:val="Subscript"/>
    <w:basedOn w:val="DefaultParagraphFont"/>
    <w:rsid w:val="00BC7D74"/>
    <w:rPr>
      <w:sz w:val="16"/>
      <w:vertAlign w:val="subscript"/>
    </w:rPr>
  </w:style>
  <w:style w:type="character" w:customStyle="1" w:styleId="Superscript">
    <w:name w:val="Superscript"/>
    <w:basedOn w:val="DefaultParagraphFont"/>
    <w:rsid w:val="00BC7D74"/>
    <w:rPr>
      <w:sz w:val="16"/>
      <w:vertAlign w:val="superscript"/>
    </w:rPr>
  </w:style>
  <w:style w:type="character" w:customStyle="1" w:styleId="Symbols">
    <w:name w:val="Symbols"/>
    <w:basedOn w:val="DefaultParagraphFont"/>
    <w:rsid w:val="00BC7D74"/>
    <w:rPr>
      <w:rFonts w:ascii="Symbol" w:hAnsi="Symbol"/>
    </w:rPr>
  </w:style>
  <w:style w:type="character" w:customStyle="1" w:styleId="MenuOptions">
    <w:name w:val="Menu Options"/>
    <w:basedOn w:val="DefaultParagraphFont"/>
    <w:rsid w:val="00BC7D74"/>
    <w:rPr>
      <w:rFonts w:ascii="Arial Narrow" w:hAnsi="Arial Narrow"/>
      <w:smallCaps/>
    </w:rPr>
  </w:style>
  <w:style w:type="character" w:customStyle="1" w:styleId="Buttons">
    <w:name w:val="Buttons"/>
    <w:basedOn w:val="DefaultParagraphFont"/>
    <w:rsid w:val="00BC7D74"/>
    <w:rPr>
      <w:b/>
    </w:rPr>
  </w:style>
  <w:style w:type="character" w:customStyle="1" w:styleId="Underlined">
    <w:name w:val="Underlined"/>
    <w:basedOn w:val="DefaultParagraphFont"/>
    <w:rsid w:val="00BC7D74"/>
    <w:rPr>
      <w:u w:val="single"/>
    </w:rPr>
  </w:style>
  <w:style w:type="paragraph" w:customStyle="1" w:styleId="TableBodyTextRight">
    <w:name w:val="Table Body Text Right"/>
    <w:basedOn w:val="TableBodyText"/>
    <w:rsid w:val="00BC7D74"/>
    <w:pPr>
      <w:widowControl w:val="0"/>
      <w:autoSpaceDE w:val="0"/>
      <w:autoSpaceDN w:val="0"/>
      <w:adjustRightInd w:val="0"/>
      <w:jc w:val="right"/>
    </w:pPr>
    <w:rPr>
      <w:rFonts w:cs="Arial"/>
      <w:szCs w:val="18"/>
    </w:rPr>
  </w:style>
  <w:style w:type="paragraph" w:customStyle="1" w:styleId="CopyrightText">
    <w:name w:val="Copyright Text"/>
    <w:basedOn w:val="BodyText"/>
    <w:rsid w:val="00BC7D74"/>
    <w:rPr>
      <w:sz w:val="18"/>
    </w:rPr>
  </w:style>
  <w:style w:type="paragraph" w:customStyle="1" w:styleId="BodySmallRight">
    <w:name w:val="Body Small Right"/>
    <w:basedOn w:val="BodyTextRight"/>
    <w:rsid w:val="00BC7D74"/>
    <w:rPr>
      <w:sz w:val="18"/>
      <w:szCs w:val="18"/>
    </w:rPr>
  </w:style>
  <w:style w:type="paragraph" w:customStyle="1" w:styleId="MarginEdition">
    <w:name w:val="Margin Edition"/>
    <w:basedOn w:val="MarginNote"/>
    <w:rsid w:val="00BC7D74"/>
    <w:pPr>
      <w:spacing w:before="0" w:after="0"/>
    </w:pPr>
    <w:rPr>
      <w:rFonts w:ascii="Times New Roman" w:hAnsi="Times New Roman"/>
      <w:color w:val="999999"/>
    </w:rPr>
  </w:style>
  <w:style w:type="paragraph" w:customStyle="1" w:styleId="Spacer">
    <w:name w:val="Spacer"/>
    <w:basedOn w:val="Normal"/>
    <w:rsid w:val="00BC7D74"/>
    <w:rPr>
      <w:sz w:val="2"/>
      <w:szCs w:val="2"/>
    </w:rPr>
  </w:style>
  <w:style w:type="character" w:customStyle="1" w:styleId="Small">
    <w:name w:val="Small"/>
    <w:basedOn w:val="DefaultParagraphFont"/>
    <w:rsid w:val="00BC7D74"/>
    <w:rPr>
      <w:sz w:val="16"/>
    </w:rPr>
  </w:style>
  <w:style w:type="paragraph" w:customStyle="1" w:styleId="WideTable">
    <w:name w:val="Wide Table"/>
    <w:basedOn w:val="Normal"/>
    <w:rsid w:val="00BC7D74"/>
    <w:pPr>
      <w:ind w:left="-1418"/>
    </w:pPr>
    <w:rPr>
      <w:sz w:val="2"/>
      <w:szCs w:val="2"/>
    </w:rPr>
  </w:style>
  <w:style w:type="character" w:styleId="PageNumber">
    <w:name w:val="page number"/>
    <w:basedOn w:val="DefaultParagraphFont"/>
    <w:rsid w:val="00BC7D74"/>
  </w:style>
  <w:style w:type="paragraph" w:styleId="Quote">
    <w:name w:val="Quote"/>
    <w:basedOn w:val="Heading1"/>
    <w:link w:val="QuoteChar"/>
    <w:qFormat/>
    <w:rsid w:val="00BC7D74"/>
    <w:rPr>
      <w:b w:val="0"/>
      <w:sz w:val="72"/>
      <w:szCs w:val="72"/>
      <w:lang w:val="en-NZ"/>
    </w:rPr>
  </w:style>
  <w:style w:type="character" w:customStyle="1" w:styleId="QuoteChar">
    <w:name w:val="Quote Char"/>
    <w:basedOn w:val="DefaultParagraphFont"/>
    <w:link w:val="Quote"/>
    <w:rsid w:val="00BC7D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D74"/>
    <w:pPr>
      <w:pageBreakBefore/>
    </w:pPr>
  </w:style>
  <w:style w:type="paragraph" w:customStyle="1" w:styleId="Border">
    <w:name w:val="Border"/>
    <w:basedOn w:val="Normal"/>
    <w:qFormat/>
    <w:rsid w:val="00BC7D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D74"/>
    <w:rPr>
      <w:b/>
      <w:bCs/>
      <w:i/>
      <w:iCs/>
      <w:color w:val="auto"/>
    </w:rPr>
  </w:style>
  <w:style w:type="paragraph" w:styleId="IntenseQuote">
    <w:name w:val="Intense Quote"/>
    <w:basedOn w:val="Normal"/>
    <w:next w:val="Normal"/>
    <w:link w:val="IntenseQuoteChar"/>
    <w:uiPriority w:val="30"/>
    <w:qFormat/>
    <w:rsid w:val="00BC7D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D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7D74"/>
    <w:rPr>
      <w:smallCaps/>
      <w:color w:val="auto"/>
      <w:u w:val="single"/>
    </w:rPr>
  </w:style>
  <w:style w:type="character" w:styleId="IntenseReference">
    <w:name w:val="Intense Reference"/>
    <w:basedOn w:val="DefaultParagraphFont"/>
    <w:uiPriority w:val="32"/>
    <w:qFormat/>
    <w:rsid w:val="00BC7D74"/>
    <w:rPr>
      <w:b/>
      <w:bCs/>
      <w:smallCaps/>
      <w:color w:val="auto"/>
      <w:spacing w:val="5"/>
      <w:u w:val="single"/>
    </w:rPr>
  </w:style>
  <w:style w:type="paragraph" w:customStyle="1" w:styleId="2ColumnHeading">
    <w:name w:val="2Column Heading"/>
    <w:basedOn w:val="BodyText"/>
    <w:qFormat/>
    <w:rsid w:val="00BC7D74"/>
    <w:pPr>
      <w:spacing w:after="60"/>
      <w:ind w:left="-2268"/>
    </w:pPr>
    <w:rPr>
      <w:b/>
    </w:rPr>
  </w:style>
  <w:style w:type="paragraph" w:customStyle="1" w:styleId="Heading1TOC">
    <w:name w:val="Heading1 TOC"/>
    <w:basedOn w:val="Normal"/>
    <w:qFormat/>
    <w:rsid w:val="00BC7D74"/>
    <w:pPr>
      <w:spacing w:before="240" w:after="120"/>
    </w:pPr>
    <w:rPr>
      <w:rFonts w:ascii="Times New Roman" w:hAnsi="Times New Roman"/>
      <w:b/>
      <w:sz w:val="32"/>
    </w:rPr>
  </w:style>
  <w:style w:type="paragraph" w:customStyle="1" w:styleId="Heading2TOC">
    <w:name w:val="Heading2 TOC"/>
    <w:basedOn w:val="Normal"/>
    <w:qFormat/>
    <w:rsid w:val="00BC7D74"/>
    <w:pPr>
      <w:spacing w:before="240" w:after="60"/>
    </w:pPr>
    <w:rPr>
      <w:rFonts w:ascii="Times New Roman" w:hAnsi="Times New Roman"/>
      <w:b/>
      <w:sz w:val="28"/>
    </w:rPr>
  </w:style>
  <w:style w:type="character" w:customStyle="1" w:styleId="Underline">
    <w:name w:val="Underline"/>
    <w:basedOn w:val="DefaultParagraphFont"/>
    <w:qFormat/>
    <w:rsid w:val="00BC7D74"/>
    <w:rPr>
      <w:u w:val="single"/>
    </w:rPr>
  </w:style>
  <w:style w:type="paragraph" w:styleId="BalloonText">
    <w:name w:val="Balloon Text"/>
    <w:basedOn w:val="Normal"/>
    <w:link w:val="BalloonTextChar"/>
    <w:rsid w:val="00BC7D74"/>
    <w:rPr>
      <w:rFonts w:ascii="Tahoma" w:hAnsi="Tahoma" w:cs="Tahoma"/>
      <w:sz w:val="16"/>
      <w:szCs w:val="16"/>
    </w:rPr>
  </w:style>
  <w:style w:type="character" w:customStyle="1" w:styleId="BalloonTextChar">
    <w:name w:val="Balloon Text Char"/>
    <w:basedOn w:val="DefaultParagraphFont"/>
    <w:link w:val="BalloonText"/>
    <w:rsid w:val="00BC7D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7D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7D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1797</Words>
  <Characters>11711</Characters>
  <Application>Microsoft Office Word</Application>
  <DocSecurity>0</DocSecurity>
  <Lines>412</Lines>
  <Paragraphs>218</Paragraphs>
  <ScaleCrop>false</ScaleCrop>
  <Company>Author-it Software Corporation Ltd.</Company>
  <LinksUpToDate>false</LinksUpToDate>
  <CharactersWithSpaces>13425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CPCPMS3019A Maintain mechanical services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2012-05-26T05:50:00Z</dcterms:created>
  <dcterms:modified xsi:type="dcterms:W3CDTF">2012-05-26T05:50:00Z</dcterms:modified>
</cp:coreProperties>
</file>