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C2D" w:rsidP="00960C2D">
      <w:pPr>
        <w:pStyle w:val="Title"/>
      </w:pPr>
      <w:r>
        <w:fldChar w:fldCharType="begin"/>
      </w:r>
      <w:r>
        <w:instrText xml:space="preserve"> TITLE   \* MERGEFORMAT </w:instrText>
      </w:r>
      <w:r>
        <w:fldChar w:fldCharType="separate"/>
      </w:r>
      <w:r>
        <w:t>CPCPIG2011A Design domestic urban irrigation systems</w:t>
      </w:r>
      <w:r>
        <w:fldChar w:fldCharType="end"/>
      </w:r>
    </w:p>
    <w:p w:rsidR="00960C2D" w:rsidP="00960C2D">
      <w:pPr>
        <w:pStyle w:val="Version"/>
        <w:sectPr w:rsidSect="00A961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15B" w:rsidP="00A9615B">
      <w:pPr>
        <w:pStyle w:val="SuperHeading"/>
      </w:pPr>
      <w:r w:rsidRPr="00A9615B">
        <w:t>CPCPIG2011A Design domestic urban irrigation systems</w:t>
      </w:r>
    </w:p>
    <w:p w:rsidR="00000000" w:rsidRPr="00A9615B" w:rsidP="00A9615B">
      <w:pPr>
        <w:pStyle w:val="Heading1"/>
      </w:pPr>
      <w:bookmarkStart w:id="1" w:name="O_269871"/>
      <w:bookmarkEnd w:id="1"/>
      <w:r w:rsidRPr="00A9615B">
        <w:t>Modification History</w:t>
      </w:r>
    </w:p>
    <w:p w:rsidR="00000000" w:rsidRPr="00A9615B" w:rsidP="00A9615B">
      <w:pPr>
        <w:pStyle w:val="BodyText"/>
      </w:pPr>
      <w:r w:rsidRPr="00A9615B">
        <w:t>Not Applicable</w:t>
      </w:r>
    </w:p>
    <w:p w:rsidR="00000000" w:rsidRPr="00A9615B" w:rsidP="00A9615B">
      <w:pPr>
        <w:pStyle w:val="AllowPageBreak"/>
      </w:pPr>
    </w:p>
    <w:p w:rsidR="00000000" w:rsidRPr="00A9615B" w:rsidP="00A9615B">
      <w:pPr>
        <w:pStyle w:val="Heading1"/>
      </w:pPr>
      <w:bookmarkStart w:id="2" w:name="O_199872"/>
      <w:bookmarkEnd w:id="2"/>
      <w:r w:rsidRPr="00A9615B">
        <w:t>Unit Descriptor</w:t>
      </w:r>
    </w:p>
    <w:tbl>
      <w:tblPr>
        <w:tblW w:w="0" w:type="auto"/>
        <w:tblLayout w:type="fixed"/>
        <w:tblCellMar>
          <w:left w:w="62" w:type="dxa"/>
          <w:right w:w="62" w:type="dxa"/>
        </w:tblCellMar>
        <w:tblLook w:val="0000"/>
      </w:tblPr>
      <w:tblGrid>
        <w:gridCol w:w="2577"/>
        <w:gridCol w:w="5945"/>
      </w:tblGrid>
      <w:tr w:rsidTr="00960C2D">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SpecialBold"/>
              </w:rPr>
              <w:t>Unit descriptor</w:t>
            </w:r>
          </w:p>
        </w:tc>
        <w:tc>
          <w:tcPr>
            <w:tcW w:w="5945" w:type="dxa"/>
            <w:tcBorders>
              <w:top w:val="nil"/>
              <w:left w:val="nil"/>
              <w:bottom w:val="nil"/>
              <w:right w:val="nil"/>
            </w:tcBorders>
            <w:tcMar>
              <w:top w:w="0" w:type="dxa"/>
              <w:left w:w="62" w:type="dxa"/>
              <w:bottom w:w="0" w:type="dxa"/>
              <w:right w:w="62" w:type="dxa"/>
            </w:tcMar>
          </w:tcPr>
          <w:p w:rsidR="00000000" w:rsidRPr="00A9615B" w:rsidP="00A9615B">
            <w:pPr>
              <w:pStyle w:val="BodyText"/>
            </w:pPr>
            <w:r w:rsidRPr="00A9615B">
              <w:t>This unit of competency specifies the outcomes required to prepare basic designs and irrigation draw</w:t>
            </w:r>
            <w:r w:rsidRPr="00A9615B">
              <w:t>ings for domestic and small commercial projects.</w:t>
            </w:r>
          </w:p>
        </w:tc>
      </w:tr>
    </w:tbl>
    <w:p w:rsidR="00960C2D" w:rsidP="00A9615B">
      <w:pPr>
        <w:pStyle w:val="BodyText"/>
      </w:pPr>
    </w:p>
    <w:p w:rsidR="00960C2D" w:rsidP="00A9615B">
      <w:pPr>
        <w:pStyle w:val="BodyText"/>
      </w:pPr>
    </w:p>
    <w:p w:rsidR="00000000" w:rsidRPr="00A9615B" w:rsidP="00A9615B">
      <w:pPr>
        <w:pStyle w:val="Heading1"/>
      </w:pPr>
      <w:bookmarkStart w:id="3" w:name="O_199876"/>
      <w:bookmarkEnd w:id="3"/>
      <w:r w:rsidRPr="00A9615B">
        <w:t>Application of the Unit</w:t>
      </w:r>
    </w:p>
    <w:tbl>
      <w:tblPr>
        <w:tblW w:w="0" w:type="auto"/>
        <w:tblLayout w:type="fixed"/>
        <w:tblCellMar>
          <w:left w:w="62" w:type="dxa"/>
          <w:right w:w="62" w:type="dxa"/>
        </w:tblCellMar>
        <w:tblLook w:val="0000"/>
      </w:tblPr>
      <w:tblGrid>
        <w:gridCol w:w="2642"/>
        <w:gridCol w:w="5880"/>
      </w:tblGrid>
      <w:tr w:rsidTr="00960C2D">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SpecialBold"/>
              </w:rPr>
              <w:t>Application of the unit</w:t>
            </w:r>
          </w:p>
        </w:tc>
        <w:tc>
          <w:tcPr>
            <w:tcW w:w="5880" w:type="dxa"/>
            <w:tcBorders>
              <w:top w:val="nil"/>
              <w:left w:val="nil"/>
              <w:bottom w:val="nil"/>
              <w:right w:val="nil"/>
            </w:tcBorders>
            <w:tcMar>
              <w:top w:w="0" w:type="dxa"/>
              <w:left w:w="62" w:type="dxa"/>
              <w:bottom w:w="0" w:type="dxa"/>
              <w:right w:w="62" w:type="dxa"/>
            </w:tcMar>
          </w:tcPr>
          <w:p w:rsidR="00000000" w:rsidRPr="00A9615B" w:rsidP="00A9615B">
            <w:pPr>
              <w:pStyle w:val="BodyText"/>
            </w:pPr>
            <w:r w:rsidRPr="00A9615B">
              <w:t xml:space="preserve">Work is normally undertaken in a drafting office environment. Location for drawing and design application may be either domestic or commercial, and may be a new work site or an existing structure being renovated, extended, restored or maintained. </w:t>
            </w:r>
          </w:p>
        </w:tc>
      </w:tr>
    </w:tbl>
    <w:p w:rsidR="00960C2D" w:rsidP="00A9615B">
      <w:pPr>
        <w:pStyle w:val="BodyText"/>
      </w:pPr>
    </w:p>
    <w:p w:rsidR="00960C2D" w:rsidP="00A9615B">
      <w:pPr>
        <w:pStyle w:val="BodyText"/>
      </w:pPr>
    </w:p>
    <w:p w:rsidR="00000000" w:rsidRPr="00A9615B" w:rsidP="00A9615B">
      <w:pPr>
        <w:pStyle w:val="Heading1"/>
      </w:pPr>
      <w:bookmarkStart w:id="4" w:name="O_278131"/>
      <w:bookmarkEnd w:id="4"/>
      <w:r w:rsidRPr="00A9615B">
        <w:t>Licensing/Regulatory Information</w:t>
      </w:r>
    </w:p>
    <w:p w:rsidR="00000000" w:rsidRPr="00A9615B" w:rsidP="00A9615B">
      <w:pPr>
        <w:pStyle w:val="BodyText"/>
      </w:pPr>
      <w:r w:rsidRPr="00A9615B">
        <w:t>Not Applicable</w:t>
      </w:r>
    </w:p>
    <w:p w:rsidR="00000000" w:rsidRPr="00A9615B" w:rsidP="00A9615B">
      <w:pPr>
        <w:pStyle w:val="AllowPageBreak"/>
      </w:pPr>
    </w:p>
    <w:p w:rsidR="00000000" w:rsidRPr="00A9615B" w:rsidP="00A9615B">
      <w:pPr>
        <w:pStyle w:val="Heading1"/>
      </w:pPr>
      <w:bookmarkStart w:id="5" w:name="O_199874"/>
      <w:bookmarkEnd w:id="5"/>
      <w:r w:rsidRPr="00A9615B">
        <w:t>Pre-Requisites</w:t>
      </w:r>
    </w:p>
    <w:tbl>
      <w:tblPr>
        <w:tblW w:w="0" w:type="auto"/>
        <w:tblLayout w:type="fixed"/>
        <w:tblCellMar>
          <w:left w:w="62" w:type="dxa"/>
          <w:right w:w="62" w:type="dxa"/>
        </w:tblCellMar>
        <w:tblLook w:val="0000"/>
      </w:tblPr>
      <w:tblGrid>
        <w:gridCol w:w="2650"/>
        <w:gridCol w:w="1655"/>
        <w:gridCol w:w="4217"/>
      </w:tblGrid>
      <w:tr w:rsidTr="00960C2D">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SpecialBold"/>
              </w:rPr>
              <w:t>Prerequisite units</w:t>
            </w:r>
          </w:p>
        </w:tc>
        <w:tc>
          <w:tcPr>
            <w:tcW w:w="5872" w:type="dxa"/>
            <w:gridSpan w:val="2"/>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t>Nil</w:t>
            </w:r>
          </w:p>
        </w:tc>
      </w:tr>
      <w:tr w:rsidTr="00960C2D">
        <w:tblPrEx>
          <w:tblW w:w="0" w:type="auto"/>
          <w:tblLayout w:type="fixed"/>
          <w:tblCellMar>
            <w:left w:w="62" w:type="dxa"/>
            <w:right w:w="62" w:type="dxa"/>
          </w:tblCellMar>
          <w:tblLook w:val="0000"/>
        </w:tblPrEx>
        <w:tc>
          <w:tcPr>
            <w:tcW w:w="26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17"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p>
        </w:tc>
      </w:tr>
      <w:tr w:rsidTr="00960C2D">
        <w:tblPrEx>
          <w:tblW w:w="0" w:type="auto"/>
          <w:tblLayout w:type="fixed"/>
          <w:tblCellMar>
            <w:left w:w="62" w:type="dxa"/>
            <w:right w:w="62" w:type="dxa"/>
          </w:tblCellMar>
          <w:tblLook w:val="0000"/>
        </w:tblPrEx>
        <w:tc>
          <w:tcPr>
            <w:tcW w:w="26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17" w:type="dxa"/>
            <w:tcBorders>
              <w:top w:val="nil"/>
              <w:left w:val="nil"/>
              <w:bottom w:val="nil"/>
              <w:right w:val="nil"/>
            </w:tcBorders>
            <w:tcMar>
              <w:top w:w="0" w:type="dxa"/>
              <w:left w:w="62" w:type="dxa"/>
              <w:bottom w:w="0" w:type="dxa"/>
              <w:right w:w="62" w:type="dxa"/>
            </w:tcMar>
          </w:tcPr>
          <w:p w:rsidR="00000000" w:rsidRPr="00A9615B" w:rsidP="00A9615B">
            <w:pPr>
              <w:pStyle w:val="BodyText"/>
            </w:pPr>
          </w:p>
        </w:tc>
      </w:tr>
    </w:tbl>
    <w:p w:rsidR="00960C2D" w:rsidP="00A9615B">
      <w:pPr>
        <w:pStyle w:val="BodyText"/>
      </w:pPr>
    </w:p>
    <w:p w:rsidR="00960C2D" w:rsidP="00A9615B">
      <w:pPr>
        <w:pStyle w:val="BodyText"/>
      </w:pPr>
    </w:p>
    <w:p w:rsidR="00000000" w:rsidRPr="00A9615B" w:rsidP="00A9615B">
      <w:pPr>
        <w:pStyle w:val="Heading1"/>
      </w:pPr>
      <w:bookmarkStart w:id="6" w:name="O_199873"/>
      <w:bookmarkEnd w:id="6"/>
      <w:r w:rsidRPr="00A9615B">
        <w:t>Employability Skills Information</w:t>
      </w:r>
    </w:p>
    <w:tbl>
      <w:tblPr>
        <w:tblW w:w="0" w:type="auto"/>
        <w:tblLayout w:type="fixed"/>
        <w:tblCellMar>
          <w:left w:w="62" w:type="dxa"/>
          <w:right w:w="62" w:type="dxa"/>
        </w:tblCellMar>
        <w:tblLook w:val="0000"/>
      </w:tblPr>
      <w:tblGrid>
        <w:gridCol w:w="2677"/>
        <w:gridCol w:w="5845"/>
      </w:tblGrid>
      <w:tr w:rsidTr="00960C2D">
        <w:tblPrEx>
          <w:tblW w:w="0" w:type="auto"/>
          <w:tblLayout w:type="fixed"/>
          <w:tblCellMar>
            <w:left w:w="62" w:type="dxa"/>
            <w:right w:w="62" w:type="dxa"/>
          </w:tblCellMar>
          <w:tblLook w:val="0000"/>
        </w:tblPrEx>
        <w:trPr>
          <w:tblHeader/>
        </w:trPr>
        <w:tc>
          <w:tcPr>
            <w:tcW w:w="2677"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SpecialBold"/>
              </w:rPr>
              <w:t>Employability skills</w:t>
            </w:r>
          </w:p>
        </w:tc>
        <w:tc>
          <w:tcPr>
            <w:tcW w:w="5845" w:type="dxa"/>
            <w:tcBorders>
              <w:top w:val="nil"/>
              <w:left w:val="nil"/>
              <w:bottom w:val="nil"/>
              <w:right w:val="nil"/>
            </w:tcBorders>
            <w:tcMar>
              <w:top w:w="0" w:type="dxa"/>
              <w:left w:w="62" w:type="dxa"/>
              <w:bottom w:w="0" w:type="dxa"/>
              <w:right w:w="62" w:type="dxa"/>
            </w:tcMar>
          </w:tcPr>
          <w:p w:rsidR="00000000" w:rsidRPr="00A9615B" w:rsidP="00A9615B">
            <w:pPr>
              <w:pStyle w:val="BodyText"/>
            </w:pPr>
            <w:r w:rsidRPr="00A9615B">
              <w:t>This unit contains employability skills.</w:t>
            </w:r>
          </w:p>
        </w:tc>
      </w:tr>
    </w:tbl>
    <w:p w:rsidR="00960C2D" w:rsidP="00A9615B">
      <w:pPr>
        <w:pStyle w:val="BodyText"/>
      </w:pPr>
    </w:p>
    <w:p w:rsidR="00960C2D" w:rsidP="00A9615B">
      <w:pPr>
        <w:pStyle w:val="BodyText"/>
      </w:pPr>
    </w:p>
    <w:p w:rsidR="00000000" w:rsidRPr="00A9615B" w:rsidP="00A9615B">
      <w:pPr>
        <w:pStyle w:val="Heading1"/>
      </w:pPr>
      <w:bookmarkStart w:id="7" w:name="O_287917"/>
      <w:bookmarkEnd w:id="7"/>
      <w:r w:rsidRPr="00A9615B">
        <w:t>Elements and Performance Criteria Pre-Content</w:t>
      </w:r>
    </w:p>
    <w:tbl>
      <w:tblPr>
        <w:tblW w:w="0" w:type="auto"/>
        <w:tblLayout w:type="fixed"/>
        <w:tblCellMar>
          <w:left w:w="62" w:type="dxa"/>
          <w:right w:w="62" w:type="dxa"/>
        </w:tblCellMar>
        <w:tblLook w:val="0000"/>
      </w:tblPr>
      <w:tblGrid>
        <w:gridCol w:w="2567"/>
        <w:gridCol w:w="5955"/>
      </w:tblGrid>
      <w:tr w:rsidTr="00960C2D">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9615B">
            <w:pPr>
              <w:pStyle w:val="BodyText"/>
              <w:rPr>
                <w:lang w:val="en-NZ"/>
              </w:rPr>
            </w:pPr>
            <w:r w:rsidRPr="00A9615B">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9615B" w:rsidP="00A9615B">
            <w:pPr>
              <w:pStyle w:val="BodyText"/>
            </w:pPr>
            <w:r w:rsidRPr="00A9615B">
              <w:t>Performance criteria describe the performance needed to demonstrate achievement of the element. Where bold italicised text is used, furt</w:t>
            </w:r>
            <w:r w:rsidRPr="00A9615B">
              <w:t>her information is detailed in the required skills and knowledge section and the range statement. Assessment of performance is to be consistent with the evidence guide.</w:t>
            </w:r>
          </w:p>
        </w:tc>
      </w:tr>
    </w:tbl>
    <w:p w:rsidR="00000000" w:rsidRPr="00A9615B" w:rsidP="00A9615B">
      <w:pPr>
        <w:pStyle w:val="BodyText"/>
      </w:pPr>
    </w:p>
    <w:p w:rsidR="00000000" w:rsidRPr="00A9615B" w:rsidP="00A9615B">
      <w:pPr>
        <w:pStyle w:val="AllowPageBreak"/>
      </w:pPr>
    </w:p>
    <w:p w:rsidR="00000000" w:rsidRPr="00A9615B" w:rsidP="00A9615B">
      <w:pPr>
        <w:pStyle w:val="Heading1"/>
      </w:pPr>
      <w:bookmarkStart w:id="8" w:name="O_234584"/>
      <w:bookmarkEnd w:id="8"/>
      <w:r w:rsidRPr="00A9615B">
        <w:t>Elements and Performance Criteria</w:t>
      </w:r>
    </w:p>
    <w:tbl>
      <w:tblPr>
        <w:tblW w:w="0" w:type="auto"/>
        <w:tblLayout w:type="fixed"/>
        <w:tblCellMar>
          <w:left w:w="62" w:type="dxa"/>
          <w:right w:w="62" w:type="dxa"/>
        </w:tblCellMar>
        <w:tblLook w:val="0000"/>
      </w:tblPr>
      <w:tblGrid>
        <w:gridCol w:w="2567"/>
        <w:gridCol w:w="5955"/>
      </w:tblGrid>
      <w:tr w:rsidTr="00960C2D">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9615B" w:rsidP="00A9615B">
            <w:pPr>
              <w:pStyle w:val="BodyText"/>
            </w:pPr>
            <w:r w:rsidRPr="00A9615B">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9615B">
            <w:pPr>
              <w:pStyle w:val="BodyText"/>
              <w:rPr>
                <w:lang w:val="en-NZ"/>
              </w:rPr>
            </w:pPr>
            <w:r w:rsidRPr="00A9615B">
              <w:rPr>
                <w:rStyle w:val="SpecialBold"/>
              </w:rPr>
              <w:t>PERFORMANCE CRITERIA</w:t>
            </w:r>
          </w:p>
        </w:tc>
      </w:tr>
      <w:tr w:rsidTr="00960C2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9615B">
            <w:pPr>
              <w:pStyle w:val="List"/>
              <w:rPr>
                <w:lang w:val="en-NZ"/>
              </w:rPr>
            </w:pPr>
            <w:r w:rsidRPr="00A9615B">
              <w:t>1.</w:t>
            </w:r>
            <w:r w:rsidRPr="00A9615B">
              <w:tab/>
            </w:r>
            <w:r w:rsidRPr="00A9615B">
              <w:t>Prepare for work.</w:t>
            </w:r>
          </w:p>
        </w:tc>
        <w:tc>
          <w:tcPr>
            <w:tcW w:w="5955" w:type="dxa"/>
            <w:tcBorders>
              <w:top w:val="nil"/>
              <w:left w:val="nil"/>
              <w:bottom w:val="nil"/>
              <w:right w:val="nil"/>
            </w:tcBorders>
            <w:tcMar>
              <w:top w:w="0" w:type="dxa"/>
              <w:left w:w="62" w:type="dxa"/>
              <w:bottom w:w="0" w:type="dxa"/>
              <w:right w:w="62" w:type="dxa"/>
            </w:tcMar>
          </w:tcPr>
          <w:p w:rsidR="00000000" w:rsidRPr="00A9615B" w:rsidP="00A9615B">
            <w:pPr>
              <w:pStyle w:val="List2"/>
            </w:pPr>
            <w:r w:rsidRPr="00A9615B">
              <w:t>1.1.</w:t>
            </w:r>
            <w:r w:rsidRPr="00A9615B">
              <w:tab/>
              <w:t>Site survey is conducted of proposed irrigation area in accordance with client requirements.</w:t>
            </w:r>
          </w:p>
          <w:p w:rsidR="00000000" w:rsidRPr="00A9615B" w:rsidP="00A9615B">
            <w:pPr>
              <w:pStyle w:val="List2"/>
            </w:pPr>
            <w:r w:rsidRPr="00A9615B">
              <w:t>1.2.</w:t>
            </w:r>
            <w:r w:rsidRPr="00A9615B">
              <w:tab/>
            </w:r>
            <w:r w:rsidRPr="00A9615B">
              <w:rPr>
                <w:rStyle w:val="BoldandItalics"/>
              </w:rPr>
              <w:t>Safety</w:t>
            </w:r>
            <w:r w:rsidRPr="00A9615B">
              <w:t xml:space="preserve"> (</w:t>
            </w:r>
            <w:r w:rsidRPr="00A9615B">
              <w:rPr>
                <w:rStyle w:val="BoldandItalics"/>
              </w:rPr>
              <w:t>OHS</w:t>
            </w:r>
            <w:r w:rsidRPr="00A9615B">
              <w:t xml:space="preserve">) requirements associated with design of domestic irrigation systems, and workplace </w:t>
            </w:r>
            <w:r w:rsidRPr="00A9615B">
              <w:rPr>
                <w:rStyle w:val="BoldandItalics"/>
              </w:rPr>
              <w:t>environmental requirements</w:t>
            </w:r>
            <w:r w:rsidRPr="00A9615B">
              <w:t xml:space="preserve">, are adhered </w:t>
            </w:r>
            <w:r w:rsidRPr="00A9615B">
              <w:t xml:space="preserve">to throughout the work. </w:t>
            </w:r>
          </w:p>
          <w:p w:rsidR="00000000" w:rsidRPr="00A9615B" w:rsidP="00A9615B">
            <w:pPr>
              <w:pStyle w:val="List2"/>
            </w:pPr>
            <w:r w:rsidRPr="00A9615B">
              <w:t>1.3.</w:t>
            </w:r>
            <w:r w:rsidRPr="00A9615B">
              <w:tab/>
            </w:r>
            <w:r w:rsidRPr="00A9615B">
              <w:rPr>
                <w:rStyle w:val="BoldandItalics"/>
              </w:rPr>
              <w:t>Quality assurance</w:t>
            </w:r>
            <w:r w:rsidRPr="00A9615B">
              <w:t xml:space="preserve"> requirements are identified and adhered to in accordance with workplace requirements. </w:t>
            </w:r>
          </w:p>
          <w:p w:rsidR="00000000" w:rsidRPr="00A9615B" w:rsidP="00A9615B">
            <w:pPr>
              <w:pStyle w:val="List2"/>
            </w:pPr>
            <w:r w:rsidRPr="00A9615B">
              <w:t>1.4.</w:t>
            </w:r>
            <w:r w:rsidRPr="00A9615B">
              <w:tab/>
              <w:t xml:space="preserve">Tasks are planned and sequenced in conjunction with others involved in or affected by the work and </w:t>
            </w:r>
            <w:r w:rsidRPr="00A9615B">
              <w:rPr>
                <w:rStyle w:val="BoldandItalics"/>
              </w:rPr>
              <w:t>statutory and reg</w:t>
            </w:r>
            <w:r w:rsidRPr="00A9615B">
              <w:rPr>
                <w:rStyle w:val="BoldandItalics"/>
              </w:rPr>
              <w:t>ulatory authority</w:t>
            </w:r>
            <w:r w:rsidRPr="00A9615B">
              <w:t xml:space="preserve"> requirements. </w:t>
            </w:r>
          </w:p>
          <w:p w:rsidR="00000000" w:rsidRPr="00A9615B" w:rsidP="00A9615B">
            <w:pPr>
              <w:pStyle w:val="List2"/>
            </w:pPr>
            <w:r w:rsidRPr="00A9615B">
              <w:t>1.5.</w:t>
            </w:r>
            <w:r w:rsidRPr="00A9615B">
              <w:tab/>
            </w:r>
            <w:r w:rsidRPr="00A9615B">
              <w:rPr>
                <w:rStyle w:val="BoldandItalics"/>
              </w:rPr>
              <w:t>Tools and equipment</w:t>
            </w:r>
            <w:r w:rsidRPr="00A9615B">
              <w:t xml:space="preserve"> for preparing basic irrigation designs and drawings, including personal protective equipment, are selected and checked for serviceability. </w:t>
            </w:r>
          </w:p>
          <w:p w:rsidR="00000000" w:rsidP="00A9615B">
            <w:pPr>
              <w:pStyle w:val="List2"/>
              <w:rPr>
                <w:lang w:val="en-NZ"/>
              </w:rPr>
            </w:pPr>
            <w:r w:rsidRPr="00A9615B">
              <w:t>1.6.</w:t>
            </w:r>
            <w:r w:rsidRPr="00A9615B">
              <w:tab/>
              <w:t xml:space="preserve">Work area is prepared to support efficient design of </w:t>
            </w:r>
            <w:r w:rsidRPr="00A9615B">
              <w:t>domestic irrigation systems.</w:t>
            </w:r>
          </w:p>
        </w:tc>
      </w:tr>
      <w:tr w:rsidTr="00960C2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9615B">
            <w:pPr>
              <w:pStyle w:val="List"/>
              <w:rPr>
                <w:lang w:val="en-NZ"/>
              </w:rPr>
            </w:pPr>
            <w:r w:rsidRPr="00A9615B">
              <w:t>2.</w:t>
            </w:r>
            <w:r w:rsidRPr="00A9615B">
              <w:tab/>
              <w:t>Identify drawing requirements.</w:t>
            </w:r>
          </w:p>
        </w:tc>
        <w:tc>
          <w:tcPr>
            <w:tcW w:w="5955" w:type="dxa"/>
            <w:tcBorders>
              <w:top w:val="nil"/>
              <w:left w:val="nil"/>
              <w:bottom w:val="nil"/>
              <w:right w:val="nil"/>
            </w:tcBorders>
            <w:tcMar>
              <w:top w:w="0" w:type="dxa"/>
              <w:left w:w="62" w:type="dxa"/>
              <w:bottom w:w="0" w:type="dxa"/>
              <w:right w:w="62" w:type="dxa"/>
            </w:tcMar>
          </w:tcPr>
          <w:p w:rsidR="00000000" w:rsidRPr="00A9615B" w:rsidP="00A9615B">
            <w:pPr>
              <w:pStyle w:val="List2"/>
            </w:pPr>
            <w:r w:rsidRPr="00A9615B">
              <w:t>2.1.</w:t>
            </w:r>
            <w:r w:rsidRPr="00A9615B">
              <w:tab/>
              <w:t xml:space="preserve">Areas requiring irrigation and </w:t>
            </w:r>
            <w:r w:rsidRPr="00A9615B">
              <w:rPr>
                <w:rStyle w:val="BoldandItalics"/>
              </w:rPr>
              <w:t>system design components</w:t>
            </w:r>
            <w:r w:rsidRPr="00A9615B">
              <w:t xml:space="preserve"> are identified. </w:t>
            </w:r>
          </w:p>
          <w:p w:rsidR="00000000" w:rsidRPr="00A9615B" w:rsidP="00A9615B">
            <w:pPr>
              <w:pStyle w:val="List2"/>
            </w:pPr>
            <w:r w:rsidRPr="00A9615B">
              <w:t>2.2.</w:t>
            </w:r>
            <w:r w:rsidRPr="00A9615B">
              <w:tab/>
            </w:r>
            <w:r w:rsidRPr="00A9615B">
              <w:rPr>
                <w:rStyle w:val="BoldandItalics"/>
              </w:rPr>
              <w:t>Information</w:t>
            </w:r>
            <w:r w:rsidRPr="00A9615B">
              <w:t xml:space="preserve"> is obtained on the soil type, ground slope, contours and prevailing wind. </w:t>
            </w:r>
          </w:p>
          <w:p w:rsidR="00000000" w:rsidRPr="00A9615B" w:rsidP="00A9615B">
            <w:pPr>
              <w:pStyle w:val="List2"/>
            </w:pPr>
            <w:r w:rsidRPr="00A9615B">
              <w:t>2.3.</w:t>
            </w:r>
            <w:r w:rsidRPr="00A9615B">
              <w:tab/>
            </w:r>
            <w:r w:rsidRPr="00A9615B">
              <w:t>Underground cables and services, buildings, paths and other permanent structures are located and noted.</w:t>
            </w:r>
          </w:p>
          <w:p w:rsidR="00000000" w:rsidRPr="00A9615B" w:rsidP="00A9615B">
            <w:pPr>
              <w:pStyle w:val="List2"/>
            </w:pPr>
            <w:r w:rsidRPr="00A9615B">
              <w:t>2.4.</w:t>
            </w:r>
            <w:r w:rsidRPr="00A9615B">
              <w:tab/>
              <w:t>Water supply is located and its influence on design requirements is determined.</w:t>
            </w:r>
          </w:p>
          <w:p w:rsidR="00000000" w:rsidP="00A9615B">
            <w:pPr>
              <w:pStyle w:val="List2"/>
              <w:rPr>
                <w:lang w:val="en-NZ"/>
              </w:rPr>
            </w:pPr>
            <w:r w:rsidRPr="00A9615B">
              <w:t>2.5.</w:t>
            </w:r>
            <w:r w:rsidRPr="00A9615B">
              <w:tab/>
              <w:t xml:space="preserve">Appropriate emitters are selected to suit function and design </w:t>
            </w:r>
            <w:r w:rsidRPr="00A9615B">
              <w:t>requirements.</w:t>
            </w:r>
          </w:p>
        </w:tc>
      </w:tr>
      <w:tr w:rsidTr="00960C2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9615B">
            <w:pPr>
              <w:pStyle w:val="List"/>
              <w:rPr>
                <w:lang w:val="en-NZ"/>
              </w:rPr>
            </w:pPr>
            <w:r w:rsidRPr="00A9615B">
              <w:t>3.</w:t>
            </w:r>
            <w:r w:rsidRPr="00A9615B">
              <w:tab/>
              <w:t>Install and commission irrigation system.</w:t>
            </w:r>
          </w:p>
        </w:tc>
        <w:tc>
          <w:tcPr>
            <w:tcW w:w="5955" w:type="dxa"/>
            <w:tcBorders>
              <w:top w:val="nil"/>
              <w:left w:val="nil"/>
              <w:bottom w:val="nil"/>
              <w:right w:val="nil"/>
            </w:tcBorders>
            <w:tcMar>
              <w:top w:w="0" w:type="dxa"/>
              <w:left w:w="62" w:type="dxa"/>
              <w:bottom w:w="0" w:type="dxa"/>
              <w:right w:w="62" w:type="dxa"/>
            </w:tcMar>
          </w:tcPr>
          <w:p w:rsidR="00000000" w:rsidRPr="00A9615B" w:rsidP="00A9615B">
            <w:pPr>
              <w:pStyle w:val="List2"/>
            </w:pPr>
            <w:r w:rsidRPr="00A9615B">
              <w:t>3.1.</w:t>
            </w:r>
            <w:r w:rsidRPr="00A9615B">
              <w:tab/>
              <w:t>Site plan is drawn to include structures, paths and property boundaries.</w:t>
            </w:r>
          </w:p>
          <w:p w:rsidR="00000000" w:rsidRPr="00A9615B" w:rsidP="00A9615B">
            <w:pPr>
              <w:pStyle w:val="List2"/>
            </w:pPr>
            <w:r w:rsidRPr="00A9615B">
              <w:t>3.2.</w:t>
            </w:r>
            <w:r w:rsidRPr="00A9615B">
              <w:tab/>
              <w:t>Garden areas are sketched to include locations of lawns, garden beds, trees, vegetable patches or ferneries.</w:t>
            </w:r>
          </w:p>
          <w:p w:rsidR="00000000" w:rsidRPr="00A9615B" w:rsidP="00A9615B">
            <w:pPr>
              <w:pStyle w:val="List2"/>
            </w:pPr>
            <w:r w:rsidRPr="00A9615B">
              <w:t>3.3.</w:t>
            </w:r>
            <w:r w:rsidRPr="00A9615B">
              <w:tab/>
              <w:t>Pipe runs and water emitters are sketched to design requirements.</w:t>
            </w:r>
          </w:p>
          <w:p w:rsidR="00000000" w:rsidRPr="00A9615B" w:rsidP="00A9615B">
            <w:pPr>
              <w:pStyle w:val="List2"/>
            </w:pPr>
            <w:r w:rsidRPr="00A9615B">
              <w:t>3.4.</w:t>
            </w:r>
            <w:r w:rsidRPr="00A9615B">
              <w:tab/>
              <w:t>Sizes of pipes are calculated using standard data and information is recorded in required format.</w:t>
            </w:r>
          </w:p>
          <w:p w:rsidR="00000000" w:rsidRPr="00A9615B" w:rsidP="00A9615B">
            <w:pPr>
              <w:pStyle w:val="List2"/>
            </w:pPr>
            <w:r w:rsidRPr="00A9615B">
              <w:t>3.5.</w:t>
            </w:r>
            <w:r w:rsidRPr="00A9615B">
              <w:tab/>
              <w:t xml:space="preserve">List of </w:t>
            </w:r>
            <w:r w:rsidRPr="00A9615B">
              <w:rPr>
                <w:rStyle w:val="BoldandItalics"/>
              </w:rPr>
              <w:t>materials</w:t>
            </w:r>
            <w:r w:rsidRPr="00A9615B">
              <w:t xml:space="preserve"> is compiled to include number and type of water emitters, contr</w:t>
            </w:r>
            <w:r w:rsidRPr="00A9615B">
              <w:t xml:space="preserve">ol valves, quantities of pipes, fittings and components. </w:t>
            </w:r>
          </w:p>
          <w:p w:rsidR="00000000" w:rsidP="00A9615B">
            <w:pPr>
              <w:pStyle w:val="List2"/>
              <w:rPr>
                <w:lang w:val="en-NZ"/>
              </w:rPr>
            </w:pPr>
            <w:r w:rsidRPr="00A9615B">
              <w:t>3.6.</w:t>
            </w:r>
            <w:r w:rsidRPr="00A9615B">
              <w:tab/>
              <w:t>Drawing and design are submitted to client for approval and adjusted.</w:t>
            </w:r>
          </w:p>
        </w:tc>
      </w:tr>
      <w:tr w:rsidTr="00960C2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9615B">
            <w:pPr>
              <w:pStyle w:val="List"/>
              <w:rPr>
                <w:lang w:val="en-NZ"/>
              </w:rPr>
            </w:pPr>
            <w:r w:rsidRPr="00A9615B">
              <w:t>4.</w:t>
            </w:r>
            <w:r w:rsidRPr="00A9615B">
              <w:tab/>
              <w:t>Clean up.</w:t>
            </w:r>
          </w:p>
        </w:tc>
        <w:tc>
          <w:tcPr>
            <w:tcW w:w="5955" w:type="dxa"/>
            <w:tcBorders>
              <w:top w:val="nil"/>
              <w:left w:val="nil"/>
              <w:bottom w:val="nil"/>
              <w:right w:val="nil"/>
            </w:tcBorders>
            <w:tcMar>
              <w:top w:w="0" w:type="dxa"/>
              <w:left w:w="62" w:type="dxa"/>
              <w:bottom w:w="0" w:type="dxa"/>
              <w:right w:w="62" w:type="dxa"/>
            </w:tcMar>
          </w:tcPr>
          <w:p w:rsidR="00000000" w:rsidRPr="00A9615B" w:rsidP="00A9615B">
            <w:pPr>
              <w:pStyle w:val="List2"/>
            </w:pPr>
            <w:r w:rsidRPr="00A9615B">
              <w:t>4.1.</w:t>
            </w:r>
            <w:r w:rsidRPr="00A9615B">
              <w:tab/>
              <w:t>Work area is cleared and materials disposed of or recycled in accordance with state and territory legisl</w:t>
            </w:r>
            <w:r w:rsidRPr="00A9615B">
              <w:t>ation and workplace procedures.</w:t>
            </w:r>
          </w:p>
          <w:p w:rsidR="00000000" w:rsidRPr="00A9615B" w:rsidP="00A9615B">
            <w:pPr>
              <w:pStyle w:val="List2"/>
            </w:pPr>
            <w:r w:rsidRPr="00A9615B">
              <w:t>4.2.</w:t>
            </w:r>
            <w:r w:rsidRPr="00A9615B">
              <w:tab/>
              <w:t>Tools and equipment are cleaned, checked, maintained and stored in accordance with manufacturer recommendations and workplace procedures.</w:t>
            </w:r>
          </w:p>
          <w:p w:rsidR="00000000" w:rsidRPr="00A9615B" w:rsidP="00A9615B">
            <w:pPr>
              <w:pStyle w:val="List2"/>
            </w:pPr>
            <w:r w:rsidRPr="00A9615B">
              <w:t>4.3.</w:t>
            </w:r>
            <w:r w:rsidRPr="00A9615B">
              <w:tab/>
              <w:t>Documentation is completed in accordance with workplace requirements.</w:t>
            </w:r>
          </w:p>
        </w:tc>
      </w:tr>
    </w:tbl>
    <w:p w:rsidR="00960C2D" w:rsidP="00A9615B">
      <w:pPr>
        <w:pStyle w:val="BodyText"/>
      </w:pPr>
    </w:p>
    <w:p w:rsidR="00960C2D" w:rsidP="00A9615B">
      <w:pPr>
        <w:pStyle w:val="BodyText"/>
      </w:pPr>
    </w:p>
    <w:p w:rsidR="00000000" w:rsidRPr="00A9615B" w:rsidP="00A9615B">
      <w:pPr>
        <w:pStyle w:val="Heading1"/>
      </w:pPr>
      <w:bookmarkStart w:id="9" w:name="O_258534"/>
      <w:bookmarkEnd w:id="9"/>
      <w:r w:rsidRPr="00A9615B">
        <w:t>Required Skills and Knowledge</w:t>
      </w:r>
    </w:p>
    <w:tbl>
      <w:tblPr>
        <w:tblW w:w="0" w:type="auto"/>
        <w:tblLayout w:type="fixed"/>
        <w:tblCellMar>
          <w:left w:w="62" w:type="dxa"/>
          <w:right w:w="62" w:type="dxa"/>
        </w:tblCellMar>
        <w:tblLook w:val="0000"/>
      </w:tblPr>
      <w:tblGrid>
        <w:gridCol w:w="8522"/>
      </w:tblGrid>
      <w:tr w:rsidTr="00960C2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SpecialBold"/>
              </w:rPr>
              <w:t>REQUIRED SKILLS AND KNOWLEDGE</w:t>
            </w:r>
          </w:p>
        </w:tc>
      </w:tr>
      <w:tr w:rsidTr="00960C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t>This section describes the skills and knowledge required for this unit.</w:t>
            </w:r>
          </w:p>
        </w:tc>
      </w:tr>
      <w:tr w:rsidTr="00960C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SpecialBold"/>
              </w:rPr>
              <w:t>Required skills</w:t>
            </w:r>
          </w:p>
        </w:tc>
      </w:tr>
      <w:tr w:rsidTr="00960C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9615B" w:rsidP="00A9615B">
            <w:pPr>
              <w:pStyle w:val="BodyText"/>
            </w:pPr>
            <w:r w:rsidRPr="00A9615B">
              <w:t>Required skills for this unit are:</w:t>
            </w:r>
          </w:p>
          <w:p w:rsidR="00000000" w:rsidRPr="00A9615B" w:rsidP="00A9615B">
            <w:pPr>
              <w:pStyle w:val="ListBullet"/>
            </w:pPr>
            <w:r w:rsidRPr="00A9615B">
              <w:t>communication skills to:</w:t>
            </w:r>
          </w:p>
          <w:p w:rsidR="00000000" w:rsidRPr="00A9615B" w:rsidP="00A9615B">
            <w:pPr>
              <w:pStyle w:val="ListBullet2"/>
            </w:pPr>
            <w:r w:rsidRPr="00A9615B">
              <w:t>access information</w:t>
            </w:r>
          </w:p>
          <w:p w:rsidR="00000000" w:rsidRPr="00A9615B" w:rsidP="00A9615B">
            <w:pPr>
              <w:pStyle w:val="ListBullet2"/>
            </w:pPr>
            <w:r w:rsidRPr="00A9615B">
              <w:t>determine requirements</w:t>
            </w:r>
          </w:p>
          <w:p w:rsidR="00000000" w:rsidRPr="00A9615B" w:rsidP="00A9615B">
            <w:pPr>
              <w:pStyle w:val="ListBullet2"/>
            </w:pPr>
            <w:r w:rsidRPr="00A9615B">
              <w:t>enable clear and direct communication, using questioning to identify and confirm requirements, share information, listen and understand</w:t>
            </w:r>
          </w:p>
          <w:p w:rsidR="00000000" w:rsidRPr="00A9615B" w:rsidP="00A9615B">
            <w:pPr>
              <w:pStyle w:val="ListBullet2"/>
            </w:pPr>
            <w:r w:rsidRPr="00A9615B">
              <w:t>follow instructions</w:t>
            </w:r>
          </w:p>
          <w:p w:rsidR="00000000" w:rsidRPr="00A9615B" w:rsidP="00A9615B">
            <w:pPr>
              <w:pStyle w:val="ListBullet2"/>
            </w:pPr>
            <w:r w:rsidRPr="00A9615B">
              <w:t>plan and sequence tasks with others</w:t>
            </w:r>
          </w:p>
          <w:p w:rsidR="00000000" w:rsidRPr="00A9615B" w:rsidP="00A9615B">
            <w:pPr>
              <w:pStyle w:val="ListBullet2"/>
            </w:pPr>
            <w:r w:rsidRPr="00A9615B">
              <w:t>read and interpret:</w:t>
            </w:r>
          </w:p>
          <w:p w:rsidR="00000000" w:rsidRPr="00A9615B" w:rsidP="00A9615B">
            <w:pPr>
              <w:pStyle w:val="ListBullet3"/>
            </w:pPr>
            <w:r w:rsidRPr="00A9615B">
              <w:t>documentation from a variety of sources</w:t>
            </w:r>
          </w:p>
          <w:p w:rsidR="00000000" w:rsidRPr="00A9615B" w:rsidP="00A9615B">
            <w:pPr>
              <w:pStyle w:val="ListBullet3"/>
            </w:pPr>
            <w:r w:rsidRPr="00A9615B">
              <w:t>drawings and specifications</w:t>
            </w:r>
          </w:p>
          <w:p w:rsidR="00000000" w:rsidRPr="00A9615B" w:rsidP="00A9615B">
            <w:pPr>
              <w:pStyle w:val="ListBullet2"/>
            </w:pPr>
            <w:r w:rsidRPr="00A9615B">
              <w:t>use language and concepts appropriate to cultural differences</w:t>
            </w:r>
          </w:p>
          <w:p w:rsidR="00000000" w:rsidRPr="00A9615B" w:rsidP="00A9615B">
            <w:pPr>
              <w:pStyle w:val="ListBullet2"/>
            </w:pPr>
            <w:r w:rsidRPr="00A9615B">
              <w:t>use and interpret non-verbal communication, such as hand signals</w:t>
            </w:r>
          </w:p>
          <w:p w:rsidR="00000000" w:rsidRPr="00A9615B" w:rsidP="00A9615B">
            <w:pPr>
              <w:pStyle w:val="ListBullet"/>
            </w:pPr>
            <w:r w:rsidRPr="00A9615B">
              <w:t>written skills to:</w:t>
            </w:r>
          </w:p>
          <w:p w:rsidR="00000000" w:rsidRPr="00A9615B" w:rsidP="00A9615B">
            <w:pPr>
              <w:pStyle w:val="ListBullet2"/>
            </w:pPr>
            <w:r w:rsidRPr="00A9615B">
              <w:t>compile list of materials</w:t>
            </w:r>
          </w:p>
          <w:p w:rsidR="00000000" w:rsidRPr="00A9615B" w:rsidP="00A9615B">
            <w:pPr>
              <w:pStyle w:val="ListBullet2"/>
            </w:pPr>
            <w:r w:rsidRPr="00A9615B">
              <w:t>complete workplace documentation</w:t>
            </w:r>
          </w:p>
          <w:p w:rsidR="00000000" w:rsidRPr="00A9615B" w:rsidP="00A9615B">
            <w:pPr>
              <w:pStyle w:val="ListBullet2"/>
            </w:pPr>
            <w:r w:rsidRPr="00A9615B">
              <w:t>record information</w:t>
            </w:r>
          </w:p>
          <w:p w:rsidR="00000000" w:rsidRPr="00A9615B" w:rsidP="00A9615B">
            <w:pPr>
              <w:pStyle w:val="ListBullet"/>
            </w:pPr>
            <w:r w:rsidRPr="00A9615B">
              <w:t>designing and drawing a domestic urban irrigation system, including:</w:t>
            </w:r>
          </w:p>
          <w:p w:rsidR="00000000" w:rsidRPr="00A9615B" w:rsidP="00A9615B">
            <w:pPr>
              <w:pStyle w:val="ListBullet2"/>
            </w:pPr>
            <w:r w:rsidRPr="00A9615B">
              <w:t>identifying material requirements</w:t>
            </w:r>
          </w:p>
          <w:p w:rsidR="00000000" w:rsidRPr="00A9615B" w:rsidP="00A9615B">
            <w:pPr>
              <w:pStyle w:val="ListBullet2"/>
            </w:pPr>
            <w:r w:rsidRPr="00A9615B">
              <w:t>selecting and locating components</w:t>
            </w:r>
          </w:p>
          <w:p w:rsidR="00000000" w:rsidRPr="00A9615B" w:rsidP="00A9615B">
            <w:pPr>
              <w:pStyle w:val="ListBullet2"/>
            </w:pPr>
            <w:r w:rsidRPr="00A9615B">
              <w:t>site layout</w:t>
            </w:r>
          </w:p>
          <w:p w:rsidR="00000000" w:rsidRPr="00A9615B" w:rsidP="00A9615B">
            <w:pPr>
              <w:pStyle w:val="ListBullet2"/>
            </w:pPr>
            <w:r w:rsidRPr="00A9615B">
              <w:t>site requirements and structures</w:t>
            </w:r>
          </w:p>
          <w:p w:rsidR="00000000" w:rsidRPr="00A9615B" w:rsidP="00A9615B">
            <w:pPr>
              <w:pStyle w:val="ListBullet"/>
            </w:pPr>
            <w:r w:rsidRPr="00A9615B">
              <w:t>identifying and acc</w:t>
            </w:r>
            <w:r w:rsidRPr="00A9615B">
              <w:t>urately reporting to appropriate personnel any faults in tools, equipment or materials</w:t>
            </w:r>
          </w:p>
          <w:p w:rsidR="00000000" w:rsidRPr="00A9615B" w:rsidP="00A9615B">
            <w:pPr>
              <w:pStyle w:val="ListBullet"/>
            </w:pPr>
            <w:r w:rsidRPr="00A9615B">
              <w:t>numeracy skills to apply measurements and calculations</w:t>
            </w:r>
          </w:p>
          <w:p w:rsidR="00000000" w:rsidRPr="00A9615B" w:rsidP="00A9615B">
            <w:pPr>
              <w:pStyle w:val="ListBullet"/>
            </w:pPr>
            <w:r w:rsidRPr="00A9615B">
              <w:t>organisational skills, including the ability to plan and set out work</w:t>
            </w:r>
          </w:p>
          <w:p w:rsidR="00000000" w:rsidRPr="00A9615B" w:rsidP="00A9615B">
            <w:pPr>
              <w:pStyle w:val="ListBullet"/>
            </w:pPr>
            <w:r w:rsidRPr="00A9615B">
              <w:t>teamwork skills to work with others to actio</w:t>
            </w:r>
            <w:r w:rsidRPr="00A9615B">
              <w:t>n tasks and relate to people from a range of cultural and ethnic backgrounds and with varying physical and mental abilities</w:t>
            </w:r>
          </w:p>
          <w:p w:rsidR="00000000" w:rsidRPr="00A9615B" w:rsidP="00A9615B">
            <w:pPr>
              <w:pStyle w:val="ListBullet"/>
            </w:pPr>
            <w:r w:rsidRPr="00A9615B">
              <w:t>technological skills to:</w:t>
            </w:r>
          </w:p>
          <w:p w:rsidR="00000000" w:rsidRPr="00A9615B" w:rsidP="00A9615B">
            <w:pPr>
              <w:pStyle w:val="ListBullet2"/>
            </w:pPr>
            <w:r w:rsidRPr="00A9615B">
              <w:t>access and understand site-specific instructions in a variety of media</w:t>
            </w:r>
          </w:p>
          <w:p w:rsidR="00000000" w:rsidP="00A9615B">
            <w:pPr>
              <w:pStyle w:val="ListBullet2"/>
              <w:rPr>
                <w:lang w:val="en-NZ"/>
              </w:rPr>
            </w:pPr>
            <w:r w:rsidRPr="00A9615B">
              <w:t>use mob</w:t>
            </w:r>
            <w:r w:rsidRPr="00A9615B">
              <w:t>ile communication technology.</w:t>
            </w:r>
          </w:p>
        </w:tc>
      </w:tr>
      <w:tr w:rsidTr="00960C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SpecialBold"/>
              </w:rPr>
              <w:t>Required knowledge</w:t>
            </w:r>
          </w:p>
        </w:tc>
      </w:tr>
      <w:tr w:rsidTr="00960C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9615B" w:rsidP="00A9615B">
            <w:pPr>
              <w:pStyle w:val="BodyText"/>
            </w:pPr>
            <w:r w:rsidRPr="00A9615B">
              <w:t>Required knowledge for this unit is:</w:t>
            </w:r>
          </w:p>
          <w:p w:rsidR="00000000" w:rsidRPr="00A9615B" w:rsidP="00A9615B">
            <w:pPr>
              <w:pStyle w:val="ListBullet"/>
            </w:pPr>
            <w:r w:rsidRPr="00A9615B">
              <w:t>accessing information and the processes for calculating material requirements</w:t>
            </w:r>
          </w:p>
          <w:p w:rsidR="00000000" w:rsidRPr="00A9615B" w:rsidP="00A9615B">
            <w:pPr>
              <w:pStyle w:val="ListBullet"/>
            </w:pPr>
            <w:r w:rsidRPr="00A9615B">
              <w:t>job safety analysis (JSA) and safe work method statements (SWMS)</w:t>
            </w:r>
          </w:p>
          <w:p w:rsidR="00000000" w:rsidRPr="00A9615B" w:rsidP="00A9615B">
            <w:pPr>
              <w:pStyle w:val="ListBullet"/>
            </w:pPr>
            <w:r w:rsidRPr="00A9615B">
              <w:t>process and workplace requirements for basic irrigation design</w:t>
            </w:r>
          </w:p>
          <w:p w:rsidR="00000000" w:rsidRPr="00A9615B" w:rsidP="00A9615B">
            <w:pPr>
              <w:pStyle w:val="ListBullet"/>
            </w:pPr>
            <w:r w:rsidRPr="00A9615B">
              <w:t>properties of water, including pressure and flow rates</w:t>
            </w:r>
          </w:p>
          <w:p w:rsidR="00000000" w:rsidRPr="00A9615B" w:rsidP="00A9615B">
            <w:pPr>
              <w:pStyle w:val="ListBullet"/>
            </w:pPr>
            <w:r w:rsidRPr="00A9615B">
              <w:t>relevant statutory and authority requirements related to drawing and installing irrigation systems</w:t>
            </w:r>
          </w:p>
          <w:p w:rsidR="00000000" w:rsidRPr="00A9615B" w:rsidP="00A9615B">
            <w:pPr>
              <w:pStyle w:val="ListBullet"/>
            </w:pPr>
            <w:r w:rsidRPr="00A9615B">
              <w:t>SI system of measurement</w:t>
            </w:r>
          </w:p>
          <w:p w:rsidR="00000000" w:rsidRPr="00A9615B" w:rsidP="00A9615B">
            <w:pPr>
              <w:pStyle w:val="ListBullet"/>
            </w:pPr>
            <w:r w:rsidRPr="00A9615B">
              <w:t>specifications</w:t>
            </w:r>
            <w:r w:rsidRPr="00A9615B">
              <w:t xml:space="preserve"> of the range of irrigation products available</w:t>
            </w:r>
          </w:p>
          <w:p w:rsidR="00000000" w:rsidRPr="00A9615B" w:rsidP="00A9615B">
            <w:pPr>
              <w:pStyle w:val="ListBullet"/>
            </w:pPr>
            <w:r w:rsidRPr="00A9615B">
              <w:t>standards applicable to the installation</w:t>
            </w:r>
          </w:p>
          <w:p w:rsidR="00000000" w:rsidRPr="00A9615B" w:rsidP="00A9615B">
            <w:pPr>
              <w:pStyle w:val="ListBullet"/>
            </w:pPr>
            <w:r w:rsidRPr="00A9615B">
              <w:t>technologies for irrigation measurement and drawings</w:t>
            </w:r>
          </w:p>
          <w:p w:rsidR="00000000" w:rsidRPr="00A9615B" w:rsidP="00A9615B">
            <w:pPr>
              <w:pStyle w:val="ListBullet"/>
            </w:pPr>
            <w:r w:rsidRPr="00A9615B">
              <w:t>various types of irrigation systems, including types of materials and components used</w:t>
            </w:r>
          </w:p>
          <w:p w:rsidR="00000000" w:rsidRPr="00A9615B" w:rsidP="00A9615B">
            <w:pPr>
              <w:pStyle w:val="ListBullet"/>
            </w:pPr>
            <w:r w:rsidRPr="00A9615B">
              <w:t>workplace and equipment safet</w:t>
            </w:r>
            <w:r w:rsidRPr="00A9615B">
              <w:t>y requirements.</w:t>
            </w:r>
          </w:p>
        </w:tc>
      </w:tr>
    </w:tbl>
    <w:p w:rsidR="00960C2D" w:rsidP="00A9615B">
      <w:pPr>
        <w:pStyle w:val="BodyText"/>
      </w:pPr>
    </w:p>
    <w:p w:rsidR="00960C2D" w:rsidP="00A9615B">
      <w:pPr>
        <w:pStyle w:val="BodyText"/>
      </w:pPr>
    </w:p>
    <w:p w:rsidR="00000000" w:rsidRPr="00A9615B" w:rsidP="00A9615B">
      <w:pPr>
        <w:pStyle w:val="AllowPageBreak"/>
      </w:pPr>
    </w:p>
    <w:p w:rsidR="00000000" w:rsidRPr="00A9615B" w:rsidP="00A9615B">
      <w:pPr>
        <w:pStyle w:val="Heading1"/>
      </w:pPr>
      <w:bookmarkStart w:id="10" w:name="O_242568"/>
      <w:bookmarkEnd w:id="10"/>
      <w:r w:rsidRPr="00A9615B">
        <w:t>Evidence Guide</w:t>
      </w:r>
    </w:p>
    <w:tbl>
      <w:tblPr>
        <w:tblW w:w="0" w:type="auto"/>
        <w:tblLayout w:type="fixed"/>
        <w:tblCellMar>
          <w:left w:w="62" w:type="dxa"/>
          <w:right w:w="62" w:type="dxa"/>
        </w:tblCellMar>
        <w:tblLook w:val="0000"/>
      </w:tblPr>
      <w:tblGrid>
        <w:gridCol w:w="3470"/>
        <w:gridCol w:w="5052"/>
      </w:tblGrid>
      <w:tr w:rsidTr="00960C2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9615B">
            <w:pPr>
              <w:pStyle w:val="BodyText"/>
              <w:rPr>
                <w:lang w:val="en-NZ"/>
              </w:rPr>
            </w:pPr>
            <w:r w:rsidRPr="00A9615B">
              <w:rPr>
                <w:rStyle w:val="SpecialBold"/>
              </w:rPr>
              <w:t>EVIDENCE GUIDE</w:t>
            </w:r>
          </w:p>
        </w:tc>
      </w:tr>
      <w:tr w:rsidTr="00960C2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9615B">
            <w:pPr>
              <w:pStyle w:val="BodyText"/>
              <w:rPr>
                <w:lang w:val="en-NZ"/>
              </w:rPr>
            </w:pPr>
            <w:r w:rsidRPr="00A9615B">
              <w:t xml:space="preserve">The evidence guide provides advice on assessment and must be read in conjunction with the performance criteria, required skills and knowledge, </w:t>
            </w:r>
            <w:r w:rsidRPr="00A9615B">
              <w:t>range statement and the Assessment Guidelines for the Training Package.</w:t>
            </w:r>
          </w:p>
        </w:tc>
      </w:tr>
      <w:tr w:rsidTr="00960C2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t xml:space="preserve">This unit of competency could be assessed in the workplace or a close simulation of the workplace environment providing that simulated or project-based </w:t>
            </w:r>
            <w:r w:rsidRPr="00A9615B">
              <w:t xml:space="preserve">assessment techniques fully replicate plumbing and services workplace conditions, materials, activities, responsibilities and procedures. </w:t>
            </w:r>
          </w:p>
        </w:tc>
      </w:tr>
      <w:tr w:rsidTr="00960C2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A9615B" w:rsidP="00A9615B">
            <w:pPr>
              <w:pStyle w:val="BodyText"/>
            </w:pPr>
            <w:r w:rsidRPr="00A9615B">
              <w:t>A person who demonstrat</w:t>
            </w:r>
            <w:r w:rsidRPr="00A9615B">
              <w:t>es competency in this unit must be able to provide evidence of:</w:t>
            </w:r>
          </w:p>
          <w:p w:rsidR="00000000" w:rsidRPr="00A9615B" w:rsidP="00A9615B">
            <w:pPr>
              <w:pStyle w:val="ListBullet"/>
            </w:pPr>
            <w:r w:rsidRPr="00A9615B">
              <w:t>locating, interpreting and applying relevant information, standards and specifications to the design of domestic irrigation systems</w:t>
            </w:r>
          </w:p>
          <w:p w:rsidR="00000000" w:rsidRPr="00A9615B" w:rsidP="00A9615B">
            <w:pPr>
              <w:pStyle w:val="ListBullet"/>
            </w:pPr>
            <w:r w:rsidRPr="00A9615B">
              <w:t>applying safety requirements throughout the work sequence, including the use of personal protective clothing and equipment</w:t>
            </w:r>
          </w:p>
          <w:p w:rsidR="00000000" w:rsidRPr="00A9615B" w:rsidP="00A9615B">
            <w:pPr>
              <w:pStyle w:val="ListBullet"/>
            </w:pPr>
            <w:r w:rsidRPr="00A9615B">
              <w:t>as a minimum the ability to, given the site plan and customer requirements for the irrigation of a 500m 2 garden (of lawn, shrubs, tr</w:t>
            </w:r>
            <w:r w:rsidRPr="00A9615B">
              <w:t>ees and flowers), design and prepare a drawing of the system, incorporating automatic timers and controls, varying sprinkler heads and zones, and indicating the materials required (by number and type), ensuring:</w:t>
            </w:r>
          </w:p>
          <w:p w:rsidR="00000000" w:rsidRPr="00A9615B" w:rsidP="00A9615B">
            <w:pPr>
              <w:pStyle w:val="ListBullet2"/>
            </w:pPr>
            <w:r w:rsidRPr="00A9615B">
              <w:t xml:space="preserve">correct identification of location, design </w:t>
            </w:r>
            <w:r w:rsidRPr="00A9615B">
              <w:t>and details of proposed system</w:t>
            </w:r>
          </w:p>
          <w:p w:rsidR="00000000" w:rsidRPr="00A9615B" w:rsidP="00A9615B">
            <w:pPr>
              <w:pStyle w:val="ListBullet2"/>
            </w:pPr>
            <w:r w:rsidRPr="00A9615B">
              <w:t>correct selection and use of appropriate processes, tools and equipment</w:t>
            </w:r>
          </w:p>
          <w:p w:rsidR="00000000" w:rsidRPr="00A9615B" w:rsidP="00A9615B">
            <w:pPr>
              <w:pStyle w:val="ListBullet2"/>
            </w:pPr>
            <w:r w:rsidRPr="00A9615B">
              <w:t>completing all work to specification</w:t>
            </w:r>
          </w:p>
          <w:p w:rsidR="00000000" w:rsidRPr="00A9615B" w:rsidP="00A9615B">
            <w:pPr>
              <w:pStyle w:val="ListBullet2"/>
            </w:pPr>
            <w:r w:rsidRPr="00A9615B">
              <w:t>compliance with regulations, standards and organisational quality procedures and processes</w:t>
            </w:r>
          </w:p>
          <w:p w:rsidR="00000000" w:rsidP="00A9615B">
            <w:pPr>
              <w:pStyle w:val="ListBullet2"/>
              <w:rPr>
                <w:lang w:val="en-NZ"/>
              </w:rPr>
            </w:pPr>
            <w:r w:rsidRPr="00A9615B">
              <w:t>communicating and working</w:t>
            </w:r>
            <w:r w:rsidRPr="00A9615B">
              <w:t xml:space="preserve"> effectively and safely with others.</w:t>
            </w:r>
          </w:p>
        </w:tc>
      </w:tr>
      <w:tr w:rsidTr="00960C2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A9615B" w:rsidP="00A9615B">
            <w:pPr>
              <w:pStyle w:val="BodyText"/>
            </w:pPr>
            <w:r w:rsidRPr="00A9615B">
              <w:t>This competency is to be assessed using standard and authorised work practices, safety requirements and environmental constraints.</w:t>
            </w:r>
          </w:p>
          <w:p w:rsidR="00000000" w:rsidRPr="00A9615B" w:rsidP="00A9615B">
            <w:pPr>
              <w:pStyle w:val="BodyText"/>
            </w:pPr>
            <w:r w:rsidRPr="00A9615B">
              <w:t>Assessment of essential underp</w:t>
            </w:r>
            <w:r w:rsidRPr="00A9615B">
              <w:t>inning knowledge will usually be conducted in an off-site context.</w:t>
            </w:r>
          </w:p>
          <w:p w:rsidR="00000000" w:rsidRPr="00A9615B" w:rsidP="00A9615B">
            <w:pPr>
              <w:pStyle w:val="BodyText"/>
            </w:pPr>
            <w:r w:rsidRPr="00A9615B">
              <w:t>Assessment is to comply with relevant regulatory or Australian standards' requirements.</w:t>
            </w:r>
          </w:p>
          <w:p w:rsidR="00000000" w:rsidRPr="00A9615B" w:rsidP="00A9615B">
            <w:pPr>
              <w:pStyle w:val="BodyText"/>
            </w:pPr>
            <w:r w:rsidRPr="00A9615B">
              <w:t>Resource implications for assessment include:</w:t>
            </w:r>
          </w:p>
          <w:p w:rsidR="00000000" w:rsidRPr="00A9615B" w:rsidP="00A9615B">
            <w:pPr>
              <w:pStyle w:val="ListBullet"/>
            </w:pPr>
            <w:r w:rsidRPr="00A9615B">
              <w:t>an induction procedure and requirement</w:t>
            </w:r>
          </w:p>
          <w:p w:rsidR="00000000" w:rsidRPr="00A9615B" w:rsidP="00A9615B">
            <w:pPr>
              <w:pStyle w:val="ListBullet"/>
            </w:pPr>
            <w:r w:rsidRPr="00A9615B">
              <w:t>realistic tasks</w:t>
            </w:r>
            <w:r w:rsidRPr="00A9615B">
              <w:t xml:space="preserve"> or simulated tasks covering the minimum task requirements</w:t>
            </w:r>
          </w:p>
          <w:p w:rsidR="00000000" w:rsidRPr="00A9615B" w:rsidP="00A9615B">
            <w:pPr>
              <w:pStyle w:val="ListBullet"/>
            </w:pPr>
            <w:r w:rsidRPr="00A9615B">
              <w:t>relevant specifications and work instructions</w:t>
            </w:r>
          </w:p>
          <w:p w:rsidR="00000000" w:rsidRPr="00A9615B" w:rsidP="00A9615B">
            <w:pPr>
              <w:pStyle w:val="ListBullet"/>
            </w:pPr>
            <w:r w:rsidRPr="00A9615B">
              <w:t>tools and equipment appropriate to applying safe work practices</w:t>
            </w:r>
          </w:p>
          <w:p w:rsidR="00000000" w:rsidRPr="00A9615B" w:rsidP="00A9615B">
            <w:pPr>
              <w:pStyle w:val="ListBullet"/>
            </w:pPr>
            <w:r w:rsidRPr="00A9615B">
              <w:t>support materials appropriate to activity</w:t>
            </w:r>
          </w:p>
          <w:p w:rsidR="00000000" w:rsidRPr="00A9615B" w:rsidP="00A9615B">
            <w:pPr>
              <w:pStyle w:val="ListBullet"/>
            </w:pPr>
            <w:r w:rsidRPr="00A9615B">
              <w:t>workplace instructions relating to safe worki</w:t>
            </w:r>
            <w:r w:rsidRPr="00A9615B">
              <w:t>ng practices and addressing hazards and emergencies</w:t>
            </w:r>
          </w:p>
          <w:p w:rsidR="00000000" w:rsidRPr="00A9615B" w:rsidP="00A9615B">
            <w:pPr>
              <w:pStyle w:val="ListBullet"/>
            </w:pPr>
            <w:r w:rsidRPr="00A9615B">
              <w:t>material safety data sheets</w:t>
            </w:r>
          </w:p>
          <w:p w:rsidR="00000000" w:rsidRPr="00A9615B" w:rsidP="00A9615B">
            <w:pPr>
              <w:pStyle w:val="ListBullet"/>
            </w:pPr>
            <w:r w:rsidRPr="00A9615B">
              <w:t>research resources, including industry related systems information.</w:t>
            </w:r>
          </w:p>
          <w:p w:rsidR="00000000" w:rsidP="00A9615B">
            <w:pPr>
              <w:pStyle w:val="BodyText"/>
              <w:rPr>
                <w:lang w:val="en-NZ"/>
              </w:rPr>
            </w:pPr>
            <w:r w:rsidRPr="00A9615B">
              <w:t>Reasonable adjustments for people with disabilities must be made to assessment processes where required. Thi</w:t>
            </w:r>
            <w:r w:rsidRPr="00A9615B">
              <w:t xml:space="preserve">s could include access to modified equipment and other physical resources, and the provision of appropriate assessment support. </w:t>
            </w:r>
          </w:p>
        </w:tc>
      </w:tr>
      <w:tr w:rsidTr="00960C2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A9615B" w:rsidP="00A9615B">
            <w:pPr>
              <w:pStyle w:val="BodyText"/>
            </w:pPr>
            <w:r w:rsidRPr="00A9615B">
              <w:t>Assessment methods must:</w:t>
            </w:r>
          </w:p>
          <w:p w:rsidR="00000000" w:rsidRPr="00A9615B" w:rsidP="00A9615B">
            <w:pPr>
              <w:pStyle w:val="ListBullet"/>
            </w:pPr>
            <w:r w:rsidRPr="00A9615B">
              <w:t>satisfy the endorsed Assessment Guidelines of the Construction, Plumbing and Services Training Package</w:t>
            </w:r>
          </w:p>
          <w:p w:rsidR="00000000" w:rsidRPr="00A9615B" w:rsidP="00A9615B">
            <w:pPr>
              <w:pStyle w:val="ListBullet"/>
            </w:pPr>
            <w:r w:rsidRPr="00A9615B">
              <w:t xml:space="preserve">include direct observation of tasks in real or simulated work conditions, with questioning to confirm the ability to consistently identify and correctly </w:t>
            </w:r>
            <w:r w:rsidRPr="00A9615B">
              <w:t>interpret the essential underpinning knowledge required for practical application</w:t>
            </w:r>
          </w:p>
          <w:p w:rsidR="00000000" w:rsidRPr="00A9615B" w:rsidP="00A9615B">
            <w:pPr>
              <w:pStyle w:val="ListBullet"/>
            </w:pPr>
            <w:r w:rsidRPr="00A9615B">
              <w:t>reinforce the integration of employability skills with workplace tasks and job roles</w:t>
            </w:r>
          </w:p>
          <w:p w:rsidR="00000000" w:rsidRPr="00A9615B" w:rsidP="00A9615B">
            <w:pPr>
              <w:pStyle w:val="ListBullet"/>
            </w:pPr>
            <w:r w:rsidRPr="00A9615B">
              <w:t>confirm that competency is verified and able to be transferred to other circumstances and</w:t>
            </w:r>
            <w:r w:rsidRPr="00A9615B">
              <w:t xml:space="preserve"> environments.</w:t>
            </w:r>
          </w:p>
          <w:p w:rsidR="00000000" w:rsidRPr="00A9615B" w:rsidP="00A9615B">
            <w:pPr>
              <w:pStyle w:val="BodyText"/>
            </w:pPr>
            <w:r w:rsidRPr="00A9615B">
              <w:t>Validity and sufficiency of evidence requires that:</w:t>
            </w:r>
          </w:p>
          <w:p w:rsidR="00000000" w:rsidRPr="00A9615B" w:rsidP="00A9615B">
            <w:pPr>
              <w:pStyle w:val="ListBullet"/>
            </w:pPr>
            <w:r w:rsidRPr="00A9615B">
              <w:t>competency will need to be demonstrated over a period of time reflecting the scope of the role and the practical requirements of the workplace</w:t>
            </w:r>
          </w:p>
          <w:p w:rsidR="00000000" w:rsidRPr="00A9615B" w:rsidP="00A9615B">
            <w:pPr>
              <w:pStyle w:val="ListBullet"/>
            </w:pPr>
            <w:r w:rsidRPr="00A9615B">
              <w:t xml:space="preserve">where the assessment is part of a structured </w:t>
            </w:r>
            <w:r w:rsidRPr="00A9615B">
              <w:t>learning experience the evidence collected must relate to a number of performances assessed at different points in time and separated by further learning and practice, with a decision on competency only taken at the point when the assessor has complete con</w:t>
            </w:r>
            <w:r w:rsidRPr="00A9615B">
              <w:t>fidence in the person's demonstrated ability and applied knowledge</w:t>
            </w:r>
          </w:p>
          <w:p w:rsidR="00000000" w:rsidRPr="00A9615B" w:rsidP="00A9615B">
            <w:pPr>
              <w:pStyle w:val="ListBullet"/>
            </w:pPr>
            <w:r w:rsidRPr="00A9615B">
              <w:t>all assessment that is part of a structured learning experience must include a combination of direct, indirect and supplementary evidence.</w:t>
            </w:r>
          </w:p>
          <w:p w:rsidR="00000000" w:rsidRPr="00A9615B" w:rsidP="00A9615B">
            <w:pPr>
              <w:pStyle w:val="BodyText"/>
            </w:pPr>
            <w:r w:rsidRPr="00A9615B">
              <w:t xml:space="preserve">Assessment processes and techniques should as far </w:t>
            </w:r>
            <w:r w:rsidRPr="00A9615B">
              <w:t>as is practical take into account the language, literacy and numeracy capacity of the candidate in relation to the competency being assessed.</w:t>
            </w:r>
          </w:p>
          <w:p w:rsidR="00000000" w:rsidRPr="00A9615B" w:rsidP="00A9615B">
            <w:pPr>
              <w:pStyle w:val="BodyText"/>
            </w:pPr>
            <w:r w:rsidRPr="00A9615B">
              <w:t>Supplementary evidence of competency may be obtained from relevant authenticated documentation from third parties,</w:t>
            </w:r>
            <w:r w:rsidRPr="00A9615B">
              <w:t xml:space="preserve"> such as existing supervisors, team leaders or specialist training staff. </w:t>
            </w:r>
          </w:p>
        </w:tc>
      </w:tr>
    </w:tbl>
    <w:p w:rsidR="00960C2D" w:rsidP="00A9615B">
      <w:pPr>
        <w:pStyle w:val="BodyText"/>
      </w:pPr>
    </w:p>
    <w:p w:rsidR="00960C2D" w:rsidP="00A9615B">
      <w:pPr>
        <w:pStyle w:val="BodyText"/>
      </w:pPr>
    </w:p>
    <w:p w:rsidR="00000000" w:rsidRPr="00A9615B" w:rsidP="00A9615B">
      <w:pPr>
        <w:pStyle w:val="Heading1"/>
      </w:pPr>
      <w:bookmarkStart w:id="11" w:name="O_250551"/>
      <w:bookmarkEnd w:id="11"/>
      <w:r w:rsidRPr="00A9615B">
        <w:t>Range Statement</w:t>
      </w:r>
    </w:p>
    <w:tbl>
      <w:tblPr>
        <w:tblW w:w="0" w:type="auto"/>
        <w:tblLayout w:type="fixed"/>
        <w:tblCellMar>
          <w:left w:w="62" w:type="dxa"/>
          <w:right w:w="62" w:type="dxa"/>
        </w:tblCellMar>
        <w:tblLook w:val="0000"/>
      </w:tblPr>
      <w:tblGrid>
        <w:gridCol w:w="3499"/>
        <w:gridCol w:w="5023"/>
      </w:tblGrid>
      <w:tr w:rsidTr="00960C2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9615B">
            <w:pPr>
              <w:pStyle w:val="BodyText"/>
              <w:rPr>
                <w:lang w:val="en-NZ"/>
              </w:rPr>
            </w:pPr>
            <w:r w:rsidRPr="00A9615B">
              <w:rPr>
                <w:rStyle w:val="SpecialBold"/>
              </w:rPr>
              <w:t>RANGE STATEMENT</w:t>
            </w:r>
          </w:p>
        </w:tc>
      </w:tr>
      <w:tr w:rsidTr="00960C2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9615B">
            <w:pPr>
              <w:pStyle w:val="BodyText"/>
              <w:rPr>
                <w:lang w:val="en-NZ"/>
              </w:rPr>
            </w:pPr>
            <w:r w:rsidRPr="00A9615B">
              <w:t>The range statement relates to the unit of competency as a whole. It allows for different work environments and situations that may affect performance. Bold italicised wording, if used in the performance criteria, is detailed below. Essential operating con</w:t>
            </w:r>
            <w:r w:rsidRPr="00A9615B">
              <w:t>ditions that may be present with training and assessment (depending on the work situation, needs of the candidate, accessibility of the item, and local industry and regional contexts) may also be included.</w:t>
            </w:r>
          </w:p>
        </w:tc>
      </w:tr>
      <w:tr w:rsidTr="00960C2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BoldandItalics"/>
              </w:rPr>
              <w:t>Safety</w:t>
            </w:r>
            <w:r w:rsidRPr="00A9615B">
              <w:t xml:space="preserve"> (</w:t>
            </w:r>
            <w:r w:rsidRPr="00A9615B">
              <w:rPr>
                <w:rStyle w:val="BoldandItalics"/>
              </w:rPr>
              <w:t>OHS</w:t>
            </w:r>
            <w:r w:rsidRPr="00A9615B">
              <w:t>) is to be in accordance with commonw</w:t>
            </w:r>
            <w:r w:rsidRPr="00A9615B">
              <w:t>ealth, state and territory legislation and regulations and may include:</w:t>
            </w:r>
          </w:p>
        </w:tc>
        <w:tc>
          <w:tcPr>
            <w:tcW w:w="5023" w:type="dxa"/>
            <w:tcBorders>
              <w:top w:val="nil"/>
              <w:left w:val="nil"/>
              <w:bottom w:val="nil"/>
              <w:right w:val="nil"/>
            </w:tcBorders>
            <w:tcMar>
              <w:top w:w="0" w:type="dxa"/>
              <w:left w:w="62" w:type="dxa"/>
              <w:bottom w:w="0" w:type="dxa"/>
              <w:right w:w="62" w:type="dxa"/>
            </w:tcMar>
          </w:tcPr>
          <w:p w:rsidR="00000000" w:rsidRPr="00A9615B" w:rsidP="00A9615B">
            <w:pPr>
              <w:pStyle w:val="ListBullet"/>
            </w:pPr>
            <w:r w:rsidRPr="00A9615B">
              <w:t>handling of materials, including hazardous materials and substances</w:t>
            </w:r>
          </w:p>
          <w:p w:rsidR="00000000" w:rsidRPr="00A9615B" w:rsidP="00A9615B">
            <w:pPr>
              <w:pStyle w:val="ListBullet"/>
            </w:pPr>
            <w:r w:rsidRPr="00A9615B">
              <w:t>hazard control</w:t>
            </w:r>
          </w:p>
          <w:p w:rsidR="00000000" w:rsidRPr="00A9615B" w:rsidP="00A9615B">
            <w:pPr>
              <w:pStyle w:val="ListBullet"/>
            </w:pPr>
            <w:r w:rsidRPr="00A9615B">
              <w:t>personal protective clothing and equipment prescribed under legislation, regu</w:t>
            </w:r>
            <w:r w:rsidRPr="00A9615B">
              <w:t>lations and workplace policies and practices</w:t>
            </w:r>
          </w:p>
          <w:p w:rsidR="00000000" w:rsidRPr="00A9615B" w:rsidP="00A9615B">
            <w:pPr>
              <w:pStyle w:val="ListBullet"/>
            </w:pPr>
            <w:r w:rsidRPr="00A9615B">
              <w:t>use of firefighting equipment</w:t>
            </w:r>
          </w:p>
          <w:p w:rsidR="00000000" w:rsidRPr="00A9615B" w:rsidP="00A9615B">
            <w:pPr>
              <w:pStyle w:val="ListBullet"/>
            </w:pPr>
            <w:r w:rsidRPr="00A9615B">
              <w:t>use of first aid equipment</w:t>
            </w:r>
          </w:p>
          <w:p w:rsidR="00000000" w:rsidRPr="00A9615B" w:rsidP="00A9615B">
            <w:pPr>
              <w:pStyle w:val="ListBullet"/>
            </w:pPr>
            <w:r w:rsidRPr="00A9615B">
              <w:t>use of tools and equipment</w:t>
            </w:r>
          </w:p>
          <w:p w:rsidR="00000000" w:rsidP="00A9615B">
            <w:pPr>
              <w:pStyle w:val="ListBullet"/>
              <w:rPr>
                <w:lang w:val="en-NZ"/>
              </w:rPr>
            </w:pPr>
            <w:r w:rsidRPr="00A9615B">
              <w:t>workplace environment and safety.</w:t>
            </w:r>
          </w:p>
        </w:tc>
      </w:tr>
      <w:tr w:rsidTr="00960C2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BoldandItalics"/>
              </w:rPr>
              <w:t>Environmental requirements</w:t>
            </w:r>
            <w:r w:rsidRPr="00A9615B">
              <w:t xml:space="preserve"> cover water quality management and may include:</w:t>
            </w:r>
          </w:p>
        </w:tc>
        <w:tc>
          <w:tcPr>
            <w:tcW w:w="5023" w:type="dxa"/>
            <w:tcBorders>
              <w:top w:val="nil"/>
              <w:left w:val="nil"/>
              <w:bottom w:val="nil"/>
              <w:right w:val="nil"/>
            </w:tcBorders>
            <w:tcMar>
              <w:top w:w="0" w:type="dxa"/>
              <w:left w:w="62" w:type="dxa"/>
              <w:bottom w:w="0" w:type="dxa"/>
              <w:right w:w="62" w:type="dxa"/>
            </w:tcMar>
          </w:tcPr>
          <w:p w:rsidR="00000000" w:rsidRPr="00A9615B" w:rsidP="00A9615B">
            <w:pPr>
              <w:pStyle w:val="ListBullet"/>
            </w:pPr>
            <w:r w:rsidRPr="00A9615B">
              <w:t>clean-up protect</w:t>
            </w:r>
            <w:r w:rsidRPr="00A9615B">
              <w:t>ion</w:t>
            </w:r>
          </w:p>
          <w:p w:rsidR="00000000" w:rsidRPr="00A9615B" w:rsidP="00A9615B">
            <w:pPr>
              <w:pStyle w:val="ListBullet"/>
            </w:pPr>
            <w:r w:rsidRPr="00A9615B">
              <w:t>stormwater protection</w:t>
            </w:r>
          </w:p>
          <w:p w:rsidR="00000000" w:rsidP="00A9615B">
            <w:pPr>
              <w:pStyle w:val="ListBullet"/>
              <w:rPr>
                <w:lang w:val="en-NZ"/>
              </w:rPr>
            </w:pPr>
            <w:r w:rsidRPr="00A9615B">
              <w:t>waste management.</w:t>
            </w:r>
          </w:p>
        </w:tc>
      </w:tr>
      <w:tr w:rsidTr="00960C2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BoldandItalics"/>
              </w:rPr>
              <w:t>Quality assurance</w:t>
            </w:r>
            <w:r w:rsidRPr="00A9615B">
              <w:t xml:space="preserve"> requirements may include:</w:t>
            </w:r>
          </w:p>
        </w:tc>
        <w:tc>
          <w:tcPr>
            <w:tcW w:w="5023" w:type="dxa"/>
            <w:tcBorders>
              <w:top w:val="nil"/>
              <w:left w:val="nil"/>
              <w:bottom w:val="nil"/>
              <w:right w:val="nil"/>
            </w:tcBorders>
            <w:tcMar>
              <w:top w:w="0" w:type="dxa"/>
              <w:left w:w="62" w:type="dxa"/>
              <w:bottom w:w="0" w:type="dxa"/>
              <w:right w:w="62" w:type="dxa"/>
            </w:tcMar>
          </w:tcPr>
          <w:p w:rsidR="00000000" w:rsidRPr="00A9615B" w:rsidP="00A9615B">
            <w:pPr>
              <w:pStyle w:val="ListBullet"/>
            </w:pPr>
            <w:r w:rsidRPr="00A9615B">
              <w:t>Environment Protection Authority (EPA)</w:t>
            </w:r>
          </w:p>
          <w:p w:rsidR="00000000" w:rsidRPr="00A9615B" w:rsidP="00A9615B">
            <w:pPr>
              <w:pStyle w:val="ListBullet"/>
            </w:pPr>
            <w:r w:rsidRPr="00A9615B">
              <w:t>internal company quality assurance policy and risk management strategy</w:t>
            </w:r>
          </w:p>
          <w:p w:rsidR="00000000" w:rsidRPr="00A9615B" w:rsidP="00A9615B">
            <w:pPr>
              <w:pStyle w:val="ListBullet"/>
            </w:pPr>
            <w:r w:rsidRPr="00A9615B">
              <w:t>International Standards Organisation</w:t>
            </w:r>
          </w:p>
          <w:p w:rsidR="00000000" w:rsidRPr="00A9615B" w:rsidP="00A9615B">
            <w:pPr>
              <w:pStyle w:val="ListBullet"/>
            </w:pPr>
            <w:r w:rsidRPr="00A9615B">
              <w:t>site safety plan</w:t>
            </w:r>
          </w:p>
          <w:p w:rsidR="00000000" w:rsidP="00A9615B">
            <w:pPr>
              <w:pStyle w:val="ListBullet"/>
              <w:rPr>
                <w:lang w:val="en-NZ"/>
              </w:rPr>
            </w:pPr>
            <w:r w:rsidRPr="00A9615B">
              <w:t>workplace operations and procedures.</w:t>
            </w:r>
          </w:p>
        </w:tc>
      </w:tr>
      <w:tr w:rsidTr="00960C2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BoldandItalics"/>
              </w:rPr>
              <w:t>Statutory and regulatory authorities</w:t>
            </w:r>
            <w:r w:rsidRPr="00A9615B">
              <w:t xml:space="preserve"> include:</w:t>
            </w:r>
          </w:p>
        </w:tc>
        <w:tc>
          <w:tcPr>
            <w:tcW w:w="5023" w:type="dxa"/>
            <w:tcBorders>
              <w:top w:val="nil"/>
              <w:left w:val="nil"/>
              <w:bottom w:val="nil"/>
              <w:right w:val="nil"/>
            </w:tcBorders>
            <w:tcMar>
              <w:top w:w="0" w:type="dxa"/>
              <w:left w:w="62" w:type="dxa"/>
              <w:bottom w:w="0" w:type="dxa"/>
              <w:right w:w="62" w:type="dxa"/>
            </w:tcMar>
          </w:tcPr>
          <w:p w:rsidR="00000000" w:rsidRPr="00A9615B" w:rsidP="00A9615B">
            <w:pPr>
              <w:pStyle w:val="ListBullet"/>
            </w:pPr>
            <w:r w:rsidRPr="00A9615B">
              <w:t>state or territory statutory authority</w:t>
            </w:r>
          </w:p>
          <w:p w:rsidR="00000000" w:rsidP="00A9615B">
            <w:pPr>
              <w:pStyle w:val="ListBullet"/>
              <w:rPr>
                <w:lang w:val="en-NZ"/>
              </w:rPr>
            </w:pPr>
            <w:r w:rsidRPr="00A9615B">
              <w:t>statutory plumbing authority.</w:t>
            </w:r>
          </w:p>
        </w:tc>
      </w:tr>
      <w:tr w:rsidTr="00960C2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BoldandItalics"/>
              </w:rPr>
              <w:t>Tools and equipment</w:t>
            </w:r>
            <w:r w:rsidRPr="00A9615B">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A9615B" w:rsidP="00A9615B">
            <w:pPr>
              <w:pStyle w:val="ListBullet"/>
            </w:pPr>
            <w:r w:rsidRPr="00A9615B">
              <w:t>calculator</w:t>
            </w:r>
          </w:p>
          <w:p w:rsidR="00000000" w:rsidRPr="00A9615B" w:rsidP="00A9615B">
            <w:pPr>
              <w:pStyle w:val="ListBullet"/>
            </w:pPr>
            <w:r w:rsidRPr="00A9615B">
              <w:t>computer design software</w:t>
            </w:r>
          </w:p>
          <w:p w:rsidR="00000000" w:rsidRPr="00A9615B" w:rsidP="00A9615B">
            <w:pPr>
              <w:pStyle w:val="ListBullet"/>
            </w:pPr>
            <w:r w:rsidRPr="00A9615B">
              <w:t>drawing and drafting equipment</w:t>
            </w:r>
          </w:p>
          <w:p w:rsidR="00000000" w:rsidRPr="00A9615B" w:rsidP="00A9615B">
            <w:pPr>
              <w:pStyle w:val="ListBullet"/>
            </w:pPr>
            <w:r w:rsidRPr="00A9615B">
              <w:t>laser measuring devices</w:t>
            </w:r>
          </w:p>
          <w:p w:rsidR="00000000" w:rsidP="00A9615B">
            <w:pPr>
              <w:pStyle w:val="ListBullet"/>
              <w:rPr>
                <w:lang w:val="en-NZ"/>
              </w:rPr>
            </w:pPr>
            <w:r w:rsidRPr="00A9615B">
              <w:t>measuring equipment.</w:t>
            </w:r>
          </w:p>
        </w:tc>
      </w:tr>
      <w:tr w:rsidTr="00960C2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BoldandItalics"/>
              </w:rPr>
              <w:t>System design components</w:t>
            </w:r>
            <w:r w:rsidRPr="00A9615B">
              <w:t xml:space="preserve"> include:</w:t>
            </w:r>
          </w:p>
        </w:tc>
        <w:tc>
          <w:tcPr>
            <w:tcW w:w="5023" w:type="dxa"/>
            <w:tcBorders>
              <w:top w:val="nil"/>
              <w:left w:val="nil"/>
              <w:bottom w:val="nil"/>
              <w:right w:val="nil"/>
            </w:tcBorders>
            <w:tcMar>
              <w:top w:w="0" w:type="dxa"/>
              <w:left w:w="62" w:type="dxa"/>
              <w:bottom w:w="0" w:type="dxa"/>
              <w:right w:w="62" w:type="dxa"/>
            </w:tcMar>
          </w:tcPr>
          <w:p w:rsidR="00000000" w:rsidRPr="00A9615B" w:rsidP="00A9615B">
            <w:pPr>
              <w:pStyle w:val="ListBullet"/>
            </w:pPr>
            <w:r w:rsidRPr="00A9615B">
              <w:t>backflow prevention devices</w:t>
            </w:r>
          </w:p>
          <w:p w:rsidR="00000000" w:rsidRPr="00A9615B" w:rsidP="00A9615B">
            <w:pPr>
              <w:pStyle w:val="ListBullet"/>
            </w:pPr>
            <w:r w:rsidRPr="00A9615B">
              <w:t>controls</w:t>
            </w:r>
          </w:p>
          <w:p w:rsidR="00000000" w:rsidRPr="00A9615B" w:rsidP="00A9615B">
            <w:pPr>
              <w:pStyle w:val="ListBullet"/>
            </w:pPr>
            <w:r w:rsidRPr="00A9615B">
              <w:t>pipework</w:t>
            </w:r>
          </w:p>
          <w:p w:rsidR="00000000" w:rsidRPr="00A9615B" w:rsidP="00A9615B">
            <w:pPr>
              <w:pStyle w:val="ListBullet"/>
            </w:pPr>
            <w:r w:rsidRPr="00A9615B">
              <w:t>valves</w:t>
            </w:r>
          </w:p>
          <w:p w:rsidR="00000000" w:rsidRPr="00A9615B" w:rsidP="00A9615B">
            <w:pPr>
              <w:pStyle w:val="ListBullet"/>
            </w:pPr>
            <w:r w:rsidRPr="00A9615B">
              <w:t>water emitters, which may include:</w:t>
            </w:r>
          </w:p>
          <w:p w:rsidR="00000000" w:rsidRPr="00A9615B" w:rsidP="00A9615B">
            <w:pPr>
              <w:pStyle w:val="ListBullet2"/>
            </w:pPr>
            <w:r w:rsidRPr="00A9615B">
              <w:t>hear drive</w:t>
            </w:r>
          </w:p>
          <w:p w:rsidR="00000000" w:rsidRPr="00A9615B" w:rsidP="00A9615B">
            <w:pPr>
              <w:pStyle w:val="ListBullet2"/>
            </w:pPr>
            <w:r w:rsidRPr="00A9615B">
              <w:t>impact</w:t>
            </w:r>
          </w:p>
          <w:p w:rsidR="00000000" w:rsidRPr="00A9615B" w:rsidP="00A9615B">
            <w:pPr>
              <w:pStyle w:val="ListBullet2"/>
            </w:pPr>
            <w:r w:rsidRPr="00A9615B">
              <w:t>in-line turbo drippers</w:t>
            </w:r>
          </w:p>
          <w:p w:rsidR="00000000" w:rsidRPr="00A9615B" w:rsidP="00A9615B">
            <w:pPr>
              <w:pStyle w:val="ListBullet2"/>
            </w:pPr>
            <w:r w:rsidRPr="00A9615B">
              <w:t>mist sprays</w:t>
            </w:r>
          </w:p>
          <w:p w:rsidR="00000000" w:rsidRPr="00A9615B" w:rsidP="00A9615B">
            <w:pPr>
              <w:pStyle w:val="ListBullet2"/>
            </w:pPr>
            <w:r w:rsidRPr="00A9615B">
              <w:t>oscillating</w:t>
            </w:r>
          </w:p>
          <w:p w:rsidR="00000000" w:rsidRPr="00A9615B" w:rsidP="00A9615B">
            <w:pPr>
              <w:pStyle w:val="ListBullet2"/>
            </w:pPr>
            <w:r w:rsidRPr="00A9615B">
              <w:t>pop up (full</w:t>
            </w:r>
            <w:r w:rsidRPr="00A9615B">
              <w:t xml:space="preserve"> circle, half, quarter)</w:t>
            </w:r>
          </w:p>
          <w:p w:rsidR="00000000" w:rsidRPr="00A9615B" w:rsidP="00A9615B">
            <w:pPr>
              <w:pStyle w:val="ListBullet2"/>
            </w:pPr>
            <w:r w:rsidRPr="00A9615B">
              <w:t>pulsating</w:t>
            </w:r>
          </w:p>
          <w:p w:rsidR="00000000" w:rsidRPr="00A9615B" w:rsidP="00A9615B">
            <w:pPr>
              <w:pStyle w:val="ListBullet"/>
            </w:pPr>
            <w:r w:rsidRPr="00A9615B">
              <w:t>selection of water emitters, based on:</w:t>
            </w:r>
          </w:p>
          <w:p w:rsidR="00000000" w:rsidRPr="00A9615B" w:rsidP="00A9615B">
            <w:pPr>
              <w:pStyle w:val="ListBullet2"/>
            </w:pPr>
            <w:r w:rsidRPr="00A9615B">
              <w:t>automatic control systems</w:t>
            </w:r>
          </w:p>
          <w:p w:rsidR="00000000" w:rsidRPr="00A9615B" w:rsidP="00A9615B">
            <w:pPr>
              <w:pStyle w:val="ListBullet2"/>
            </w:pPr>
            <w:r w:rsidRPr="00A9615B">
              <w:t>manufacturer specifications</w:t>
            </w:r>
          </w:p>
          <w:p w:rsidR="00000000" w:rsidRPr="00A9615B" w:rsidP="00A9615B">
            <w:pPr>
              <w:pStyle w:val="ListBullet2"/>
            </w:pPr>
            <w:r w:rsidRPr="00A9615B">
              <w:t>physical site conditions</w:t>
            </w:r>
          </w:p>
          <w:p w:rsidR="00000000" w:rsidRPr="00A9615B" w:rsidP="00A9615B">
            <w:pPr>
              <w:pStyle w:val="ListBullet2"/>
            </w:pPr>
            <w:r w:rsidRPr="00A9615B">
              <w:t>site requirements</w:t>
            </w:r>
          </w:p>
          <w:p w:rsidR="00000000" w:rsidP="00A9615B">
            <w:pPr>
              <w:pStyle w:val="ListBullet2"/>
              <w:rPr>
                <w:lang w:val="en-NZ"/>
              </w:rPr>
            </w:pPr>
            <w:r w:rsidRPr="00A9615B">
              <w:t>types of plants requiring irrigated water.</w:t>
            </w:r>
          </w:p>
        </w:tc>
      </w:tr>
      <w:tr w:rsidTr="00960C2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BoldandItalics"/>
              </w:rPr>
              <w:t>Information</w:t>
            </w:r>
            <w:r w:rsidRPr="00A9615B">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A9615B" w:rsidP="00A9615B">
            <w:pPr>
              <w:pStyle w:val="ListBullet"/>
            </w:pPr>
            <w:r w:rsidRPr="00A9615B">
              <w:t>charts and hand drawings</w:t>
            </w:r>
          </w:p>
          <w:p w:rsidR="00000000" w:rsidRPr="00A9615B" w:rsidP="00A9615B">
            <w:pPr>
              <w:pStyle w:val="ListBullet"/>
            </w:pPr>
            <w:r w:rsidRPr="00A9615B">
              <w:t>diagrams or sketches</w:t>
            </w:r>
          </w:p>
          <w:p w:rsidR="00000000" w:rsidRPr="00A9615B" w:rsidP="00A9615B">
            <w:pPr>
              <w:pStyle w:val="ListBullet"/>
            </w:pPr>
            <w:r w:rsidRPr="00A9615B">
              <w:t>instructions issued by authorised organisational or external personnel</w:t>
            </w:r>
          </w:p>
          <w:p w:rsidR="00000000" w:rsidRPr="00A9615B" w:rsidP="00A9615B">
            <w:pPr>
              <w:pStyle w:val="ListBullet"/>
            </w:pPr>
            <w:r w:rsidRPr="00A9615B">
              <w:t>job drawings</w:t>
            </w:r>
          </w:p>
          <w:p w:rsidR="00000000" w:rsidRPr="00A9615B" w:rsidP="00A9615B">
            <w:pPr>
              <w:pStyle w:val="ListBullet"/>
            </w:pPr>
            <w:r w:rsidRPr="00A9615B">
              <w:t>manufacturer specifications and instructions</w:t>
            </w:r>
          </w:p>
          <w:p w:rsidR="00000000" w:rsidRPr="00A9615B" w:rsidP="00A9615B">
            <w:pPr>
              <w:pStyle w:val="ListBullet"/>
            </w:pPr>
            <w:r w:rsidRPr="00A9615B">
              <w:t>material safety data sheets (MSDS)</w:t>
            </w:r>
          </w:p>
          <w:p w:rsidR="00000000" w:rsidRPr="00A9615B" w:rsidP="00A9615B">
            <w:pPr>
              <w:pStyle w:val="ListBullet"/>
            </w:pPr>
            <w:r w:rsidRPr="00A9615B">
              <w:t>memos</w:t>
            </w:r>
          </w:p>
          <w:p w:rsidR="00000000" w:rsidRPr="00A9615B" w:rsidP="00A9615B">
            <w:pPr>
              <w:pStyle w:val="ListBullet"/>
            </w:pPr>
            <w:r w:rsidRPr="00A9615B">
              <w:t>maps</w:t>
            </w:r>
          </w:p>
          <w:p w:rsidR="00000000" w:rsidRPr="00A9615B" w:rsidP="00A9615B">
            <w:pPr>
              <w:pStyle w:val="ListBullet"/>
            </w:pPr>
            <w:r w:rsidRPr="00A9615B">
              <w:t>organisation work specifications an</w:t>
            </w:r>
            <w:r w:rsidRPr="00A9615B">
              <w:t>d requirements</w:t>
            </w:r>
          </w:p>
          <w:p w:rsidR="00000000" w:rsidRPr="00A9615B" w:rsidP="00A9615B">
            <w:pPr>
              <w:pStyle w:val="ListBullet"/>
            </w:pPr>
            <w:r w:rsidRPr="00A9615B">
              <w:t>regulatory and legislative requirements, particularly those pertaining to:</w:t>
            </w:r>
          </w:p>
          <w:p w:rsidR="00000000" w:rsidRPr="00A9615B" w:rsidP="00A9615B">
            <w:pPr>
              <w:pStyle w:val="ListBullet2"/>
            </w:pPr>
            <w:r w:rsidRPr="00A9615B">
              <w:t>building codes</w:t>
            </w:r>
          </w:p>
          <w:p w:rsidR="00000000" w:rsidRPr="00A9615B" w:rsidP="00A9615B">
            <w:pPr>
              <w:pStyle w:val="ListBullet2"/>
            </w:pPr>
            <w:r w:rsidRPr="00A9615B">
              <w:t>OHS and environmental requirements</w:t>
            </w:r>
          </w:p>
          <w:p w:rsidR="00000000" w:rsidRPr="00A9615B" w:rsidP="00A9615B">
            <w:pPr>
              <w:pStyle w:val="ListBullet2"/>
            </w:pPr>
            <w:r w:rsidRPr="00A9615B">
              <w:t>plumbing regulations</w:t>
            </w:r>
          </w:p>
          <w:p w:rsidR="00000000" w:rsidRPr="00A9615B" w:rsidP="00A9615B">
            <w:pPr>
              <w:pStyle w:val="ListBullet"/>
            </w:pPr>
            <w:r w:rsidRPr="00A9615B">
              <w:t>relevant Australian standards</w:t>
            </w:r>
          </w:p>
          <w:p w:rsidR="00000000" w:rsidRPr="00A9615B" w:rsidP="00A9615B">
            <w:pPr>
              <w:pStyle w:val="ListBullet"/>
            </w:pPr>
            <w:r w:rsidRPr="00A9615B">
              <w:t>safe work procedures relating to the design of domestic irrigation systems</w:t>
            </w:r>
          </w:p>
          <w:p w:rsidR="00000000" w:rsidRPr="00A9615B" w:rsidP="00A9615B">
            <w:pPr>
              <w:pStyle w:val="ListBullet"/>
            </w:pPr>
            <w:r w:rsidRPr="00A9615B">
              <w:t>signage</w:t>
            </w:r>
          </w:p>
          <w:p w:rsidR="00000000" w:rsidRPr="00A9615B" w:rsidP="00A9615B">
            <w:pPr>
              <w:pStyle w:val="ListBullet"/>
            </w:pPr>
            <w:r w:rsidRPr="00A9615B">
              <w:t>verbal, written and graphical instructions</w:t>
            </w:r>
          </w:p>
          <w:p w:rsidR="00000000" w:rsidRPr="00A9615B" w:rsidP="00A9615B">
            <w:pPr>
              <w:pStyle w:val="ListBullet"/>
            </w:pPr>
            <w:r w:rsidRPr="00A9615B">
              <w:t>work bulletins</w:t>
            </w:r>
          </w:p>
          <w:p w:rsidR="00000000" w:rsidP="00A9615B">
            <w:pPr>
              <w:pStyle w:val="ListBullet"/>
              <w:rPr>
                <w:lang w:val="en-NZ"/>
              </w:rPr>
            </w:pPr>
            <w:r w:rsidRPr="00A9615B">
              <w:t>work schedules, plans and specifications.</w:t>
            </w:r>
          </w:p>
        </w:tc>
      </w:tr>
      <w:tr w:rsidTr="00960C2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BoldandItalics"/>
              </w:rPr>
              <w:t>Materials</w:t>
            </w:r>
            <w:r w:rsidRPr="00A9615B">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A9615B" w:rsidP="00A9615B">
            <w:pPr>
              <w:pStyle w:val="ListBullet"/>
            </w:pPr>
            <w:r w:rsidRPr="00A9615B">
              <w:t>drafting and drawing materials</w:t>
            </w:r>
          </w:p>
          <w:p w:rsidR="00000000" w:rsidRPr="00A9615B" w:rsidP="00A9615B">
            <w:pPr>
              <w:pStyle w:val="ListBullet"/>
            </w:pPr>
            <w:r w:rsidRPr="00A9615B">
              <w:t>plans.</w:t>
            </w:r>
          </w:p>
        </w:tc>
      </w:tr>
    </w:tbl>
    <w:p w:rsidR="00960C2D" w:rsidP="00A9615B">
      <w:pPr>
        <w:pStyle w:val="BodyText"/>
      </w:pPr>
    </w:p>
    <w:p w:rsidR="00960C2D" w:rsidP="00A9615B">
      <w:pPr>
        <w:pStyle w:val="BodyText"/>
      </w:pPr>
    </w:p>
    <w:p w:rsidR="00000000" w:rsidRPr="00A9615B" w:rsidP="00A9615B">
      <w:pPr>
        <w:pStyle w:val="Heading1"/>
      </w:pPr>
      <w:bookmarkStart w:id="12" w:name="O_199878"/>
      <w:bookmarkEnd w:id="12"/>
      <w:r w:rsidRPr="00A9615B">
        <w:t>Unit Sector(s)</w:t>
      </w:r>
    </w:p>
    <w:tbl>
      <w:tblPr>
        <w:tblW w:w="0" w:type="auto"/>
        <w:tblLayout w:type="fixed"/>
        <w:tblCellMar>
          <w:left w:w="62" w:type="dxa"/>
          <w:right w:w="62" w:type="dxa"/>
        </w:tblCellMar>
        <w:tblLook w:val="0000"/>
      </w:tblPr>
      <w:tblGrid>
        <w:gridCol w:w="2548"/>
        <w:gridCol w:w="5974"/>
      </w:tblGrid>
      <w:tr w:rsidTr="00960C2D">
        <w:tblPrEx>
          <w:tblW w:w="0" w:type="auto"/>
          <w:tblLayout w:type="fixed"/>
          <w:tblCellMar>
            <w:left w:w="62" w:type="dxa"/>
            <w:right w:w="62" w:type="dxa"/>
          </w:tblCellMar>
          <w:tblLook w:val="0000"/>
        </w:tblPrEx>
        <w:trPr>
          <w:tblHeader/>
        </w:trPr>
        <w:tc>
          <w:tcPr>
            <w:tcW w:w="2548"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SpecialBold"/>
              </w:rPr>
              <w:t>Unit sector</w:t>
            </w:r>
          </w:p>
        </w:tc>
        <w:tc>
          <w:tcPr>
            <w:tcW w:w="5974" w:type="dxa"/>
            <w:tcBorders>
              <w:top w:val="nil"/>
              <w:left w:val="nil"/>
              <w:bottom w:val="nil"/>
              <w:right w:val="nil"/>
            </w:tcBorders>
            <w:tcMar>
              <w:top w:w="0" w:type="dxa"/>
              <w:left w:w="62" w:type="dxa"/>
              <w:bottom w:w="0" w:type="dxa"/>
              <w:right w:w="62" w:type="dxa"/>
            </w:tcMar>
          </w:tcPr>
          <w:p w:rsidR="00000000" w:rsidRPr="00A9615B" w:rsidP="00A9615B">
            <w:pPr>
              <w:pStyle w:val="BodyText"/>
            </w:pPr>
            <w:r w:rsidRPr="00A9615B">
              <w:t>Plumbing and services</w:t>
            </w:r>
          </w:p>
        </w:tc>
      </w:tr>
    </w:tbl>
    <w:p w:rsidR="00960C2D" w:rsidP="00A9615B">
      <w:pPr>
        <w:pStyle w:val="BodyText"/>
      </w:pPr>
    </w:p>
    <w:p w:rsidR="00960C2D" w:rsidP="00A9615B">
      <w:pPr>
        <w:pStyle w:val="BodyText"/>
      </w:pPr>
    </w:p>
    <w:p w:rsidR="00000000" w:rsidRPr="00A9615B" w:rsidP="00A9615B">
      <w:pPr>
        <w:pStyle w:val="Heading1"/>
      </w:pPr>
      <w:bookmarkStart w:id="13" w:name="O_199875"/>
      <w:bookmarkEnd w:id="13"/>
      <w:r w:rsidRPr="00A9615B">
        <w:t>Co-requisite units</w:t>
      </w:r>
    </w:p>
    <w:tbl>
      <w:tblPr>
        <w:tblW w:w="0" w:type="auto"/>
        <w:tblLayout w:type="fixed"/>
        <w:tblCellMar>
          <w:left w:w="62" w:type="dxa"/>
          <w:right w:w="62" w:type="dxa"/>
        </w:tblCellMar>
        <w:tblLook w:val="0000"/>
      </w:tblPr>
      <w:tblGrid>
        <w:gridCol w:w="2550"/>
        <w:gridCol w:w="1679"/>
        <w:gridCol w:w="4293"/>
      </w:tblGrid>
      <w:tr w:rsidTr="00960C2D">
        <w:tblPrEx>
          <w:tblW w:w="0" w:type="auto"/>
          <w:tblLayout w:type="fixed"/>
          <w:tblCellMar>
            <w:left w:w="62" w:type="dxa"/>
            <w:right w:w="62" w:type="dxa"/>
          </w:tblCellMar>
          <w:tblLook w:val="0000"/>
        </w:tblPrEx>
        <w:trPr>
          <w:tblHeader/>
        </w:trPr>
        <w:tc>
          <w:tcPr>
            <w:tcW w:w="2550"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SpecialBold"/>
              </w:rPr>
              <w:t>Co-requisite units</w:t>
            </w:r>
          </w:p>
        </w:tc>
        <w:tc>
          <w:tcPr>
            <w:tcW w:w="5972" w:type="dxa"/>
            <w:gridSpan w:val="2"/>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t>Nil</w:t>
            </w:r>
          </w:p>
        </w:tc>
      </w:tr>
      <w:tr w:rsidTr="00960C2D">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3"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p>
        </w:tc>
      </w:tr>
      <w:tr w:rsidTr="00960C2D">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3" w:type="dxa"/>
            <w:tcBorders>
              <w:top w:val="nil"/>
              <w:left w:val="nil"/>
              <w:bottom w:val="nil"/>
              <w:right w:val="nil"/>
            </w:tcBorders>
            <w:tcMar>
              <w:top w:w="0" w:type="dxa"/>
              <w:left w:w="62" w:type="dxa"/>
              <w:bottom w:w="0" w:type="dxa"/>
              <w:right w:w="62" w:type="dxa"/>
            </w:tcMar>
          </w:tcPr>
          <w:p w:rsidR="00000000" w:rsidRPr="00A9615B" w:rsidP="00A9615B">
            <w:pPr>
              <w:pStyle w:val="BodyText"/>
            </w:pPr>
          </w:p>
        </w:tc>
      </w:tr>
    </w:tbl>
    <w:p w:rsidR="00960C2D" w:rsidP="00A9615B">
      <w:pPr>
        <w:pStyle w:val="BodyText"/>
      </w:pPr>
    </w:p>
    <w:p w:rsidR="00960C2D" w:rsidP="00A9615B">
      <w:pPr>
        <w:pStyle w:val="BodyText"/>
      </w:pPr>
    </w:p>
    <w:p w:rsidR="00000000" w:rsidRPr="00A9615B" w:rsidP="00A9615B">
      <w:pPr>
        <w:pStyle w:val="Heading1"/>
      </w:pPr>
      <w:bookmarkStart w:id="14" w:name="O_199877"/>
      <w:bookmarkEnd w:id="14"/>
      <w:r w:rsidRPr="00A9615B">
        <w:t>Functional area</w:t>
      </w:r>
    </w:p>
    <w:tbl>
      <w:tblPr>
        <w:tblW w:w="0" w:type="auto"/>
        <w:tblLayout w:type="fixed"/>
        <w:tblCellMar>
          <w:left w:w="62" w:type="dxa"/>
          <w:right w:w="62" w:type="dxa"/>
        </w:tblCellMar>
        <w:tblLook w:val="0000"/>
      </w:tblPr>
      <w:tblGrid>
        <w:gridCol w:w="2640"/>
        <w:gridCol w:w="5882"/>
      </w:tblGrid>
      <w:tr w:rsidTr="00960C2D">
        <w:tblPrEx>
          <w:tblW w:w="0" w:type="auto"/>
          <w:tblLayout w:type="fixed"/>
          <w:tblCellMar>
            <w:left w:w="62" w:type="dxa"/>
            <w:right w:w="62" w:type="dxa"/>
          </w:tblCellMar>
          <w:tblLook w:val="0000"/>
        </w:tblPrEx>
        <w:trPr>
          <w:tblHeader/>
        </w:trPr>
        <w:tc>
          <w:tcPr>
            <w:tcW w:w="2640" w:type="dxa"/>
            <w:tcBorders>
              <w:top w:val="nil"/>
              <w:left w:val="nil"/>
              <w:bottom w:val="nil"/>
              <w:right w:val="nil"/>
            </w:tcBorders>
            <w:tcMar>
              <w:top w:w="0" w:type="dxa"/>
              <w:left w:w="62" w:type="dxa"/>
              <w:bottom w:w="0" w:type="dxa"/>
              <w:right w:w="62" w:type="dxa"/>
            </w:tcMar>
          </w:tcPr>
          <w:p w:rsidR="00000000" w:rsidP="00A9615B">
            <w:pPr>
              <w:pStyle w:val="BodyText"/>
              <w:rPr>
                <w:lang w:val="en-NZ"/>
              </w:rPr>
            </w:pPr>
            <w:r w:rsidRPr="00A9615B">
              <w:rPr>
                <w:rStyle w:val="SpecialBold"/>
              </w:rPr>
              <w:t>Functional area</w:t>
            </w:r>
          </w:p>
        </w:tc>
        <w:tc>
          <w:tcPr>
            <w:tcW w:w="5882" w:type="dxa"/>
            <w:tcBorders>
              <w:top w:val="nil"/>
              <w:left w:val="nil"/>
              <w:bottom w:val="nil"/>
              <w:right w:val="nil"/>
            </w:tcBorders>
            <w:tcMar>
              <w:top w:w="0" w:type="dxa"/>
              <w:left w:w="62" w:type="dxa"/>
              <w:bottom w:w="0" w:type="dxa"/>
              <w:right w:w="62" w:type="dxa"/>
            </w:tcMar>
          </w:tcPr>
          <w:p w:rsidR="00000000" w:rsidRPr="00A9615B" w:rsidP="00A9615B">
            <w:pPr>
              <w:pStyle w:val="BodyText"/>
            </w:pPr>
          </w:p>
        </w:tc>
      </w:tr>
    </w:tbl>
    <w:p w:rsidR="00960C2D" w:rsidP="00A9615B">
      <w:pPr>
        <w:pStyle w:val="BodyText"/>
      </w:pPr>
    </w:p>
    <w:p w:rsidR="00960C2D" w:rsidP="00A9615B">
      <w:pPr>
        <w:pStyle w:val="BodyText"/>
      </w:pPr>
    </w:p>
    <w:p w:rsidR="00000000" w:rsidRPr="00A9615B" w:rsidP="00A9615B"/>
    <w:sectPr w:rsidSect="00A961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1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0C2D" w:rsidP="00960C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1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2D" w:rsidP="00A961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60C2D" w:rsidP="00A961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60C2D" w:rsidP="00A961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1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0C2D" w:rsidP="00960C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1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2D" w:rsidP="00A9615B">
    <w:pPr>
      <w:pStyle w:val="Header"/>
      <w:framePr w:wrap="around"/>
    </w:pPr>
    <w:r>
      <w:fldChar w:fldCharType="begin"/>
    </w:r>
    <w:r>
      <w:instrText xml:space="preserve"> TITLE   \* MERGEFORMAT </w:instrText>
    </w:r>
    <w:r>
      <w:fldChar w:fldCharType="separate"/>
    </w:r>
    <w:r>
      <w:t>CPCPIG2011A Design domestic urban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0C2D" w:rsidP="00A961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AE9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323A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2C5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1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615B"/>
    <w:pPr>
      <w:spacing w:before="360" w:after="60"/>
      <w:outlineLvl w:val="0"/>
    </w:pPr>
    <w:rPr>
      <w:sz w:val="32"/>
    </w:rPr>
  </w:style>
  <w:style w:type="paragraph" w:styleId="Heading2">
    <w:name w:val="heading 2"/>
    <w:basedOn w:val="HeadingBase"/>
    <w:next w:val="BodyText"/>
    <w:link w:val="Heading2Char"/>
    <w:qFormat/>
    <w:rsid w:val="00A9615B"/>
    <w:pPr>
      <w:keepLines/>
      <w:spacing w:before="240" w:after="120"/>
      <w:outlineLvl w:val="1"/>
    </w:pPr>
    <w:rPr>
      <w:sz w:val="28"/>
      <w:szCs w:val="40"/>
    </w:rPr>
  </w:style>
  <w:style w:type="paragraph" w:styleId="Heading3">
    <w:name w:val="heading 3"/>
    <w:basedOn w:val="HeadingBase"/>
    <w:next w:val="BodyText"/>
    <w:link w:val="Heading3Char"/>
    <w:qFormat/>
    <w:rsid w:val="00A9615B"/>
    <w:pPr>
      <w:spacing w:before="180" w:after="120"/>
      <w:outlineLvl w:val="2"/>
    </w:pPr>
    <w:rPr>
      <w:spacing w:val="-10"/>
      <w:kern w:val="32"/>
    </w:rPr>
  </w:style>
  <w:style w:type="paragraph" w:styleId="Heading4">
    <w:name w:val="heading 4"/>
    <w:basedOn w:val="HeadingBase"/>
    <w:next w:val="BodyText"/>
    <w:link w:val="Heading4Char"/>
    <w:qFormat/>
    <w:rsid w:val="00A9615B"/>
    <w:pPr>
      <w:spacing w:before="160" w:after="120"/>
      <w:outlineLvl w:val="3"/>
    </w:pPr>
    <w:rPr>
      <w:sz w:val="22"/>
    </w:rPr>
  </w:style>
  <w:style w:type="paragraph" w:styleId="Heading5">
    <w:name w:val="heading 5"/>
    <w:basedOn w:val="HeadingBase"/>
    <w:next w:val="Normal"/>
    <w:link w:val="Heading5Char"/>
    <w:qFormat/>
    <w:rsid w:val="00A9615B"/>
    <w:pPr>
      <w:spacing w:before="80"/>
      <w:outlineLvl w:val="4"/>
    </w:pPr>
    <w:rPr>
      <w:color w:val="918585"/>
      <w:sz w:val="20"/>
    </w:rPr>
  </w:style>
  <w:style w:type="paragraph" w:styleId="Heading6">
    <w:name w:val="heading 6"/>
    <w:basedOn w:val="HeadingBase"/>
    <w:next w:val="Normal"/>
    <w:link w:val="Heading6Char"/>
    <w:qFormat/>
    <w:rsid w:val="00A9615B"/>
    <w:pPr>
      <w:spacing w:before="60"/>
      <w:outlineLvl w:val="5"/>
    </w:pPr>
    <w:rPr>
      <w:color w:val="918585"/>
      <w:sz w:val="20"/>
    </w:rPr>
  </w:style>
  <w:style w:type="paragraph" w:styleId="Heading7">
    <w:name w:val="heading 7"/>
    <w:basedOn w:val="Normal"/>
    <w:next w:val="Normal"/>
    <w:link w:val="Heading7Char"/>
    <w:qFormat/>
    <w:rsid w:val="00A9615B"/>
    <w:pPr>
      <w:ind w:left="720"/>
      <w:outlineLvl w:val="6"/>
    </w:pPr>
    <w:rPr>
      <w:i/>
    </w:rPr>
  </w:style>
  <w:style w:type="paragraph" w:styleId="Heading8">
    <w:name w:val="heading 8"/>
    <w:basedOn w:val="Normal"/>
    <w:next w:val="Normal"/>
    <w:link w:val="Heading8Char"/>
    <w:qFormat/>
    <w:rsid w:val="00A9615B"/>
    <w:pPr>
      <w:ind w:left="720"/>
      <w:outlineLvl w:val="7"/>
    </w:pPr>
    <w:rPr>
      <w:i/>
    </w:rPr>
  </w:style>
  <w:style w:type="paragraph" w:styleId="Heading9">
    <w:name w:val="heading 9"/>
    <w:basedOn w:val="Normal"/>
    <w:next w:val="Normal"/>
    <w:link w:val="Heading9Char"/>
    <w:qFormat/>
    <w:rsid w:val="00A9615B"/>
    <w:pPr>
      <w:ind w:left="720"/>
      <w:outlineLvl w:val="8"/>
    </w:pPr>
    <w:rPr>
      <w:i/>
    </w:rPr>
  </w:style>
  <w:style w:type="character" w:default="1" w:styleId="DefaultParagraphFont">
    <w:name w:val="Default Paragraph Font"/>
    <w:uiPriority w:val="1"/>
    <w:unhideWhenUsed/>
    <w:rsid w:val="00A961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15B"/>
  </w:style>
  <w:style w:type="character" w:customStyle="1" w:styleId="Heading1Char">
    <w:name w:val="Heading 1 Char"/>
    <w:basedOn w:val="DefaultParagraphFont"/>
    <w:link w:val="Heading1"/>
    <w:rsid w:val="00A9615B"/>
    <w:rPr>
      <w:rFonts w:ascii="Times New Roman" w:eastAsia="Times New Roman" w:hAnsi="Times New Roman" w:cs="Times New Roman"/>
      <w:b/>
      <w:sz w:val="32"/>
      <w:szCs w:val="20"/>
      <w:lang w:eastAsia="en-US"/>
    </w:rPr>
  </w:style>
  <w:style w:type="paragraph" w:styleId="BodyText">
    <w:name w:val="Body Text"/>
    <w:basedOn w:val="Normal"/>
    <w:link w:val="BodyTextChar"/>
    <w:rsid w:val="00A961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615B"/>
    <w:rPr>
      <w:rFonts w:ascii="Times New Roman" w:eastAsia="Times New Roman" w:hAnsi="Times New Roman" w:cs="Times New Roman"/>
      <w:sz w:val="24"/>
      <w:lang w:val="en-US" w:eastAsia="en-US"/>
    </w:rPr>
  </w:style>
  <w:style w:type="paragraph" w:styleId="Footer">
    <w:name w:val="footer"/>
    <w:basedOn w:val="Normal"/>
    <w:link w:val="FooterChar"/>
    <w:rsid w:val="00A961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15B"/>
    <w:rPr>
      <w:rFonts w:ascii="Times New Roman" w:eastAsia="Times New Roman" w:hAnsi="Times New Roman" w:cs="Times New Roman"/>
      <w:sz w:val="16"/>
      <w:lang w:val="en-US" w:eastAsia="en-US"/>
    </w:rPr>
  </w:style>
  <w:style w:type="paragraph" w:styleId="List">
    <w:name w:val="List"/>
    <w:basedOn w:val="BodyText"/>
    <w:next w:val="BodyText"/>
    <w:rsid w:val="00A9615B"/>
    <w:pPr>
      <w:tabs>
        <w:tab w:val="left" w:pos="340"/>
      </w:tabs>
      <w:spacing w:before="60" w:after="60"/>
      <w:ind w:left="340" w:hanging="340"/>
    </w:pPr>
  </w:style>
  <w:style w:type="paragraph" w:styleId="ListBullet">
    <w:name w:val="List Bullet"/>
    <w:basedOn w:val="List"/>
    <w:rsid w:val="00A9615B"/>
    <w:pPr>
      <w:numPr>
        <w:numId w:val="14"/>
      </w:numPr>
      <w:tabs>
        <w:tab w:val="clear" w:pos="340"/>
      </w:tabs>
      <w:spacing w:before="40" w:after="40"/>
    </w:pPr>
  </w:style>
  <w:style w:type="character" w:customStyle="1" w:styleId="SpecialBold">
    <w:name w:val="Special Bold"/>
    <w:basedOn w:val="DefaultParagraphFont"/>
    <w:rsid w:val="00A9615B"/>
    <w:rPr>
      <w:b/>
      <w:spacing w:val="0"/>
    </w:rPr>
  </w:style>
  <w:style w:type="paragraph" w:styleId="ListBullet2">
    <w:name w:val="List Bullet 2"/>
    <w:basedOn w:val="List2"/>
    <w:rsid w:val="00A9615B"/>
    <w:pPr>
      <w:numPr>
        <w:numId w:val="15"/>
      </w:numPr>
      <w:tabs>
        <w:tab w:val="clear" w:pos="680"/>
      </w:tabs>
    </w:pPr>
  </w:style>
  <w:style w:type="paragraph" w:styleId="Header">
    <w:name w:val="header"/>
    <w:basedOn w:val="Normal"/>
    <w:link w:val="HeaderChar"/>
    <w:rsid w:val="00A961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1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615B"/>
    <w:pPr>
      <w:spacing w:before="240" w:after="120"/>
      <w:outlineLvl w:val="0"/>
    </w:pPr>
    <w:rPr>
      <w:rFonts w:ascii="Times New Roman" w:hAnsi="Times New Roman"/>
      <w:b/>
      <w:sz w:val="28"/>
    </w:rPr>
  </w:style>
  <w:style w:type="paragraph" w:customStyle="1" w:styleId="AllowPageBreak">
    <w:name w:val="AllowPageBreak"/>
    <w:rsid w:val="00A961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615B"/>
    <w:pPr>
      <w:tabs>
        <w:tab w:val="left" w:pos="680"/>
      </w:tabs>
      <w:spacing w:before="60" w:after="60"/>
      <w:ind w:left="680" w:hanging="340"/>
    </w:pPr>
  </w:style>
  <w:style w:type="paragraph" w:styleId="ListBullet3">
    <w:name w:val="List Bullet 3"/>
    <w:basedOn w:val="List3"/>
    <w:rsid w:val="00A9615B"/>
    <w:pPr>
      <w:numPr>
        <w:numId w:val="3"/>
      </w:numPr>
      <w:tabs>
        <w:tab w:val="clear" w:pos="1021"/>
      </w:tabs>
      <w:ind w:left="1037" w:hanging="357"/>
    </w:pPr>
  </w:style>
  <w:style w:type="character" w:customStyle="1" w:styleId="BoldandItalics">
    <w:name w:val="Bold and Italics"/>
    <w:qFormat/>
    <w:rsid w:val="00A9615B"/>
    <w:rPr>
      <w:b/>
      <w:i/>
      <w:u w:val="none"/>
    </w:rPr>
  </w:style>
  <w:style w:type="character" w:customStyle="1" w:styleId="Heading2Char">
    <w:name w:val="Heading 2 Char"/>
    <w:basedOn w:val="DefaultParagraphFont"/>
    <w:link w:val="Heading2"/>
    <w:rsid w:val="00A961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1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1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1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1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1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61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615B"/>
    <w:rPr>
      <w:rFonts w:ascii="Courier New" w:eastAsia="Times New Roman" w:hAnsi="Courier New" w:cs="Times New Roman"/>
      <w:i/>
      <w:szCs w:val="20"/>
      <w:lang w:val="en-US" w:eastAsia="en-US"/>
    </w:rPr>
  </w:style>
  <w:style w:type="paragraph" w:customStyle="1" w:styleId="HeadingBase">
    <w:name w:val="Heading Base"/>
    <w:rsid w:val="00A961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15B"/>
    <w:pPr>
      <w:tabs>
        <w:tab w:val="right" w:leader="dot" w:pos="9072"/>
      </w:tabs>
      <w:ind w:left="567"/>
    </w:pPr>
    <w:rPr>
      <w:szCs w:val="22"/>
    </w:rPr>
  </w:style>
  <w:style w:type="paragraph" w:customStyle="1" w:styleId="TOCBase">
    <w:name w:val="TOC Base"/>
    <w:rsid w:val="00A961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15B"/>
    <w:pPr>
      <w:tabs>
        <w:tab w:val="right" w:leader="dot" w:pos="9072"/>
      </w:tabs>
      <w:spacing w:before="40" w:after="40"/>
      <w:ind w:left="284"/>
    </w:pPr>
    <w:rPr>
      <w:rFonts w:ascii="Times New Roman" w:hAnsi="Times New Roman"/>
    </w:rPr>
  </w:style>
  <w:style w:type="paragraph" w:styleId="TOC1">
    <w:name w:val="toc 1"/>
    <w:basedOn w:val="TOCBase"/>
    <w:next w:val="Normal"/>
    <w:rsid w:val="00A961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615B"/>
    <w:pPr>
      <w:spacing w:before="5040"/>
      <w:jc w:val="center"/>
    </w:pPr>
    <w:rPr>
      <w:sz w:val="48"/>
      <w:szCs w:val="72"/>
      <w:lang w:val="en-US"/>
    </w:rPr>
  </w:style>
  <w:style w:type="character" w:customStyle="1" w:styleId="TitleChar">
    <w:name w:val="Title Char"/>
    <w:basedOn w:val="DefaultParagraphFont"/>
    <w:link w:val="Title"/>
    <w:rsid w:val="00A961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15B"/>
    <w:pPr>
      <w:tabs>
        <w:tab w:val="left" w:pos="3600"/>
        <w:tab w:val="left" w:pos="3958"/>
      </w:tabs>
    </w:pPr>
  </w:style>
  <w:style w:type="paragraph" w:customStyle="1" w:styleId="Note">
    <w:name w:val="Note"/>
    <w:basedOn w:val="BodyText"/>
    <w:rsid w:val="00A961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15B"/>
    <w:pPr>
      <w:framePr w:wrap="auto" w:hAnchor="text" w:y="6049"/>
    </w:pPr>
    <w:rPr>
      <w:color w:val="000000"/>
      <w:sz w:val="40"/>
    </w:rPr>
  </w:style>
  <w:style w:type="paragraph" w:customStyle="1" w:styleId="TOCTitle">
    <w:name w:val="TOCTitle"/>
    <w:basedOn w:val="Heading1"/>
    <w:rsid w:val="00A9615B"/>
    <w:pPr>
      <w:spacing w:after="240"/>
      <w:jc w:val="center"/>
      <w:outlineLvl w:val="9"/>
    </w:pPr>
    <w:rPr>
      <w:caps/>
    </w:rPr>
  </w:style>
  <w:style w:type="paragraph" w:customStyle="1" w:styleId="Version">
    <w:name w:val="Version"/>
    <w:rsid w:val="00A961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615B"/>
    <w:pPr>
      <w:keepNext w:val="0"/>
      <w:tabs>
        <w:tab w:val="right" w:pos="4176"/>
      </w:tabs>
      <w:ind w:left="198" w:hanging="198"/>
    </w:pPr>
    <w:rPr>
      <w:rFonts w:ascii="Garamond" w:hAnsi="Garamond"/>
    </w:rPr>
  </w:style>
  <w:style w:type="paragraph" w:styleId="IndexHeading">
    <w:name w:val="index heading"/>
    <w:basedOn w:val="Normal"/>
    <w:next w:val="Index1"/>
    <w:semiHidden/>
    <w:rsid w:val="00A9615B"/>
    <w:pPr>
      <w:spacing w:before="120" w:after="120"/>
    </w:pPr>
    <w:rPr>
      <w:rFonts w:ascii="Arial" w:hAnsi="Arial"/>
      <w:b/>
      <w:color w:val="918585"/>
      <w:sz w:val="24"/>
    </w:rPr>
  </w:style>
  <w:style w:type="paragraph" w:customStyle="1" w:styleId="Chapter">
    <w:name w:val="Chapter"/>
    <w:basedOn w:val="Normal"/>
    <w:rsid w:val="00A9615B"/>
    <w:pPr>
      <w:spacing w:before="240"/>
    </w:pPr>
    <w:rPr>
      <w:rFonts w:ascii="Times New Roman" w:hAnsi="Times New Roman"/>
      <w:smallCaps/>
      <w:spacing w:val="80"/>
      <w:sz w:val="28"/>
    </w:rPr>
  </w:style>
  <w:style w:type="paragraph" w:customStyle="1" w:styleId="InChapter">
    <w:name w:val="InChapter"/>
    <w:basedOn w:val="Heading3"/>
    <w:rsid w:val="00A9615B"/>
    <w:pPr>
      <w:spacing w:after="240"/>
      <w:outlineLvl w:val="9"/>
    </w:pPr>
    <w:rPr>
      <w:noProof/>
    </w:rPr>
  </w:style>
  <w:style w:type="paragraph" w:styleId="Index2">
    <w:name w:val="index 2"/>
    <w:basedOn w:val="Normal"/>
    <w:next w:val="Normal"/>
    <w:semiHidden/>
    <w:rsid w:val="00A9615B"/>
    <w:pPr>
      <w:tabs>
        <w:tab w:val="right" w:pos="4176"/>
      </w:tabs>
      <w:ind w:left="568" w:hanging="284"/>
    </w:pPr>
    <w:rPr>
      <w:rFonts w:ascii="Garamond" w:hAnsi="Garamond"/>
    </w:rPr>
  </w:style>
  <w:style w:type="paragraph" w:customStyle="1" w:styleId="Byline">
    <w:name w:val="Byline"/>
    <w:rsid w:val="00A961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15B"/>
    <w:pPr>
      <w:tabs>
        <w:tab w:val="clear" w:pos="3600"/>
        <w:tab w:val="clear" w:pos="3958"/>
      </w:tabs>
      <w:jc w:val="right"/>
    </w:pPr>
  </w:style>
  <w:style w:type="character" w:styleId="Emphasis">
    <w:name w:val="Emphasis"/>
    <w:basedOn w:val="DefaultParagraphFont"/>
    <w:qFormat/>
    <w:rsid w:val="00A9615B"/>
    <w:rPr>
      <w:i/>
    </w:rPr>
  </w:style>
  <w:style w:type="paragraph" w:styleId="Caption">
    <w:name w:val="caption"/>
    <w:basedOn w:val="BodyText"/>
    <w:next w:val="Normal"/>
    <w:qFormat/>
    <w:rsid w:val="00A9615B"/>
    <w:pPr>
      <w:framePr w:w="2268" w:hSpace="181" w:vSpace="181" w:wrap="around" w:vAnchor="text" w:hAnchor="page" w:x="1135" w:y="285" w:anchorLock="1"/>
    </w:pPr>
    <w:rPr>
      <w:i/>
    </w:rPr>
  </w:style>
  <w:style w:type="paragraph" w:customStyle="1" w:styleId="MiniTOCTitle">
    <w:name w:val="MiniTOCTitle"/>
    <w:basedOn w:val="Heading4"/>
    <w:rsid w:val="00A9615B"/>
    <w:pPr>
      <w:spacing w:before="240"/>
      <w:outlineLvl w:val="9"/>
    </w:pPr>
    <w:rPr>
      <w:noProof/>
      <w:sz w:val="24"/>
    </w:rPr>
  </w:style>
  <w:style w:type="paragraph" w:customStyle="1" w:styleId="MiniTOCItem">
    <w:name w:val="MiniTOCItem"/>
    <w:basedOn w:val="ListBullet"/>
    <w:rsid w:val="00A9615B"/>
    <w:pPr>
      <w:numPr>
        <w:numId w:val="0"/>
      </w:numPr>
      <w:tabs>
        <w:tab w:val="right" w:leader="dot" w:pos="6521"/>
      </w:tabs>
      <w:spacing w:before="0" w:after="0"/>
    </w:pPr>
  </w:style>
  <w:style w:type="paragraph" w:customStyle="1" w:styleId="TOFTitle">
    <w:name w:val="TOFTitle"/>
    <w:basedOn w:val="TOCTitle"/>
    <w:rsid w:val="00A9615B"/>
  </w:style>
  <w:style w:type="paragraph" w:styleId="TableofFigures">
    <w:name w:val="table of figures"/>
    <w:basedOn w:val="Normal"/>
    <w:next w:val="Normal"/>
    <w:semiHidden/>
    <w:rsid w:val="00A9615B"/>
    <w:pPr>
      <w:tabs>
        <w:tab w:val="right" w:leader="dot" w:pos="9072"/>
      </w:tabs>
      <w:ind w:left="970" w:hanging="403"/>
    </w:pPr>
    <w:rPr>
      <w:rFonts w:ascii="Times New Roman" w:hAnsi="Times New Roman"/>
      <w:b/>
    </w:rPr>
  </w:style>
  <w:style w:type="paragraph" w:styleId="ListNumber">
    <w:name w:val="List Number"/>
    <w:basedOn w:val="List"/>
    <w:rsid w:val="00A9615B"/>
    <w:pPr>
      <w:numPr>
        <w:numId w:val="12"/>
      </w:numPr>
    </w:pPr>
  </w:style>
  <w:style w:type="character" w:customStyle="1" w:styleId="WingdingSymbols">
    <w:name w:val="Wingding Symbols"/>
    <w:rsid w:val="00A9615B"/>
    <w:rPr>
      <w:rFonts w:ascii="Wingdings" w:hAnsi="Wingdings"/>
    </w:rPr>
  </w:style>
  <w:style w:type="paragraph" w:customStyle="1" w:styleId="TableHeading">
    <w:name w:val="Table Heading"/>
    <w:basedOn w:val="HeadingBase"/>
    <w:rsid w:val="00A9615B"/>
    <w:pPr>
      <w:keepLines/>
      <w:pBdr>
        <w:bottom w:val="single" w:sz="6" w:space="1" w:color="918585"/>
      </w:pBdr>
      <w:spacing w:before="240"/>
    </w:pPr>
  </w:style>
  <w:style w:type="character" w:customStyle="1" w:styleId="HotSpot">
    <w:name w:val="HotSpot"/>
    <w:rsid w:val="00A9615B"/>
    <w:rPr>
      <w:color w:val="0033CC"/>
      <w:u w:val="none"/>
    </w:rPr>
  </w:style>
  <w:style w:type="paragraph" w:customStyle="1" w:styleId="BodyTextRight">
    <w:name w:val="Body Text Right"/>
    <w:basedOn w:val="BodyText"/>
    <w:rsid w:val="00A9615B"/>
    <w:pPr>
      <w:spacing w:before="0" w:after="0"/>
      <w:jc w:val="right"/>
    </w:pPr>
  </w:style>
  <w:style w:type="paragraph" w:styleId="Index3">
    <w:name w:val="index 3"/>
    <w:basedOn w:val="ListNumber2"/>
    <w:next w:val="Normal"/>
    <w:semiHidden/>
    <w:rsid w:val="00A9615B"/>
    <w:pPr>
      <w:numPr>
        <w:numId w:val="0"/>
      </w:numPr>
      <w:tabs>
        <w:tab w:val="right" w:leader="dot" w:pos="4176"/>
      </w:tabs>
    </w:pPr>
  </w:style>
  <w:style w:type="paragraph" w:styleId="ListNumber2">
    <w:name w:val="List Number 2"/>
    <w:basedOn w:val="List2"/>
    <w:rsid w:val="00A9615B"/>
    <w:pPr>
      <w:numPr>
        <w:numId w:val="11"/>
      </w:numPr>
      <w:tabs>
        <w:tab w:val="clear" w:pos="1060"/>
      </w:tabs>
    </w:pPr>
  </w:style>
  <w:style w:type="paragraph" w:customStyle="1" w:styleId="MarginNote">
    <w:name w:val="Margin Note"/>
    <w:basedOn w:val="BodyText"/>
    <w:rsid w:val="00A961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1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1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615B"/>
    <w:rPr>
      <w:sz w:val="32"/>
    </w:rPr>
  </w:style>
  <w:style w:type="paragraph" w:customStyle="1" w:styleId="HeadingProcedure">
    <w:name w:val="Heading Procedure"/>
    <w:basedOn w:val="HeadingBase"/>
    <w:next w:val="Normal"/>
    <w:rsid w:val="00A9615B"/>
    <w:pPr>
      <w:tabs>
        <w:tab w:val="left" w:pos="0"/>
      </w:tabs>
      <w:spacing w:before="120" w:after="60"/>
    </w:pPr>
    <w:rPr>
      <w:i/>
      <w:color w:val="918585"/>
      <w:sz w:val="22"/>
    </w:rPr>
  </w:style>
  <w:style w:type="paragraph" w:customStyle="1" w:styleId="TableBodyText">
    <w:name w:val="Table Body Text"/>
    <w:basedOn w:val="BodyText"/>
    <w:rsid w:val="00A9615B"/>
    <w:pPr>
      <w:spacing w:before="60" w:after="60"/>
    </w:pPr>
  </w:style>
  <w:style w:type="paragraph" w:styleId="ListContinue">
    <w:name w:val="List Continue"/>
    <w:basedOn w:val="List"/>
    <w:rsid w:val="00A9615B"/>
    <w:pPr>
      <w:ind w:firstLine="0"/>
    </w:pPr>
  </w:style>
  <w:style w:type="paragraph" w:customStyle="1" w:styleId="ListNote">
    <w:name w:val="List Note"/>
    <w:basedOn w:val="List"/>
    <w:rsid w:val="00A9615B"/>
    <w:pPr>
      <w:pBdr>
        <w:top w:val="single" w:sz="6" w:space="2" w:color="918585"/>
        <w:bottom w:val="single" w:sz="6" w:space="2" w:color="918585"/>
      </w:pBdr>
      <w:tabs>
        <w:tab w:val="left" w:pos="1021"/>
      </w:tabs>
      <w:ind w:firstLine="0"/>
    </w:pPr>
  </w:style>
  <w:style w:type="paragraph" w:customStyle="1" w:styleId="Warning">
    <w:name w:val="Warning"/>
    <w:basedOn w:val="BodyText"/>
    <w:rsid w:val="00A9615B"/>
    <w:pPr>
      <w:shd w:val="clear" w:color="auto" w:fill="D9D9D9"/>
      <w:tabs>
        <w:tab w:val="left" w:pos="992"/>
      </w:tabs>
      <w:ind w:left="119" w:right="119"/>
    </w:pPr>
    <w:rPr>
      <w:sz w:val="20"/>
    </w:rPr>
  </w:style>
  <w:style w:type="paragraph" w:customStyle="1" w:styleId="MarginIcons">
    <w:name w:val="Margin Icons"/>
    <w:basedOn w:val="BodyText"/>
    <w:rsid w:val="00A961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15B"/>
    <w:rPr>
      <w:rFonts w:ascii="Courier New" w:hAnsi="Courier New"/>
    </w:rPr>
  </w:style>
  <w:style w:type="paragraph" w:customStyle="1" w:styleId="NoteBullet">
    <w:name w:val="Note Bullet"/>
    <w:basedOn w:val="Note"/>
    <w:rsid w:val="00A9615B"/>
    <w:pPr>
      <w:tabs>
        <w:tab w:val="clear" w:pos="680"/>
      </w:tabs>
      <w:spacing w:before="60" w:after="60"/>
    </w:pPr>
  </w:style>
  <w:style w:type="paragraph" w:customStyle="1" w:styleId="SubHeading2">
    <w:name w:val="SubHeading2"/>
    <w:basedOn w:val="HeadingBase"/>
    <w:rsid w:val="00A9615B"/>
    <w:pPr>
      <w:spacing w:before="240" w:after="60"/>
    </w:pPr>
    <w:rPr>
      <w:sz w:val="20"/>
    </w:rPr>
  </w:style>
  <w:style w:type="paragraph" w:customStyle="1" w:styleId="SubHeading1">
    <w:name w:val="SubHeading1"/>
    <w:basedOn w:val="HeadingBase"/>
    <w:rsid w:val="00A9615B"/>
    <w:pPr>
      <w:spacing w:before="240" w:after="60"/>
    </w:pPr>
    <w:rPr>
      <w:color w:val="918585"/>
      <w:sz w:val="22"/>
    </w:rPr>
  </w:style>
  <w:style w:type="paragraph" w:customStyle="1" w:styleId="SideHeading">
    <w:name w:val="Side Heading"/>
    <w:basedOn w:val="HeadingBase"/>
    <w:rsid w:val="00A961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15B"/>
    <w:pPr>
      <w:numPr>
        <w:numId w:val="13"/>
      </w:numPr>
    </w:pPr>
  </w:style>
  <w:style w:type="paragraph" w:styleId="PlainText">
    <w:name w:val="Plain Text"/>
    <w:basedOn w:val="Normal"/>
    <w:link w:val="PlainTextChar"/>
    <w:rsid w:val="00A9615B"/>
    <w:rPr>
      <w:sz w:val="20"/>
    </w:rPr>
  </w:style>
  <w:style w:type="character" w:customStyle="1" w:styleId="PlainTextChar">
    <w:name w:val="Plain Text Char"/>
    <w:basedOn w:val="DefaultParagraphFont"/>
    <w:link w:val="PlainText"/>
    <w:rsid w:val="00A961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615B"/>
    <w:rPr>
      <w:b/>
      <w:smallCaps/>
    </w:rPr>
  </w:style>
  <w:style w:type="paragraph" w:customStyle="1" w:styleId="TableListNumber">
    <w:name w:val="Table List Number"/>
    <w:basedOn w:val="ListNumber"/>
    <w:rsid w:val="00A9615B"/>
    <w:pPr>
      <w:numPr>
        <w:numId w:val="0"/>
      </w:numPr>
    </w:pPr>
  </w:style>
  <w:style w:type="paragraph" w:styleId="TOC4">
    <w:name w:val="toc 4"/>
    <w:basedOn w:val="TOCBase"/>
    <w:next w:val="Normal"/>
    <w:semiHidden/>
    <w:rsid w:val="00A9615B"/>
    <w:pPr>
      <w:tabs>
        <w:tab w:val="right" w:leader="dot" w:pos="9071"/>
      </w:tabs>
      <w:ind w:left="1701"/>
    </w:pPr>
  </w:style>
  <w:style w:type="paragraph" w:customStyle="1" w:styleId="ListAlpha">
    <w:name w:val="List Alpha"/>
    <w:basedOn w:val="List"/>
    <w:rsid w:val="00A9615B"/>
    <w:pPr>
      <w:numPr>
        <w:numId w:val="10"/>
      </w:numPr>
    </w:pPr>
  </w:style>
  <w:style w:type="paragraph" w:customStyle="1" w:styleId="ListAlpha2">
    <w:name w:val="List Alpha 2"/>
    <w:basedOn w:val="List2"/>
    <w:rsid w:val="00A9615B"/>
    <w:pPr>
      <w:numPr>
        <w:numId w:val="9"/>
      </w:numPr>
    </w:pPr>
  </w:style>
  <w:style w:type="paragraph" w:styleId="List3">
    <w:name w:val="List 3"/>
    <w:basedOn w:val="BodyText"/>
    <w:rsid w:val="00A9615B"/>
    <w:pPr>
      <w:tabs>
        <w:tab w:val="left" w:pos="1021"/>
      </w:tabs>
      <w:spacing w:before="60" w:after="60"/>
      <w:ind w:left="1020" w:hanging="340"/>
    </w:pPr>
  </w:style>
  <w:style w:type="paragraph" w:styleId="List4">
    <w:name w:val="List 4"/>
    <w:basedOn w:val="BodyText"/>
    <w:rsid w:val="00A9615B"/>
    <w:pPr>
      <w:tabs>
        <w:tab w:val="left" w:pos="1361"/>
      </w:tabs>
      <w:spacing w:before="60" w:after="60"/>
      <w:ind w:left="1361" w:hanging="340"/>
    </w:pPr>
  </w:style>
  <w:style w:type="paragraph" w:styleId="List5">
    <w:name w:val="List 5"/>
    <w:basedOn w:val="BodyText"/>
    <w:rsid w:val="00A9615B"/>
    <w:pPr>
      <w:tabs>
        <w:tab w:val="left" w:pos="1701"/>
      </w:tabs>
      <w:spacing w:before="60" w:after="60"/>
      <w:ind w:left="1701" w:hanging="340"/>
    </w:pPr>
  </w:style>
  <w:style w:type="paragraph" w:styleId="ListBullet4">
    <w:name w:val="List Bullet 4"/>
    <w:basedOn w:val="List4"/>
    <w:rsid w:val="00A9615B"/>
    <w:pPr>
      <w:numPr>
        <w:numId w:val="4"/>
      </w:numPr>
    </w:pPr>
  </w:style>
  <w:style w:type="paragraph" w:styleId="ListBullet5">
    <w:name w:val="List Bullet 5"/>
    <w:basedOn w:val="List5"/>
    <w:rsid w:val="00A9615B"/>
    <w:pPr>
      <w:numPr>
        <w:numId w:val="5"/>
      </w:numPr>
    </w:pPr>
  </w:style>
  <w:style w:type="paragraph" w:styleId="ListContinue2">
    <w:name w:val="List Continue 2"/>
    <w:basedOn w:val="List2"/>
    <w:rsid w:val="00A9615B"/>
    <w:pPr>
      <w:ind w:firstLine="0"/>
    </w:pPr>
  </w:style>
  <w:style w:type="paragraph" w:styleId="ListContinue3">
    <w:name w:val="List Continue 3"/>
    <w:basedOn w:val="List3"/>
    <w:rsid w:val="00A9615B"/>
    <w:pPr>
      <w:ind w:left="1021" w:firstLine="0"/>
    </w:pPr>
  </w:style>
  <w:style w:type="paragraph" w:styleId="ListContinue4">
    <w:name w:val="List Continue 4"/>
    <w:basedOn w:val="List4"/>
    <w:rsid w:val="00A9615B"/>
    <w:pPr>
      <w:ind w:firstLine="0"/>
    </w:pPr>
  </w:style>
  <w:style w:type="paragraph" w:styleId="ListContinue5">
    <w:name w:val="List Continue 5"/>
    <w:basedOn w:val="List5"/>
    <w:rsid w:val="00A9615B"/>
    <w:pPr>
      <w:ind w:firstLine="0"/>
    </w:pPr>
  </w:style>
  <w:style w:type="paragraph" w:styleId="ListNumber3">
    <w:name w:val="List Number 3"/>
    <w:basedOn w:val="List3"/>
    <w:rsid w:val="00A9615B"/>
    <w:pPr>
      <w:numPr>
        <w:numId w:val="6"/>
      </w:numPr>
    </w:pPr>
  </w:style>
  <w:style w:type="paragraph" w:styleId="ListNumber4">
    <w:name w:val="List Number 4"/>
    <w:basedOn w:val="List4"/>
    <w:rsid w:val="00A9615B"/>
    <w:pPr>
      <w:numPr>
        <w:numId w:val="7"/>
      </w:numPr>
    </w:pPr>
  </w:style>
  <w:style w:type="paragraph" w:styleId="ListNumber5">
    <w:name w:val="List Number 5"/>
    <w:basedOn w:val="List5"/>
    <w:rsid w:val="00A9615B"/>
    <w:pPr>
      <w:numPr>
        <w:numId w:val="8"/>
      </w:numPr>
    </w:pPr>
  </w:style>
  <w:style w:type="paragraph" w:styleId="BlockText">
    <w:name w:val="Block Text"/>
    <w:basedOn w:val="Normal"/>
    <w:rsid w:val="00A9615B"/>
    <w:pPr>
      <w:spacing w:after="120"/>
      <w:ind w:left="1440" w:right="1440"/>
    </w:pPr>
  </w:style>
  <w:style w:type="character" w:customStyle="1" w:styleId="Subscript">
    <w:name w:val="Subscript"/>
    <w:basedOn w:val="DefaultParagraphFont"/>
    <w:rsid w:val="00A9615B"/>
    <w:rPr>
      <w:sz w:val="16"/>
      <w:vertAlign w:val="subscript"/>
    </w:rPr>
  </w:style>
  <w:style w:type="character" w:customStyle="1" w:styleId="Superscript">
    <w:name w:val="Superscript"/>
    <w:basedOn w:val="DefaultParagraphFont"/>
    <w:rsid w:val="00A9615B"/>
    <w:rPr>
      <w:sz w:val="16"/>
      <w:vertAlign w:val="superscript"/>
    </w:rPr>
  </w:style>
  <w:style w:type="character" w:customStyle="1" w:styleId="Symbols">
    <w:name w:val="Symbols"/>
    <w:basedOn w:val="DefaultParagraphFont"/>
    <w:rsid w:val="00A9615B"/>
    <w:rPr>
      <w:rFonts w:ascii="Symbol" w:hAnsi="Symbol"/>
    </w:rPr>
  </w:style>
  <w:style w:type="character" w:customStyle="1" w:styleId="MenuOptions">
    <w:name w:val="Menu Options"/>
    <w:basedOn w:val="DefaultParagraphFont"/>
    <w:rsid w:val="00A9615B"/>
    <w:rPr>
      <w:rFonts w:ascii="Arial Narrow" w:hAnsi="Arial Narrow"/>
      <w:smallCaps/>
    </w:rPr>
  </w:style>
  <w:style w:type="character" w:customStyle="1" w:styleId="Buttons">
    <w:name w:val="Buttons"/>
    <w:basedOn w:val="DefaultParagraphFont"/>
    <w:rsid w:val="00A9615B"/>
    <w:rPr>
      <w:b/>
    </w:rPr>
  </w:style>
  <w:style w:type="character" w:customStyle="1" w:styleId="Underlined">
    <w:name w:val="Underlined"/>
    <w:basedOn w:val="DefaultParagraphFont"/>
    <w:rsid w:val="00A9615B"/>
    <w:rPr>
      <w:u w:val="single"/>
    </w:rPr>
  </w:style>
  <w:style w:type="paragraph" w:customStyle="1" w:styleId="TableBodyTextRight">
    <w:name w:val="Table Body Text Right"/>
    <w:basedOn w:val="TableBodyText"/>
    <w:rsid w:val="00A9615B"/>
    <w:pPr>
      <w:widowControl w:val="0"/>
      <w:autoSpaceDE w:val="0"/>
      <w:autoSpaceDN w:val="0"/>
      <w:adjustRightInd w:val="0"/>
      <w:jc w:val="right"/>
    </w:pPr>
    <w:rPr>
      <w:rFonts w:cs="Arial"/>
      <w:szCs w:val="18"/>
    </w:rPr>
  </w:style>
  <w:style w:type="paragraph" w:customStyle="1" w:styleId="CopyrightText">
    <w:name w:val="Copyright Text"/>
    <w:basedOn w:val="BodyText"/>
    <w:rsid w:val="00A9615B"/>
    <w:rPr>
      <w:sz w:val="18"/>
    </w:rPr>
  </w:style>
  <w:style w:type="paragraph" w:customStyle="1" w:styleId="BodySmallRight">
    <w:name w:val="Body Small Right"/>
    <w:basedOn w:val="BodyTextRight"/>
    <w:rsid w:val="00A9615B"/>
    <w:rPr>
      <w:sz w:val="18"/>
      <w:szCs w:val="18"/>
    </w:rPr>
  </w:style>
  <w:style w:type="paragraph" w:customStyle="1" w:styleId="MarginEdition">
    <w:name w:val="Margin Edition"/>
    <w:basedOn w:val="MarginNote"/>
    <w:rsid w:val="00A9615B"/>
    <w:pPr>
      <w:spacing w:before="0" w:after="0"/>
    </w:pPr>
    <w:rPr>
      <w:rFonts w:ascii="Times New Roman" w:hAnsi="Times New Roman"/>
      <w:color w:val="999999"/>
    </w:rPr>
  </w:style>
  <w:style w:type="paragraph" w:customStyle="1" w:styleId="Spacer">
    <w:name w:val="Spacer"/>
    <w:basedOn w:val="Normal"/>
    <w:rsid w:val="00A9615B"/>
    <w:rPr>
      <w:sz w:val="2"/>
      <w:szCs w:val="2"/>
    </w:rPr>
  </w:style>
  <w:style w:type="character" w:customStyle="1" w:styleId="Small">
    <w:name w:val="Small"/>
    <w:basedOn w:val="DefaultParagraphFont"/>
    <w:rsid w:val="00A9615B"/>
    <w:rPr>
      <w:sz w:val="16"/>
    </w:rPr>
  </w:style>
  <w:style w:type="paragraph" w:customStyle="1" w:styleId="WideTable">
    <w:name w:val="Wide Table"/>
    <w:basedOn w:val="Normal"/>
    <w:rsid w:val="00A9615B"/>
    <w:pPr>
      <w:ind w:left="-1418"/>
    </w:pPr>
    <w:rPr>
      <w:sz w:val="2"/>
      <w:szCs w:val="2"/>
    </w:rPr>
  </w:style>
  <w:style w:type="character" w:styleId="PageNumber">
    <w:name w:val="page number"/>
    <w:basedOn w:val="DefaultParagraphFont"/>
    <w:rsid w:val="00A9615B"/>
  </w:style>
  <w:style w:type="paragraph" w:styleId="Quote">
    <w:name w:val="Quote"/>
    <w:basedOn w:val="Heading1"/>
    <w:link w:val="QuoteChar"/>
    <w:qFormat/>
    <w:rsid w:val="00A9615B"/>
    <w:rPr>
      <w:b w:val="0"/>
      <w:sz w:val="72"/>
      <w:szCs w:val="72"/>
      <w:lang w:val="en-NZ"/>
    </w:rPr>
  </w:style>
  <w:style w:type="character" w:customStyle="1" w:styleId="QuoteChar">
    <w:name w:val="Quote Char"/>
    <w:basedOn w:val="DefaultParagraphFont"/>
    <w:link w:val="Quote"/>
    <w:rsid w:val="00A961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15B"/>
    <w:pPr>
      <w:pageBreakBefore/>
    </w:pPr>
  </w:style>
  <w:style w:type="paragraph" w:customStyle="1" w:styleId="Border">
    <w:name w:val="Border"/>
    <w:basedOn w:val="Normal"/>
    <w:qFormat/>
    <w:rsid w:val="00A961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15B"/>
    <w:rPr>
      <w:b/>
      <w:bCs/>
      <w:i/>
      <w:iCs/>
      <w:color w:val="auto"/>
    </w:rPr>
  </w:style>
  <w:style w:type="paragraph" w:styleId="IntenseQuote">
    <w:name w:val="Intense Quote"/>
    <w:basedOn w:val="Normal"/>
    <w:next w:val="Normal"/>
    <w:link w:val="IntenseQuoteChar"/>
    <w:uiPriority w:val="30"/>
    <w:qFormat/>
    <w:rsid w:val="00A961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1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615B"/>
    <w:rPr>
      <w:smallCaps/>
      <w:color w:val="auto"/>
      <w:u w:val="single"/>
    </w:rPr>
  </w:style>
  <w:style w:type="character" w:styleId="IntenseReference">
    <w:name w:val="Intense Reference"/>
    <w:basedOn w:val="DefaultParagraphFont"/>
    <w:uiPriority w:val="32"/>
    <w:qFormat/>
    <w:rsid w:val="00A9615B"/>
    <w:rPr>
      <w:b/>
      <w:bCs/>
      <w:smallCaps/>
      <w:color w:val="auto"/>
      <w:spacing w:val="5"/>
      <w:u w:val="single"/>
    </w:rPr>
  </w:style>
  <w:style w:type="paragraph" w:customStyle="1" w:styleId="2ColumnHeading">
    <w:name w:val="2Column Heading"/>
    <w:basedOn w:val="BodyText"/>
    <w:qFormat/>
    <w:rsid w:val="00A9615B"/>
    <w:pPr>
      <w:spacing w:after="60"/>
      <w:ind w:left="-2268"/>
    </w:pPr>
    <w:rPr>
      <w:b/>
    </w:rPr>
  </w:style>
  <w:style w:type="paragraph" w:customStyle="1" w:styleId="Heading1TOC">
    <w:name w:val="Heading1 TOC"/>
    <w:basedOn w:val="Normal"/>
    <w:qFormat/>
    <w:rsid w:val="00A9615B"/>
    <w:pPr>
      <w:spacing w:before="240" w:after="120"/>
    </w:pPr>
    <w:rPr>
      <w:rFonts w:ascii="Times New Roman" w:hAnsi="Times New Roman"/>
      <w:b/>
      <w:sz w:val="32"/>
    </w:rPr>
  </w:style>
  <w:style w:type="paragraph" w:customStyle="1" w:styleId="Heading2TOC">
    <w:name w:val="Heading2 TOC"/>
    <w:basedOn w:val="Normal"/>
    <w:qFormat/>
    <w:rsid w:val="00A9615B"/>
    <w:pPr>
      <w:spacing w:before="240" w:after="60"/>
    </w:pPr>
    <w:rPr>
      <w:rFonts w:ascii="Times New Roman" w:hAnsi="Times New Roman"/>
      <w:b/>
      <w:sz w:val="28"/>
    </w:rPr>
  </w:style>
  <w:style w:type="character" w:customStyle="1" w:styleId="Underline">
    <w:name w:val="Underline"/>
    <w:basedOn w:val="DefaultParagraphFont"/>
    <w:qFormat/>
    <w:rsid w:val="00A9615B"/>
    <w:rPr>
      <w:u w:val="single"/>
    </w:rPr>
  </w:style>
  <w:style w:type="paragraph" w:styleId="BalloonText">
    <w:name w:val="Balloon Text"/>
    <w:basedOn w:val="Normal"/>
    <w:link w:val="BalloonTextChar"/>
    <w:rsid w:val="00A9615B"/>
    <w:rPr>
      <w:rFonts w:ascii="Tahoma" w:hAnsi="Tahoma" w:cs="Tahoma"/>
      <w:sz w:val="16"/>
      <w:szCs w:val="16"/>
    </w:rPr>
  </w:style>
  <w:style w:type="character" w:customStyle="1" w:styleId="BalloonTextChar">
    <w:name w:val="Balloon Text Char"/>
    <w:basedOn w:val="DefaultParagraphFont"/>
    <w:link w:val="BalloonText"/>
    <w:rsid w:val="00A961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61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61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1768</Words>
  <Characters>11375</Characters>
  <Application>Microsoft Office Word</Application>
  <DocSecurity>0</DocSecurity>
  <Lines>405</Lines>
  <Paragraphs>215</Paragraphs>
  <ScaleCrop>false</ScaleCrop>
  <Company>Author-it Software Corporation Ltd.</Company>
  <LinksUpToDate>false</LinksUpToDate>
  <CharactersWithSpaces>13060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CPCPIG2011A Design domestic urban irrigation systems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2012-05-26T05:49:00Z</dcterms:created>
  <dcterms:modified xsi:type="dcterms:W3CDTF">2012-05-26T05:49:00Z</dcterms:modified>
</cp:coreProperties>
</file>