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2350" w:rsidP="001A2350">
      <w:pPr>
        <w:pStyle w:val="Title"/>
      </w:pPr>
      <w:bookmarkStart w:id="0" w:name="_GoBack"/>
      <w:bookmarkEnd w:id="0"/>
      <w:r>
        <w:fldChar w:fldCharType="begin"/>
      </w:r>
      <w:r>
        <w:instrText xml:space="preserve"> TITLE   \* MERGEFORMAT </w:instrText>
      </w:r>
      <w:r>
        <w:fldChar w:fldCharType="separate"/>
      </w:r>
      <w:r>
        <w:t>CPCPGS3035A Install LPG storage of aggregate storage capacty exceeding 500 litres and less than 8KL</w:t>
      </w:r>
      <w:r>
        <w:fldChar w:fldCharType="end"/>
      </w:r>
    </w:p>
    <w:p w:rsidR="001A2350" w:rsidP="001A2350">
      <w:pPr>
        <w:pStyle w:val="Version"/>
        <w:sectPr w:rsidSect="00FA6A7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6A7E" w:rsidP="00FA6A7E">
      <w:pPr>
        <w:pStyle w:val="SuperHeading"/>
      </w:pPr>
      <w:r w:rsidRPr="00FA6A7E">
        <w:t>CPCPGS3035A Install LPG storage of aggregate storage capacty exceeding 500 litres and less than 8KL</w:t>
      </w:r>
    </w:p>
    <w:p w:rsidR="00000000" w:rsidRPr="00FA6A7E" w:rsidP="00FA6A7E">
      <w:pPr>
        <w:pStyle w:val="Heading1"/>
      </w:pPr>
      <w:bookmarkStart w:id="1" w:name="O_383605"/>
      <w:bookmarkEnd w:id="1"/>
      <w:r w:rsidRPr="00FA6A7E">
        <w:t>Modification History</w:t>
      </w:r>
    </w:p>
    <w:p w:rsidR="00000000" w:rsidRPr="00FA6A7E" w:rsidP="00FA6A7E">
      <w:pPr>
        <w:pStyle w:val="BodyText"/>
      </w:pPr>
      <w:r w:rsidRPr="00FA6A7E">
        <w:t>ISC upgrade.  Unit code updat</w:t>
      </w:r>
      <w:r w:rsidRPr="00FA6A7E">
        <w:t>ed from CPCPGS3015A to CPCPGS3035A Install LPG storage of aggregate storage capacity exceeding 500 litrs and less and 8KL</w:t>
      </w:r>
    </w:p>
    <w:p w:rsidR="00000000" w:rsidRPr="00FA6A7E" w:rsidP="00FA6A7E">
      <w:pPr>
        <w:pStyle w:val="AllowPageBreak"/>
      </w:pPr>
    </w:p>
    <w:p w:rsidR="00000000" w:rsidRPr="00FA6A7E" w:rsidP="00FA6A7E">
      <w:pPr>
        <w:pStyle w:val="Heading1"/>
      </w:pPr>
      <w:bookmarkStart w:id="2" w:name="O_383603"/>
      <w:bookmarkEnd w:id="2"/>
      <w:r w:rsidRPr="00FA6A7E">
        <w:t>Unit Descriptor</w:t>
      </w:r>
    </w:p>
    <w:tbl>
      <w:tblPr>
        <w:tblW w:w="0" w:type="auto"/>
        <w:tblLayout w:type="fixed"/>
        <w:tblCellMar>
          <w:left w:w="62" w:type="dxa"/>
          <w:right w:w="62" w:type="dxa"/>
        </w:tblCellMar>
        <w:tblLook w:val="0000"/>
      </w:tblPr>
      <w:tblGrid>
        <w:gridCol w:w="2581"/>
        <w:gridCol w:w="5941"/>
      </w:tblGrid>
      <w:tr w:rsidTr="001A2350">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FA6A7E">
            <w:pPr>
              <w:pStyle w:val="BodyText"/>
              <w:rPr>
                <w:lang w:val="en-NZ"/>
              </w:rPr>
            </w:pPr>
            <w:r w:rsidRPr="00FA6A7E">
              <w:rPr>
                <w:rStyle w:val="SpecialBold"/>
              </w:rPr>
              <w:t>Unit descriptor</w:t>
            </w:r>
          </w:p>
        </w:tc>
        <w:tc>
          <w:tcPr>
            <w:tcW w:w="5941" w:type="dxa"/>
            <w:tcBorders>
              <w:top w:val="nil"/>
              <w:left w:val="nil"/>
              <w:bottom w:val="nil"/>
              <w:right w:val="nil"/>
            </w:tcBorders>
            <w:tcMar>
              <w:top w:w="0" w:type="dxa"/>
              <w:left w:w="62" w:type="dxa"/>
              <w:bottom w:w="0" w:type="dxa"/>
              <w:right w:w="62" w:type="dxa"/>
            </w:tcMar>
          </w:tcPr>
          <w:p w:rsidR="00000000" w:rsidRPr="00FA6A7E" w:rsidP="00FA6A7E">
            <w:pPr>
              <w:pStyle w:val="BodyText"/>
            </w:pPr>
            <w:r w:rsidRPr="00FA6A7E">
              <w:t>This unit of competency specifies the outcomes required to select, locate, install an</w:t>
            </w:r>
            <w:r w:rsidRPr="00FA6A7E">
              <w:t>d test liquefied petroleum gas (LPG) storage facilities with a storage capacity of more than 500 litres but less than 8KL.</w:t>
            </w:r>
          </w:p>
          <w:p w:rsidR="00000000" w:rsidRPr="00FA6A7E" w:rsidP="00FA6A7E">
            <w:pPr>
              <w:pStyle w:val="BodyText"/>
            </w:pPr>
            <w:r w:rsidRPr="00FA6A7E">
              <w:t xml:space="preserve">The storage is connected to consumer piping systems with an operating pressure not exceeding 140kPa. </w:t>
            </w:r>
          </w:p>
          <w:p w:rsidR="00000000" w:rsidRPr="00FA6A7E" w:rsidP="00FA6A7E">
            <w:pPr>
              <w:pStyle w:val="BodyText"/>
            </w:pPr>
            <w:r w:rsidRPr="00FA6A7E">
              <w:t>The design requirements of this</w:t>
            </w:r>
            <w:r w:rsidRPr="00FA6A7E">
              <w:t xml:space="preserve"> unit are limited to the application of the design to layout and installation.</w:t>
            </w:r>
          </w:p>
        </w:tc>
      </w:tr>
    </w:tbl>
    <w:p w:rsidR="001A2350" w:rsidP="00FA6A7E">
      <w:pPr>
        <w:pStyle w:val="BodyText"/>
      </w:pPr>
    </w:p>
    <w:p w:rsidR="001A2350" w:rsidP="00FA6A7E">
      <w:pPr>
        <w:pStyle w:val="BodyText"/>
      </w:pPr>
    </w:p>
    <w:p w:rsidR="00000000" w:rsidRPr="00FA6A7E" w:rsidP="00FA6A7E">
      <w:pPr>
        <w:pStyle w:val="Heading1"/>
      </w:pPr>
      <w:bookmarkStart w:id="3" w:name="O_383591"/>
      <w:bookmarkEnd w:id="3"/>
      <w:r w:rsidRPr="00FA6A7E">
        <w:t>Application of the Unit</w:t>
      </w:r>
    </w:p>
    <w:tbl>
      <w:tblPr>
        <w:tblW w:w="0" w:type="auto"/>
        <w:tblLayout w:type="fixed"/>
        <w:tblCellMar>
          <w:left w:w="62" w:type="dxa"/>
          <w:right w:w="62" w:type="dxa"/>
        </w:tblCellMar>
        <w:tblLook w:val="0000"/>
      </w:tblPr>
      <w:tblGrid>
        <w:gridCol w:w="2649"/>
        <w:gridCol w:w="5873"/>
      </w:tblGrid>
      <w:tr w:rsidTr="001A2350">
        <w:tblPrEx>
          <w:tblW w:w="0" w:type="auto"/>
          <w:tblLayout w:type="fixed"/>
          <w:tblCellMar>
            <w:left w:w="62" w:type="dxa"/>
            <w:right w:w="62" w:type="dxa"/>
          </w:tblCellMar>
          <w:tblLook w:val="0000"/>
        </w:tblPrEx>
        <w:trPr>
          <w:tblHeader/>
        </w:trPr>
        <w:tc>
          <w:tcPr>
            <w:tcW w:w="2649" w:type="dxa"/>
            <w:tcBorders>
              <w:top w:val="nil"/>
              <w:left w:val="nil"/>
              <w:bottom w:val="nil"/>
              <w:right w:val="nil"/>
            </w:tcBorders>
            <w:tcMar>
              <w:top w:w="0" w:type="dxa"/>
              <w:left w:w="62" w:type="dxa"/>
              <w:bottom w:w="0" w:type="dxa"/>
              <w:right w:w="62" w:type="dxa"/>
            </w:tcMar>
          </w:tcPr>
          <w:p w:rsidR="00000000" w:rsidP="00FA6A7E">
            <w:pPr>
              <w:pStyle w:val="BodyText"/>
              <w:rPr>
                <w:lang w:val="en-NZ"/>
              </w:rPr>
            </w:pPr>
            <w:r w:rsidRPr="00FA6A7E">
              <w:rPr>
                <w:rStyle w:val="SpecialBold"/>
              </w:rPr>
              <w:t>Application of the unit</w:t>
            </w:r>
          </w:p>
        </w:tc>
        <w:tc>
          <w:tcPr>
            <w:tcW w:w="5873" w:type="dxa"/>
            <w:tcBorders>
              <w:top w:val="nil"/>
              <w:left w:val="nil"/>
              <w:bottom w:val="nil"/>
              <w:right w:val="nil"/>
            </w:tcBorders>
            <w:tcMar>
              <w:top w:w="0" w:type="dxa"/>
              <w:left w:w="62" w:type="dxa"/>
              <w:bottom w:w="0" w:type="dxa"/>
              <w:right w:w="62" w:type="dxa"/>
            </w:tcMar>
          </w:tcPr>
          <w:p w:rsidR="00000000" w:rsidRPr="00FA6A7E" w:rsidP="00FA6A7E">
            <w:pPr>
              <w:pStyle w:val="BodyText"/>
            </w:pPr>
            <w:r w:rsidRPr="00FA6A7E">
              <w:t xml:space="preserve">Site location for work application may be a customer's premises. </w:t>
            </w:r>
          </w:p>
        </w:tc>
      </w:tr>
    </w:tbl>
    <w:p w:rsidR="001A2350" w:rsidP="00FA6A7E">
      <w:pPr>
        <w:pStyle w:val="BodyText"/>
      </w:pPr>
    </w:p>
    <w:p w:rsidR="001A2350" w:rsidP="00FA6A7E">
      <w:pPr>
        <w:pStyle w:val="BodyText"/>
      </w:pPr>
    </w:p>
    <w:p w:rsidR="00000000" w:rsidRPr="00FA6A7E" w:rsidP="00FA6A7E">
      <w:pPr>
        <w:pStyle w:val="Heading1"/>
      </w:pPr>
      <w:bookmarkStart w:id="4" w:name="O_383599"/>
      <w:bookmarkEnd w:id="4"/>
      <w:r w:rsidRPr="00FA6A7E">
        <w:t>Licensing/Regulatory Information</w:t>
      </w:r>
    </w:p>
    <w:p w:rsidR="00000000" w:rsidRPr="00FA6A7E" w:rsidP="00FA6A7E">
      <w:pPr>
        <w:pStyle w:val="BodyText"/>
      </w:pPr>
      <w:r w:rsidRPr="00FA6A7E">
        <w:t>Not Applicable</w:t>
      </w:r>
    </w:p>
    <w:p w:rsidR="00000000" w:rsidRPr="00FA6A7E" w:rsidP="00FA6A7E">
      <w:pPr>
        <w:pStyle w:val="AllowPageBreak"/>
      </w:pPr>
    </w:p>
    <w:p w:rsidR="00000000" w:rsidRPr="00FA6A7E" w:rsidP="00FA6A7E">
      <w:pPr>
        <w:pStyle w:val="Heading1"/>
      </w:pPr>
      <w:bookmarkStart w:id="5" w:name="O_383600"/>
      <w:bookmarkEnd w:id="5"/>
      <w:r w:rsidRPr="00FA6A7E">
        <w:t>Pre-Requisites</w:t>
      </w:r>
    </w:p>
    <w:tbl>
      <w:tblPr>
        <w:tblW w:w="0" w:type="auto"/>
        <w:tblLayout w:type="fixed"/>
        <w:tblCellMar>
          <w:left w:w="62" w:type="dxa"/>
          <w:right w:w="62" w:type="dxa"/>
        </w:tblCellMar>
        <w:tblLook w:val="0000"/>
      </w:tblPr>
      <w:tblGrid>
        <w:gridCol w:w="2575"/>
        <w:gridCol w:w="2604"/>
        <w:gridCol w:w="3343"/>
      </w:tblGrid>
      <w:tr w:rsidTr="001A2350">
        <w:tblPrEx>
          <w:tblW w:w="0" w:type="auto"/>
          <w:tblLayout w:type="fixed"/>
          <w:tblCellMar>
            <w:left w:w="62" w:type="dxa"/>
            <w:right w:w="62" w:type="dxa"/>
          </w:tblCellMar>
          <w:tblLook w:val="0000"/>
        </w:tblPrEx>
        <w:trPr>
          <w:tblHeader/>
        </w:trPr>
        <w:tc>
          <w:tcPr>
            <w:tcW w:w="2575" w:type="dxa"/>
            <w:tcBorders>
              <w:top w:val="nil"/>
              <w:left w:val="nil"/>
              <w:bottom w:val="nil"/>
              <w:right w:val="nil"/>
            </w:tcBorders>
            <w:tcMar>
              <w:top w:w="0" w:type="dxa"/>
              <w:left w:w="62" w:type="dxa"/>
              <w:bottom w:w="0" w:type="dxa"/>
              <w:right w:w="62" w:type="dxa"/>
            </w:tcMar>
          </w:tcPr>
          <w:p w:rsidR="00000000" w:rsidP="00FA6A7E">
            <w:pPr>
              <w:pStyle w:val="BodyText"/>
              <w:rPr>
                <w:lang w:val="en-NZ"/>
              </w:rPr>
            </w:pPr>
            <w:r w:rsidRPr="00FA6A7E">
              <w:rPr>
                <w:rStyle w:val="SpecialBold"/>
              </w:rPr>
              <w:t>Prerequisite units</w:t>
            </w:r>
          </w:p>
        </w:tc>
        <w:tc>
          <w:tcPr>
            <w:tcW w:w="5947" w:type="dxa"/>
            <w:gridSpan w:val="2"/>
            <w:tcBorders>
              <w:top w:val="nil"/>
              <w:left w:val="nil"/>
              <w:bottom w:val="nil"/>
              <w:right w:val="nil"/>
            </w:tcBorders>
            <w:tcMar>
              <w:top w:w="0" w:type="dxa"/>
              <w:left w:w="62" w:type="dxa"/>
              <w:bottom w:w="0" w:type="dxa"/>
              <w:right w:w="62" w:type="dxa"/>
            </w:tcMar>
          </w:tcPr>
          <w:p w:rsidR="00000000" w:rsidP="00FA6A7E">
            <w:pPr>
              <w:pStyle w:val="BodyText"/>
              <w:rPr>
                <w:lang w:val="en-NZ"/>
              </w:rPr>
            </w:pPr>
          </w:p>
        </w:tc>
      </w:tr>
      <w:tr w:rsidTr="001A2350">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4" w:type="dxa"/>
            <w:tcBorders>
              <w:top w:val="nil"/>
              <w:left w:val="nil"/>
              <w:bottom w:val="nil"/>
              <w:right w:val="nil"/>
            </w:tcBorders>
            <w:tcMar>
              <w:top w:w="0" w:type="dxa"/>
              <w:left w:w="62" w:type="dxa"/>
              <w:bottom w:w="0" w:type="dxa"/>
              <w:right w:w="62" w:type="dxa"/>
            </w:tcMar>
          </w:tcPr>
          <w:p w:rsidR="00000000" w:rsidP="00FA6A7E">
            <w:pPr>
              <w:pStyle w:val="BodyText"/>
              <w:rPr>
                <w:lang w:val="en-NZ"/>
              </w:rPr>
            </w:pPr>
            <w:r w:rsidRPr="00FA6A7E">
              <w:t>CPCPCM2023A</w:t>
            </w:r>
          </w:p>
        </w:tc>
        <w:tc>
          <w:tcPr>
            <w:tcW w:w="3343" w:type="dxa"/>
            <w:tcBorders>
              <w:top w:val="nil"/>
              <w:left w:val="nil"/>
              <w:bottom w:val="nil"/>
              <w:right w:val="nil"/>
            </w:tcBorders>
            <w:tcMar>
              <w:top w:w="0" w:type="dxa"/>
              <w:left w:w="62" w:type="dxa"/>
              <w:bottom w:w="0" w:type="dxa"/>
              <w:right w:w="62" w:type="dxa"/>
            </w:tcMar>
          </w:tcPr>
          <w:p w:rsidR="00000000" w:rsidP="00FA6A7E">
            <w:pPr>
              <w:pStyle w:val="BodyText"/>
              <w:rPr>
                <w:lang w:val="en-NZ"/>
              </w:rPr>
            </w:pPr>
            <w:r w:rsidRPr="00FA6A7E">
              <w:t>Carry out OHS requirements</w:t>
            </w:r>
          </w:p>
        </w:tc>
      </w:tr>
      <w:tr w:rsidTr="001A2350">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43" w:type="dxa"/>
            <w:tcBorders>
              <w:top w:val="nil"/>
              <w:left w:val="nil"/>
              <w:bottom w:val="nil"/>
              <w:right w:val="nil"/>
            </w:tcBorders>
            <w:tcMar>
              <w:top w:w="0" w:type="dxa"/>
              <w:left w:w="62" w:type="dxa"/>
              <w:bottom w:w="0" w:type="dxa"/>
              <w:right w:w="62" w:type="dxa"/>
            </w:tcMar>
          </w:tcPr>
          <w:p w:rsidR="00000000" w:rsidRPr="00FA6A7E" w:rsidP="00FA6A7E">
            <w:pPr>
              <w:pStyle w:val="BodyText"/>
            </w:pPr>
          </w:p>
        </w:tc>
      </w:tr>
    </w:tbl>
    <w:p w:rsidR="001A2350" w:rsidP="00FA6A7E">
      <w:pPr>
        <w:pStyle w:val="BodyText"/>
      </w:pPr>
    </w:p>
    <w:p w:rsidR="001A2350" w:rsidP="00FA6A7E">
      <w:pPr>
        <w:pStyle w:val="BodyText"/>
      </w:pPr>
    </w:p>
    <w:p w:rsidR="00000000" w:rsidRPr="00FA6A7E" w:rsidP="00FA6A7E">
      <w:pPr>
        <w:pStyle w:val="Heading1"/>
      </w:pPr>
      <w:bookmarkStart w:id="6" w:name="O_383595"/>
      <w:bookmarkEnd w:id="6"/>
      <w:r w:rsidRPr="00FA6A7E">
        <w:t>Employability Skills Information</w:t>
      </w:r>
    </w:p>
    <w:tbl>
      <w:tblPr>
        <w:tblW w:w="0" w:type="auto"/>
        <w:tblLayout w:type="fixed"/>
        <w:tblCellMar>
          <w:left w:w="62" w:type="dxa"/>
          <w:right w:w="62" w:type="dxa"/>
        </w:tblCellMar>
        <w:tblLook w:val="0000"/>
      </w:tblPr>
      <w:tblGrid>
        <w:gridCol w:w="2684"/>
        <w:gridCol w:w="5838"/>
      </w:tblGrid>
      <w:tr w:rsidTr="001A2350">
        <w:tblPrEx>
          <w:tblW w:w="0" w:type="auto"/>
          <w:tblLayout w:type="fixed"/>
          <w:tblCellMar>
            <w:left w:w="62" w:type="dxa"/>
            <w:right w:w="62" w:type="dxa"/>
          </w:tblCellMar>
          <w:tblLook w:val="0000"/>
        </w:tblPrEx>
        <w:trPr>
          <w:tblHeader/>
        </w:trPr>
        <w:tc>
          <w:tcPr>
            <w:tcW w:w="2684" w:type="dxa"/>
            <w:tcBorders>
              <w:top w:val="nil"/>
              <w:left w:val="nil"/>
              <w:bottom w:val="nil"/>
              <w:right w:val="nil"/>
            </w:tcBorders>
            <w:tcMar>
              <w:top w:w="0" w:type="dxa"/>
              <w:left w:w="62" w:type="dxa"/>
              <w:bottom w:w="0" w:type="dxa"/>
              <w:right w:w="62" w:type="dxa"/>
            </w:tcMar>
          </w:tcPr>
          <w:p w:rsidR="00000000" w:rsidP="00FA6A7E">
            <w:pPr>
              <w:pStyle w:val="BodyText"/>
              <w:rPr>
                <w:lang w:val="en-NZ"/>
              </w:rPr>
            </w:pPr>
            <w:r w:rsidRPr="00FA6A7E">
              <w:rPr>
                <w:rStyle w:val="SpecialBold"/>
              </w:rPr>
              <w:t>Employability skills</w:t>
            </w:r>
          </w:p>
        </w:tc>
        <w:tc>
          <w:tcPr>
            <w:tcW w:w="5838" w:type="dxa"/>
            <w:tcBorders>
              <w:top w:val="nil"/>
              <w:left w:val="nil"/>
              <w:bottom w:val="nil"/>
              <w:right w:val="nil"/>
            </w:tcBorders>
            <w:tcMar>
              <w:top w:w="0" w:type="dxa"/>
              <w:left w:w="62" w:type="dxa"/>
              <w:bottom w:w="0" w:type="dxa"/>
              <w:right w:w="62" w:type="dxa"/>
            </w:tcMar>
          </w:tcPr>
          <w:p w:rsidR="00000000" w:rsidRPr="00FA6A7E" w:rsidP="00FA6A7E">
            <w:pPr>
              <w:pStyle w:val="BodyText"/>
            </w:pPr>
            <w:r w:rsidRPr="00FA6A7E">
              <w:t>This unit contains employability skills.</w:t>
            </w:r>
          </w:p>
        </w:tc>
      </w:tr>
    </w:tbl>
    <w:p w:rsidR="001A2350" w:rsidP="00FA6A7E">
      <w:pPr>
        <w:pStyle w:val="BodyText"/>
      </w:pPr>
    </w:p>
    <w:p w:rsidR="001A2350" w:rsidP="00FA6A7E">
      <w:pPr>
        <w:pStyle w:val="BodyText"/>
      </w:pPr>
    </w:p>
    <w:p w:rsidR="00000000" w:rsidRPr="00FA6A7E" w:rsidP="00FA6A7E">
      <w:pPr>
        <w:pStyle w:val="Heading1"/>
      </w:pPr>
      <w:bookmarkStart w:id="7" w:name="O_383594"/>
      <w:bookmarkEnd w:id="7"/>
      <w:r w:rsidRPr="00FA6A7E">
        <w:t>Elements and Performance Criteria Pre-Content</w:t>
      </w:r>
    </w:p>
    <w:tbl>
      <w:tblPr>
        <w:tblW w:w="0" w:type="auto"/>
        <w:tblLayout w:type="fixed"/>
        <w:tblCellMar>
          <w:left w:w="62" w:type="dxa"/>
          <w:right w:w="62" w:type="dxa"/>
        </w:tblCellMar>
        <w:tblLook w:val="0000"/>
      </w:tblPr>
      <w:tblGrid>
        <w:gridCol w:w="2567"/>
        <w:gridCol w:w="5955"/>
      </w:tblGrid>
      <w:tr w:rsidTr="001A2350">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FA6A7E">
            <w:pPr>
              <w:pStyle w:val="BodyText"/>
              <w:rPr>
                <w:lang w:val="en-NZ"/>
              </w:rPr>
            </w:pPr>
            <w:r w:rsidRPr="00FA6A7E">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FA6A7E" w:rsidP="00FA6A7E">
            <w:pPr>
              <w:pStyle w:val="BodyText"/>
            </w:pPr>
            <w:r w:rsidRPr="00FA6A7E">
              <w:t xml:space="preserve">Performance criteria describe the performance needed to demonstrate achievement of </w:t>
            </w:r>
            <w:r w:rsidRPr="00FA6A7E">
              <w:t>the element. Where bold italicised text is used, further information is detailed in the required skills and knowledge section and the range statement. Assessment of performance is to be consistent with the evidence guide.</w:t>
            </w:r>
          </w:p>
        </w:tc>
      </w:tr>
    </w:tbl>
    <w:p w:rsidR="00000000" w:rsidRPr="00FA6A7E" w:rsidP="00FA6A7E">
      <w:pPr>
        <w:pStyle w:val="BodyText"/>
      </w:pPr>
    </w:p>
    <w:p w:rsidR="00000000" w:rsidRPr="00FA6A7E" w:rsidP="00FA6A7E">
      <w:pPr>
        <w:pStyle w:val="AllowPageBreak"/>
      </w:pPr>
    </w:p>
    <w:p w:rsidR="00000000" w:rsidRPr="00FA6A7E" w:rsidP="00FA6A7E">
      <w:pPr>
        <w:pStyle w:val="Heading1"/>
      </w:pPr>
      <w:bookmarkStart w:id="8" w:name="O_383593"/>
      <w:bookmarkEnd w:id="8"/>
      <w:r w:rsidRPr="00FA6A7E">
        <w:t>Elements and Performance Criteria</w:t>
      </w:r>
    </w:p>
    <w:tbl>
      <w:tblPr>
        <w:tblW w:w="0" w:type="auto"/>
        <w:tblLayout w:type="fixed"/>
        <w:tblCellMar>
          <w:left w:w="62" w:type="dxa"/>
          <w:right w:w="62" w:type="dxa"/>
        </w:tblCellMar>
        <w:tblLook w:val="0000"/>
      </w:tblPr>
      <w:tblGrid>
        <w:gridCol w:w="2567"/>
        <w:gridCol w:w="5955"/>
      </w:tblGrid>
      <w:tr w:rsidTr="001A2350">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FA6A7E" w:rsidP="00FA6A7E">
            <w:pPr>
              <w:pStyle w:val="BodyText"/>
            </w:pPr>
            <w:r w:rsidRPr="00FA6A7E">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FA6A7E">
            <w:pPr>
              <w:pStyle w:val="BodyText"/>
              <w:rPr>
                <w:lang w:val="en-NZ"/>
              </w:rPr>
            </w:pPr>
            <w:r w:rsidRPr="00FA6A7E">
              <w:rPr>
                <w:rStyle w:val="SpecialBold"/>
              </w:rPr>
              <w:t>PERFORMANCE CRITERIA</w:t>
            </w:r>
          </w:p>
        </w:tc>
      </w:tr>
      <w:tr w:rsidTr="001A2350">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FA6A7E">
            <w:pPr>
              <w:pStyle w:val="List"/>
              <w:rPr>
                <w:lang w:val="en-NZ"/>
              </w:rPr>
            </w:pPr>
            <w:r w:rsidRPr="00FA6A7E">
              <w:t>1.</w:t>
            </w:r>
            <w:r w:rsidRPr="00FA6A7E">
              <w:tab/>
              <w:t>Identify installation requirements.</w:t>
            </w:r>
          </w:p>
        </w:tc>
        <w:tc>
          <w:tcPr>
            <w:tcW w:w="5955" w:type="dxa"/>
            <w:tcBorders>
              <w:top w:val="nil"/>
              <w:left w:val="nil"/>
              <w:bottom w:val="nil"/>
              <w:right w:val="nil"/>
            </w:tcBorders>
            <w:tcMar>
              <w:top w:w="0" w:type="dxa"/>
              <w:left w:w="62" w:type="dxa"/>
              <w:bottom w:w="0" w:type="dxa"/>
              <w:right w:w="62" w:type="dxa"/>
            </w:tcMar>
          </w:tcPr>
          <w:p w:rsidR="00000000" w:rsidRPr="00FA6A7E" w:rsidP="00FA6A7E">
            <w:pPr>
              <w:pStyle w:val="List2"/>
            </w:pPr>
            <w:r w:rsidRPr="00FA6A7E">
              <w:t>1.1.</w:t>
            </w:r>
            <w:r w:rsidRPr="00FA6A7E">
              <w:tab/>
              <w:t>Building plans and specifications and any special instructions are obtained.</w:t>
            </w:r>
          </w:p>
          <w:p w:rsidR="00000000" w:rsidRPr="00FA6A7E" w:rsidP="00FA6A7E">
            <w:pPr>
              <w:pStyle w:val="List2"/>
            </w:pPr>
            <w:r w:rsidRPr="00FA6A7E">
              <w:t>1.2.</w:t>
            </w:r>
            <w:r w:rsidRPr="00FA6A7E">
              <w:tab/>
            </w:r>
            <w:r w:rsidRPr="00FA6A7E">
              <w:rPr>
                <w:rStyle w:val="BoldandItalics"/>
              </w:rPr>
              <w:t>Safety</w:t>
            </w:r>
            <w:r w:rsidRPr="00FA6A7E">
              <w:t xml:space="preserve"> (</w:t>
            </w:r>
            <w:r w:rsidRPr="00FA6A7E">
              <w:rPr>
                <w:rStyle w:val="BoldandItalics"/>
              </w:rPr>
              <w:t>OHS</w:t>
            </w:r>
            <w:r w:rsidRPr="00FA6A7E">
              <w:t xml:space="preserve">) requirements associated with installation of LPG storage facilities, and workplace </w:t>
            </w:r>
            <w:r w:rsidRPr="00FA6A7E">
              <w:rPr>
                <w:rStyle w:val="BoldandItalics"/>
              </w:rPr>
              <w:t>environmental requirements</w:t>
            </w:r>
            <w:r w:rsidRPr="00FA6A7E">
              <w:t xml:space="preserve">, are adhered to throughout the work. </w:t>
            </w:r>
          </w:p>
          <w:p w:rsidR="00000000" w:rsidRPr="00FA6A7E" w:rsidP="00FA6A7E">
            <w:pPr>
              <w:pStyle w:val="List2"/>
            </w:pPr>
            <w:r w:rsidRPr="00FA6A7E">
              <w:t>1.3.</w:t>
            </w:r>
            <w:r w:rsidRPr="00FA6A7E">
              <w:tab/>
            </w:r>
            <w:r w:rsidRPr="00FA6A7E">
              <w:rPr>
                <w:rStyle w:val="BoldandItalics"/>
              </w:rPr>
              <w:t>Quality assurance</w:t>
            </w:r>
            <w:r w:rsidRPr="00FA6A7E">
              <w:t xml:space="preserve"> requirements for company operations are identified and adhered to. </w:t>
            </w:r>
          </w:p>
          <w:p w:rsidR="00000000" w:rsidRPr="00FA6A7E" w:rsidP="00FA6A7E">
            <w:pPr>
              <w:pStyle w:val="List2"/>
            </w:pPr>
            <w:r w:rsidRPr="00FA6A7E">
              <w:t>1.4.</w:t>
            </w:r>
            <w:r w:rsidRPr="00FA6A7E">
              <w:tab/>
              <w:t>Gas load a</w:t>
            </w:r>
            <w:r w:rsidRPr="00FA6A7E">
              <w:t>nd design requirements are determined from plans, specifications, and job drawing or workplace instructions.</w:t>
            </w:r>
          </w:p>
          <w:p w:rsidR="00000000" w:rsidRPr="00FA6A7E" w:rsidP="00FA6A7E">
            <w:pPr>
              <w:pStyle w:val="List2"/>
            </w:pPr>
            <w:r w:rsidRPr="00FA6A7E">
              <w:t>1.5.</w:t>
            </w:r>
            <w:r w:rsidRPr="00FA6A7E">
              <w:tab/>
              <w:t>Storage capacity is calculated in compliance with regulatory authority and workplace requirements, ensuring adequacy to meet load details.</w:t>
            </w:r>
          </w:p>
          <w:p w:rsidR="00000000" w:rsidRPr="00FA6A7E" w:rsidP="00FA6A7E">
            <w:pPr>
              <w:pStyle w:val="List2"/>
            </w:pPr>
            <w:r w:rsidRPr="00FA6A7E">
              <w:t>1.6</w:t>
            </w:r>
            <w:r w:rsidRPr="00FA6A7E">
              <w:t>.</w:t>
            </w:r>
            <w:r w:rsidRPr="00FA6A7E">
              <w:tab/>
              <w:t>Regulator size and size of connections to cylinders are determined to meet capacity and load of the system in accordance with workplace requirements.</w:t>
            </w:r>
          </w:p>
          <w:p w:rsidR="00000000" w:rsidRPr="00FA6A7E" w:rsidP="00FA6A7E">
            <w:pPr>
              <w:pStyle w:val="List2"/>
            </w:pPr>
            <w:r w:rsidRPr="00FA6A7E">
              <w:t>1.7.</w:t>
            </w:r>
            <w:r w:rsidRPr="00FA6A7E">
              <w:tab/>
              <w:t>Appropriateness of selected location to provide required service is established in conformance to s</w:t>
            </w:r>
            <w:r w:rsidRPr="00FA6A7E">
              <w:t>tandards, design instruction and workplace requirements.</w:t>
            </w:r>
          </w:p>
          <w:p w:rsidR="00000000" w:rsidP="00FA6A7E">
            <w:pPr>
              <w:pStyle w:val="List2"/>
              <w:rPr>
                <w:lang w:val="en-NZ"/>
              </w:rPr>
            </w:pPr>
            <w:r w:rsidRPr="00FA6A7E">
              <w:t>1.8.</w:t>
            </w:r>
            <w:r w:rsidRPr="00FA6A7E">
              <w:tab/>
              <w:t>Quantity of cylinders and materials required is estimated from design instruction and selected to comply with standards and authorities' requirements.</w:t>
            </w:r>
          </w:p>
        </w:tc>
      </w:tr>
      <w:tr w:rsidTr="001A2350">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FA6A7E">
            <w:pPr>
              <w:pStyle w:val="List"/>
              <w:rPr>
                <w:lang w:val="en-NZ"/>
              </w:rPr>
            </w:pPr>
            <w:r w:rsidRPr="00FA6A7E">
              <w:t>2.</w:t>
            </w:r>
            <w:r w:rsidRPr="00FA6A7E">
              <w:tab/>
              <w:t>Prepare for installation.</w:t>
            </w:r>
          </w:p>
        </w:tc>
        <w:tc>
          <w:tcPr>
            <w:tcW w:w="5955" w:type="dxa"/>
            <w:tcBorders>
              <w:top w:val="nil"/>
              <w:left w:val="nil"/>
              <w:bottom w:val="nil"/>
              <w:right w:val="nil"/>
            </w:tcBorders>
            <w:tcMar>
              <w:top w:w="0" w:type="dxa"/>
              <w:left w:w="62" w:type="dxa"/>
              <w:bottom w:w="0" w:type="dxa"/>
              <w:right w:w="62" w:type="dxa"/>
            </w:tcMar>
          </w:tcPr>
          <w:p w:rsidR="00000000" w:rsidRPr="00FA6A7E" w:rsidP="00FA6A7E">
            <w:pPr>
              <w:pStyle w:val="List2"/>
            </w:pPr>
            <w:r w:rsidRPr="00FA6A7E">
              <w:t>2.1.</w:t>
            </w:r>
            <w:r w:rsidRPr="00FA6A7E">
              <w:tab/>
            </w:r>
            <w:r w:rsidRPr="00FA6A7E">
              <w:rPr>
                <w:rStyle w:val="BoldandItalics"/>
              </w:rPr>
              <w:t>Materials</w:t>
            </w:r>
            <w:r w:rsidRPr="00FA6A7E">
              <w:t xml:space="preserve"> and equipment are ordered and checked for compliance with docket and order form, and for acceptable condition. </w:t>
            </w:r>
          </w:p>
          <w:p w:rsidR="00000000" w:rsidRPr="00FA6A7E" w:rsidP="00FA6A7E">
            <w:pPr>
              <w:pStyle w:val="List2"/>
            </w:pPr>
            <w:r w:rsidRPr="00FA6A7E">
              <w:t>2.2.</w:t>
            </w:r>
            <w:r w:rsidRPr="00FA6A7E">
              <w:tab/>
              <w:t xml:space="preserve">Appropriate </w:t>
            </w:r>
            <w:r w:rsidRPr="00FA6A7E">
              <w:rPr>
                <w:rStyle w:val="BoldandItalics"/>
              </w:rPr>
              <w:t>tools and equipment</w:t>
            </w:r>
            <w:r w:rsidRPr="00FA6A7E">
              <w:t xml:space="preserve"> for </w:t>
            </w:r>
            <w:r w:rsidRPr="00FA6A7E">
              <w:rPr>
                <w:rStyle w:val="BoldandItalics"/>
              </w:rPr>
              <w:t>installation</w:t>
            </w:r>
            <w:r w:rsidRPr="00FA6A7E">
              <w:t xml:space="preserve"> of storage facility, including personal protective equipment, are identified, se</w:t>
            </w:r>
            <w:r w:rsidRPr="00FA6A7E">
              <w:t xml:space="preserve">lected and checked for serviceability. </w:t>
            </w:r>
          </w:p>
          <w:p w:rsidR="00000000" w:rsidRPr="00FA6A7E" w:rsidP="00FA6A7E">
            <w:pPr>
              <w:pStyle w:val="List2"/>
            </w:pPr>
            <w:r w:rsidRPr="00FA6A7E">
              <w:t>2.3.</w:t>
            </w:r>
            <w:r w:rsidRPr="00FA6A7E">
              <w:tab/>
              <w:t>Appropriate testing apparatus is selected.</w:t>
            </w:r>
          </w:p>
          <w:p w:rsidR="00000000" w:rsidRPr="00FA6A7E" w:rsidP="00FA6A7E">
            <w:pPr>
              <w:pStyle w:val="List2"/>
            </w:pPr>
            <w:r w:rsidRPr="00FA6A7E">
              <w:t>2.4.</w:t>
            </w:r>
            <w:r w:rsidRPr="00FA6A7E">
              <w:tab/>
              <w:t>Work is planned in conjunction with others involved in or affected by the work.</w:t>
            </w:r>
          </w:p>
          <w:p w:rsidR="00000000" w:rsidP="00FA6A7E">
            <w:pPr>
              <w:pStyle w:val="List2"/>
              <w:rPr>
                <w:lang w:val="en-NZ"/>
              </w:rPr>
            </w:pPr>
            <w:r w:rsidRPr="00FA6A7E">
              <w:t>2.5.</w:t>
            </w:r>
            <w:r w:rsidRPr="00FA6A7E">
              <w:tab/>
              <w:t>Work area and materials are prepared to support efficient installation of syst</w:t>
            </w:r>
            <w:r w:rsidRPr="00FA6A7E">
              <w:t>em.</w:t>
            </w:r>
          </w:p>
        </w:tc>
      </w:tr>
      <w:tr w:rsidTr="001A2350">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FA6A7E">
            <w:pPr>
              <w:pStyle w:val="List"/>
              <w:rPr>
                <w:lang w:val="en-NZ"/>
              </w:rPr>
            </w:pPr>
            <w:r w:rsidRPr="00FA6A7E">
              <w:t>3.</w:t>
            </w:r>
            <w:r w:rsidRPr="00FA6A7E">
              <w:tab/>
              <w:t>Install and test LPG storage system.</w:t>
            </w:r>
          </w:p>
        </w:tc>
        <w:tc>
          <w:tcPr>
            <w:tcW w:w="5955" w:type="dxa"/>
            <w:tcBorders>
              <w:top w:val="nil"/>
              <w:left w:val="nil"/>
              <w:bottom w:val="nil"/>
              <w:right w:val="nil"/>
            </w:tcBorders>
            <w:tcMar>
              <w:top w:w="0" w:type="dxa"/>
              <w:left w:w="62" w:type="dxa"/>
              <w:bottom w:w="0" w:type="dxa"/>
              <w:right w:w="62" w:type="dxa"/>
            </w:tcMar>
          </w:tcPr>
          <w:p w:rsidR="00000000" w:rsidRPr="00FA6A7E" w:rsidP="00FA6A7E">
            <w:pPr>
              <w:pStyle w:val="List2"/>
            </w:pPr>
            <w:r w:rsidRPr="00FA6A7E">
              <w:t>3.1.</w:t>
            </w:r>
            <w:r w:rsidRPr="00FA6A7E">
              <w:tab/>
              <w:t>LPG cylinders and tank, piping, fittings and components are installed in conformance to standards and workplace requirements.</w:t>
            </w:r>
          </w:p>
          <w:p w:rsidR="00000000" w:rsidRPr="00FA6A7E" w:rsidP="00FA6A7E">
            <w:pPr>
              <w:pStyle w:val="List2"/>
            </w:pPr>
            <w:r w:rsidRPr="00FA6A7E">
              <w:t>3.2.</w:t>
            </w:r>
            <w:r w:rsidRPr="00FA6A7E">
              <w:tab/>
              <w:t>Regulator and associated pipework are installed in compliance with standard</w:t>
            </w:r>
            <w:r w:rsidRPr="00FA6A7E">
              <w:t>s and workplace requirements.</w:t>
            </w:r>
          </w:p>
          <w:p w:rsidR="00000000" w:rsidRPr="00FA6A7E" w:rsidP="00FA6A7E">
            <w:pPr>
              <w:pStyle w:val="List2"/>
            </w:pPr>
            <w:r w:rsidRPr="00FA6A7E">
              <w:t>3.3.</w:t>
            </w:r>
            <w:r w:rsidRPr="00FA6A7E">
              <w:tab/>
              <w:t>Regulator is adjusted to provide flow pressure in conformance to standards and workplace requirements.</w:t>
            </w:r>
          </w:p>
          <w:p w:rsidR="00000000" w:rsidRPr="00FA6A7E" w:rsidP="00FA6A7E">
            <w:pPr>
              <w:pStyle w:val="List2"/>
            </w:pPr>
            <w:r w:rsidRPr="00FA6A7E">
              <w:t>3.4.</w:t>
            </w:r>
            <w:r w:rsidRPr="00FA6A7E">
              <w:tab/>
              <w:t>System is purged in accordance with standards.</w:t>
            </w:r>
          </w:p>
          <w:p w:rsidR="00000000" w:rsidRPr="00FA6A7E" w:rsidP="00FA6A7E">
            <w:pPr>
              <w:pStyle w:val="List2"/>
            </w:pPr>
            <w:r w:rsidRPr="00FA6A7E">
              <w:t>3.5.</w:t>
            </w:r>
            <w:r w:rsidRPr="00FA6A7E">
              <w:tab/>
              <w:t>System is tested in conformance to standards and workplace re</w:t>
            </w:r>
            <w:r w:rsidRPr="00FA6A7E">
              <w:t>quirements.</w:t>
            </w:r>
          </w:p>
          <w:p w:rsidR="00000000" w:rsidP="00FA6A7E">
            <w:pPr>
              <w:pStyle w:val="List2"/>
              <w:rPr>
                <w:lang w:val="en-NZ"/>
              </w:rPr>
            </w:pPr>
            <w:r w:rsidRPr="00FA6A7E">
              <w:t>3.6.</w:t>
            </w:r>
            <w:r w:rsidRPr="00FA6A7E">
              <w:tab/>
              <w:t>Test equipment is removed and test data recorded in format required by regulatory authority and workplace requirements.</w:t>
            </w:r>
          </w:p>
        </w:tc>
      </w:tr>
      <w:tr w:rsidTr="001A2350">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FA6A7E">
            <w:pPr>
              <w:pStyle w:val="List"/>
              <w:rPr>
                <w:lang w:val="en-NZ"/>
              </w:rPr>
            </w:pPr>
            <w:r w:rsidRPr="00FA6A7E">
              <w:t>4.</w:t>
            </w:r>
            <w:r w:rsidRPr="00FA6A7E">
              <w:tab/>
              <w:t>Clean up.</w:t>
            </w:r>
          </w:p>
        </w:tc>
        <w:tc>
          <w:tcPr>
            <w:tcW w:w="5955" w:type="dxa"/>
            <w:tcBorders>
              <w:top w:val="nil"/>
              <w:left w:val="nil"/>
              <w:bottom w:val="nil"/>
              <w:right w:val="nil"/>
            </w:tcBorders>
            <w:tcMar>
              <w:top w:w="0" w:type="dxa"/>
              <w:left w:w="62" w:type="dxa"/>
              <w:bottom w:w="0" w:type="dxa"/>
              <w:right w:w="62" w:type="dxa"/>
            </w:tcMar>
          </w:tcPr>
          <w:p w:rsidR="00000000" w:rsidRPr="00FA6A7E" w:rsidP="00FA6A7E">
            <w:pPr>
              <w:pStyle w:val="List2"/>
            </w:pPr>
            <w:r w:rsidRPr="00FA6A7E">
              <w:t>4.1.</w:t>
            </w:r>
            <w:r w:rsidRPr="00FA6A7E">
              <w:tab/>
              <w:t xml:space="preserve">Work area is cleared and materials disposed of or recycled in accordance with state or territory </w:t>
            </w:r>
            <w:r w:rsidRPr="00FA6A7E">
              <w:rPr>
                <w:rStyle w:val="BoldandItalics"/>
              </w:rPr>
              <w:t>sta</w:t>
            </w:r>
            <w:r w:rsidRPr="00FA6A7E">
              <w:rPr>
                <w:rStyle w:val="BoldandItalics"/>
              </w:rPr>
              <w:t>tutory and regulatory authority</w:t>
            </w:r>
            <w:r w:rsidRPr="00FA6A7E">
              <w:t xml:space="preserve"> legislation and workplace procedures. </w:t>
            </w:r>
          </w:p>
          <w:p w:rsidR="00000000" w:rsidRPr="00FA6A7E" w:rsidP="00FA6A7E">
            <w:pPr>
              <w:pStyle w:val="List2"/>
            </w:pPr>
            <w:r w:rsidRPr="00FA6A7E">
              <w:t>4.2.</w:t>
            </w:r>
            <w:r w:rsidRPr="00FA6A7E">
              <w:tab/>
              <w:t>Tools and equipment are cleaned, checked, maintained and stored in accordance with manufacturer recommendations and workplace procedures.</w:t>
            </w:r>
          </w:p>
          <w:p w:rsidR="00000000" w:rsidRPr="00FA6A7E" w:rsidP="00FA6A7E">
            <w:pPr>
              <w:pStyle w:val="List2"/>
            </w:pPr>
            <w:r w:rsidRPr="00FA6A7E">
              <w:t>4.3.</w:t>
            </w:r>
            <w:r w:rsidRPr="00FA6A7E">
              <w:tab/>
            </w:r>
            <w:r w:rsidRPr="00FA6A7E">
              <w:rPr>
                <w:rStyle w:val="BoldandItalics"/>
              </w:rPr>
              <w:t>Information</w:t>
            </w:r>
            <w:r w:rsidRPr="00FA6A7E">
              <w:t xml:space="preserve"> is accessed and documenta</w:t>
            </w:r>
            <w:r w:rsidRPr="00FA6A7E">
              <w:t xml:space="preserve">tion completed in accordance with workplace requirements. </w:t>
            </w:r>
          </w:p>
          <w:p w:rsidR="00000000" w:rsidRPr="00FA6A7E" w:rsidP="00FA6A7E">
            <w:pPr>
              <w:pStyle w:val="List2"/>
            </w:pPr>
            <w:r w:rsidRPr="00FA6A7E">
              <w:t>4.4.</w:t>
            </w:r>
            <w:r w:rsidRPr="00FA6A7E">
              <w:tab/>
              <w:t>Relevant authorities and supervisors are advised of job completion in conformance to regulatory and workplace requirements.</w:t>
            </w:r>
          </w:p>
        </w:tc>
      </w:tr>
    </w:tbl>
    <w:p w:rsidR="001A2350" w:rsidP="00FA6A7E">
      <w:pPr>
        <w:pStyle w:val="BodyText"/>
      </w:pPr>
    </w:p>
    <w:p w:rsidR="001A2350" w:rsidP="00FA6A7E">
      <w:pPr>
        <w:pStyle w:val="BodyText"/>
      </w:pPr>
    </w:p>
    <w:p w:rsidR="00000000" w:rsidRPr="00FA6A7E" w:rsidP="00FA6A7E">
      <w:pPr>
        <w:pStyle w:val="Heading1"/>
      </w:pPr>
      <w:bookmarkStart w:id="9" w:name="O_383602"/>
      <w:bookmarkEnd w:id="9"/>
      <w:r w:rsidRPr="00FA6A7E">
        <w:t>Required Skills and Knowledge</w:t>
      </w:r>
    </w:p>
    <w:tbl>
      <w:tblPr>
        <w:tblW w:w="0" w:type="auto"/>
        <w:tblLayout w:type="fixed"/>
        <w:tblCellMar>
          <w:left w:w="62" w:type="dxa"/>
          <w:right w:w="62" w:type="dxa"/>
        </w:tblCellMar>
        <w:tblLook w:val="0000"/>
      </w:tblPr>
      <w:tblGrid>
        <w:gridCol w:w="8522"/>
      </w:tblGrid>
      <w:tr w:rsidTr="001A2350">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FA6A7E">
            <w:pPr>
              <w:pStyle w:val="BodyText"/>
              <w:rPr>
                <w:lang w:val="en-NZ"/>
              </w:rPr>
            </w:pPr>
            <w:r w:rsidRPr="00FA6A7E">
              <w:rPr>
                <w:rStyle w:val="SpecialBold"/>
              </w:rPr>
              <w:t>REQUIRED SKILLS AND KNOWLEDGE</w:t>
            </w:r>
          </w:p>
        </w:tc>
      </w:tr>
      <w:tr w:rsidTr="001A235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A6A7E">
            <w:pPr>
              <w:pStyle w:val="BodyText"/>
              <w:rPr>
                <w:lang w:val="en-NZ"/>
              </w:rPr>
            </w:pPr>
            <w:r w:rsidRPr="00FA6A7E">
              <w:t>This section describes the skills and knowledge required for this unit.</w:t>
            </w:r>
          </w:p>
        </w:tc>
      </w:tr>
      <w:tr w:rsidTr="001A235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A6A7E">
            <w:pPr>
              <w:pStyle w:val="BodyText"/>
              <w:rPr>
                <w:lang w:val="en-NZ"/>
              </w:rPr>
            </w:pPr>
            <w:r w:rsidRPr="00FA6A7E">
              <w:rPr>
                <w:rStyle w:val="SpecialBold"/>
              </w:rPr>
              <w:t>Required skills</w:t>
            </w:r>
          </w:p>
        </w:tc>
      </w:tr>
      <w:tr w:rsidTr="001A235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A6A7E" w:rsidP="00FA6A7E">
            <w:pPr>
              <w:pStyle w:val="BodyText"/>
            </w:pPr>
            <w:r w:rsidRPr="00FA6A7E">
              <w:t>Required skills for this unit are:</w:t>
            </w:r>
          </w:p>
          <w:p w:rsidR="00000000" w:rsidRPr="00FA6A7E" w:rsidP="00FA6A7E">
            <w:pPr>
              <w:pStyle w:val="ListBullet"/>
            </w:pPr>
            <w:r w:rsidRPr="00FA6A7E">
              <w:t>communication skills to:</w:t>
            </w:r>
          </w:p>
          <w:p w:rsidR="00000000" w:rsidRPr="00FA6A7E" w:rsidP="00FA6A7E">
            <w:pPr>
              <w:pStyle w:val="ListBullet2"/>
            </w:pPr>
            <w:r w:rsidRPr="00FA6A7E">
              <w:t>access information</w:t>
            </w:r>
          </w:p>
          <w:p w:rsidR="00000000" w:rsidRPr="00FA6A7E" w:rsidP="00FA6A7E">
            <w:pPr>
              <w:pStyle w:val="ListBullet2"/>
            </w:pPr>
            <w:r w:rsidRPr="00FA6A7E">
              <w:t>complete workplace documentation</w:t>
            </w:r>
          </w:p>
          <w:p w:rsidR="00000000" w:rsidRPr="00FA6A7E" w:rsidP="00FA6A7E">
            <w:pPr>
              <w:pStyle w:val="ListBullet2"/>
            </w:pPr>
            <w:r w:rsidRPr="00FA6A7E">
              <w:t>determine requirements</w:t>
            </w:r>
          </w:p>
          <w:p w:rsidR="00000000" w:rsidRPr="00FA6A7E" w:rsidP="00FA6A7E">
            <w:pPr>
              <w:pStyle w:val="ListBullet2"/>
            </w:pPr>
            <w:r w:rsidRPr="00FA6A7E">
              <w:t>enable clear and direct communication, using questioning to identify and confirm requirements, share information, listen and understand</w:t>
            </w:r>
          </w:p>
          <w:p w:rsidR="00000000" w:rsidRPr="00FA6A7E" w:rsidP="00FA6A7E">
            <w:pPr>
              <w:pStyle w:val="ListBullet2"/>
            </w:pPr>
            <w:r w:rsidRPr="00FA6A7E">
              <w:t>follow instructions</w:t>
            </w:r>
          </w:p>
          <w:p w:rsidR="00000000" w:rsidRPr="00FA6A7E" w:rsidP="00FA6A7E">
            <w:pPr>
              <w:pStyle w:val="ListBullet2"/>
            </w:pPr>
            <w:r w:rsidRPr="00FA6A7E">
              <w:t>inform relevant authorities and supervisors of completion of job</w:t>
            </w:r>
          </w:p>
          <w:p w:rsidR="00000000" w:rsidRPr="00FA6A7E" w:rsidP="00FA6A7E">
            <w:pPr>
              <w:pStyle w:val="ListBullet2"/>
            </w:pPr>
            <w:r w:rsidRPr="00FA6A7E">
              <w:t>plan work with others</w:t>
            </w:r>
          </w:p>
          <w:p w:rsidR="00000000" w:rsidRPr="00FA6A7E" w:rsidP="00FA6A7E">
            <w:pPr>
              <w:pStyle w:val="ListBullet2"/>
            </w:pPr>
            <w:r w:rsidRPr="00FA6A7E">
              <w:t>read and int</w:t>
            </w:r>
            <w:r w:rsidRPr="00FA6A7E">
              <w:t>erpret:</w:t>
            </w:r>
          </w:p>
          <w:p w:rsidR="00000000" w:rsidRPr="00FA6A7E" w:rsidP="00FA6A7E">
            <w:pPr>
              <w:pStyle w:val="ListBullet3"/>
            </w:pPr>
            <w:r w:rsidRPr="00FA6A7E">
              <w:t>documentation from a variety of sources</w:t>
            </w:r>
          </w:p>
          <w:p w:rsidR="00000000" w:rsidRPr="00FA6A7E" w:rsidP="00FA6A7E">
            <w:pPr>
              <w:pStyle w:val="ListBullet3"/>
            </w:pPr>
            <w:r w:rsidRPr="00FA6A7E">
              <w:t>drawings and specifications</w:t>
            </w:r>
          </w:p>
          <w:p w:rsidR="00000000" w:rsidRPr="00FA6A7E" w:rsidP="00FA6A7E">
            <w:pPr>
              <w:pStyle w:val="ListBullet2"/>
            </w:pPr>
            <w:r w:rsidRPr="00FA6A7E">
              <w:t>record data in writing</w:t>
            </w:r>
          </w:p>
          <w:p w:rsidR="00000000" w:rsidRPr="00FA6A7E" w:rsidP="00FA6A7E">
            <w:pPr>
              <w:pStyle w:val="ListBullet2"/>
            </w:pPr>
            <w:r w:rsidRPr="00FA6A7E">
              <w:t>use language and concepts appropriate to cultural differences</w:t>
            </w:r>
          </w:p>
          <w:p w:rsidR="00000000" w:rsidRPr="00FA6A7E" w:rsidP="00FA6A7E">
            <w:pPr>
              <w:pStyle w:val="ListBullet2"/>
            </w:pPr>
            <w:r w:rsidRPr="00FA6A7E">
              <w:t>use and interpret non-verbal communication, such as hand signals</w:t>
            </w:r>
          </w:p>
          <w:p w:rsidR="00000000" w:rsidRPr="00FA6A7E" w:rsidP="00FA6A7E">
            <w:pPr>
              <w:pStyle w:val="ListBullet"/>
            </w:pPr>
            <w:r w:rsidRPr="00FA6A7E">
              <w:t>identifying and accurately reporting to appropriate personnel any faults in tools, equipment or materials</w:t>
            </w:r>
          </w:p>
          <w:p w:rsidR="00000000" w:rsidRPr="00FA6A7E" w:rsidP="00FA6A7E">
            <w:pPr>
              <w:pStyle w:val="ListBullet"/>
            </w:pPr>
            <w:r w:rsidRPr="00FA6A7E">
              <w:t>numeracy skills to apply measurements and calculations</w:t>
            </w:r>
          </w:p>
          <w:p w:rsidR="00000000" w:rsidRPr="00FA6A7E" w:rsidP="00FA6A7E">
            <w:pPr>
              <w:pStyle w:val="ListBullet"/>
            </w:pPr>
            <w:r w:rsidRPr="00FA6A7E">
              <w:t>organisational skills, including the ability to plan and set out work</w:t>
            </w:r>
          </w:p>
          <w:p w:rsidR="00000000" w:rsidRPr="00FA6A7E" w:rsidP="00FA6A7E">
            <w:pPr>
              <w:pStyle w:val="ListBullet"/>
            </w:pPr>
            <w:r w:rsidRPr="00FA6A7E">
              <w:t>selecting, locating, inst</w:t>
            </w:r>
            <w:r w:rsidRPr="00FA6A7E">
              <w:t>alling and testing LPG storage facilities</w:t>
            </w:r>
          </w:p>
          <w:p w:rsidR="00000000" w:rsidRPr="00FA6A7E" w:rsidP="00FA6A7E">
            <w:pPr>
              <w:pStyle w:val="ListBullet"/>
            </w:pPr>
            <w:r w:rsidRPr="00FA6A7E">
              <w:t>teamwork skills to work with others to action tasks and relate to people from a range of cultural and ethnic backgrounds and with varying physical and mental abilities</w:t>
            </w:r>
          </w:p>
          <w:p w:rsidR="00000000" w:rsidRPr="00FA6A7E" w:rsidP="00FA6A7E">
            <w:pPr>
              <w:pStyle w:val="ListBullet"/>
            </w:pPr>
            <w:r w:rsidRPr="00FA6A7E">
              <w:t>technological skills to:</w:t>
            </w:r>
          </w:p>
          <w:p w:rsidR="00000000" w:rsidRPr="00FA6A7E" w:rsidP="00FA6A7E">
            <w:pPr>
              <w:pStyle w:val="ListBullet2"/>
            </w:pPr>
            <w:r w:rsidRPr="00FA6A7E">
              <w:t>access and understan</w:t>
            </w:r>
            <w:r w:rsidRPr="00FA6A7E">
              <w:t>d site-specific instructions in a variety of media</w:t>
            </w:r>
          </w:p>
          <w:p w:rsidR="00000000" w:rsidP="00FA6A7E">
            <w:pPr>
              <w:pStyle w:val="ListBullet2"/>
              <w:rPr>
                <w:lang w:val="en-NZ"/>
              </w:rPr>
            </w:pPr>
            <w:r w:rsidRPr="00FA6A7E">
              <w:t>use mobile communication technology.</w:t>
            </w:r>
          </w:p>
        </w:tc>
      </w:tr>
      <w:tr w:rsidTr="001A235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A6A7E">
            <w:pPr>
              <w:pStyle w:val="BodyText"/>
              <w:rPr>
                <w:lang w:val="en-NZ"/>
              </w:rPr>
            </w:pPr>
            <w:r w:rsidRPr="00FA6A7E">
              <w:rPr>
                <w:rStyle w:val="SpecialBold"/>
              </w:rPr>
              <w:t>Required knowledge</w:t>
            </w:r>
          </w:p>
        </w:tc>
      </w:tr>
      <w:tr w:rsidTr="001A235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A6A7E" w:rsidP="00FA6A7E">
            <w:pPr>
              <w:pStyle w:val="BodyText"/>
            </w:pPr>
            <w:r w:rsidRPr="00FA6A7E">
              <w:t>Required knowledge for this unit is:</w:t>
            </w:r>
          </w:p>
          <w:p w:rsidR="00000000" w:rsidRPr="00FA6A7E" w:rsidP="00FA6A7E">
            <w:pPr>
              <w:pStyle w:val="ListBullet"/>
            </w:pPr>
            <w:r w:rsidRPr="00FA6A7E">
              <w:t>electrical safety and requisite precautions</w:t>
            </w:r>
          </w:p>
          <w:p w:rsidR="00000000" w:rsidRPr="00FA6A7E" w:rsidP="00FA6A7E">
            <w:pPr>
              <w:pStyle w:val="ListBullet"/>
            </w:pPr>
            <w:r w:rsidRPr="00FA6A7E">
              <w:t>how to access relevant information, including codes and technical standards</w:t>
            </w:r>
          </w:p>
          <w:p w:rsidR="00000000" w:rsidRPr="00FA6A7E" w:rsidP="00FA6A7E">
            <w:pPr>
              <w:pStyle w:val="ListBullet"/>
            </w:pPr>
            <w:r w:rsidRPr="00FA6A7E">
              <w:t>job safety analysis (JSA) and safe work method statements (SWMS)</w:t>
            </w:r>
          </w:p>
          <w:p w:rsidR="00000000" w:rsidRPr="00FA6A7E" w:rsidP="00FA6A7E">
            <w:pPr>
              <w:pStyle w:val="ListBullet"/>
            </w:pPr>
            <w:r w:rsidRPr="00FA6A7E">
              <w:t>material requirements determination process</w:t>
            </w:r>
          </w:p>
          <w:p w:rsidR="00000000" w:rsidRPr="00FA6A7E" w:rsidP="00FA6A7E">
            <w:pPr>
              <w:pStyle w:val="ListBullet"/>
            </w:pPr>
            <w:r w:rsidRPr="00FA6A7E">
              <w:t>procedures for installing and testing gas storage facilities</w:t>
            </w:r>
          </w:p>
          <w:p w:rsidR="00000000" w:rsidRPr="00FA6A7E" w:rsidP="00FA6A7E">
            <w:pPr>
              <w:pStyle w:val="ListBullet"/>
            </w:pPr>
            <w:r w:rsidRPr="00FA6A7E">
              <w:t>properties</w:t>
            </w:r>
            <w:r w:rsidRPr="00FA6A7E">
              <w:t xml:space="preserve"> of gas, gas safety, combustion principles, pressure and flow rates</w:t>
            </w:r>
          </w:p>
          <w:p w:rsidR="00000000" w:rsidRPr="00FA6A7E" w:rsidP="00FA6A7E">
            <w:pPr>
              <w:pStyle w:val="ListBullet"/>
            </w:pPr>
            <w:r w:rsidRPr="00FA6A7E">
              <w:t>relevant statutory and authority requirements related to installing and testing gas storage facilities</w:t>
            </w:r>
          </w:p>
          <w:p w:rsidR="00000000" w:rsidRPr="00FA6A7E" w:rsidP="00FA6A7E">
            <w:pPr>
              <w:pStyle w:val="ListBullet"/>
            </w:pPr>
            <w:r w:rsidRPr="00FA6A7E">
              <w:t>SI system of measurements</w:t>
            </w:r>
          </w:p>
          <w:p w:rsidR="00000000" w:rsidRPr="00FA6A7E" w:rsidP="00FA6A7E">
            <w:pPr>
              <w:pStyle w:val="ListBullet"/>
            </w:pPr>
            <w:r w:rsidRPr="00FA6A7E">
              <w:t>workplace and equipment safety requirements.</w:t>
            </w:r>
          </w:p>
        </w:tc>
      </w:tr>
    </w:tbl>
    <w:p w:rsidR="001A2350" w:rsidP="00FA6A7E">
      <w:pPr>
        <w:pStyle w:val="BodyText"/>
      </w:pPr>
    </w:p>
    <w:p w:rsidR="001A2350" w:rsidP="00FA6A7E">
      <w:pPr>
        <w:pStyle w:val="BodyText"/>
      </w:pPr>
    </w:p>
    <w:p w:rsidR="00000000" w:rsidRPr="00FA6A7E" w:rsidP="00FA6A7E">
      <w:pPr>
        <w:pStyle w:val="AllowPageBreak"/>
      </w:pPr>
    </w:p>
    <w:p w:rsidR="00000000" w:rsidRPr="00FA6A7E" w:rsidP="00FA6A7E">
      <w:pPr>
        <w:pStyle w:val="Heading1"/>
      </w:pPr>
      <w:bookmarkStart w:id="10" w:name="O_383596"/>
      <w:bookmarkEnd w:id="10"/>
      <w:r w:rsidRPr="00FA6A7E">
        <w:t>Evidence Guide</w:t>
      </w:r>
    </w:p>
    <w:tbl>
      <w:tblPr>
        <w:tblW w:w="0" w:type="auto"/>
        <w:tblLayout w:type="fixed"/>
        <w:tblCellMar>
          <w:left w:w="62" w:type="dxa"/>
          <w:right w:w="62" w:type="dxa"/>
        </w:tblCellMar>
        <w:tblLook w:val="0000"/>
      </w:tblPr>
      <w:tblGrid>
        <w:gridCol w:w="3470"/>
        <w:gridCol w:w="5052"/>
      </w:tblGrid>
      <w:tr w:rsidTr="001A2350">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FA6A7E">
            <w:pPr>
              <w:pStyle w:val="BodyText"/>
              <w:rPr>
                <w:lang w:val="en-NZ"/>
              </w:rPr>
            </w:pPr>
            <w:r w:rsidRPr="00FA6A7E">
              <w:rPr>
                <w:rStyle w:val="SpecialBold"/>
              </w:rPr>
              <w:t>EVIDENCE GUIDE</w:t>
            </w:r>
          </w:p>
        </w:tc>
      </w:tr>
      <w:tr w:rsidTr="001A2350">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FA6A7E">
            <w:pPr>
              <w:pStyle w:val="BodyText"/>
              <w:rPr>
                <w:lang w:val="en-NZ"/>
              </w:rPr>
            </w:pPr>
            <w:r w:rsidRPr="00FA6A7E">
              <w:t>The evidence guide provides advice on assessment and must be read in conjunction with the performance criteria, required skills and knowledge, range statement and the Assessment Guidelines for the Trai</w:t>
            </w:r>
            <w:r w:rsidRPr="00FA6A7E">
              <w:t>ning Package.</w:t>
            </w:r>
          </w:p>
        </w:tc>
      </w:tr>
      <w:tr w:rsidTr="001A2350">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FA6A7E">
            <w:pPr>
              <w:pStyle w:val="BodyText"/>
              <w:rPr>
                <w:lang w:val="en-NZ"/>
              </w:rPr>
            </w:pPr>
            <w:r w:rsidRPr="00FA6A7E">
              <w:rPr>
                <w:rStyle w:val="SpecialBold"/>
              </w:rPr>
              <w:t>Overview of assessment</w:t>
            </w:r>
          </w:p>
        </w:tc>
        <w:tc>
          <w:tcPr>
            <w:tcW w:w="5052" w:type="dxa"/>
            <w:tcBorders>
              <w:top w:val="nil"/>
              <w:left w:val="nil"/>
              <w:bottom w:val="nil"/>
              <w:right w:val="nil"/>
            </w:tcBorders>
            <w:tcMar>
              <w:top w:w="0" w:type="dxa"/>
              <w:left w:w="62" w:type="dxa"/>
              <w:bottom w:w="0" w:type="dxa"/>
              <w:right w:w="62" w:type="dxa"/>
            </w:tcMar>
          </w:tcPr>
          <w:p w:rsidR="00000000" w:rsidP="00FA6A7E">
            <w:pPr>
              <w:pStyle w:val="BodyText"/>
              <w:rPr>
                <w:lang w:val="en-NZ"/>
              </w:rPr>
            </w:pPr>
            <w:r w:rsidRPr="00FA6A7E">
              <w:t xml:space="preserve">This unit of competency could be assessed in the workplace or a close simulation of the workplace environment providing that simulated or project-based </w:t>
            </w:r>
            <w:r w:rsidRPr="00FA6A7E">
              <w:t xml:space="preserve">assessment techniques fully replicate plumbing and services workplace conditions, materials, activities, responsibilities and procedures. </w:t>
            </w:r>
          </w:p>
        </w:tc>
      </w:tr>
      <w:tr w:rsidTr="001A2350">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FA6A7E">
            <w:pPr>
              <w:pStyle w:val="BodyText"/>
              <w:rPr>
                <w:lang w:val="en-NZ"/>
              </w:rPr>
            </w:pPr>
            <w:r w:rsidRPr="00FA6A7E">
              <w:rPr>
                <w:rStyle w:val="SpecialBold"/>
              </w:rPr>
              <w:t>Critical aspects for assessment and evidence required to demonstrate competency in this unit</w:t>
            </w:r>
          </w:p>
        </w:tc>
        <w:tc>
          <w:tcPr>
            <w:tcW w:w="5052" w:type="dxa"/>
            <w:tcBorders>
              <w:top w:val="nil"/>
              <w:left w:val="nil"/>
              <w:bottom w:val="nil"/>
              <w:right w:val="nil"/>
            </w:tcBorders>
            <w:tcMar>
              <w:top w:w="0" w:type="dxa"/>
              <w:left w:w="62" w:type="dxa"/>
              <w:bottom w:w="0" w:type="dxa"/>
              <w:right w:w="62" w:type="dxa"/>
            </w:tcMar>
          </w:tcPr>
          <w:p w:rsidR="00000000" w:rsidRPr="00FA6A7E" w:rsidP="00FA6A7E">
            <w:pPr>
              <w:pStyle w:val="BodyText"/>
            </w:pPr>
            <w:r w:rsidRPr="00FA6A7E">
              <w:t>A person who demonstrat</w:t>
            </w:r>
            <w:r w:rsidRPr="00FA6A7E">
              <w:t>es competency in this unit must be able to provide evidence of:</w:t>
            </w:r>
          </w:p>
          <w:p w:rsidR="00000000" w:rsidRPr="00FA6A7E" w:rsidP="00FA6A7E">
            <w:pPr>
              <w:pStyle w:val="ListBullet"/>
            </w:pPr>
            <w:r w:rsidRPr="00FA6A7E">
              <w:t>locating, interpreting and applying relevant information, standards and specifications to determine requirements, and select, locate, install and test LPG storage systems</w:t>
            </w:r>
          </w:p>
          <w:p w:rsidR="00000000" w:rsidRPr="00FA6A7E" w:rsidP="00FA6A7E">
            <w:pPr>
              <w:pStyle w:val="ListBullet"/>
            </w:pPr>
            <w:r w:rsidRPr="00FA6A7E">
              <w:t>applying safety requi</w:t>
            </w:r>
            <w:r w:rsidRPr="00FA6A7E">
              <w:t>rements throughout the work sequence, including the use of personal protective clothing and equipment</w:t>
            </w:r>
          </w:p>
          <w:p w:rsidR="00000000" w:rsidRPr="00FA6A7E" w:rsidP="00FA6A7E">
            <w:pPr>
              <w:pStyle w:val="ListBullet"/>
            </w:pPr>
            <w:r w:rsidRPr="00FA6A7E">
              <w:t>as a minimum the ability to, given the plans and specifications for a gas storage facility of capacity greater than 500 litres (but less than 8KL), determ</w:t>
            </w:r>
            <w:r w:rsidRPr="00FA6A7E">
              <w:t>ine the requirements, install and test first and second stage piping installation from an LPG storage cylinder located and installed to specifications, ensuring:</w:t>
            </w:r>
          </w:p>
          <w:p w:rsidR="00000000" w:rsidRPr="00FA6A7E" w:rsidP="00FA6A7E">
            <w:pPr>
              <w:pStyle w:val="ListBullet2"/>
            </w:pPr>
            <w:r w:rsidRPr="00FA6A7E">
              <w:t>correct identification of location, design and details of proposed storage installation</w:t>
            </w:r>
          </w:p>
          <w:p w:rsidR="00000000" w:rsidRPr="00FA6A7E" w:rsidP="00FA6A7E">
            <w:pPr>
              <w:pStyle w:val="ListBullet2"/>
            </w:pPr>
            <w:r w:rsidRPr="00FA6A7E">
              <w:t>correct selection and use of appropriate processes, tools and equipment</w:t>
            </w:r>
          </w:p>
          <w:p w:rsidR="00000000" w:rsidRPr="00FA6A7E" w:rsidP="00FA6A7E">
            <w:pPr>
              <w:pStyle w:val="ListBullet2"/>
            </w:pPr>
            <w:r w:rsidRPr="00FA6A7E">
              <w:t>completing all work to specification</w:t>
            </w:r>
          </w:p>
          <w:p w:rsidR="00000000" w:rsidRPr="00FA6A7E" w:rsidP="00FA6A7E">
            <w:pPr>
              <w:pStyle w:val="ListBullet2"/>
            </w:pPr>
            <w:r w:rsidRPr="00FA6A7E">
              <w:t>compliance with regulations, standards and organisational quality procedures and processes</w:t>
            </w:r>
          </w:p>
          <w:p w:rsidR="00000000" w:rsidP="00FA6A7E">
            <w:pPr>
              <w:pStyle w:val="ListBullet2"/>
              <w:rPr>
                <w:lang w:val="en-NZ"/>
              </w:rPr>
            </w:pPr>
            <w:r w:rsidRPr="00FA6A7E">
              <w:t>communicating and working effectively and safely with ot</w:t>
            </w:r>
            <w:r w:rsidRPr="00FA6A7E">
              <w:t>hers.</w:t>
            </w:r>
          </w:p>
        </w:tc>
      </w:tr>
      <w:tr w:rsidTr="001A2350">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FA6A7E">
            <w:pPr>
              <w:pStyle w:val="BodyText"/>
              <w:rPr>
                <w:lang w:val="en-NZ"/>
              </w:rPr>
            </w:pPr>
            <w:r w:rsidRPr="00FA6A7E">
              <w:rPr>
                <w:rStyle w:val="SpecialBold"/>
              </w:rPr>
              <w:t>Context of and specific resources for assessment</w:t>
            </w:r>
          </w:p>
        </w:tc>
        <w:tc>
          <w:tcPr>
            <w:tcW w:w="5052" w:type="dxa"/>
            <w:tcBorders>
              <w:top w:val="nil"/>
              <w:left w:val="nil"/>
              <w:bottom w:val="nil"/>
              <w:right w:val="nil"/>
            </w:tcBorders>
            <w:tcMar>
              <w:top w:w="0" w:type="dxa"/>
              <w:left w:w="62" w:type="dxa"/>
              <w:bottom w:w="0" w:type="dxa"/>
              <w:right w:w="62" w:type="dxa"/>
            </w:tcMar>
          </w:tcPr>
          <w:p w:rsidR="00000000" w:rsidRPr="00FA6A7E" w:rsidP="00FA6A7E">
            <w:pPr>
              <w:pStyle w:val="BodyText"/>
            </w:pPr>
            <w:r w:rsidRPr="00FA6A7E">
              <w:t>This competency is to be assessed using standard and authorised work practices, safety requirements and environmental constraints.</w:t>
            </w:r>
          </w:p>
          <w:p w:rsidR="00000000" w:rsidRPr="00FA6A7E" w:rsidP="00FA6A7E">
            <w:pPr>
              <w:pStyle w:val="BodyText"/>
            </w:pPr>
            <w:r w:rsidRPr="00FA6A7E">
              <w:t>Assessment of essential underpinning knowledge will usually be conduc</w:t>
            </w:r>
            <w:r w:rsidRPr="00FA6A7E">
              <w:t>ted in an off-site context.</w:t>
            </w:r>
          </w:p>
          <w:p w:rsidR="00000000" w:rsidRPr="00FA6A7E" w:rsidP="00FA6A7E">
            <w:pPr>
              <w:pStyle w:val="BodyText"/>
            </w:pPr>
            <w:r w:rsidRPr="00FA6A7E">
              <w:t>Assessment is to comply with relevant regulatory or Australian standards' requirements.</w:t>
            </w:r>
          </w:p>
          <w:p w:rsidR="00000000" w:rsidRPr="00FA6A7E" w:rsidP="00FA6A7E">
            <w:pPr>
              <w:pStyle w:val="BodyText"/>
            </w:pPr>
            <w:r w:rsidRPr="00FA6A7E">
              <w:t>Resource implications for assessment include:</w:t>
            </w:r>
          </w:p>
          <w:p w:rsidR="00000000" w:rsidRPr="00FA6A7E" w:rsidP="00FA6A7E">
            <w:pPr>
              <w:pStyle w:val="ListBullet"/>
            </w:pPr>
            <w:r w:rsidRPr="00FA6A7E">
              <w:t>an induction procedure and requirement</w:t>
            </w:r>
          </w:p>
          <w:p w:rsidR="00000000" w:rsidRPr="00FA6A7E" w:rsidP="00FA6A7E">
            <w:pPr>
              <w:pStyle w:val="ListBullet"/>
            </w:pPr>
            <w:r w:rsidRPr="00FA6A7E">
              <w:t>realistic tasks or simulated tasks covering the minimum task requirements</w:t>
            </w:r>
          </w:p>
          <w:p w:rsidR="00000000" w:rsidRPr="00FA6A7E" w:rsidP="00FA6A7E">
            <w:pPr>
              <w:pStyle w:val="ListBullet"/>
            </w:pPr>
            <w:r w:rsidRPr="00FA6A7E">
              <w:t>relevant specifications and work instructions</w:t>
            </w:r>
          </w:p>
          <w:p w:rsidR="00000000" w:rsidRPr="00FA6A7E" w:rsidP="00FA6A7E">
            <w:pPr>
              <w:pStyle w:val="ListBullet"/>
            </w:pPr>
            <w:r w:rsidRPr="00FA6A7E">
              <w:t>tools and equipment appropriate to applying safe work practices</w:t>
            </w:r>
          </w:p>
          <w:p w:rsidR="00000000" w:rsidRPr="00FA6A7E" w:rsidP="00FA6A7E">
            <w:pPr>
              <w:pStyle w:val="ListBullet"/>
            </w:pPr>
            <w:r w:rsidRPr="00FA6A7E">
              <w:t>support materials appropriate to activity</w:t>
            </w:r>
          </w:p>
          <w:p w:rsidR="00000000" w:rsidRPr="00FA6A7E" w:rsidP="00FA6A7E">
            <w:pPr>
              <w:pStyle w:val="ListBullet"/>
            </w:pPr>
            <w:r w:rsidRPr="00FA6A7E">
              <w:t>workplace instructions relatin</w:t>
            </w:r>
            <w:r w:rsidRPr="00FA6A7E">
              <w:t>g to safe working practices and addressing hazards and emergencies</w:t>
            </w:r>
          </w:p>
          <w:p w:rsidR="00000000" w:rsidRPr="00FA6A7E" w:rsidP="00FA6A7E">
            <w:pPr>
              <w:pStyle w:val="ListBullet"/>
            </w:pPr>
            <w:r w:rsidRPr="00FA6A7E">
              <w:t>material safety data sheets</w:t>
            </w:r>
          </w:p>
          <w:p w:rsidR="00000000" w:rsidRPr="00FA6A7E" w:rsidP="00FA6A7E">
            <w:pPr>
              <w:pStyle w:val="ListBullet"/>
            </w:pPr>
            <w:r w:rsidRPr="00FA6A7E">
              <w:t>research resources, including industry related systems information.</w:t>
            </w:r>
          </w:p>
          <w:p w:rsidR="00000000" w:rsidP="00FA6A7E">
            <w:pPr>
              <w:pStyle w:val="BodyText"/>
              <w:rPr>
                <w:lang w:val="en-NZ"/>
              </w:rPr>
            </w:pPr>
            <w:r w:rsidRPr="00FA6A7E">
              <w:t>Reasonable adjustments for people with disabilities must be made to assessment processes wher</w:t>
            </w:r>
            <w:r w:rsidRPr="00FA6A7E">
              <w:t xml:space="preserve">e required. This could include access to modified equipment and other physical resources, and the provision of appropriate assessment support. </w:t>
            </w:r>
          </w:p>
        </w:tc>
      </w:tr>
      <w:tr w:rsidTr="001A2350">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FA6A7E">
            <w:pPr>
              <w:pStyle w:val="BodyText"/>
              <w:rPr>
                <w:lang w:val="en-NZ"/>
              </w:rPr>
            </w:pPr>
            <w:r w:rsidRPr="00FA6A7E">
              <w:rPr>
                <w:rStyle w:val="SpecialBold"/>
              </w:rPr>
              <w:t>Method of assessment</w:t>
            </w:r>
          </w:p>
        </w:tc>
        <w:tc>
          <w:tcPr>
            <w:tcW w:w="5052" w:type="dxa"/>
            <w:tcBorders>
              <w:top w:val="nil"/>
              <w:left w:val="nil"/>
              <w:bottom w:val="nil"/>
              <w:right w:val="nil"/>
            </w:tcBorders>
            <w:tcMar>
              <w:top w:w="0" w:type="dxa"/>
              <w:left w:w="62" w:type="dxa"/>
              <w:bottom w:w="0" w:type="dxa"/>
              <w:right w:w="62" w:type="dxa"/>
            </w:tcMar>
          </w:tcPr>
          <w:p w:rsidR="00000000" w:rsidRPr="00FA6A7E" w:rsidP="00FA6A7E">
            <w:pPr>
              <w:pStyle w:val="BodyText"/>
            </w:pPr>
            <w:r w:rsidRPr="00FA6A7E">
              <w:t>Assessment methods must:</w:t>
            </w:r>
          </w:p>
          <w:p w:rsidR="00000000" w:rsidRPr="00FA6A7E" w:rsidP="00FA6A7E">
            <w:pPr>
              <w:pStyle w:val="ListBullet"/>
            </w:pPr>
            <w:r w:rsidRPr="00FA6A7E">
              <w:t>satisfy the endorsed Assessment Guidelines of the Construction, P</w:t>
            </w:r>
            <w:r w:rsidRPr="00FA6A7E">
              <w:t>lumbing and Services Training Package</w:t>
            </w:r>
          </w:p>
          <w:p w:rsidR="00000000" w:rsidRPr="00FA6A7E" w:rsidP="00FA6A7E">
            <w:pPr>
              <w:pStyle w:val="ListBullet"/>
            </w:pPr>
            <w:r w:rsidRPr="00FA6A7E">
              <w:t>include direct observation of tasks in real or simulated work conditions, with questioning to confirm the ability to consistently identify and correctly interpret the essential underpinning knowledge required for pract</w:t>
            </w:r>
            <w:r w:rsidRPr="00FA6A7E">
              <w:t>ical application</w:t>
            </w:r>
          </w:p>
          <w:p w:rsidR="00000000" w:rsidRPr="00FA6A7E" w:rsidP="00FA6A7E">
            <w:pPr>
              <w:pStyle w:val="ListBullet"/>
            </w:pPr>
            <w:r w:rsidRPr="00FA6A7E">
              <w:t>reinforce the integration of employability skills with workplace tasks and job roles</w:t>
            </w:r>
          </w:p>
          <w:p w:rsidR="00000000" w:rsidRPr="00FA6A7E" w:rsidP="00FA6A7E">
            <w:pPr>
              <w:pStyle w:val="ListBullet"/>
            </w:pPr>
            <w:r w:rsidRPr="00FA6A7E">
              <w:t>confirm that competency is verified and able to be transferred to other circumstances and environments.</w:t>
            </w:r>
          </w:p>
          <w:p w:rsidR="00000000" w:rsidRPr="00FA6A7E" w:rsidP="00FA6A7E">
            <w:pPr>
              <w:pStyle w:val="BodyText"/>
            </w:pPr>
            <w:r w:rsidRPr="00FA6A7E">
              <w:t>Validity and sufficiency of evidence requires that</w:t>
            </w:r>
            <w:r w:rsidRPr="00FA6A7E">
              <w:t>:</w:t>
            </w:r>
          </w:p>
          <w:p w:rsidR="00000000" w:rsidRPr="00FA6A7E" w:rsidP="00FA6A7E">
            <w:pPr>
              <w:pStyle w:val="ListBullet"/>
            </w:pPr>
            <w:r w:rsidRPr="00FA6A7E">
              <w:t>competency will need to be demonstrated over a period of time reflecting the scope of the role and the practical requirements of the workplace</w:t>
            </w:r>
          </w:p>
          <w:p w:rsidR="00000000" w:rsidRPr="00FA6A7E" w:rsidP="00FA6A7E">
            <w:pPr>
              <w:pStyle w:val="ListBullet"/>
            </w:pPr>
            <w:r w:rsidRPr="00FA6A7E">
              <w:t>where the assessment is part of a structured learning experience the evidence collected must relate to a number</w:t>
            </w:r>
            <w:r w:rsidRPr="00FA6A7E">
              <w:t xml:space="preserve"> of performances assessed at different points in time and separated by further learning and practice, with a decision on competency only taken at the point when the assessor has complete confidence in the person's demonstrated ability and applied knowledge</w:t>
            </w:r>
          </w:p>
          <w:p w:rsidR="00000000" w:rsidRPr="00FA6A7E" w:rsidP="00FA6A7E">
            <w:pPr>
              <w:pStyle w:val="ListBullet"/>
            </w:pPr>
            <w:r w:rsidRPr="00FA6A7E">
              <w:t>all assessment that is part of a structured learning experience must include a combination of direct, indirect and supplementary evidence.</w:t>
            </w:r>
          </w:p>
          <w:p w:rsidR="00000000" w:rsidRPr="00FA6A7E" w:rsidP="00FA6A7E">
            <w:pPr>
              <w:pStyle w:val="BodyText"/>
            </w:pPr>
            <w:r w:rsidRPr="00FA6A7E">
              <w:t>Assessment processes and techniques should as far as is practical take into account the language, literacy and numeracy capacity of the candidate in relation to the competency being assessed.</w:t>
            </w:r>
          </w:p>
          <w:p w:rsidR="00000000" w:rsidRPr="00FA6A7E" w:rsidP="00FA6A7E">
            <w:pPr>
              <w:pStyle w:val="BodyText"/>
            </w:pPr>
            <w:r w:rsidRPr="00FA6A7E">
              <w:t>Supplementary evidence of competency may be obtained from releva</w:t>
            </w:r>
            <w:r w:rsidRPr="00FA6A7E">
              <w:t xml:space="preserve">nt authenticated documentation from third parties, such as existing supervisors, team leaders or specialist training staff. </w:t>
            </w:r>
          </w:p>
        </w:tc>
      </w:tr>
    </w:tbl>
    <w:p w:rsidR="001A2350" w:rsidP="00FA6A7E">
      <w:pPr>
        <w:pStyle w:val="BodyText"/>
      </w:pPr>
    </w:p>
    <w:p w:rsidR="001A2350" w:rsidP="00FA6A7E">
      <w:pPr>
        <w:pStyle w:val="BodyText"/>
      </w:pPr>
    </w:p>
    <w:p w:rsidR="00000000" w:rsidRPr="00FA6A7E" w:rsidP="00FA6A7E">
      <w:pPr>
        <w:pStyle w:val="Heading1"/>
      </w:pPr>
      <w:bookmarkStart w:id="11" w:name="O_383601"/>
      <w:bookmarkEnd w:id="11"/>
      <w:r w:rsidRPr="00FA6A7E">
        <w:t>Range Statement</w:t>
      </w:r>
    </w:p>
    <w:tbl>
      <w:tblPr>
        <w:tblW w:w="0" w:type="auto"/>
        <w:tblLayout w:type="fixed"/>
        <w:tblCellMar>
          <w:left w:w="62" w:type="dxa"/>
          <w:right w:w="62" w:type="dxa"/>
        </w:tblCellMar>
        <w:tblLook w:val="0000"/>
      </w:tblPr>
      <w:tblGrid>
        <w:gridCol w:w="3506"/>
        <w:gridCol w:w="5016"/>
      </w:tblGrid>
      <w:tr w:rsidTr="001A2350">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FA6A7E">
            <w:pPr>
              <w:pStyle w:val="BodyText"/>
              <w:rPr>
                <w:lang w:val="en-NZ"/>
              </w:rPr>
            </w:pPr>
            <w:r w:rsidRPr="00FA6A7E">
              <w:rPr>
                <w:rStyle w:val="SpecialBold"/>
              </w:rPr>
              <w:t>RANGE STATEMENT</w:t>
            </w:r>
          </w:p>
        </w:tc>
      </w:tr>
      <w:tr w:rsidTr="001A2350">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FA6A7E">
            <w:pPr>
              <w:pStyle w:val="BodyText"/>
              <w:rPr>
                <w:lang w:val="en-NZ"/>
              </w:rPr>
            </w:pPr>
            <w:r w:rsidRPr="00FA6A7E">
              <w:t>The range statement relates to the unit of competency</w:t>
            </w:r>
            <w:r w:rsidRPr="00FA6A7E">
              <w:t xml:space="preserve"> as a whole. It allows for different work environments and situations that may affect performance. Bold italicised wording, if used in the performance criteria, is detailed below. Essential operating conditions that may be present with training and assessm</w:t>
            </w:r>
            <w:r w:rsidRPr="00FA6A7E">
              <w:t>ent (depending on the work situation, needs of the candidate, accessibility of the item, and local industry and regional contexts) may also be included.</w:t>
            </w:r>
          </w:p>
        </w:tc>
      </w:tr>
      <w:tr w:rsidTr="001A2350">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FA6A7E">
            <w:pPr>
              <w:pStyle w:val="BodyText"/>
              <w:rPr>
                <w:lang w:val="en-NZ"/>
              </w:rPr>
            </w:pPr>
            <w:r w:rsidRPr="00FA6A7E">
              <w:rPr>
                <w:rStyle w:val="BoldandItalics"/>
              </w:rPr>
              <w:t>Safety</w:t>
            </w:r>
            <w:r w:rsidRPr="00FA6A7E">
              <w:t xml:space="preserve"> (</w:t>
            </w:r>
            <w:r w:rsidRPr="00FA6A7E">
              <w:rPr>
                <w:rStyle w:val="BoldandItalics"/>
              </w:rPr>
              <w:t>OHS</w:t>
            </w:r>
            <w:r w:rsidRPr="00FA6A7E">
              <w:t>) is to be in accordance with commonwealth, state and territory legislation and regulation</w:t>
            </w:r>
            <w:r w:rsidRPr="00FA6A7E">
              <w:t>s and may include:</w:t>
            </w:r>
          </w:p>
        </w:tc>
        <w:tc>
          <w:tcPr>
            <w:tcW w:w="5016" w:type="dxa"/>
            <w:tcBorders>
              <w:top w:val="nil"/>
              <w:left w:val="nil"/>
              <w:bottom w:val="nil"/>
              <w:right w:val="nil"/>
            </w:tcBorders>
            <w:tcMar>
              <w:top w:w="0" w:type="dxa"/>
              <w:left w:w="62" w:type="dxa"/>
              <w:bottom w:w="0" w:type="dxa"/>
              <w:right w:w="62" w:type="dxa"/>
            </w:tcMar>
          </w:tcPr>
          <w:p w:rsidR="00000000" w:rsidRPr="00FA6A7E" w:rsidP="00FA6A7E">
            <w:pPr>
              <w:pStyle w:val="ListBullet"/>
            </w:pPr>
            <w:r w:rsidRPr="00FA6A7E">
              <w:t>handling of materials</w:t>
            </w:r>
          </w:p>
          <w:p w:rsidR="00000000" w:rsidRPr="00FA6A7E" w:rsidP="00FA6A7E">
            <w:pPr>
              <w:pStyle w:val="ListBullet"/>
            </w:pPr>
            <w:r w:rsidRPr="00FA6A7E">
              <w:t>hazard control</w:t>
            </w:r>
          </w:p>
          <w:p w:rsidR="00000000" w:rsidRPr="00FA6A7E" w:rsidP="00FA6A7E">
            <w:pPr>
              <w:pStyle w:val="ListBullet"/>
            </w:pPr>
            <w:r w:rsidRPr="00FA6A7E">
              <w:t>personal protective clothing and equipment prescribed under legislation, regulations and workplace policies and practices</w:t>
            </w:r>
          </w:p>
          <w:p w:rsidR="00000000" w:rsidRPr="00FA6A7E" w:rsidP="00FA6A7E">
            <w:pPr>
              <w:pStyle w:val="ListBullet"/>
            </w:pPr>
            <w:r w:rsidRPr="00FA6A7E">
              <w:t>safe operating procedures, including recognising and preventing hazards associ</w:t>
            </w:r>
            <w:r w:rsidRPr="00FA6A7E">
              <w:t>ated with:</w:t>
            </w:r>
          </w:p>
          <w:p w:rsidR="00000000" w:rsidRPr="00FA6A7E" w:rsidP="00FA6A7E">
            <w:pPr>
              <w:pStyle w:val="ListBullet2"/>
            </w:pPr>
            <w:r w:rsidRPr="00FA6A7E">
              <w:t>hazardous materials and substances</w:t>
            </w:r>
          </w:p>
          <w:p w:rsidR="00000000" w:rsidRPr="00FA6A7E" w:rsidP="00FA6A7E">
            <w:pPr>
              <w:pStyle w:val="ListBullet2"/>
            </w:pPr>
            <w:r w:rsidRPr="00FA6A7E">
              <w:t>service lines</w:t>
            </w:r>
          </w:p>
          <w:p w:rsidR="00000000" w:rsidRPr="00FA6A7E" w:rsidP="00FA6A7E">
            <w:pPr>
              <w:pStyle w:val="ListBullet2"/>
            </w:pPr>
            <w:r w:rsidRPr="00FA6A7E">
              <w:t>surrounding structures and facilities</w:t>
            </w:r>
          </w:p>
          <w:p w:rsidR="00000000" w:rsidRPr="00FA6A7E" w:rsidP="00FA6A7E">
            <w:pPr>
              <w:pStyle w:val="ListBullet2"/>
            </w:pPr>
            <w:r w:rsidRPr="00FA6A7E">
              <w:t>trip hazards</w:t>
            </w:r>
          </w:p>
          <w:p w:rsidR="00000000" w:rsidRPr="00FA6A7E" w:rsidP="00FA6A7E">
            <w:pPr>
              <w:pStyle w:val="ListBullet2"/>
            </w:pPr>
            <w:r w:rsidRPr="00FA6A7E">
              <w:t>use of tools and equipment</w:t>
            </w:r>
          </w:p>
          <w:p w:rsidR="00000000" w:rsidRPr="00FA6A7E" w:rsidP="00FA6A7E">
            <w:pPr>
              <w:pStyle w:val="ListBullet2"/>
            </w:pPr>
            <w:r w:rsidRPr="00FA6A7E">
              <w:t>work site visitors and the public</w:t>
            </w:r>
          </w:p>
          <w:p w:rsidR="00000000" w:rsidRPr="00FA6A7E" w:rsidP="00FA6A7E">
            <w:pPr>
              <w:pStyle w:val="ListBullet2"/>
            </w:pPr>
            <w:r w:rsidRPr="00FA6A7E">
              <w:t>working at heights</w:t>
            </w:r>
          </w:p>
          <w:p w:rsidR="00000000" w:rsidRPr="00FA6A7E" w:rsidP="00FA6A7E">
            <w:pPr>
              <w:pStyle w:val="ListBullet2"/>
            </w:pPr>
            <w:r w:rsidRPr="00FA6A7E">
              <w:t>working in proximity to others</w:t>
            </w:r>
          </w:p>
          <w:p w:rsidR="00000000" w:rsidRPr="00FA6A7E" w:rsidP="00FA6A7E">
            <w:pPr>
              <w:pStyle w:val="ListBullet"/>
            </w:pPr>
            <w:r w:rsidRPr="00FA6A7E">
              <w:t>use of firefighting equipment</w:t>
            </w:r>
          </w:p>
          <w:p w:rsidR="00000000" w:rsidRPr="00FA6A7E" w:rsidP="00FA6A7E">
            <w:pPr>
              <w:pStyle w:val="ListBullet"/>
            </w:pPr>
            <w:r w:rsidRPr="00FA6A7E">
              <w:t>use of first aid equipment</w:t>
            </w:r>
          </w:p>
          <w:p w:rsidR="00000000" w:rsidP="00FA6A7E">
            <w:pPr>
              <w:pStyle w:val="ListBullet"/>
              <w:rPr>
                <w:lang w:val="en-NZ"/>
              </w:rPr>
            </w:pPr>
            <w:r w:rsidRPr="00FA6A7E">
              <w:t>workplace environment and safety.</w:t>
            </w:r>
          </w:p>
        </w:tc>
      </w:tr>
      <w:tr w:rsidTr="001A2350">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FA6A7E">
            <w:pPr>
              <w:pStyle w:val="BodyText"/>
              <w:rPr>
                <w:lang w:val="en-NZ"/>
              </w:rPr>
            </w:pPr>
            <w:r w:rsidRPr="00FA6A7E">
              <w:rPr>
                <w:rStyle w:val="BoldandItalics"/>
              </w:rPr>
              <w:t>Environmental requirements</w:t>
            </w:r>
            <w:r w:rsidRPr="00FA6A7E">
              <w:t xml:space="preserve"> include:</w:t>
            </w:r>
          </w:p>
        </w:tc>
        <w:tc>
          <w:tcPr>
            <w:tcW w:w="5016" w:type="dxa"/>
            <w:tcBorders>
              <w:top w:val="nil"/>
              <w:left w:val="nil"/>
              <w:bottom w:val="nil"/>
              <w:right w:val="nil"/>
            </w:tcBorders>
            <w:tcMar>
              <w:top w:w="0" w:type="dxa"/>
              <w:left w:w="62" w:type="dxa"/>
              <w:bottom w:w="0" w:type="dxa"/>
              <w:right w:w="62" w:type="dxa"/>
            </w:tcMar>
          </w:tcPr>
          <w:p w:rsidR="00000000" w:rsidRPr="00FA6A7E" w:rsidP="00FA6A7E">
            <w:pPr>
              <w:pStyle w:val="ListBullet"/>
            </w:pPr>
            <w:r w:rsidRPr="00FA6A7E">
              <w:t>clean-up protection</w:t>
            </w:r>
          </w:p>
          <w:p w:rsidR="00000000" w:rsidP="00FA6A7E">
            <w:pPr>
              <w:pStyle w:val="ListBullet"/>
              <w:rPr>
                <w:lang w:val="en-NZ"/>
              </w:rPr>
            </w:pPr>
            <w:r w:rsidRPr="00FA6A7E">
              <w:t>waste management.</w:t>
            </w:r>
          </w:p>
        </w:tc>
      </w:tr>
      <w:tr w:rsidTr="001A2350">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FA6A7E">
            <w:pPr>
              <w:pStyle w:val="BodyText"/>
              <w:rPr>
                <w:lang w:val="en-NZ"/>
              </w:rPr>
            </w:pPr>
            <w:r w:rsidRPr="00FA6A7E">
              <w:rPr>
                <w:rStyle w:val="BoldandItalics"/>
              </w:rPr>
              <w:t>Quality assurance</w:t>
            </w:r>
            <w:r w:rsidRPr="00FA6A7E">
              <w:t xml:space="preserve"> requirements may include:</w:t>
            </w:r>
          </w:p>
        </w:tc>
        <w:tc>
          <w:tcPr>
            <w:tcW w:w="5016" w:type="dxa"/>
            <w:tcBorders>
              <w:top w:val="nil"/>
              <w:left w:val="nil"/>
              <w:bottom w:val="nil"/>
              <w:right w:val="nil"/>
            </w:tcBorders>
            <w:tcMar>
              <w:top w:w="0" w:type="dxa"/>
              <w:left w:w="62" w:type="dxa"/>
              <w:bottom w:w="0" w:type="dxa"/>
              <w:right w:w="62" w:type="dxa"/>
            </w:tcMar>
          </w:tcPr>
          <w:p w:rsidR="00000000" w:rsidRPr="00FA6A7E" w:rsidP="00FA6A7E">
            <w:pPr>
              <w:pStyle w:val="ListBullet"/>
            </w:pPr>
            <w:r w:rsidRPr="00FA6A7E">
              <w:t>Australian standards</w:t>
            </w:r>
          </w:p>
          <w:p w:rsidR="00000000" w:rsidRPr="00FA6A7E" w:rsidP="00FA6A7E">
            <w:pPr>
              <w:pStyle w:val="ListBullet"/>
            </w:pPr>
            <w:r w:rsidRPr="00FA6A7E">
              <w:t>Environment Protection Authority (EPA)</w:t>
            </w:r>
          </w:p>
          <w:p w:rsidR="00000000" w:rsidRPr="00FA6A7E" w:rsidP="00FA6A7E">
            <w:pPr>
              <w:pStyle w:val="ListBullet"/>
            </w:pPr>
            <w:r w:rsidRPr="00FA6A7E">
              <w:t>internal company quality assurance policy and risk management strategy</w:t>
            </w:r>
          </w:p>
          <w:p w:rsidR="00000000" w:rsidRPr="00FA6A7E" w:rsidP="00FA6A7E">
            <w:pPr>
              <w:pStyle w:val="ListBullet"/>
            </w:pPr>
            <w:r w:rsidRPr="00FA6A7E">
              <w:t>International Standards Organisation</w:t>
            </w:r>
          </w:p>
          <w:p w:rsidR="00000000" w:rsidRPr="00FA6A7E" w:rsidP="00FA6A7E">
            <w:pPr>
              <w:pStyle w:val="ListBullet"/>
            </w:pPr>
            <w:r w:rsidRPr="00FA6A7E">
              <w:t>site safety plan</w:t>
            </w:r>
          </w:p>
          <w:p w:rsidR="00000000" w:rsidP="00FA6A7E">
            <w:pPr>
              <w:pStyle w:val="ListBullet"/>
              <w:rPr>
                <w:lang w:val="en-NZ"/>
              </w:rPr>
            </w:pPr>
            <w:r w:rsidRPr="00FA6A7E">
              <w:t>workplace operations and procedures.</w:t>
            </w:r>
          </w:p>
        </w:tc>
      </w:tr>
      <w:tr w:rsidTr="001A2350">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FA6A7E">
            <w:pPr>
              <w:pStyle w:val="BodyText"/>
              <w:rPr>
                <w:lang w:val="en-NZ"/>
              </w:rPr>
            </w:pPr>
            <w:r w:rsidRPr="00FA6A7E">
              <w:rPr>
                <w:rStyle w:val="BoldandItalics"/>
              </w:rPr>
              <w:t>Materials</w:t>
            </w:r>
            <w:r w:rsidRPr="00FA6A7E">
              <w:t xml:space="preserve"> for installing LPG storage facilities: </w:t>
            </w:r>
          </w:p>
        </w:tc>
        <w:tc>
          <w:tcPr>
            <w:tcW w:w="5016" w:type="dxa"/>
            <w:tcBorders>
              <w:top w:val="nil"/>
              <w:left w:val="nil"/>
              <w:bottom w:val="nil"/>
              <w:right w:val="nil"/>
            </w:tcBorders>
            <w:tcMar>
              <w:top w:w="0" w:type="dxa"/>
              <w:left w:w="62" w:type="dxa"/>
              <w:bottom w:w="0" w:type="dxa"/>
              <w:right w:w="62" w:type="dxa"/>
            </w:tcMar>
          </w:tcPr>
          <w:p w:rsidR="00000000" w:rsidRPr="00FA6A7E" w:rsidP="00FA6A7E">
            <w:pPr>
              <w:pStyle w:val="ListBullet"/>
            </w:pPr>
            <w:r w:rsidRPr="00FA6A7E">
              <w:t>may include:</w:t>
            </w:r>
          </w:p>
          <w:p w:rsidR="00000000" w:rsidRPr="00FA6A7E" w:rsidP="00FA6A7E">
            <w:pPr>
              <w:pStyle w:val="ListBullet2"/>
            </w:pPr>
            <w:r w:rsidRPr="00FA6A7E">
              <w:t>container supports and bases</w:t>
            </w:r>
          </w:p>
          <w:p w:rsidR="00000000" w:rsidRPr="00FA6A7E" w:rsidP="00FA6A7E">
            <w:pPr>
              <w:pStyle w:val="ListBullet2"/>
            </w:pPr>
            <w:r w:rsidRPr="00FA6A7E">
              <w:t>copper tubing</w:t>
            </w:r>
          </w:p>
          <w:p w:rsidR="00000000" w:rsidRPr="00FA6A7E" w:rsidP="00FA6A7E">
            <w:pPr>
              <w:pStyle w:val="ListBullet2"/>
            </w:pPr>
            <w:r w:rsidRPr="00FA6A7E">
              <w:t>fitting and fixing materials</w:t>
            </w:r>
          </w:p>
          <w:p w:rsidR="00000000" w:rsidRPr="00FA6A7E" w:rsidP="00FA6A7E">
            <w:pPr>
              <w:pStyle w:val="ListBullet2"/>
            </w:pPr>
            <w:r w:rsidRPr="00FA6A7E">
              <w:t>gas cylinders and storage tanks (500L-8 KL)</w:t>
            </w:r>
          </w:p>
          <w:p w:rsidR="00000000" w:rsidRPr="00FA6A7E" w:rsidP="00FA6A7E">
            <w:pPr>
              <w:pStyle w:val="ListBullet2"/>
            </w:pPr>
            <w:r w:rsidRPr="00FA6A7E">
              <w:t>gas regulators</w:t>
            </w:r>
          </w:p>
          <w:p w:rsidR="00000000" w:rsidRPr="00FA6A7E" w:rsidP="00FA6A7E">
            <w:pPr>
              <w:pStyle w:val="ListBullet2"/>
            </w:pPr>
            <w:r w:rsidRPr="00FA6A7E">
              <w:t>non-metallic hose assemblies</w:t>
            </w:r>
          </w:p>
          <w:p w:rsidR="00000000" w:rsidRPr="00FA6A7E" w:rsidP="00FA6A7E">
            <w:pPr>
              <w:pStyle w:val="ListBullet2"/>
            </w:pPr>
            <w:r w:rsidRPr="00FA6A7E">
              <w:t>other approved materials</w:t>
            </w:r>
          </w:p>
          <w:p w:rsidR="00000000" w:rsidP="00FA6A7E">
            <w:pPr>
              <w:pStyle w:val="ListBullet"/>
              <w:rPr>
                <w:lang w:val="en-NZ"/>
              </w:rPr>
            </w:pPr>
            <w:r w:rsidRPr="00FA6A7E">
              <w:t>are to comply with job specifications and appropriate standards for the storage of LPG.</w:t>
            </w:r>
          </w:p>
        </w:tc>
      </w:tr>
      <w:tr w:rsidTr="001A2350">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FA6A7E">
            <w:pPr>
              <w:pStyle w:val="BodyText"/>
              <w:rPr>
                <w:lang w:val="en-NZ"/>
              </w:rPr>
            </w:pPr>
            <w:r w:rsidRPr="00FA6A7E">
              <w:rPr>
                <w:rStyle w:val="BoldandItalics"/>
              </w:rPr>
              <w:t>Tools and e</w:t>
            </w:r>
            <w:r w:rsidRPr="00FA6A7E">
              <w:rPr>
                <w:rStyle w:val="BoldandItalics"/>
              </w:rPr>
              <w:t>quipment</w:t>
            </w:r>
            <w:r w:rsidRPr="00FA6A7E">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FA6A7E" w:rsidP="00FA6A7E">
            <w:pPr>
              <w:pStyle w:val="ListBullet"/>
            </w:pPr>
            <w:r w:rsidRPr="00FA6A7E">
              <w:t>brazing equipment</w:t>
            </w:r>
          </w:p>
          <w:p w:rsidR="00000000" w:rsidRPr="00FA6A7E" w:rsidP="00FA6A7E">
            <w:pPr>
              <w:pStyle w:val="ListBullet"/>
            </w:pPr>
            <w:r w:rsidRPr="00FA6A7E">
              <w:t>chain blocks</w:t>
            </w:r>
          </w:p>
          <w:p w:rsidR="00000000" w:rsidRPr="00FA6A7E" w:rsidP="00FA6A7E">
            <w:pPr>
              <w:pStyle w:val="ListBullet"/>
            </w:pPr>
            <w:r w:rsidRPr="00FA6A7E">
              <w:t>flaring tools</w:t>
            </w:r>
          </w:p>
          <w:p w:rsidR="00000000" w:rsidRPr="00FA6A7E" w:rsidP="00FA6A7E">
            <w:pPr>
              <w:pStyle w:val="ListBullet"/>
            </w:pPr>
            <w:r w:rsidRPr="00FA6A7E">
              <w:t>forklifts</w:t>
            </w:r>
          </w:p>
          <w:p w:rsidR="00000000" w:rsidRPr="00FA6A7E" w:rsidP="00FA6A7E">
            <w:pPr>
              <w:pStyle w:val="ListBullet"/>
            </w:pPr>
            <w:r w:rsidRPr="00FA6A7E">
              <w:t>grinders</w:t>
            </w:r>
          </w:p>
          <w:p w:rsidR="00000000" w:rsidRPr="00FA6A7E" w:rsidP="00FA6A7E">
            <w:pPr>
              <w:pStyle w:val="ListBullet"/>
            </w:pPr>
            <w:r w:rsidRPr="00FA6A7E">
              <w:t>hacksaws</w:t>
            </w:r>
          </w:p>
          <w:p w:rsidR="00000000" w:rsidRPr="00FA6A7E" w:rsidP="00FA6A7E">
            <w:pPr>
              <w:pStyle w:val="ListBullet"/>
            </w:pPr>
            <w:r w:rsidRPr="00FA6A7E">
              <w:t>hand and power tools</w:t>
            </w:r>
          </w:p>
          <w:p w:rsidR="00000000" w:rsidRPr="00FA6A7E" w:rsidP="00FA6A7E">
            <w:pPr>
              <w:pStyle w:val="ListBullet"/>
            </w:pPr>
            <w:r w:rsidRPr="00FA6A7E">
              <w:t>hand trolleys</w:t>
            </w:r>
          </w:p>
          <w:p w:rsidR="00000000" w:rsidRPr="00FA6A7E" w:rsidP="00FA6A7E">
            <w:pPr>
              <w:pStyle w:val="ListBullet"/>
            </w:pPr>
            <w:r w:rsidRPr="00FA6A7E">
              <w:t>hoists and jacks</w:t>
            </w:r>
          </w:p>
          <w:p w:rsidR="00000000" w:rsidRPr="00FA6A7E" w:rsidP="00FA6A7E">
            <w:pPr>
              <w:pStyle w:val="ListBullet"/>
            </w:pPr>
            <w:r w:rsidRPr="00FA6A7E">
              <w:t>ladders</w:t>
            </w:r>
          </w:p>
          <w:p w:rsidR="00000000" w:rsidRPr="00FA6A7E" w:rsidP="00FA6A7E">
            <w:pPr>
              <w:pStyle w:val="ListBullet"/>
            </w:pPr>
            <w:r w:rsidRPr="00FA6A7E">
              <w:t>lifting and load shifting equipment</w:t>
            </w:r>
          </w:p>
          <w:p w:rsidR="00000000" w:rsidRPr="00FA6A7E" w:rsidP="00FA6A7E">
            <w:pPr>
              <w:pStyle w:val="ListBullet"/>
            </w:pPr>
            <w:r w:rsidRPr="00FA6A7E">
              <w:t>measuring equipment</w:t>
            </w:r>
          </w:p>
          <w:p w:rsidR="00000000" w:rsidRPr="00FA6A7E" w:rsidP="00FA6A7E">
            <w:pPr>
              <w:pStyle w:val="ListBullet"/>
            </w:pPr>
            <w:r w:rsidRPr="00FA6A7E">
              <w:t>rollers</w:t>
            </w:r>
          </w:p>
          <w:p w:rsidR="00000000" w:rsidRPr="00FA6A7E" w:rsidP="00FA6A7E">
            <w:pPr>
              <w:pStyle w:val="ListBullet"/>
            </w:pPr>
            <w:r w:rsidRPr="00FA6A7E">
              <w:t>silver brazing equipment</w:t>
            </w:r>
          </w:p>
          <w:p w:rsidR="00000000" w:rsidP="00FA6A7E">
            <w:pPr>
              <w:pStyle w:val="ListBullet"/>
              <w:rPr>
                <w:lang w:val="en-NZ"/>
              </w:rPr>
            </w:pPr>
            <w:r w:rsidRPr="00FA6A7E">
              <w:t>testing equipment.</w:t>
            </w:r>
          </w:p>
        </w:tc>
      </w:tr>
      <w:tr w:rsidTr="001A2350">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FA6A7E">
            <w:pPr>
              <w:pStyle w:val="BodyText"/>
              <w:rPr>
                <w:lang w:val="en-NZ"/>
              </w:rPr>
            </w:pPr>
            <w:r w:rsidRPr="00FA6A7E">
              <w:rPr>
                <w:rStyle w:val="BoldandItalics"/>
              </w:rPr>
              <w:t>Installation</w:t>
            </w:r>
            <w:r w:rsidRPr="00FA6A7E">
              <w:t xml:space="preserve"> is normally a two stage system and: </w:t>
            </w:r>
          </w:p>
        </w:tc>
        <w:tc>
          <w:tcPr>
            <w:tcW w:w="5016" w:type="dxa"/>
            <w:tcBorders>
              <w:top w:val="nil"/>
              <w:left w:val="nil"/>
              <w:bottom w:val="nil"/>
              <w:right w:val="nil"/>
            </w:tcBorders>
            <w:tcMar>
              <w:top w:w="0" w:type="dxa"/>
              <w:left w:w="62" w:type="dxa"/>
              <w:bottom w:w="0" w:type="dxa"/>
              <w:right w:w="62" w:type="dxa"/>
            </w:tcMar>
          </w:tcPr>
          <w:p w:rsidR="00000000" w:rsidRPr="00FA6A7E" w:rsidP="00FA6A7E">
            <w:pPr>
              <w:pStyle w:val="ListBullet"/>
            </w:pPr>
            <w:r w:rsidRPr="00FA6A7E">
              <w:t>may be from storage:</w:t>
            </w:r>
          </w:p>
          <w:p w:rsidR="00000000" w:rsidRPr="00FA6A7E" w:rsidP="00FA6A7E">
            <w:pPr>
              <w:pStyle w:val="ListBullet2"/>
            </w:pPr>
            <w:r w:rsidRPr="00FA6A7E">
              <w:t>to point of use, requiring regulators</w:t>
            </w:r>
          </w:p>
          <w:p w:rsidR="00000000" w:rsidRPr="00FA6A7E" w:rsidP="00FA6A7E">
            <w:pPr>
              <w:pStyle w:val="ListBullet2"/>
            </w:pPr>
            <w:r w:rsidRPr="00FA6A7E">
              <w:t>from storage to a second stage regulator</w:t>
            </w:r>
          </w:p>
          <w:p w:rsidR="00000000" w:rsidP="00FA6A7E">
            <w:pPr>
              <w:pStyle w:val="ListBullet"/>
              <w:rPr>
                <w:lang w:val="en-NZ"/>
              </w:rPr>
            </w:pPr>
            <w:r w:rsidRPr="00FA6A7E">
              <w:t>installation and materials are to be in accordance with relevant standards.</w:t>
            </w:r>
          </w:p>
        </w:tc>
      </w:tr>
      <w:tr w:rsidTr="001A2350">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FA6A7E">
            <w:pPr>
              <w:pStyle w:val="BodyText"/>
              <w:rPr>
                <w:lang w:val="en-NZ"/>
              </w:rPr>
            </w:pPr>
            <w:r w:rsidRPr="00FA6A7E">
              <w:rPr>
                <w:rStyle w:val="BoldandItalics"/>
              </w:rPr>
              <w:t>Statutory and regulatory authorities</w:t>
            </w:r>
            <w:r w:rsidRPr="00FA6A7E">
              <w:t xml:space="preserve"> include:</w:t>
            </w:r>
          </w:p>
        </w:tc>
        <w:tc>
          <w:tcPr>
            <w:tcW w:w="5016" w:type="dxa"/>
            <w:tcBorders>
              <w:top w:val="nil"/>
              <w:left w:val="nil"/>
              <w:bottom w:val="nil"/>
              <w:right w:val="nil"/>
            </w:tcBorders>
            <w:tcMar>
              <w:top w:w="0" w:type="dxa"/>
              <w:left w:w="62" w:type="dxa"/>
              <w:bottom w:w="0" w:type="dxa"/>
              <w:right w:w="62" w:type="dxa"/>
            </w:tcMar>
          </w:tcPr>
          <w:p w:rsidR="00000000" w:rsidRPr="00FA6A7E" w:rsidP="00FA6A7E">
            <w:pPr>
              <w:pStyle w:val="ListBullet"/>
            </w:pPr>
            <w:r w:rsidRPr="00FA6A7E">
              <w:t>state or territory statutory authority</w:t>
            </w:r>
          </w:p>
          <w:p w:rsidR="00000000" w:rsidRPr="00FA6A7E" w:rsidP="00FA6A7E">
            <w:pPr>
              <w:pStyle w:val="ListBullet"/>
            </w:pPr>
            <w:r w:rsidRPr="00FA6A7E">
              <w:t>statutory gasfitting authority</w:t>
            </w:r>
          </w:p>
          <w:p w:rsidR="00000000" w:rsidP="00FA6A7E">
            <w:pPr>
              <w:pStyle w:val="ListBullet"/>
              <w:rPr>
                <w:lang w:val="en-NZ"/>
              </w:rPr>
            </w:pPr>
            <w:r w:rsidRPr="00FA6A7E">
              <w:t>statutory plumbing authority.</w:t>
            </w:r>
          </w:p>
        </w:tc>
      </w:tr>
      <w:tr w:rsidTr="001A2350">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FA6A7E">
            <w:pPr>
              <w:pStyle w:val="BodyText"/>
              <w:rPr>
                <w:lang w:val="en-NZ"/>
              </w:rPr>
            </w:pPr>
            <w:r w:rsidRPr="00FA6A7E">
              <w:rPr>
                <w:rStyle w:val="BoldandItalics"/>
              </w:rPr>
              <w:t>Information</w:t>
            </w:r>
            <w:r w:rsidRPr="00FA6A7E">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FA6A7E" w:rsidP="00FA6A7E">
            <w:pPr>
              <w:pStyle w:val="ListBullet"/>
            </w:pPr>
            <w:r w:rsidRPr="00FA6A7E">
              <w:t>charts and hand drawings</w:t>
            </w:r>
          </w:p>
          <w:p w:rsidR="00000000" w:rsidRPr="00FA6A7E" w:rsidP="00FA6A7E">
            <w:pPr>
              <w:pStyle w:val="ListBullet"/>
            </w:pPr>
            <w:r w:rsidRPr="00FA6A7E">
              <w:t>diagrams or sketches</w:t>
            </w:r>
          </w:p>
          <w:p w:rsidR="00000000" w:rsidRPr="00FA6A7E" w:rsidP="00FA6A7E">
            <w:pPr>
              <w:pStyle w:val="ListBullet"/>
            </w:pPr>
            <w:r w:rsidRPr="00FA6A7E">
              <w:t>instructions issued by authorised organisational or external personnel</w:t>
            </w:r>
          </w:p>
          <w:p w:rsidR="00000000" w:rsidRPr="00FA6A7E" w:rsidP="00FA6A7E">
            <w:pPr>
              <w:pStyle w:val="ListBullet"/>
            </w:pPr>
            <w:r w:rsidRPr="00FA6A7E">
              <w:t>job drawings</w:t>
            </w:r>
          </w:p>
          <w:p w:rsidR="00000000" w:rsidRPr="00FA6A7E" w:rsidP="00FA6A7E">
            <w:pPr>
              <w:pStyle w:val="ListBullet"/>
            </w:pPr>
            <w:r w:rsidRPr="00FA6A7E">
              <w:t>manufacturer specifications and instructions</w:t>
            </w:r>
          </w:p>
          <w:p w:rsidR="00000000" w:rsidRPr="00FA6A7E" w:rsidP="00FA6A7E">
            <w:pPr>
              <w:pStyle w:val="ListBullet"/>
            </w:pPr>
            <w:r w:rsidRPr="00FA6A7E">
              <w:t>material safety data sheets (MSDS)</w:t>
            </w:r>
          </w:p>
          <w:p w:rsidR="00000000" w:rsidRPr="00FA6A7E" w:rsidP="00FA6A7E">
            <w:pPr>
              <w:pStyle w:val="ListBullet"/>
            </w:pPr>
            <w:r w:rsidRPr="00FA6A7E">
              <w:t>memos</w:t>
            </w:r>
          </w:p>
          <w:p w:rsidR="00000000" w:rsidRPr="00FA6A7E" w:rsidP="00FA6A7E">
            <w:pPr>
              <w:pStyle w:val="ListBullet"/>
            </w:pPr>
            <w:r w:rsidRPr="00FA6A7E">
              <w:t>organisation work specifications and requirements</w:t>
            </w:r>
          </w:p>
          <w:p w:rsidR="00000000" w:rsidRPr="00FA6A7E" w:rsidP="00FA6A7E">
            <w:pPr>
              <w:pStyle w:val="ListBullet"/>
            </w:pPr>
            <w:r w:rsidRPr="00FA6A7E">
              <w:t>regulatory and legislative requireme</w:t>
            </w:r>
            <w:r w:rsidRPr="00FA6A7E">
              <w:t>nts, particularly those pertaining to:</w:t>
            </w:r>
          </w:p>
          <w:p w:rsidR="00000000" w:rsidRPr="00FA6A7E" w:rsidP="00FA6A7E">
            <w:pPr>
              <w:pStyle w:val="ListBullet2"/>
            </w:pPr>
            <w:r w:rsidRPr="00FA6A7E">
              <w:t>building codes</w:t>
            </w:r>
          </w:p>
          <w:p w:rsidR="00000000" w:rsidRPr="00FA6A7E" w:rsidP="00FA6A7E">
            <w:pPr>
              <w:pStyle w:val="ListBullet2"/>
            </w:pPr>
            <w:r w:rsidRPr="00FA6A7E">
              <w:t>OHS and environmental requirements</w:t>
            </w:r>
          </w:p>
          <w:p w:rsidR="00000000" w:rsidRPr="00FA6A7E" w:rsidP="00FA6A7E">
            <w:pPr>
              <w:pStyle w:val="ListBullet2"/>
            </w:pPr>
            <w:r w:rsidRPr="00FA6A7E">
              <w:t>plumbing and gasfitting authority regulations</w:t>
            </w:r>
          </w:p>
          <w:p w:rsidR="00000000" w:rsidRPr="00FA6A7E" w:rsidP="00FA6A7E">
            <w:pPr>
              <w:pStyle w:val="ListBullet"/>
            </w:pPr>
            <w:r w:rsidRPr="00FA6A7E">
              <w:t>relevant Australian standards</w:t>
            </w:r>
          </w:p>
          <w:p w:rsidR="00000000" w:rsidRPr="00FA6A7E" w:rsidP="00FA6A7E">
            <w:pPr>
              <w:pStyle w:val="ListBullet"/>
            </w:pPr>
            <w:r w:rsidRPr="00FA6A7E">
              <w:t xml:space="preserve">safe work procedures relating to determining requirements, and installing and testing LPG </w:t>
            </w:r>
            <w:r w:rsidRPr="00FA6A7E">
              <w:t>storage systems</w:t>
            </w:r>
          </w:p>
          <w:p w:rsidR="00000000" w:rsidRPr="00FA6A7E" w:rsidP="00FA6A7E">
            <w:pPr>
              <w:pStyle w:val="ListBullet"/>
            </w:pPr>
            <w:r w:rsidRPr="00FA6A7E">
              <w:t>signage</w:t>
            </w:r>
          </w:p>
          <w:p w:rsidR="00000000" w:rsidRPr="00FA6A7E" w:rsidP="00FA6A7E">
            <w:pPr>
              <w:pStyle w:val="ListBullet"/>
            </w:pPr>
            <w:r w:rsidRPr="00FA6A7E">
              <w:t>verbal, written and graphical instructions</w:t>
            </w:r>
          </w:p>
          <w:p w:rsidR="00000000" w:rsidRPr="00FA6A7E" w:rsidP="00FA6A7E">
            <w:pPr>
              <w:pStyle w:val="ListBullet"/>
            </w:pPr>
            <w:r w:rsidRPr="00FA6A7E">
              <w:t>work bulletins</w:t>
            </w:r>
          </w:p>
          <w:p w:rsidR="00000000" w:rsidRPr="00FA6A7E" w:rsidP="00FA6A7E">
            <w:pPr>
              <w:pStyle w:val="ListBullet"/>
            </w:pPr>
            <w:r w:rsidRPr="00FA6A7E">
              <w:t>work schedules, plans and specifications.</w:t>
            </w:r>
          </w:p>
        </w:tc>
      </w:tr>
    </w:tbl>
    <w:p w:rsidR="001A2350" w:rsidP="00FA6A7E">
      <w:pPr>
        <w:pStyle w:val="BodyText"/>
      </w:pPr>
    </w:p>
    <w:p w:rsidR="001A2350" w:rsidP="00FA6A7E">
      <w:pPr>
        <w:pStyle w:val="BodyText"/>
      </w:pPr>
    </w:p>
    <w:p w:rsidR="00000000" w:rsidRPr="00FA6A7E" w:rsidP="00FA6A7E">
      <w:pPr>
        <w:pStyle w:val="Heading1"/>
      </w:pPr>
      <w:bookmarkStart w:id="12" w:name="O_383604"/>
      <w:bookmarkEnd w:id="12"/>
      <w:r w:rsidRPr="00FA6A7E">
        <w:t>Unit Sector(s)</w:t>
      </w:r>
    </w:p>
    <w:tbl>
      <w:tblPr>
        <w:tblW w:w="0" w:type="auto"/>
        <w:tblLayout w:type="fixed"/>
        <w:tblCellMar>
          <w:left w:w="62" w:type="dxa"/>
          <w:right w:w="62" w:type="dxa"/>
        </w:tblCellMar>
        <w:tblLook w:val="0000"/>
      </w:tblPr>
      <w:tblGrid>
        <w:gridCol w:w="2551"/>
        <w:gridCol w:w="5971"/>
      </w:tblGrid>
      <w:tr w:rsidTr="001A2350">
        <w:tblPrEx>
          <w:tblW w:w="0" w:type="auto"/>
          <w:tblLayout w:type="fixed"/>
          <w:tblCellMar>
            <w:left w:w="62" w:type="dxa"/>
            <w:right w:w="62" w:type="dxa"/>
          </w:tblCellMar>
          <w:tblLook w:val="0000"/>
        </w:tblPrEx>
        <w:trPr>
          <w:tblHeader/>
        </w:trPr>
        <w:tc>
          <w:tcPr>
            <w:tcW w:w="2551" w:type="dxa"/>
            <w:tcBorders>
              <w:top w:val="nil"/>
              <w:left w:val="nil"/>
              <w:bottom w:val="nil"/>
              <w:right w:val="nil"/>
            </w:tcBorders>
            <w:tcMar>
              <w:top w:w="0" w:type="dxa"/>
              <w:left w:w="62" w:type="dxa"/>
              <w:bottom w:w="0" w:type="dxa"/>
              <w:right w:w="62" w:type="dxa"/>
            </w:tcMar>
          </w:tcPr>
          <w:p w:rsidR="00000000" w:rsidP="00FA6A7E">
            <w:pPr>
              <w:pStyle w:val="BodyText"/>
              <w:rPr>
                <w:lang w:val="en-NZ"/>
              </w:rPr>
            </w:pPr>
            <w:r w:rsidRPr="00FA6A7E">
              <w:rPr>
                <w:rStyle w:val="SpecialBold"/>
              </w:rPr>
              <w:t>Unit sector</w:t>
            </w:r>
          </w:p>
        </w:tc>
        <w:tc>
          <w:tcPr>
            <w:tcW w:w="5971" w:type="dxa"/>
            <w:tcBorders>
              <w:top w:val="nil"/>
              <w:left w:val="nil"/>
              <w:bottom w:val="nil"/>
              <w:right w:val="nil"/>
            </w:tcBorders>
            <w:tcMar>
              <w:top w:w="0" w:type="dxa"/>
              <w:left w:w="62" w:type="dxa"/>
              <w:bottom w:w="0" w:type="dxa"/>
              <w:right w:w="62" w:type="dxa"/>
            </w:tcMar>
          </w:tcPr>
          <w:p w:rsidR="00000000" w:rsidRPr="00FA6A7E" w:rsidP="00FA6A7E">
            <w:pPr>
              <w:pStyle w:val="BodyText"/>
            </w:pPr>
            <w:r w:rsidRPr="00FA6A7E">
              <w:t>Plumbing and services</w:t>
            </w:r>
          </w:p>
        </w:tc>
      </w:tr>
    </w:tbl>
    <w:p w:rsidR="001A2350" w:rsidP="00FA6A7E">
      <w:pPr>
        <w:pStyle w:val="BodyText"/>
      </w:pPr>
    </w:p>
    <w:p w:rsidR="001A2350" w:rsidP="00FA6A7E">
      <w:pPr>
        <w:pStyle w:val="BodyText"/>
      </w:pPr>
    </w:p>
    <w:p w:rsidR="00000000" w:rsidRPr="00FA6A7E" w:rsidP="00FA6A7E">
      <w:pPr>
        <w:pStyle w:val="Heading1"/>
      </w:pPr>
      <w:bookmarkStart w:id="13" w:name="O_383592"/>
      <w:bookmarkEnd w:id="13"/>
      <w:r w:rsidRPr="00FA6A7E">
        <w:t>Co-requisite units</w:t>
      </w:r>
    </w:p>
    <w:tbl>
      <w:tblPr>
        <w:tblW w:w="0" w:type="auto"/>
        <w:tblLayout w:type="fixed"/>
        <w:tblCellMar>
          <w:left w:w="62" w:type="dxa"/>
          <w:right w:w="62" w:type="dxa"/>
        </w:tblCellMar>
        <w:tblLook w:val="0000"/>
      </w:tblPr>
      <w:tblGrid>
        <w:gridCol w:w="2558"/>
        <w:gridCol w:w="1679"/>
        <w:gridCol w:w="4285"/>
      </w:tblGrid>
      <w:tr w:rsidTr="001A2350">
        <w:tblPrEx>
          <w:tblW w:w="0" w:type="auto"/>
          <w:tblLayout w:type="fixed"/>
          <w:tblCellMar>
            <w:left w:w="62" w:type="dxa"/>
            <w:right w:w="62" w:type="dxa"/>
          </w:tblCellMar>
          <w:tblLook w:val="0000"/>
        </w:tblPrEx>
        <w:trPr>
          <w:tblHeader/>
        </w:trPr>
        <w:tc>
          <w:tcPr>
            <w:tcW w:w="2558" w:type="dxa"/>
            <w:tcBorders>
              <w:top w:val="nil"/>
              <w:left w:val="nil"/>
              <w:bottom w:val="nil"/>
              <w:right w:val="nil"/>
            </w:tcBorders>
            <w:tcMar>
              <w:top w:w="0" w:type="dxa"/>
              <w:left w:w="62" w:type="dxa"/>
              <w:bottom w:w="0" w:type="dxa"/>
              <w:right w:w="62" w:type="dxa"/>
            </w:tcMar>
          </w:tcPr>
          <w:p w:rsidR="00000000" w:rsidP="00FA6A7E">
            <w:pPr>
              <w:pStyle w:val="BodyText"/>
              <w:rPr>
                <w:lang w:val="en-NZ"/>
              </w:rPr>
            </w:pPr>
            <w:r w:rsidRPr="00FA6A7E">
              <w:rPr>
                <w:rStyle w:val="SpecialBold"/>
              </w:rPr>
              <w:t>Co-requisite units</w:t>
            </w:r>
          </w:p>
        </w:tc>
        <w:tc>
          <w:tcPr>
            <w:tcW w:w="5964" w:type="dxa"/>
            <w:gridSpan w:val="2"/>
            <w:tcBorders>
              <w:top w:val="nil"/>
              <w:left w:val="nil"/>
              <w:bottom w:val="nil"/>
              <w:right w:val="nil"/>
            </w:tcBorders>
            <w:tcMar>
              <w:top w:w="0" w:type="dxa"/>
              <w:left w:w="62" w:type="dxa"/>
              <w:bottom w:w="0" w:type="dxa"/>
              <w:right w:w="62" w:type="dxa"/>
            </w:tcMar>
          </w:tcPr>
          <w:p w:rsidR="00000000" w:rsidP="00FA6A7E">
            <w:pPr>
              <w:pStyle w:val="BodyText"/>
              <w:rPr>
                <w:lang w:val="en-NZ"/>
              </w:rPr>
            </w:pPr>
            <w:r w:rsidRPr="00FA6A7E">
              <w:t>Nil</w:t>
            </w:r>
          </w:p>
        </w:tc>
      </w:tr>
      <w:tr w:rsidTr="001A2350">
        <w:tblPrEx>
          <w:tblW w:w="0" w:type="auto"/>
          <w:tblLayout w:type="fixed"/>
          <w:tblCellMar>
            <w:left w:w="62" w:type="dxa"/>
            <w:right w:w="62" w:type="dxa"/>
          </w:tblCellMar>
          <w:tblLook w:val="0000"/>
        </w:tblPrEx>
        <w:tc>
          <w:tcPr>
            <w:tcW w:w="25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5" w:type="dxa"/>
            <w:tcBorders>
              <w:top w:val="nil"/>
              <w:left w:val="nil"/>
              <w:bottom w:val="nil"/>
              <w:right w:val="nil"/>
            </w:tcBorders>
            <w:tcMar>
              <w:top w:w="0" w:type="dxa"/>
              <w:left w:w="62" w:type="dxa"/>
              <w:bottom w:w="0" w:type="dxa"/>
              <w:right w:w="62" w:type="dxa"/>
            </w:tcMar>
          </w:tcPr>
          <w:p w:rsidR="00000000" w:rsidP="00FA6A7E">
            <w:pPr>
              <w:pStyle w:val="BodyText"/>
              <w:rPr>
                <w:lang w:val="en-NZ"/>
              </w:rPr>
            </w:pPr>
          </w:p>
        </w:tc>
      </w:tr>
      <w:tr w:rsidTr="001A2350">
        <w:tblPrEx>
          <w:tblW w:w="0" w:type="auto"/>
          <w:tblLayout w:type="fixed"/>
          <w:tblCellMar>
            <w:left w:w="62" w:type="dxa"/>
            <w:right w:w="62" w:type="dxa"/>
          </w:tblCellMar>
          <w:tblLook w:val="0000"/>
        </w:tblPrEx>
        <w:tc>
          <w:tcPr>
            <w:tcW w:w="25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5" w:type="dxa"/>
            <w:tcBorders>
              <w:top w:val="nil"/>
              <w:left w:val="nil"/>
              <w:bottom w:val="nil"/>
              <w:right w:val="nil"/>
            </w:tcBorders>
            <w:tcMar>
              <w:top w:w="0" w:type="dxa"/>
              <w:left w:w="62" w:type="dxa"/>
              <w:bottom w:w="0" w:type="dxa"/>
              <w:right w:w="62" w:type="dxa"/>
            </w:tcMar>
          </w:tcPr>
          <w:p w:rsidR="00000000" w:rsidRPr="00FA6A7E" w:rsidP="00FA6A7E">
            <w:pPr>
              <w:pStyle w:val="BodyText"/>
            </w:pPr>
          </w:p>
        </w:tc>
      </w:tr>
    </w:tbl>
    <w:p w:rsidR="001A2350" w:rsidP="00FA6A7E">
      <w:pPr>
        <w:pStyle w:val="BodyText"/>
      </w:pPr>
    </w:p>
    <w:p w:rsidR="001A2350" w:rsidP="00FA6A7E">
      <w:pPr>
        <w:pStyle w:val="BodyText"/>
      </w:pPr>
    </w:p>
    <w:p w:rsidR="00000000" w:rsidRPr="00FA6A7E" w:rsidP="00FA6A7E">
      <w:pPr>
        <w:pStyle w:val="Heading1"/>
      </w:pPr>
      <w:bookmarkStart w:id="14" w:name="O_383598"/>
      <w:bookmarkEnd w:id="14"/>
      <w:r w:rsidRPr="00FA6A7E">
        <w:t>Functional area</w:t>
      </w:r>
    </w:p>
    <w:tbl>
      <w:tblPr>
        <w:tblW w:w="0" w:type="auto"/>
        <w:tblLayout w:type="fixed"/>
        <w:tblCellMar>
          <w:left w:w="62" w:type="dxa"/>
          <w:right w:w="62" w:type="dxa"/>
        </w:tblCellMar>
        <w:tblLook w:val="0000"/>
      </w:tblPr>
      <w:tblGrid>
        <w:gridCol w:w="2647"/>
        <w:gridCol w:w="5875"/>
      </w:tblGrid>
      <w:tr w:rsidTr="001A2350">
        <w:tblPrEx>
          <w:tblW w:w="0" w:type="auto"/>
          <w:tblLayout w:type="fixed"/>
          <w:tblCellMar>
            <w:left w:w="62" w:type="dxa"/>
            <w:right w:w="62" w:type="dxa"/>
          </w:tblCellMar>
          <w:tblLook w:val="0000"/>
        </w:tblPrEx>
        <w:trPr>
          <w:tblHeader/>
        </w:trPr>
        <w:tc>
          <w:tcPr>
            <w:tcW w:w="2647" w:type="dxa"/>
            <w:tcBorders>
              <w:top w:val="nil"/>
              <w:left w:val="nil"/>
              <w:bottom w:val="nil"/>
              <w:right w:val="nil"/>
            </w:tcBorders>
            <w:tcMar>
              <w:top w:w="0" w:type="dxa"/>
              <w:left w:w="62" w:type="dxa"/>
              <w:bottom w:w="0" w:type="dxa"/>
              <w:right w:w="62" w:type="dxa"/>
            </w:tcMar>
          </w:tcPr>
          <w:p w:rsidR="00000000" w:rsidP="00FA6A7E">
            <w:pPr>
              <w:pStyle w:val="BodyText"/>
              <w:rPr>
                <w:lang w:val="en-NZ"/>
              </w:rPr>
            </w:pPr>
            <w:r w:rsidRPr="00FA6A7E">
              <w:rPr>
                <w:rStyle w:val="SpecialBold"/>
              </w:rPr>
              <w:t>Functional area</w:t>
            </w:r>
          </w:p>
        </w:tc>
        <w:tc>
          <w:tcPr>
            <w:tcW w:w="5875" w:type="dxa"/>
            <w:tcBorders>
              <w:top w:val="nil"/>
              <w:left w:val="nil"/>
              <w:bottom w:val="nil"/>
              <w:right w:val="nil"/>
            </w:tcBorders>
            <w:tcMar>
              <w:top w:w="0" w:type="dxa"/>
              <w:left w:w="62" w:type="dxa"/>
              <w:bottom w:w="0" w:type="dxa"/>
              <w:right w:w="62" w:type="dxa"/>
            </w:tcMar>
          </w:tcPr>
          <w:p w:rsidR="00000000" w:rsidRPr="00FA6A7E" w:rsidP="00FA6A7E">
            <w:pPr>
              <w:pStyle w:val="BodyText"/>
            </w:pPr>
          </w:p>
        </w:tc>
      </w:tr>
    </w:tbl>
    <w:p w:rsidR="001A2350" w:rsidP="00FA6A7E">
      <w:pPr>
        <w:pStyle w:val="BodyText"/>
      </w:pPr>
    </w:p>
    <w:p w:rsidR="001A2350" w:rsidP="00FA6A7E">
      <w:pPr>
        <w:pStyle w:val="BodyText"/>
      </w:pPr>
    </w:p>
    <w:p w:rsidR="00000000" w:rsidRPr="00FA6A7E" w:rsidP="00FA6A7E"/>
    <w:sectPr w:rsidSect="00FA6A7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A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2350" w:rsidP="001A235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A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350" w:rsidP="00FA6A7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1A2350" w:rsidP="00FA6A7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A2350" w:rsidP="00FA6A7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A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A7E" w:rsidRPr="001A2350" w:rsidP="001A235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A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350" w:rsidRPr="002D2AF8" w:rsidP="00FA6A7E">
    <w:pPr>
      <w:pStyle w:val="Header"/>
      <w:framePr w:wrap="around"/>
    </w:pPr>
    <w:r>
      <w:fldChar w:fldCharType="begin"/>
    </w:r>
    <w:r>
      <w:instrText xml:space="preserve"> TITLE   \* MERGEFORMAT </w:instrText>
    </w:r>
    <w:r>
      <w:fldChar w:fldCharType="separate"/>
    </w:r>
    <w:r>
      <w:t>CPCPGS3035A Install LPG storage of aggregate storage capacty exceeding 500 litres and less than 8KL</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1A2350" w:rsidP="00FA6A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76DE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4E77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98EB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6A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6A7E"/>
    <w:pPr>
      <w:spacing w:before="360" w:after="60"/>
      <w:outlineLvl w:val="0"/>
    </w:pPr>
    <w:rPr>
      <w:sz w:val="32"/>
    </w:rPr>
  </w:style>
  <w:style w:type="paragraph" w:styleId="Heading2">
    <w:name w:val="heading 2"/>
    <w:basedOn w:val="HeadingBase"/>
    <w:next w:val="BodyText"/>
    <w:link w:val="Heading2Char"/>
    <w:qFormat/>
    <w:rsid w:val="00FA6A7E"/>
    <w:pPr>
      <w:keepLines/>
      <w:spacing w:before="240" w:after="120"/>
      <w:outlineLvl w:val="1"/>
    </w:pPr>
    <w:rPr>
      <w:sz w:val="28"/>
      <w:szCs w:val="40"/>
    </w:rPr>
  </w:style>
  <w:style w:type="paragraph" w:styleId="Heading3">
    <w:name w:val="heading 3"/>
    <w:basedOn w:val="HeadingBase"/>
    <w:next w:val="BodyText"/>
    <w:link w:val="Heading3Char"/>
    <w:qFormat/>
    <w:rsid w:val="00FA6A7E"/>
    <w:pPr>
      <w:spacing w:before="180" w:after="120"/>
      <w:outlineLvl w:val="2"/>
    </w:pPr>
    <w:rPr>
      <w:spacing w:val="-10"/>
      <w:kern w:val="32"/>
    </w:rPr>
  </w:style>
  <w:style w:type="paragraph" w:styleId="Heading4">
    <w:name w:val="heading 4"/>
    <w:basedOn w:val="HeadingBase"/>
    <w:next w:val="BodyText"/>
    <w:link w:val="Heading4Char"/>
    <w:qFormat/>
    <w:rsid w:val="00FA6A7E"/>
    <w:pPr>
      <w:spacing w:before="160" w:after="120"/>
      <w:outlineLvl w:val="3"/>
    </w:pPr>
    <w:rPr>
      <w:sz w:val="22"/>
    </w:rPr>
  </w:style>
  <w:style w:type="paragraph" w:styleId="Heading5">
    <w:name w:val="heading 5"/>
    <w:basedOn w:val="HeadingBase"/>
    <w:next w:val="Normal"/>
    <w:link w:val="Heading5Char"/>
    <w:qFormat/>
    <w:rsid w:val="00FA6A7E"/>
    <w:pPr>
      <w:spacing w:before="80"/>
      <w:outlineLvl w:val="4"/>
    </w:pPr>
    <w:rPr>
      <w:color w:val="918585"/>
      <w:sz w:val="20"/>
    </w:rPr>
  </w:style>
  <w:style w:type="paragraph" w:styleId="Heading6">
    <w:name w:val="heading 6"/>
    <w:basedOn w:val="HeadingBase"/>
    <w:next w:val="Normal"/>
    <w:link w:val="Heading6Char"/>
    <w:qFormat/>
    <w:rsid w:val="00FA6A7E"/>
    <w:pPr>
      <w:spacing w:before="60"/>
      <w:outlineLvl w:val="5"/>
    </w:pPr>
    <w:rPr>
      <w:color w:val="918585"/>
      <w:sz w:val="20"/>
    </w:rPr>
  </w:style>
  <w:style w:type="paragraph" w:styleId="Heading7">
    <w:name w:val="heading 7"/>
    <w:basedOn w:val="Normal"/>
    <w:next w:val="Normal"/>
    <w:link w:val="Heading7Char"/>
    <w:qFormat/>
    <w:rsid w:val="00FA6A7E"/>
    <w:pPr>
      <w:ind w:left="720"/>
      <w:outlineLvl w:val="6"/>
    </w:pPr>
    <w:rPr>
      <w:i/>
    </w:rPr>
  </w:style>
  <w:style w:type="paragraph" w:styleId="Heading8">
    <w:name w:val="heading 8"/>
    <w:basedOn w:val="Normal"/>
    <w:next w:val="Normal"/>
    <w:link w:val="Heading8Char"/>
    <w:qFormat/>
    <w:rsid w:val="00FA6A7E"/>
    <w:pPr>
      <w:ind w:left="720"/>
      <w:outlineLvl w:val="7"/>
    </w:pPr>
    <w:rPr>
      <w:i/>
    </w:rPr>
  </w:style>
  <w:style w:type="paragraph" w:styleId="Heading9">
    <w:name w:val="heading 9"/>
    <w:basedOn w:val="Normal"/>
    <w:next w:val="Normal"/>
    <w:link w:val="Heading9Char"/>
    <w:qFormat/>
    <w:rsid w:val="00FA6A7E"/>
    <w:pPr>
      <w:ind w:left="720"/>
      <w:outlineLvl w:val="8"/>
    </w:pPr>
    <w:rPr>
      <w:i/>
    </w:rPr>
  </w:style>
  <w:style w:type="character" w:default="1" w:styleId="DefaultParagraphFont">
    <w:name w:val="Default Paragraph Font"/>
    <w:uiPriority w:val="1"/>
    <w:unhideWhenUsed/>
    <w:rsid w:val="00FA6A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6A7E"/>
  </w:style>
  <w:style w:type="character" w:customStyle="1" w:styleId="Heading1Char">
    <w:name w:val="Heading 1 Char"/>
    <w:basedOn w:val="DefaultParagraphFont"/>
    <w:link w:val="Heading1"/>
    <w:rsid w:val="00FA6A7E"/>
    <w:rPr>
      <w:rFonts w:ascii="Times New Roman" w:eastAsia="Times New Roman" w:hAnsi="Times New Roman" w:cs="Times New Roman"/>
      <w:b/>
      <w:sz w:val="32"/>
      <w:szCs w:val="20"/>
      <w:lang w:eastAsia="en-US"/>
    </w:rPr>
  </w:style>
  <w:style w:type="paragraph" w:styleId="BodyText">
    <w:name w:val="Body Text"/>
    <w:basedOn w:val="Normal"/>
    <w:link w:val="BodyTextChar"/>
    <w:rsid w:val="00FA6A7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A6A7E"/>
    <w:rPr>
      <w:rFonts w:ascii="Times New Roman" w:eastAsia="Times New Roman" w:hAnsi="Times New Roman" w:cs="Times New Roman"/>
      <w:sz w:val="24"/>
      <w:lang w:eastAsia="en-US"/>
    </w:rPr>
  </w:style>
  <w:style w:type="paragraph" w:styleId="Footer">
    <w:name w:val="footer"/>
    <w:basedOn w:val="Normal"/>
    <w:link w:val="FooterChar"/>
    <w:rsid w:val="00FA6A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6A7E"/>
    <w:rPr>
      <w:rFonts w:ascii="Times New Roman" w:eastAsia="Times New Roman" w:hAnsi="Times New Roman" w:cs="Times New Roman"/>
      <w:sz w:val="16"/>
      <w:lang w:eastAsia="en-US"/>
    </w:rPr>
  </w:style>
  <w:style w:type="paragraph" w:styleId="List">
    <w:name w:val="List"/>
    <w:basedOn w:val="BodyText"/>
    <w:next w:val="BodyText"/>
    <w:rsid w:val="00FA6A7E"/>
    <w:pPr>
      <w:tabs>
        <w:tab w:val="left" w:pos="340"/>
      </w:tabs>
      <w:spacing w:before="60" w:after="60"/>
      <w:ind w:left="340" w:hanging="340"/>
    </w:pPr>
  </w:style>
  <w:style w:type="paragraph" w:styleId="ListBullet">
    <w:name w:val="List Bullet"/>
    <w:basedOn w:val="List"/>
    <w:rsid w:val="00FA6A7E"/>
    <w:pPr>
      <w:numPr>
        <w:numId w:val="14"/>
      </w:numPr>
      <w:tabs>
        <w:tab w:val="clear" w:pos="340"/>
      </w:tabs>
      <w:spacing w:before="40" w:after="40"/>
    </w:pPr>
  </w:style>
  <w:style w:type="character" w:customStyle="1" w:styleId="SpecialBold">
    <w:name w:val="Special Bold"/>
    <w:basedOn w:val="DefaultParagraphFont"/>
    <w:rsid w:val="00FA6A7E"/>
    <w:rPr>
      <w:b/>
      <w:spacing w:val="0"/>
    </w:rPr>
  </w:style>
  <w:style w:type="paragraph" w:styleId="ListBullet2">
    <w:name w:val="List Bullet 2"/>
    <w:basedOn w:val="List2"/>
    <w:rsid w:val="00FA6A7E"/>
    <w:pPr>
      <w:numPr>
        <w:numId w:val="15"/>
      </w:numPr>
      <w:tabs>
        <w:tab w:val="clear" w:pos="680"/>
      </w:tabs>
    </w:pPr>
  </w:style>
  <w:style w:type="paragraph" w:customStyle="1" w:styleId="SuperHeading">
    <w:name w:val="SuperHeading"/>
    <w:basedOn w:val="Normal"/>
    <w:rsid w:val="00FA6A7E"/>
    <w:pPr>
      <w:spacing w:before="240" w:after="120"/>
      <w:outlineLvl w:val="0"/>
    </w:pPr>
    <w:rPr>
      <w:rFonts w:ascii="Times New Roman" w:hAnsi="Times New Roman"/>
      <w:b/>
      <w:sz w:val="28"/>
    </w:rPr>
  </w:style>
  <w:style w:type="paragraph" w:customStyle="1" w:styleId="AllowPageBreak">
    <w:name w:val="AllowPageBreak"/>
    <w:rsid w:val="00FA6A7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A6A7E"/>
    <w:pPr>
      <w:tabs>
        <w:tab w:val="left" w:pos="680"/>
      </w:tabs>
      <w:spacing w:before="60" w:after="60"/>
      <w:ind w:left="680" w:hanging="340"/>
    </w:pPr>
  </w:style>
  <w:style w:type="paragraph" w:styleId="ListBullet3">
    <w:name w:val="List Bullet 3"/>
    <w:basedOn w:val="List3"/>
    <w:rsid w:val="00FA6A7E"/>
    <w:pPr>
      <w:numPr>
        <w:numId w:val="3"/>
      </w:numPr>
      <w:tabs>
        <w:tab w:val="clear" w:pos="1021"/>
      </w:tabs>
      <w:ind w:left="1037" w:hanging="357"/>
    </w:pPr>
  </w:style>
  <w:style w:type="character" w:customStyle="1" w:styleId="BoldandItalics">
    <w:name w:val="Bold and Italics"/>
    <w:qFormat/>
    <w:rsid w:val="00FA6A7E"/>
    <w:rPr>
      <w:b/>
      <w:i/>
      <w:u w:val="none"/>
    </w:rPr>
  </w:style>
  <w:style w:type="character" w:customStyle="1" w:styleId="Heading2Char">
    <w:name w:val="Heading 2 Char"/>
    <w:basedOn w:val="DefaultParagraphFont"/>
    <w:link w:val="Heading2"/>
    <w:rsid w:val="00FA6A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6A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6A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6A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6A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6A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6A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6A7E"/>
    <w:rPr>
      <w:rFonts w:ascii="Courier New" w:eastAsia="Times New Roman" w:hAnsi="Courier New" w:cs="Times New Roman"/>
      <w:i/>
      <w:szCs w:val="20"/>
      <w:lang w:eastAsia="en-US"/>
    </w:rPr>
  </w:style>
  <w:style w:type="paragraph" w:customStyle="1" w:styleId="HeadingBase">
    <w:name w:val="Heading Base"/>
    <w:rsid w:val="00FA6A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6A7E"/>
    <w:pPr>
      <w:tabs>
        <w:tab w:val="right" w:leader="dot" w:pos="9072"/>
      </w:tabs>
      <w:ind w:left="567"/>
    </w:pPr>
    <w:rPr>
      <w:szCs w:val="22"/>
    </w:rPr>
  </w:style>
  <w:style w:type="paragraph" w:customStyle="1" w:styleId="TOCBase">
    <w:name w:val="TOC Base"/>
    <w:rsid w:val="00FA6A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6A7E"/>
    <w:pPr>
      <w:tabs>
        <w:tab w:val="right" w:leader="dot" w:pos="9072"/>
      </w:tabs>
      <w:spacing w:before="40" w:after="40"/>
      <w:ind w:left="284"/>
    </w:pPr>
    <w:rPr>
      <w:rFonts w:ascii="Times New Roman" w:hAnsi="Times New Roman"/>
    </w:rPr>
  </w:style>
  <w:style w:type="paragraph" w:styleId="TOC1">
    <w:name w:val="toc 1"/>
    <w:basedOn w:val="TOCBase"/>
    <w:next w:val="Normal"/>
    <w:rsid w:val="00FA6A7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A6A7E"/>
    <w:pPr>
      <w:spacing w:before="5040"/>
      <w:jc w:val="center"/>
    </w:pPr>
    <w:rPr>
      <w:sz w:val="48"/>
      <w:szCs w:val="72"/>
      <w:lang w:val="en-US"/>
    </w:rPr>
  </w:style>
  <w:style w:type="character" w:customStyle="1" w:styleId="TitleChar">
    <w:name w:val="Title Char"/>
    <w:basedOn w:val="DefaultParagraphFont"/>
    <w:link w:val="Title"/>
    <w:rsid w:val="00FA6A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6A7E"/>
    <w:pPr>
      <w:tabs>
        <w:tab w:val="left" w:pos="3600"/>
        <w:tab w:val="left" w:pos="3958"/>
      </w:tabs>
    </w:pPr>
  </w:style>
  <w:style w:type="paragraph" w:customStyle="1" w:styleId="Note">
    <w:name w:val="Note"/>
    <w:basedOn w:val="BodyText"/>
    <w:rsid w:val="00FA6A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6A7E"/>
    <w:pPr>
      <w:framePr w:wrap="auto" w:hAnchor="text" w:y="6049"/>
    </w:pPr>
    <w:rPr>
      <w:color w:val="000000"/>
      <w:sz w:val="40"/>
    </w:rPr>
  </w:style>
  <w:style w:type="paragraph" w:customStyle="1" w:styleId="TOCTitle">
    <w:name w:val="TOCTitle"/>
    <w:basedOn w:val="Heading1"/>
    <w:rsid w:val="00FA6A7E"/>
    <w:pPr>
      <w:spacing w:after="240"/>
      <w:jc w:val="center"/>
      <w:outlineLvl w:val="9"/>
    </w:pPr>
    <w:rPr>
      <w:caps/>
    </w:rPr>
  </w:style>
  <w:style w:type="paragraph" w:customStyle="1" w:styleId="Version">
    <w:name w:val="Version"/>
    <w:rsid w:val="00FA6A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6A7E"/>
    <w:pPr>
      <w:keepNext w:val="0"/>
      <w:tabs>
        <w:tab w:val="right" w:pos="4176"/>
      </w:tabs>
      <w:ind w:left="198" w:hanging="198"/>
    </w:pPr>
    <w:rPr>
      <w:rFonts w:ascii="Garamond" w:hAnsi="Garamond"/>
    </w:rPr>
  </w:style>
  <w:style w:type="paragraph" w:styleId="IndexHeading">
    <w:name w:val="index heading"/>
    <w:basedOn w:val="Normal"/>
    <w:next w:val="Index1"/>
    <w:semiHidden/>
    <w:rsid w:val="00FA6A7E"/>
    <w:pPr>
      <w:spacing w:before="120" w:after="120"/>
    </w:pPr>
    <w:rPr>
      <w:rFonts w:ascii="Arial" w:hAnsi="Arial"/>
      <w:b/>
      <w:color w:val="918585"/>
      <w:sz w:val="24"/>
    </w:rPr>
  </w:style>
  <w:style w:type="paragraph" w:styleId="Header">
    <w:name w:val="header"/>
    <w:basedOn w:val="Normal"/>
    <w:link w:val="HeaderChar"/>
    <w:rsid w:val="00FA6A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6A7E"/>
    <w:rPr>
      <w:rFonts w:ascii="Times New Roman" w:eastAsia="Times New Roman" w:hAnsi="Times New Roman" w:cs="Times New Roman"/>
      <w:sz w:val="16"/>
      <w:szCs w:val="20"/>
      <w:lang w:val="en-GB" w:eastAsia="en-US"/>
    </w:rPr>
  </w:style>
  <w:style w:type="paragraph" w:customStyle="1" w:styleId="Chapter">
    <w:name w:val="Chapter"/>
    <w:basedOn w:val="Normal"/>
    <w:rsid w:val="00FA6A7E"/>
    <w:pPr>
      <w:spacing w:before="240"/>
    </w:pPr>
    <w:rPr>
      <w:rFonts w:ascii="Times New Roman" w:hAnsi="Times New Roman"/>
      <w:smallCaps/>
      <w:spacing w:val="80"/>
      <w:sz w:val="28"/>
    </w:rPr>
  </w:style>
  <w:style w:type="paragraph" w:customStyle="1" w:styleId="InChapter">
    <w:name w:val="InChapter"/>
    <w:basedOn w:val="Heading3"/>
    <w:rsid w:val="00FA6A7E"/>
    <w:pPr>
      <w:spacing w:after="240"/>
      <w:outlineLvl w:val="9"/>
    </w:pPr>
    <w:rPr>
      <w:noProof/>
    </w:rPr>
  </w:style>
  <w:style w:type="paragraph" w:styleId="Index2">
    <w:name w:val="index 2"/>
    <w:basedOn w:val="Normal"/>
    <w:next w:val="Normal"/>
    <w:semiHidden/>
    <w:rsid w:val="00FA6A7E"/>
    <w:pPr>
      <w:tabs>
        <w:tab w:val="right" w:pos="4176"/>
      </w:tabs>
      <w:ind w:left="568" w:hanging="284"/>
    </w:pPr>
    <w:rPr>
      <w:rFonts w:ascii="Garamond" w:hAnsi="Garamond"/>
    </w:rPr>
  </w:style>
  <w:style w:type="paragraph" w:customStyle="1" w:styleId="Byline">
    <w:name w:val="Byline"/>
    <w:rsid w:val="00FA6A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6A7E"/>
    <w:pPr>
      <w:tabs>
        <w:tab w:val="clear" w:pos="3600"/>
        <w:tab w:val="clear" w:pos="3958"/>
      </w:tabs>
      <w:jc w:val="right"/>
    </w:pPr>
  </w:style>
  <w:style w:type="character" w:styleId="Emphasis">
    <w:name w:val="Emphasis"/>
    <w:basedOn w:val="DefaultParagraphFont"/>
    <w:qFormat/>
    <w:rsid w:val="00FA6A7E"/>
    <w:rPr>
      <w:i/>
    </w:rPr>
  </w:style>
  <w:style w:type="paragraph" w:styleId="Caption">
    <w:name w:val="caption"/>
    <w:basedOn w:val="BodyText"/>
    <w:next w:val="Normal"/>
    <w:qFormat/>
    <w:rsid w:val="00FA6A7E"/>
    <w:pPr>
      <w:framePr w:w="2268" w:hSpace="181" w:vSpace="181" w:wrap="around" w:vAnchor="text" w:hAnchor="page" w:x="1135" w:y="285" w:anchorLock="1"/>
    </w:pPr>
    <w:rPr>
      <w:i/>
    </w:rPr>
  </w:style>
  <w:style w:type="paragraph" w:customStyle="1" w:styleId="MiniTOCTitle">
    <w:name w:val="MiniTOCTitle"/>
    <w:basedOn w:val="Heading4"/>
    <w:rsid w:val="00FA6A7E"/>
    <w:pPr>
      <w:spacing w:before="240"/>
      <w:outlineLvl w:val="9"/>
    </w:pPr>
    <w:rPr>
      <w:noProof/>
      <w:sz w:val="24"/>
    </w:rPr>
  </w:style>
  <w:style w:type="paragraph" w:customStyle="1" w:styleId="MiniTOCItem">
    <w:name w:val="MiniTOCItem"/>
    <w:basedOn w:val="ListBullet"/>
    <w:rsid w:val="00FA6A7E"/>
    <w:pPr>
      <w:numPr>
        <w:numId w:val="0"/>
      </w:numPr>
      <w:tabs>
        <w:tab w:val="right" w:leader="dot" w:pos="6521"/>
      </w:tabs>
      <w:spacing w:before="0" w:after="0"/>
    </w:pPr>
  </w:style>
  <w:style w:type="paragraph" w:customStyle="1" w:styleId="TOFTitle">
    <w:name w:val="TOFTitle"/>
    <w:basedOn w:val="TOCTitle"/>
    <w:rsid w:val="00FA6A7E"/>
  </w:style>
  <w:style w:type="paragraph" w:styleId="TableofFigures">
    <w:name w:val="table of figures"/>
    <w:basedOn w:val="Normal"/>
    <w:next w:val="Normal"/>
    <w:semiHidden/>
    <w:rsid w:val="00FA6A7E"/>
    <w:pPr>
      <w:tabs>
        <w:tab w:val="right" w:leader="dot" w:pos="9072"/>
      </w:tabs>
      <w:ind w:left="970" w:hanging="403"/>
    </w:pPr>
    <w:rPr>
      <w:rFonts w:ascii="Times New Roman" w:hAnsi="Times New Roman"/>
      <w:b/>
    </w:rPr>
  </w:style>
  <w:style w:type="paragraph" w:styleId="ListNumber">
    <w:name w:val="List Number"/>
    <w:basedOn w:val="List"/>
    <w:rsid w:val="00FA6A7E"/>
    <w:pPr>
      <w:numPr>
        <w:numId w:val="12"/>
      </w:numPr>
    </w:pPr>
  </w:style>
  <w:style w:type="character" w:customStyle="1" w:styleId="WingdingSymbols">
    <w:name w:val="Wingding Symbols"/>
    <w:rsid w:val="00FA6A7E"/>
    <w:rPr>
      <w:rFonts w:ascii="Wingdings" w:hAnsi="Wingdings"/>
    </w:rPr>
  </w:style>
  <w:style w:type="paragraph" w:customStyle="1" w:styleId="TableHeading">
    <w:name w:val="Table Heading"/>
    <w:basedOn w:val="HeadingBase"/>
    <w:rsid w:val="00FA6A7E"/>
    <w:pPr>
      <w:keepLines/>
      <w:pBdr>
        <w:bottom w:val="single" w:sz="6" w:space="1" w:color="918585"/>
      </w:pBdr>
      <w:spacing w:before="240"/>
    </w:pPr>
  </w:style>
  <w:style w:type="character" w:customStyle="1" w:styleId="HotSpot">
    <w:name w:val="HotSpot"/>
    <w:rsid w:val="00FA6A7E"/>
    <w:rPr>
      <w:color w:val="0033CC"/>
      <w:u w:val="none"/>
    </w:rPr>
  </w:style>
  <w:style w:type="paragraph" w:customStyle="1" w:styleId="BodyTextRight">
    <w:name w:val="Body Text Right"/>
    <w:basedOn w:val="BodyText"/>
    <w:rsid w:val="00FA6A7E"/>
    <w:pPr>
      <w:spacing w:before="0" w:after="0"/>
      <w:jc w:val="right"/>
    </w:pPr>
  </w:style>
  <w:style w:type="paragraph" w:styleId="Index3">
    <w:name w:val="index 3"/>
    <w:basedOn w:val="ListNumber2"/>
    <w:next w:val="Normal"/>
    <w:semiHidden/>
    <w:rsid w:val="00FA6A7E"/>
    <w:pPr>
      <w:numPr>
        <w:numId w:val="0"/>
      </w:numPr>
      <w:tabs>
        <w:tab w:val="right" w:leader="dot" w:pos="4176"/>
      </w:tabs>
    </w:pPr>
  </w:style>
  <w:style w:type="paragraph" w:styleId="ListNumber2">
    <w:name w:val="List Number 2"/>
    <w:basedOn w:val="List2"/>
    <w:rsid w:val="00FA6A7E"/>
    <w:pPr>
      <w:numPr>
        <w:numId w:val="11"/>
      </w:numPr>
      <w:tabs>
        <w:tab w:val="clear" w:pos="1060"/>
      </w:tabs>
    </w:pPr>
  </w:style>
  <w:style w:type="paragraph" w:customStyle="1" w:styleId="MarginNote">
    <w:name w:val="Margin Note"/>
    <w:basedOn w:val="BodyText"/>
    <w:rsid w:val="00FA6A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6A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6A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6A7E"/>
    <w:rPr>
      <w:sz w:val="32"/>
    </w:rPr>
  </w:style>
  <w:style w:type="paragraph" w:customStyle="1" w:styleId="HeadingProcedure">
    <w:name w:val="Heading Procedure"/>
    <w:basedOn w:val="HeadingBase"/>
    <w:next w:val="Normal"/>
    <w:rsid w:val="00FA6A7E"/>
    <w:pPr>
      <w:tabs>
        <w:tab w:val="left" w:pos="0"/>
      </w:tabs>
      <w:spacing w:before="120" w:after="60"/>
    </w:pPr>
    <w:rPr>
      <w:i/>
      <w:color w:val="918585"/>
      <w:sz w:val="22"/>
    </w:rPr>
  </w:style>
  <w:style w:type="paragraph" w:customStyle="1" w:styleId="TableBodyText">
    <w:name w:val="Table Body Text"/>
    <w:basedOn w:val="BodyText"/>
    <w:rsid w:val="00FA6A7E"/>
    <w:pPr>
      <w:spacing w:before="60" w:after="60"/>
    </w:pPr>
  </w:style>
  <w:style w:type="paragraph" w:styleId="ListContinue">
    <w:name w:val="List Continue"/>
    <w:basedOn w:val="List"/>
    <w:rsid w:val="00FA6A7E"/>
    <w:pPr>
      <w:ind w:firstLine="0"/>
    </w:pPr>
  </w:style>
  <w:style w:type="paragraph" w:customStyle="1" w:styleId="ListNote">
    <w:name w:val="List Note"/>
    <w:basedOn w:val="List"/>
    <w:rsid w:val="00FA6A7E"/>
    <w:pPr>
      <w:pBdr>
        <w:top w:val="single" w:sz="6" w:space="2" w:color="918585"/>
        <w:bottom w:val="single" w:sz="6" w:space="2" w:color="918585"/>
      </w:pBdr>
      <w:tabs>
        <w:tab w:val="left" w:pos="1021"/>
      </w:tabs>
      <w:ind w:firstLine="0"/>
    </w:pPr>
  </w:style>
  <w:style w:type="paragraph" w:customStyle="1" w:styleId="Warning">
    <w:name w:val="Warning"/>
    <w:basedOn w:val="BodyText"/>
    <w:rsid w:val="00FA6A7E"/>
    <w:pPr>
      <w:shd w:val="clear" w:color="auto" w:fill="D9D9D9"/>
      <w:tabs>
        <w:tab w:val="left" w:pos="992"/>
      </w:tabs>
      <w:ind w:left="119" w:right="119"/>
    </w:pPr>
    <w:rPr>
      <w:sz w:val="20"/>
    </w:rPr>
  </w:style>
  <w:style w:type="paragraph" w:customStyle="1" w:styleId="MarginIcons">
    <w:name w:val="Margin Icons"/>
    <w:basedOn w:val="BodyText"/>
    <w:rsid w:val="00FA6A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6A7E"/>
    <w:rPr>
      <w:rFonts w:ascii="Courier New" w:hAnsi="Courier New"/>
    </w:rPr>
  </w:style>
  <w:style w:type="paragraph" w:customStyle="1" w:styleId="NoteBullet">
    <w:name w:val="Note Bullet"/>
    <w:basedOn w:val="Note"/>
    <w:rsid w:val="00FA6A7E"/>
    <w:pPr>
      <w:tabs>
        <w:tab w:val="clear" w:pos="680"/>
      </w:tabs>
      <w:spacing w:before="60" w:after="60"/>
    </w:pPr>
  </w:style>
  <w:style w:type="paragraph" w:customStyle="1" w:styleId="SubHeading2">
    <w:name w:val="SubHeading2"/>
    <w:basedOn w:val="HeadingBase"/>
    <w:rsid w:val="00FA6A7E"/>
    <w:pPr>
      <w:spacing w:before="240" w:after="60"/>
    </w:pPr>
    <w:rPr>
      <w:sz w:val="20"/>
    </w:rPr>
  </w:style>
  <w:style w:type="paragraph" w:customStyle="1" w:styleId="SubHeading1">
    <w:name w:val="SubHeading1"/>
    <w:basedOn w:val="HeadingBase"/>
    <w:rsid w:val="00FA6A7E"/>
    <w:pPr>
      <w:spacing w:before="240" w:after="60"/>
    </w:pPr>
    <w:rPr>
      <w:color w:val="918585"/>
      <w:sz w:val="22"/>
    </w:rPr>
  </w:style>
  <w:style w:type="paragraph" w:customStyle="1" w:styleId="SideHeading">
    <w:name w:val="Side Heading"/>
    <w:basedOn w:val="HeadingBase"/>
    <w:rsid w:val="00FA6A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6A7E"/>
    <w:pPr>
      <w:numPr>
        <w:numId w:val="13"/>
      </w:numPr>
    </w:pPr>
  </w:style>
  <w:style w:type="paragraph" w:styleId="PlainText">
    <w:name w:val="Plain Text"/>
    <w:basedOn w:val="Normal"/>
    <w:link w:val="PlainTextChar"/>
    <w:rsid w:val="00FA6A7E"/>
    <w:rPr>
      <w:sz w:val="20"/>
    </w:rPr>
  </w:style>
  <w:style w:type="character" w:customStyle="1" w:styleId="PlainTextChar">
    <w:name w:val="Plain Text Char"/>
    <w:basedOn w:val="DefaultParagraphFont"/>
    <w:link w:val="PlainText"/>
    <w:rsid w:val="00FA6A7E"/>
    <w:rPr>
      <w:rFonts w:ascii="Courier New" w:eastAsia="Times New Roman" w:hAnsi="Courier New" w:cs="Times New Roman"/>
      <w:sz w:val="20"/>
      <w:szCs w:val="20"/>
      <w:lang w:eastAsia="en-US"/>
    </w:rPr>
  </w:style>
  <w:style w:type="character" w:customStyle="1" w:styleId="MenuOption">
    <w:name w:val="Menu Option"/>
    <w:basedOn w:val="DefaultParagraphFont"/>
    <w:rsid w:val="00FA6A7E"/>
    <w:rPr>
      <w:b/>
      <w:smallCaps/>
    </w:rPr>
  </w:style>
  <w:style w:type="paragraph" w:customStyle="1" w:styleId="TableListNumber">
    <w:name w:val="Table List Number"/>
    <w:basedOn w:val="ListNumber"/>
    <w:rsid w:val="00FA6A7E"/>
    <w:pPr>
      <w:numPr>
        <w:numId w:val="0"/>
      </w:numPr>
    </w:pPr>
  </w:style>
  <w:style w:type="paragraph" w:styleId="TOC4">
    <w:name w:val="toc 4"/>
    <w:basedOn w:val="TOCBase"/>
    <w:next w:val="Normal"/>
    <w:semiHidden/>
    <w:rsid w:val="00FA6A7E"/>
    <w:pPr>
      <w:tabs>
        <w:tab w:val="right" w:leader="dot" w:pos="9071"/>
      </w:tabs>
      <w:ind w:left="1701"/>
    </w:pPr>
  </w:style>
  <w:style w:type="paragraph" w:customStyle="1" w:styleId="ListAlpha">
    <w:name w:val="List Alpha"/>
    <w:basedOn w:val="List"/>
    <w:rsid w:val="00FA6A7E"/>
    <w:pPr>
      <w:numPr>
        <w:numId w:val="10"/>
      </w:numPr>
    </w:pPr>
  </w:style>
  <w:style w:type="paragraph" w:customStyle="1" w:styleId="ListAlpha2">
    <w:name w:val="List Alpha 2"/>
    <w:basedOn w:val="List2"/>
    <w:rsid w:val="00FA6A7E"/>
    <w:pPr>
      <w:numPr>
        <w:numId w:val="9"/>
      </w:numPr>
    </w:pPr>
  </w:style>
  <w:style w:type="paragraph" w:styleId="List3">
    <w:name w:val="List 3"/>
    <w:basedOn w:val="BodyText"/>
    <w:rsid w:val="00FA6A7E"/>
    <w:pPr>
      <w:tabs>
        <w:tab w:val="left" w:pos="1021"/>
      </w:tabs>
      <w:spacing w:before="60" w:after="60"/>
      <w:ind w:left="1020" w:hanging="340"/>
    </w:pPr>
  </w:style>
  <w:style w:type="paragraph" w:styleId="List4">
    <w:name w:val="List 4"/>
    <w:basedOn w:val="BodyText"/>
    <w:rsid w:val="00FA6A7E"/>
    <w:pPr>
      <w:tabs>
        <w:tab w:val="left" w:pos="1361"/>
      </w:tabs>
      <w:spacing w:before="60" w:after="60"/>
      <w:ind w:left="1361" w:hanging="340"/>
    </w:pPr>
  </w:style>
  <w:style w:type="paragraph" w:styleId="List5">
    <w:name w:val="List 5"/>
    <w:basedOn w:val="BodyText"/>
    <w:rsid w:val="00FA6A7E"/>
    <w:pPr>
      <w:tabs>
        <w:tab w:val="left" w:pos="1701"/>
      </w:tabs>
      <w:spacing w:before="60" w:after="60"/>
      <w:ind w:left="1701" w:hanging="340"/>
    </w:pPr>
  </w:style>
  <w:style w:type="paragraph" w:styleId="ListBullet4">
    <w:name w:val="List Bullet 4"/>
    <w:basedOn w:val="List4"/>
    <w:rsid w:val="00FA6A7E"/>
    <w:pPr>
      <w:numPr>
        <w:numId w:val="4"/>
      </w:numPr>
    </w:pPr>
  </w:style>
  <w:style w:type="paragraph" w:styleId="ListBullet5">
    <w:name w:val="List Bullet 5"/>
    <w:basedOn w:val="List5"/>
    <w:rsid w:val="00FA6A7E"/>
    <w:pPr>
      <w:numPr>
        <w:numId w:val="5"/>
      </w:numPr>
    </w:pPr>
  </w:style>
  <w:style w:type="paragraph" w:styleId="ListContinue2">
    <w:name w:val="List Continue 2"/>
    <w:basedOn w:val="List2"/>
    <w:rsid w:val="00FA6A7E"/>
    <w:pPr>
      <w:ind w:firstLine="0"/>
    </w:pPr>
  </w:style>
  <w:style w:type="paragraph" w:styleId="ListContinue3">
    <w:name w:val="List Continue 3"/>
    <w:basedOn w:val="List3"/>
    <w:rsid w:val="00FA6A7E"/>
    <w:pPr>
      <w:ind w:left="1021" w:firstLine="0"/>
    </w:pPr>
  </w:style>
  <w:style w:type="paragraph" w:styleId="ListContinue4">
    <w:name w:val="List Continue 4"/>
    <w:basedOn w:val="List4"/>
    <w:rsid w:val="00FA6A7E"/>
    <w:pPr>
      <w:ind w:firstLine="0"/>
    </w:pPr>
  </w:style>
  <w:style w:type="paragraph" w:styleId="ListContinue5">
    <w:name w:val="List Continue 5"/>
    <w:basedOn w:val="List5"/>
    <w:rsid w:val="00FA6A7E"/>
    <w:pPr>
      <w:ind w:firstLine="0"/>
    </w:pPr>
  </w:style>
  <w:style w:type="paragraph" w:styleId="ListNumber3">
    <w:name w:val="List Number 3"/>
    <w:basedOn w:val="List3"/>
    <w:rsid w:val="00FA6A7E"/>
    <w:pPr>
      <w:numPr>
        <w:numId w:val="6"/>
      </w:numPr>
    </w:pPr>
  </w:style>
  <w:style w:type="paragraph" w:styleId="ListNumber4">
    <w:name w:val="List Number 4"/>
    <w:basedOn w:val="List4"/>
    <w:rsid w:val="00FA6A7E"/>
    <w:pPr>
      <w:numPr>
        <w:numId w:val="7"/>
      </w:numPr>
    </w:pPr>
  </w:style>
  <w:style w:type="paragraph" w:styleId="ListNumber5">
    <w:name w:val="List Number 5"/>
    <w:basedOn w:val="List5"/>
    <w:rsid w:val="00FA6A7E"/>
    <w:pPr>
      <w:numPr>
        <w:numId w:val="8"/>
      </w:numPr>
    </w:pPr>
  </w:style>
  <w:style w:type="paragraph" w:styleId="BlockText">
    <w:name w:val="Block Text"/>
    <w:basedOn w:val="Normal"/>
    <w:rsid w:val="00FA6A7E"/>
    <w:pPr>
      <w:spacing w:after="120"/>
      <w:ind w:left="1440" w:right="1440"/>
    </w:pPr>
  </w:style>
  <w:style w:type="character" w:customStyle="1" w:styleId="Subscript">
    <w:name w:val="Subscript"/>
    <w:basedOn w:val="DefaultParagraphFont"/>
    <w:rsid w:val="00FA6A7E"/>
    <w:rPr>
      <w:sz w:val="16"/>
      <w:vertAlign w:val="subscript"/>
    </w:rPr>
  </w:style>
  <w:style w:type="character" w:customStyle="1" w:styleId="Superscript">
    <w:name w:val="Superscript"/>
    <w:basedOn w:val="DefaultParagraphFont"/>
    <w:rsid w:val="00FA6A7E"/>
    <w:rPr>
      <w:sz w:val="16"/>
      <w:vertAlign w:val="superscript"/>
    </w:rPr>
  </w:style>
  <w:style w:type="character" w:customStyle="1" w:styleId="Symbols">
    <w:name w:val="Symbols"/>
    <w:basedOn w:val="DefaultParagraphFont"/>
    <w:rsid w:val="00FA6A7E"/>
    <w:rPr>
      <w:rFonts w:ascii="Symbol" w:hAnsi="Symbol"/>
    </w:rPr>
  </w:style>
  <w:style w:type="character" w:customStyle="1" w:styleId="MenuOptions">
    <w:name w:val="Menu Options"/>
    <w:basedOn w:val="DefaultParagraphFont"/>
    <w:rsid w:val="00FA6A7E"/>
    <w:rPr>
      <w:rFonts w:ascii="Arial Narrow" w:hAnsi="Arial Narrow"/>
      <w:smallCaps/>
    </w:rPr>
  </w:style>
  <w:style w:type="character" w:customStyle="1" w:styleId="Buttons">
    <w:name w:val="Buttons"/>
    <w:basedOn w:val="DefaultParagraphFont"/>
    <w:rsid w:val="00FA6A7E"/>
    <w:rPr>
      <w:b/>
    </w:rPr>
  </w:style>
  <w:style w:type="character" w:customStyle="1" w:styleId="Underlined">
    <w:name w:val="Underlined"/>
    <w:basedOn w:val="DefaultParagraphFont"/>
    <w:rsid w:val="00FA6A7E"/>
    <w:rPr>
      <w:u w:val="single"/>
    </w:rPr>
  </w:style>
  <w:style w:type="paragraph" w:customStyle="1" w:styleId="TableBodyTextRight">
    <w:name w:val="Table Body Text Right"/>
    <w:basedOn w:val="TableBodyText"/>
    <w:rsid w:val="00FA6A7E"/>
    <w:pPr>
      <w:widowControl w:val="0"/>
      <w:autoSpaceDE w:val="0"/>
      <w:autoSpaceDN w:val="0"/>
      <w:adjustRightInd w:val="0"/>
      <w:jc w:val="right"/>
    </w:pPr>
    <w:rPr>
      <w:rFonts w:cs="Arial"/>
      <w:szCs w:val="18"/>
    </w:rPr>
  </w:style>
  <w:style w:type="paragraph" w:customStyle="1" w:styleId="CopyrightText">
    <w:name w:val="Copyright Text"/>
    <w:basedOn w:val="BodyText"/>
    <w:rsid w:val="00FA6A7E"/>
    <w:rPr>
      <w:sz w:val="18"/>
    </w:rPr>
  </w:style>
  <w:style w:type="paragraph" w:customStyle="1" w:styleId="BodySmallRight">
    <w:name w:val="Body Small Right"/>
    <w:basedOn w:val="BodyTextRight"/>
    <w:rsid w:val="00FA6A7E"/>
    <w:rPr>
      <w:sz w:val="18"/>
      <w:szCs w:val="18"/>
    </w:rPr>
  </w:style>
  <w:style w:type="paragraph" w:customStyle="1" w:styleId="MarginEdition">
    <w:name w:val="Margin Edition"/>
    <w:basedOn w:val="MarginNote"/>
    <w:rsid w:val="00FA6A7E"/>
    <w:pPr>
      <w:spacing w:before="0" w:after="0"/>
    </w:pPr>
    <w:rPr>
      <w:rFonts w:ascii="Times New Roman" w:hAnsi="Times New Roman"/>
      <w:color w:val="999999"/>
    </w:rPr>
  </w:style>
  <w:style w:type="paragraph" w:customStyle="1" w:styleId="Spacer">
    <w:name w:val="Spacer"/>
    <w:basedOn w:val="Normal"/>
    <w:rsid w:val="00FA6A7E"/>
    <w:rPr>
      <w:sz w:val="2"/>
      <w:szCs w:val="2"/>
    </w:rPr>
  </w:style>
  <w:style w:type="character" w:customStyle="1" w:styleId="Small">
    <w:name w:val="Small"/>
    <w:basedOn w:val="DefaultParagraphFont"/>
    <w:rsid w:val="00FA6A7E"/>
    <w:rPr>
      <w:sz w:val="16"/>
    </w:rPr>
  </w:style>
  <w:style w:type="paragraph" w:customStyle="1" w:styleId="WideTable">
    <w:name w:val="Wide Table"/>
    <w:basedOn w:val="Normal"/>
    <w:rsid w:val="00FA6A7E"/>
    <w:pPr>
      <w:ind w:left="-1418"/>
    </w:pPr>
    <w:rPr>
      <w:sz w:val="2"/>
      <w:szCs w:val="2"/>
    </w:rPr>
  </w:style>
  <w:style w:type="character" w:styleId="PageNumber">
    <w:name w:val="page number"/>
    <w:basedOn w:val="DefaultParagraphFont"/>
    <w:rsid w:val="00FA6A7E"/>
  </w:style>
  <w:style w:type="paragraph" w:styleId="Quote">
    <w:name w:val="Quote"/>
    <w:basedOn w:val="Heading1"/>
    <w:link w:val="QuoteChar"/>
    <w:qFormat/>
    <w:rsid w:val="00FA6A7E"/>
    <w:rPr>
      <w:b w:val="0"/>
      <w:sz w:val="72"/>
      <w:szCs w:val="72"/>
      <w:lang w:val="en-NZ"/>
    </w:rPr>
  </w:style>
  <w:style w:type="character" w:customStyle="1" w:styleId="QuoteChar">
    <w:name w:val="Quote Char"/>
    <w:basedOn w:val="DefaultParagraphFont"/>
    <w:link w:val="Quote"/>
    <w:rsid w:val="00FA6A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6A7E"/>
    <w:pPr>
      <w:pageBreakBefore/>
    </w:pPr>
  </w:style>
  <w:style w:type="paragraph" w:customStyle="1" w:styleId="Border">
    <w:name w:val="Border"/>
    <w:basedOn w:val="Normal"/>
    <w:qFormat/>
    <w:rsid w:val="00FA6A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6A7E"/>
    <w:rPr>
      <w:b/>
      <w:bCs/>
      <w:i/>
      <w:iCs/>
      <w:color w:val="auto"/>
    </w:rPr>
  </w:style>
  <w:style w:type="paragraph" w:styleId="IntenseQuote">
    <w:name w:val="Intense Quote"/>
    <w:basedOn w:val="Normal"/>
    <w:next w:val="Normal"/>
    <w:link w:val="IntenseQuoteChar"/>
    <w:uiPriority w:val="30"/>
    <w:qFormat/>
    <w:rsid w:val="00FA6A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6A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6A7E"/>
    <w:rPr>
      <w:smallCaps/>
      <w:color w:val="auto"/>
      <w:u w:val="single"/>
    </w:rPr>
  </w:style>
  <w:style w:type="character" w:styleId="IntenseReference">
    <w:name w:val="Intense Reference"/>
    <w:basedOn w:val="DefaultParagraphFont"/>
    <w:uiPriority w:val="32"/>
    <w:qFormat/>
    <w:rsid w:val="00FA6A7E"/>
    <w:rPr>
      <w:b/>
      <w:bCs/>
      <w:smallCaps/>
      <w:color w:val="auto"/>
      <w:spacing w:val="5"/>
      <w:u w:val="single"/>
    </w:rPr>
  </w:style>
  <w:style w:type="paragraph" w:customStyle="1" w:styleId="2ColumnHeading">
    <w:name w:val="2Column Heading"/>
    <w:basedOn w:val="BodyText"/>
    <w:qFormat/>
    <w:rsid w:val="00FA6A7E"/>
    <w:pPr>
      <w:spacing w:after="60"/>
      <w:ind w:left="-2268"/>
    </w:pPr>
    <w:rPr>
      <w:b/>
    </w:rPr>
  </w:style>
  <w:style w:type="paragraph" w:customStyle="1" w:styleId="Heading1TOC">
    <w:name w:val="Heading1 TOC"/>
    <w:basedOn w:val="Normal"/>
    <w:qFormat/>
    <w:rsid w:val="00FA6A7E"/>
    <w:pPr>
      <w:spacing w:before="240" w:after="120"/>
    </w:pPr>
    <w:rPr>
      <w:rFonts w:ascii="Times New Roman" w:hAnsi="Times New Roman"/>
      <w:b/>
      <w:sz w:val="32"/>
    </w:rPr>
  </w:style>
  <w:style w:type="paragraph" w:customStyle="1" w:styleId="Heading2TOC">
    <w:name w:val="Heading2 TOC"/>
    <w:basedOn w:val="Normal"/>
    <w:qFormat/>
    <w:rsid w:val="00FA6A7E"/>
    <w:pPr>
      <w:spacing w:before="240" w:after="60"/>
    </w:pPr>
    <w:rPr>
      <w:rFonts w:ascii="Times New Roman" w:hAnsi="Times New Roman"/>
      <w:b/>
      <w:sz w:val="28"/>
    </w:rPr>
  </w:style>
  <w:style w:type="character" w:customStyle="1" w:styleId="Underline">
    <w:name w:val="Underline"/>
    <w:basedOn w:val="DefaultParagraphFont"/>
    <w:qFormat/>
    <w:rsid w:val="00FA6A7E"/>
    <w:rPr>
      <w:u w:val="single"/>
    </w:rPr>
  </w:style>
  <w:style w:type="paragraph" w:styleId="BalloonText">
    <w:name w:val="Balloon Text"/>
    <w:basedOn w:val="Normal"/>
    <w:link w:val="BalloonTextChar"/>
    <w:rsid w:val="00FA6A7E"/>
    <w:rPr>
      <w:rFonts w:ascii="Tahoma" w:hAnsi="Tahoma" w:cs="Tahoma"/>
      <w:sz w:val="16"/>
      <w:szCs w:val="16"/>
    </w:rPr>
  </w:style>
  <w:style w:type="character" w:customStyle="1" w:styleId="BalloonTextChar">
    <w:name w:val="Balloon Text Char"/>
    <w:basedOn w:val="DefaultParagraphFont"/>
    <w:link w:val="BalloonText"/>
    <w:rsid w:val="00FA6A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6A7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A6A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6A7E"/>
    <w:rPr>
      <w:b/>
      <w:color w:val="660033"/>
      <w:spacing w:val="0"/>
    </w:rPr>
  </w:style>
  <w:style w:type="paragraph" w:customStyle="1" w:styleId="Nameditemlist">
    <w:name w:val="Named item list"/>
    <w:basedOn w:val="BodyText"/>
    <w:qFormat/>
    <w:rsid w:val="00FA6A7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1942</Words>
  <Characters>12426</Characters>
  <Application>Microsoft Office Word</Application>
  <DocSecurity>0</DocSecurity>
  <Lines>433</Lines>
  <Paragraphs>225</Paragraphs>
  <ScaleCrop>false</ScaleCrop>
  <Company>Author-it Software Corporation Ltd.</Company>
  <LinksUpToDate>false</LinksUpToDate>
  <CharactersWithSpaces>14282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CPCPGS3035A Install LPG storage of aggregate storage capacty exceeding 500 litres and less than 8KL</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2012-10-05T08:13:00Z</dcterms:created>
  <dcterms:modified xsi:type="dcterms:W3CDTF">2012-10-05T08:13:00Z</dcterms:modified>
</cp:coreProperties>
</file>