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5DE6" w:rsidP="00625DE6">
      <w:pPr>
        <w:pStyle w:val="Title"/>
      </w:pPr>
      <w:r>
        <w:fldChar w:fldCharType="begin"/>
      </w:r>
      <w:r>
        <w:instrText xml:space="preserve"> TITLE   \* MERGEFORMAT </w:instrText>
      </w:r>
      <w:r>
        <w:fldChar w:fldCharType="separate"/>
      </w:r>
      <w:r>
        <w:t>CPCPGS3032A Size consumer gas piping systems</w:t>
      </w:r>
      <w:r>
        <w:fldChar w:fldCharType="end"/>
      </w:r>
    </w:p>
    <w:p w:rsidR="00625DE6" w:rsidP="00625DE6">
      <w:pPr>
        <w:pStyle w:val="Version"/>
        <w:sectPr w:rsidSect="001834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34B3" w:rsidP="001834B3">
      <w:pPr>
        <w:pStyle w:val="SuperHeading"/>
      </w:pPr>
      <w:r w:rsidRPr="001834B3">
        <w:t>CPCPGS3032A Size consumer gas piping systems</w:t>
      </w:r>
    </w:p>
    <w:p w:rsidR="00000000" w:rsidRPr="001834B3" w:rsidP="001834B3">
      <w:pPr>
        <w:pStyle w:val="Heading1"/>
      </w:pPr>
      <w:bookmarkStart w:id="1" w:name="O_383637"/>
      <w:bookmarkEnd w:id="1"/>
      <w:r w:rsidRPr="001834B3">
        <w:t>Modification History</w:t>
      </w:r>
    </w:p>
    <w:p w:rsidR="00000000" w:rsidRPr="001834B3" w:rsidP="001834B3">
      <w:pPr>
        <w:pStyle w:val="BodyText"/>
      </w:pPr>
      <w:r w:rsidRPr="001834B3">
        <w:t xml:space="preserve">ISC upgrade. Unit code updated from CPCPGS3012A to CPCPGS3032A Size consumer gas piping systems. </w:t>
      </w:r>
    </w:p>
    <w:p w:rsidR="00000000" w:rsidRPr="001834B3" w:rsidP="001834B3">
      <w:pPr>
        <w:pStyle w:val="AllowPageBreak"/>
      </w:pPr>
    </w:p>
    <w:p w:rsidR="00000000" w:rsidRPr="001834B3" w:rsidP="001834B3">
      <w:pPr>
        <w:pStyle w:val="Heading1"/>
      </w:pPr>
      <w:bookmarkStart w:id="2" w:name="O_383635"/>
      <w:bookmarkEnd w:id="2"/>
      <w:r w:rsidRPr="001834B3">
        <w:t>Unit Descriptor</w:t>
      </w:r>
    </w:p>
    <w:tbl>
      <w:tblPr>
        <w:tblW w:w="0" w:type="auto"/>
        <w:tblLayout w:type="fixed"/>
        <w:tblCellMar>
          <w:left w:w="62" w:type="dxa"/>
          <w:right w:w="62" w:type="dxa"/>
        </w:tblCellMar>
        <w:tblLook w:val="0000"/>
      </w:tblPr>
      <w:tblGrid>
        <w:gridCol w:w="2647"/>
        <w:gridCol w:w="5875"/>
      </w:tblGrid>
      <w:tr w:rsidTr="00625DE6">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1834B3">
            <w:pPr>
              <w:pStyle w:val="BodyText"/>
              <w:rPr>
                <w:lang w:val="en-NZ"/>
              </w:rPr>
            </w:pPr>
            <w:r w:rsidRPr="001834B3">
              <w:rPr>
                <w:rStyle w:val="SpecialBold"/>
              </w:rPr>
              <w:t>Unit descriptor</w:t>
            </w:r>
          </w:p>
        </w:tc>
        <w:tc>
          <w:tcPr>
            <w:tcW w:w="5875" w:type="dxa"/>
            <w:tcBorders>
              <w:top w:val="nil"/>
              <w:left w:val="nil"/>
              <w:bottom w:val="nil"/>
              <w:right w:val="nil"/>
            </w:tcBorders>
            <w:tcMar>
              <w:top w:w="0" w:type="dxa"/>
              <w:left w:w="62" w:type="dxa"/>
              <w:bottom w:w="0" w:type="dxa"/>
              <w:right w:w="62" w:type="dxa"/>
            </w:tcMar>
          </w:tcPr>
          <w:p w:rsidR="00000000" w:rsidRPr="001834B3" w:rsidP="001834B3">
            <w:pPr>
              <w:pStyle w:val="BodyText"/>
            </w:pPr>
            <w:r w:rsidRPr="001834B3">
              <w:t>This unit o</w:t>
            </w:r>
            <w:r w:rsidRPr="001834B3">
              <w:t>f competency specifies the outcomes required to size consumer gas piping carrying natural gas (NG), liquefied petroleum gas (LPG) or tempered liquefied petroleum gas (TLPG) up to 200kPa.</w:t>
            </w:r>
          </w:p>
        </w:tc>
      </w:tr>
    </w:tbl>
    <w:p w:rsidR="00625DE6" w:rsidP="001834B3">
      <w:pPr>
        <w:pStyle w:val="BodyText"/>
      </w:pPr>
    </w:p>
    <w:p w:rsidR="00625DE6" w:rsidP="001834B3">
      <w:pPr>
        <w:pStyle w:val="BodyText"/>
      </w:pPr>
    </w:p>
    <w:p w:rsidR="00000000" w:rsidRPr="001834B3" w:rsidP="001834B3">
      <w:pPr>
        <w:pStyle w:val="Heading1"/>
      </w:pPr>
      <w:bookmarkStart w:id="3" w:name="O_383623"/>
      <w:bookmarkEnd w:id="3"/>
      <w:r w:rsidRPr="001834B3">
        <w:t>Application of the Unit</w:t>
      </w:r>
    </w:p>
    <w:tbl>
      <w:tblPr>
        <w:tblW w:w="0" w:type="auto"/>
        <w:tblLayout w:type="fixed"/>
        <w:tblCellMar>
          <w:left w:w="62" w:type="dxa"/>
          <w:right w:w="62" w:type="dxa"/>
        </w:tblCellMar>
        <w:tblLook w:val="0000"/>
      </w:tblPr>
      <w:tblGrid>
        <w:gridCol w:w="2713"/>
        <w:gridCol w:w="5809"/>
      </w:tblGrid>
      <w:tr w:rsidTr="00625DE6">
        <w:tblPrEx>
          <w:tblW w:w="0" w:type="auto"/>
          <w:tblLayout w:type="fixed"/>
          <w:tblCellMar>
            <w:left w:w="62" w:type="dxa"/>
            <w:right w:w="62" w:type="dxa"/>
          </w:tblCellMar>
          <w:tblLook w:val="0000"/>
        </w:tblPrEx>
        <w:trPr>
          <w:tblHeader/>
        </w:trPr>
        <w:tc>
          <w:tcPr>
            <w:tcW w:w="2713" w:type="dxa"/>
            <w:tcBorders>
              <w:top w:val="nil"/>
              <w:left w:val="nil"/>
              <w:bottom w:val="nil"/>
              <w:right w:val="nil"/>
            </w:tcBorders>
            <w:tcMar>
              <w:top w:w="0" w:type="dxa"/>
              <w:left w:w="62" w:type="dxa"/>
              <w:bottom w:w="0" w:type="dxa"/>
              <w:right w:w="62" w:type="dxa"/>
            </w:tcMar>
          </w:tcPr>
          <w:p w:rsidR="00000000" w:rsidP="001834B3">
            <w:pPr>
              <w:pStyle w:val="BodyText"/>
              <w:rPr>
                <w:lang w:val="en-NZ"/>
              </w:rPr>
            </w:pPr>
            <w:r w:rsidRPr="001834B3">
              <w:rPr>
                <w:rStyle w:val="SpecialBold"/>
              </w:rPr>
              <w:t>Application of the unit</w:t>
            </w:r>
          </w:p>
        </w:tc>
        <w:tc>
          <w:tcPr>
            <w:tcW w:w="5809" w:type="dxa"/>
            <w:tcBorders>
              <w:top w:val="nil"/>
              <w:left w:val="nil"/>
              <w:bottom w:val="nil"/>
              <w:right w:val="nil"/>
            </w:tcBorders>
            <w:tcMar>
              <w:top w:w="0" w:type="dxa"/>
              <w:left w:w="62" w:type="dxa"/>
              <w:bottom w:w="0" w:type="dxa"/>
              <w:right w:w="62" w:type="dxa"/>
            </w:tcMar>
          </w:tcPr>
          <w:p w:rsidR="00000000" w:rsidRPr="001834B3" w:rsidP="001834B3">
            <w:pPr>
              <w:pStyle w:val="BodyText"/>
            </w:pPr>
            <w:r w:rsidRPr="001834B3">
              <w:t xml:space="preserve">Site location for work application may be either a workplace or customer's premises. </w:t>
            </w:r>
          </w:p>
        </w:tc>
      </w:tr>
    </w:tbl>
    <w:p w:rsidR="00625DE6" w:rsidP="001834B3">
      <w:pPr>
        <w:pStyle w:val="BodyText"/>
      </w:pPr>
    </w:p>
    <w:p w:rsidR="00625DE6" w:rsidP="001834B3">
      <w:pPr>
        <w:pStyle w:val="BodyText"/>
      </w:pPr>
    </w:p>
    <w:p w:rsidR="00000000" w:rsidRPr="001834B3" w:rsidP="001834B3">
      <w:pPr>
        <w:pStyle w:val="Heading1"/>
      </w:pPr>
      <w:bookmarkStart w:id="4" w:name="O_383631"/>
      <w:bookmarkEnd w:id="4"/>
      <w:r w:rsidRPr="001834B3">
        <w:t>Licensing/Regulatory Information</w:t>
      </w:r>
    </w:p>
    <w:p w:rsidR="00000000" w:rsidRPr="001834B3" w:rsidP="001834B3">
      <w:pPr>
        <w:pStyle w:val="BodyText"/>
      </w:pPr>
      <w:r w:rsidRPr="001834B3">
        <w:t>Not Applicable</w:t>
      </w:r>
    </w:p>
    <w:p w:rsidR="00000000" w:rsidRPr="001834B3" w:rsidP="001834B3">
      <w:pPr>
        <w:pStyle w:val="AllowPageBreak"/>
      </w:pPr>
    </w:p>
    <w:p w:rsidR="00000000" w:rsidRPr="001834B3" w:rsidP="001834B3">
      <w:pPr>
        <w:pStyle w:val="Heading1"/>
      </w:pPr>
      <w:bookmarkStart w:id="5" w:name="O_383632"/>
      <w:bookmarkEnd w:id="5"/>
      <w:r w:rsidRPr="001834B3">
        <w:t>Pre-Requisites</w:t>
      </w:r>
    </w:p>
    <w:tbl>
      <w:tblPr>
        <w:tblW w:w="0" w:type="auto"/>
        <w:tblLayout w:type="fixed"/>
        <w:tblCellMar>
          <w:left w:w="62" w:type="dxa"/>
          <w:right w:w="62" w:type="dxa"/>
        </w:tblCellMar>
        <w:tblLook w:val="0000"/>
      </w:tblPr>
      <w:tblGrid>
        <w:gridCol w:w="2597"/>
        <w:gridCol w:w="2604"/>
        <w:gridCol w:w="3321"/>
      </w:tblGrid>
      <w:tr w:rsidTr="00625DE6">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1834B3">
            <w:pPr>
              <w:pStyle w:val="BodyText"/>
              <w:rPr>
                <w:lang w:val="en-NZ"/>
              </w:rPr>
            </w:pPr>
            <w:r w:rsidRPr="001834B3">
              <w:rPr>
                <w:rStyle w:val="SpecialBold"/>
              </w:rPr>
              <w:t>Prerequisite units</w:t>
            </w:r>
          </w:p>
        </w:tc>
        <w:tc>
          <w:tcPr>
            <w:tcW w:w="5925" w:type="dxa"/>
            <w:gridSpan w:val="2"/>
            <w:tcBorders>
              <w:top w:val="nil"/>
              <w:left w:val="nil"/>
              <w:bottom w:val="nil"/>
              <w:right w:val="nil"/>
            </w:tcBorders>
            <w:tcMar>
              <w:top w:w="0" w:type="dxa"/>
              <w:left w:w="62" w:type="dxa"/>
              <w:bottom w:w="0" w:type="dxa"/>
              <w:right w:w="62" w:type="dxa"/>
            </w:tcMar>
          </w:tcPr>
          <w:p w:rsidR="00000000" w:rsidP="001834B3">
            <w:pPr>
              <w:pStyle w:val="BodyText"/>
              <w:rPr>
                <w:lang w:val="en-NZ"/>
              </w:rPr>
            </w:pPr>
          </w:p>
        </w:tc>
      </w:tr>
      <w:tr w:rsidTr="00625DE6">
        <w:tblPrEx>
          <w:tblW w:w="0" w:type="auto"/>
          <w:tblLayout w:type="fixed"/>
          <w:tblCellMar>
            <w:left w:w="62" w:type="dxa"/>
            <w:right w:w="62" w:type="dxa"/>
          </w:tblCellMar>
          <w:tblLook w:val="0000"/>
        </w:tblPrEx>
        <w:tc>
          <w:tcPr>
            <w:tcW w:w="25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1834B3">
            <w:pPr>
              <w:pStyle w:val="BodyText"/>
              <w:rPr>
                <w:lang w:val="en-NZ"/>
              </w:rPr>
            </w:pPr>
            <w:r w:rsidRPr="001834B3">
              <w:t>CPCPCM2023A</w:t>
            </w:r>
          </w:p>
        </w:tc>
        <w:tc>
          <w:tcPr>
            <w:tcW w:w="3321" w:type="dxa"/>
            <w:tcBorders>
              <w:top w:val="nil"/>
              <w:left w:val="nil"/>
              <w:bottom w:val="nil"/>
              <w:right w:val="nil"/>
            </w:tcBorders>
            <w:tcMar>
              <w:top w:w="0" w:type="dxa"/>
              <w:left w:w="62" w:type="dxa"/>
              <w:bottom w:w="0" w:type="dxa"/>
              <w:right w:w="62" w:type="dxa"/>
            </w:tcMar>
          </w:tcPr>
          <w:p w:rsidR="00000000" w:rsidP="001834B3">
            <w:pPr>
              <w:pStyle w:val="BodyText"/>
              <w:rPr>
                <w:lang w:val="en-NZ"/>
              </w:rPr>
            </w:pPr>
            <w:r w:rsidRPr="001834B3">
              <w:t>Carry out OHS requirements</w:t>
            </w:r>
          </w:p>
        </w:tc>
      </w:tr>
      <w:tr w:rsidTr="00625DE6">
        <w:tblPrEx>
          <w:tblW w:w="0" w:type="auto"/>
          <w:tblLayout w:type="fixed"/>
          <w:tblCellMar>
            <w:left w:w="62" w:type="dxa"/>
            <w:right w:w="62" w:type="dxa"/>
          </w:tblCellMar>
          <w:tblLook w:val="0000"/>
        </w:tblPrEx>
        <w:tc>
          <w:tcPr>
            <w:tcW w:w="25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21" w:type="dxa"/>
            <w:tcBorders>
              <w:top w:val="nil"/>
              <w:left w:val="nil"/>
              <w:bottom w:val="nil"/>
              <w:right w:val="nil"/>
            </w:tcBorders>
            <w:tcMar>
              <w:top w:w="0" w:type="dxa"/>
              <w:left w:w="62" w:type="dxa"/>
              <w:bottom w:w="0" w:type="dxa"/>
              <w:right w:w="62" w:type="dxa"/>
            </w:tcMar>
          </w:tcPr>
          <w:p w:rsidR="00000000" w:rsidRPr="001834B3" w:rsidP="001834B3">
            <w:pPr>
              <w:pStyle w:val="BodyText"/>
            </w:pPr>
          </w:p>
        </w:tc>
      </w:tr>
    </w:tbl>
    <w:p w:rsidR="00625DE6" w:rsidP="001834B3">
      <w:pPr>
        <w:pStyle w:val="BodyText"/>
      </w:pPr>
    </w:p>
    <w:p w:rsidR="00625DE6" w:rsidP="001834B3">
      <w:pPr>
        <w:pStyle w:val="BodyText"/>
      </w:pPr>
    </w:p>
    <w:p w:rsidR="00000000" w:rsidRPr="001834B3" w:rsidP="001834B3">
      <w:pPr>
        <w:pStyle w:val="Heading1"/>
      </w:pPr>
      <w:bookmarkStart w:id="6" w:name="O_383627"/>
      <w:bookmarkEnd w:id="6"/>
      <w:r w:rsidRPr="001834B3">
        <w:t>Employability Skills Information</w:t>
      </w:r>
    </w:p>
    <w:tbl>
      <w:tblPr>
        <w:tblW w:w="0" w:type="auto"/>
        <w:tblLayout w:type="fixed"/>
        <w:tblCellMar>
          <w:left w:w="62" w:type="dxa"/>
          <w:right w:w="62" w:type="dxa"/>
        </w:tblCellMar>
        <w:tblLook w:val="0000"/>
      </w:tblPr>
      <w:tblGrid>
        <w:gridCol w:w="2746"/>
        <w:gridCol w:w="5776"/>
      </w:tblGrid>
      <w:tr w:rsidTr="00625DE6">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1834B3">
            <w:pPr>
              <w:pStyle w:val="BodyText"/>
              <w:rPr>
                <w:lang w:val="en-NZ"/>
              </w:rPr>
            </w:pPr>
            <w:r w:rsidRPr="001834B3">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1834B3" w:rsidP="001834B3">
            <w:pPr>
              <w:pStyle w:val="BodyText"/>
            </w:pPr>
            <w:r w:rsidRPr="001834B3">
              <w:t>This unit contains employability skills.</w:t>
            </w:r>
          </w:p>
        </w:tc>
      </w:tr>
    </w:tbl>
    <w:p w:rsidR="00625DE6" w:rsidP="001834B3">
      <w:pPr>
        <w:pStyle w:val="BodyText"/>
      </w:pPr>
    </w:p>
    <w:p w:rsidR="00625DE6" w:rsidP="001834B3">
      <w:pPr>
        <w:pStyle w:val="BodyText"/>
      </w:pPr>
    </w:p>
    <w:p w:rsidR="00000000" w:rsidRPr="001834B3" w:rsidP="001834B3">
      <w:pPr>
        <w:pStyle w:val="Heading1"/>
      </w:pPr>
      <w:bookmarkStart w:id="7" w:name="O_383626"/>
      <w:bookmarkEnd w:id="7"/>
      <w:r w:rsidRPr="001834B3">
        <w:t>Elements and Performance Criteria Pre-Content</w:t>
      </w:r>
    </w:p>
    <w:tbl>
      <w:tblPr>
        <w:tblW w:w="0" w:type="auto"/>
        <w:tblLayout w:type="fixed"/>
        <w:tblCellMar>
          <w:left w:w="62" w:type="dxa"/>
          <w:right w:w="62" w:type="dxa"/>
        </w:tblCellMar>
        <w:tblLook w:val="0000"/>
      </w:tblPr>
      <w:tblGrid>
        <w:gridCol w:w="2567"/>
        <w:gridCol w:w="5955"/>
      </w:tblGrid>
      <w:tr w:rsidTr="00625DE6">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1834B3">
            <w:pPr>
              <w:pStyle w:val="BodyText"/>
              <w:rPr>
                <w:lang w:val="en-NZ"/>
              </w:rPr>
            </w:pPr>
            <w:r w:rsidRPr="001834B3">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1834B3" w:rsidP="001834B3">
            <w:pPr>
              <w:pStyle w:val="BodyText"/>
            </w:pPr>
            <w:r w:rsidRPr="001834B3">
              <w:t>Performance criteria describe the performance needed to demonstrate achievement of the element. Where bold italicised text is used, further information is detailed in the required skills and knowledge section and the range statement. Assessment of performa</w:t>
            </w:r>
            <w:r w:rsidRPr="001834B3">
              <w:t>nce is to be consistent with the evidence guide.</w:t>
            </w:r>
          </w:p>
        </w:tc>
      </w:tr>
    </w:tbl>
    <w:p w:rsidR="00000000" w:rsidRPr="001834B3" w:rsidP="001834B3">
      <w:pPr>
        <w:pStyle w:val="BodyText"/>
      </w:pPr>
    </w:p>
    <w:p w:rsidR="00000000" w:rsidRPr="001834B3" w:rsidP="001834B3">
      <w:pPr>
        <w:pStyle w:val="AllowPageBreak"/>
      </w:pPr>
    </w:p>
    <w:p w:rsidR="00000000" w:rsidRPr="001834B3" w:rsidP="001834B3">
      <w:pPr>
        <w:pStyle w:val="Heading1"/>
      </w:pPr>
      <w:bookmarkStart w:id="8" w:name="O_383625"/>
      <w:bookmarkEnd w:id="8"/>
      <w:r w:rsidRPr="001834B3">
        <w:t>Elements and Performance Criteria</w:t>
      </w:r>
    </w:p>
    <w:tbl>
      <w:tblPr>
        <w:tblW w:w="0" w:type="auto"/>
        <w:tblLayout w:type="fixed"/>
        <w:tblCellMar>
          <w:left w:w="62" w:type="dxa"/>
          <w:right w:w="62" w:type="dxa"/>
        </w:tblCellMar>
        <w:tblLook w:val="0000"/>
      </w:tblPr>
      <w:tblGrid>
        <w:gridCol w:w="2567"/>
        <w:gridCol w:w="5955"/>
      </w:tblGrid>
      <w:tr w:rsidTr="00625DE6">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1834B3" w:rsidP="001834B3">
            <w:pPr>
              <w:pStyle w:val="BodyText"/>
            </w:pPr>
            <w:r w:rsidRPr="001834B3">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1834B3">
            <w:pPr>
              <w:pStyle w:val="BodyText"/>
              <w:rPr>
                <w:lang w:val="en-NZ"/>
              </w:rPr>
            </w:pPr>
            <w:r w:rsidRPr="001834B3">
              <w:rPr>
                <w:rStyle w:val="SpecialBold"/>
              </w:rPr>
              <w:t>PERFORMANCE CRITERIA</w:t>
            </w:r>
          </w:p>
        </w:tc>
      </w:tr>
      <w:tr w:rsidTr="00625DE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834B3">
            <w:pPr>
              <w:pStyle w:val="List"/>
              <w:rPr>
                <w:lang w:val="en-NZ"/>
              </w:rPr>
            </w:pPr>
            <w:r w:rsidRPr="001834B3">
              <w:t>1.</w:t>
            </w:r>
            <w:r w:rsidRPr="001834B3">
              <w:tab/>
              <w:t>Identify job requirements.</w:t>
            </w:r>
          </w:p>
        </w:tc>
        <w:tc>
          <w:tcPr>
            <w:tcW w:w="5955" w:type="dxa"/>
            <w:tcBorders>
              <w:top w:val="nil"/>
              <w:left w:val="nil"/>
              <w:bottom w:val="nil"/>
              <w:right w:val="nil"/>
            </w:tcBorders>
            <w:tcMar>
              <w:top w:w="0" w:type="dxa"/>
              <w:left w:w="62" w:type="dxa"/>
              <w:bottom w:w="0" w:type="dxa"/>
              <w:right w:w="62" w:type="dxa"/>
            </w:tcMar>
          </w:tcPr>
          <w:p w:rsidR="00000000" w:rsidRPr="001834B3" w:rsidP="001834B3">
            <w:pPr>
              <w:pStyle w:val="List2"/>
            </w:pPr>
            <w:r w:rsidRPr="001834B3">
              <w:t>1.1.</w:t>
            </w:r>
            <w:r w:rsidRPr="001834B3">
              <w:tab/>
              <w:t xml:space="preserve">Installation </w:t>
            </w:r>
            <w:r w:rsidRPr="001834B3">
              <w:t>requirements are determined from plans, load and specifications or site inspection.</w:t>
            </w:r>
          </w:p>
          <w:p w:rsidR="00000000" w:rsidRPr="001834B3" w:rsidP="001834B3">
            <w:pPr>
              <w:pStyle w:val="List2"/>
            </w:pPr>
            <w:r w:rsidRPr="001834B3">
              <w:t>1.2.</w:t>
            </w:r>
            <w:r w:rsidRPr="001834B3">
              <w:tab/>
            </w:r>
            <w:r w:rsidRPr="001834B3">
              <w:rPr>
                <w:rStyle w:val="BoldandItalics"/>
              </w:rPr>
              <w:t>Safety</w:t>
            </w:r>
            <w:r w:rsidRPr="001834B3">
              <w:t xml:space="preserve"> (</w:t>
            </w:r>
            <w:r w:rsidRPr="001834B3">
              <w:rPr>
                <w:rStyle w:val="BoldandItalics"/>
              </w:rPr>
              <w:t>OHS</w:t>
            </w:r>
            <w:r w:rsidRPr="001834B3">
              <w:t xml:space="preserve">) requirements associated with sizing consumer piping systems, and the workplace </w:t>
            </w:r>
            <w:r w:rsidRPr="001834B3">
              <w:rPr>
                <w:rStyle w:val="BoldandItalics"/>
              </w:rPr>
              <w:t>environmental requirements</w:t>
            </w:r>
            <w:r w:rsidRPr="001834B3">
              <w:t xml:space="preserve">, are adhered to throughout the work. </w:t>
            </w:r>
          </w:p>
          <w:p w:rsidR="00000000" w:rsidRPr="001834B3" w:rsidP="001834B3">
            <w:pPr>
              <w:pStyle w:val="List2"/>
            </w:pPr>
            <w:r w:rsidRPr="001834B3">
              <w:t>1.3.</w:t>
            </w:r>
            <w:r w:rsidRPr="001834B3">
              <w:tab/>
            </w:r>
            <w:r w:rsidRPr="001834B3">
              <w:rPr>
                <w:rStyle w:val="BoldandItalics"/>
              </w:rPr>
              <w:t>Quali</w:t>
            </w:r>
            <w:r w:rsidRPr="001834B3">
              <w:rPr>
                <w:rStyle w:val="BoldandItalics"/>
              </w:rPr>
              <w:t>ty assurance</w:t>
            </w:r>
            <w:r w:rsidRPr="001834B3">
              <w:t xml:space="preserve"> requirements for company operations are identified and adhered to. </w:t>
            </w:r>
          </w:p>
          <w:p w:rsidR="00000000" w:rsidRPr="001834B3" w:rsidP="001834B3">
            <w:pPr>
              <w:pStyle w:val="List2"/>
            </w:pPr>
            <w:r w:rsidRPr="001834B3">
              <w:t>1.4.</w:t>
            </w:r>
            <w:r w:rsidRPr="001834B3">
              <w:tab/>
              <w:t xml:space="preserve">Piping materials are selected in compliance with appropriate standards, workplace and </w:t>
            </w:r>
            <w:r w:rsidRPr="001834B3">
              <w:rPr>
                <w:rStyle w:val="BoldandItalics"/>
              </w:rPr>
              <w:t>statutory and regulatory authority</w:t>
            </w:r>
            <w:r w:rsidRPr="001834B3">
              <w:t xml:space="preserve"> requirements. </w:t>
            </w:r>
          </w:p>
          <w:p w:rsidR="00000000" w:rsidP="001834B3">
            <w:pPr>
              <w:pStyle w:val="List2"/>
              <w:rPr>
                <w:lang w:val="en-NZ"/>
              </w:rPr>
            </w:pPr>
            <w:r w:rsidRPr="001834B3">
              <w:t>1.5.</w:t>
            </w:r>
            <w:r w:rsidRPr="001834B3">
              <w:tab/>
              <w:t>Gas loads and pipe lengths or</w:t>
            </w:r>
            <w:r w:rsidRPr="001834B3">
              <w:t xml:space="preserve"> instructions are calculated and determined from design drawings, instructions or site inspection.</w:t>
            </w:r>
          </w:p>
        </w:tc>
      </w:tr>
      <w:tr w:rsidTr="00625DE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834B3">
            <w:pPr>
              <w:pStyle w:val="List"/>
              <w:rPr>
                <w:lang w:val="en-NZ"/>
              </w:rPr>
            </w:pPr>
            <w:r w:rsidRPr="001834B3">
              <w:t>2.</w:t>
            </w:r>
            <w:r w:rsidRPr="001834B3">
              <w:tab/>
              <w:t>Size gas piping systems.</w:t>
            </w:r>
          </w:p>
        </w:tc>
        <w:tc>
          <w:tcPr>
            <w:tcW w:w="5955" w:type="dxa"/>
            <w:tcBorders>
              <w:top w:val="nil"/>
              <w:left w:val="nil"/>
              <w:bottom w:val="nil"/>
              <w:right w:val="nil"/>
            </w:tcBorders>
            <w:tcMar>
              <w:top w:w="0" w:type="dxa"/>
              <w:left w:w="62" w:type="dxa"/>
              <w:bottom w:w="0" w:type="dxa"/>
              <w:right w:w="62" w:type="dxa"/>
            </w:tcMar>
          </w:tcPr>
          <w:p w:rsidR="00000000" w:rsidRPr="001834B3" w:rsidP="001834B3">
            <w:pPr>
              <w:pStyle w:val="List2"/>
            </w:pPr>
            <w:r w:rsidRPr="001834B3">
              <w:t>2.1.</w:t>
            </w:r>
            <w:r w:rsidRPr="001834B3">
              <w:tab/>
              <w:t xml:space="preserve">Pressure drop is selected in accordance with standards, regulating authorities' requirements, specifications and workplace </w:t>
            </w:r>
            <w:r w:rsidRPr="001834B3">
              <w:t>requirements after authorities have been contacted for information regarding capacity of gas main and available meter outlet pressure.</w:t>
            </w:r>
          </w:p>
          <w:p w:rsidR="00000000" w:rsidRPr="001834B3" w:rsidP="001834B3">
            <w:pPr>
              <w:pStyle w:val="List2"/>
            </w:pPr>
            <w:r w:rsidRPr="001834B3">
              <w:t>2.2.</w:t>
            </w:r>
            <w:r w:rsidRPr="001834B3">
              <w:tab/>
              <w:t>Appropriate sizing table is selected for gas supply type, piping material and pressure drop.</w:t>
            </w:r>
          </w:p>
          <w:p w:rsidR="00000000" w:rsidP="001834B3">
            <w:pPr>
              <w:pStyle w:val="List2"/>
              <w:rPr>
                <w:lang w:val="en-NZ"/>
              </w:rPr>
            </w:pPr>
            <w:r w:rsidRPr="001834B3">
              <w:t>2.3.</w:t>
            </w:r>
            <w:r w:rsidRPr="001834B3">
              <w:tab/>
            </w:r>
            <w:r w:rsidRPr="001834B3">
              <w:t>Sizing procedure is undertaken consistent with standards, regulating authorities' requirements, specifications and workplace requirements.</w:t>
            </w:r>
          </w:p>
        </w:tc>
      </w:tr>
      <w:tr w:rsidTr="00625DE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834B3">
            <w:pPr>
              <w:pStyle w:val="List"/>
              <w:rPr>
                <w:lang w:val="en-NZ"/>
              </w:rPr>
            </w:pPr>
            <w:r w:rsidRPr="001834B3">
              <w:t>3.</w:t>
            </w:r>
            <w:r w:rsidRPr="001834B3">
              <w:tab/>
              <w:t>Clean up.</w:t>
            </w:r>
          </w:p>
        </w:tc>
        <w:tc>
          <w:tcPr>
            <w:tcW w:w="5955" w:type="dxa"/>
            <w:tcBorders>
              <w:top w:val="nil"/>
              <w:left w:val="nil"/>
              <w:bottom w:val="nil"/>
              <w:right w:val="nil"/>
            </w:tcBorders>
            <w:tcMar>
              <w:top w:w="0" w:type="dxa"/>
              <w:left w:w="62" w:type="dxa"/>
              <w:bottom w:w="0" w:type="dxa"/>
              <w:right w:w="62" w:type="dxa"/>
            </w:tcMar>
          </w:tcPr>
          <w:p w:rsidR="00000000" w:rsidRPr="001834B3" w:rsidP="001834B3">
            <w:pPr>
              <w:pStyle w:val="List2"/>
            </w:pPr>
            <w:r w:rsidRPr="001834B3">
              <w:t>3.1.</w:t>
            </w:r>
            <w:r w:rsidRPr="001834B3">
              <w:tab/>
              <w:t>Work area is cleared.</w:t>
            </w:r>
          </w:p>
          <w:p w:rsidR="00000000" w:rsidRPr="001834B3" w:rsidP="001834B3">
            <w:pPr>
              <w:pStyle w:val="List2"/>
            </w:pPr>
            <w:r w:rsidRPr="001834B3">
              <w:t>3.2.</w:t>
            </w:r>
            <w:r w:rsidRPr="001834B3">
              <w:tab/>
            </w:r>
            <w:r w:rsidRPr="001834B3">
              <w:rPr>
                <w:rStyle w:val="BoldandItalics"/>
              </w:rPr>
              <w:t>Information</w:t>
            </w:r>
            <w:r w:rsidRPr="001834B3">
              <w:t xml:space="preserve"> is accessed and documentation completed in accordance with </w:t>
            </w:r>
            <w:r w:rsidRPr="001834B3">
              <w:t xml:space="preserve">workplace requirements. </w:t>
            </w:r>
          </w:p>
        </w:tc>
      </w:tr>
    </w:tbl>
    <w:p w:rsidR="00625DE6" w:rsidP="001834B3">
      <w:pPr>
        <w:pStyle w:val="BodyText"/>
      </w:pPr>
    </w:p>
    <w:p w:rsidR="00625DE6" w:rsidP="001834B3">
      <w:pPr>
        <w:pStyle w:val="BodyText"/>
      </w:pPr>
    </w:p>
    <w:p w:rsidR="00000000" w:rsidRPr="001834B3" w:rsidP="001834B3">
      <w:pPr>
        <w:pStyle w:val="Heading1"/>
      </w:pPr>
      <w:bookmarkStart w:id="9" w:name="O_383634"/>
      <w:bookmarkEnd w:id="9"/>
      <w:r w:rsidRPr="001834B3">
        <w:t>Required Skills and Knowledge</w:t>
      </w:r>
    </w:p>
    <w:tbl>
      <w:tblPr>
        <w:tblW w:w="0" w:type="auto"/>
        <w:tblLayout w:type="fixed"/>
        <w:tblCellMar>
          <w:left w:w="62" w:type="dxa"/>
          <w:right w:w="62" w:type="dxa"/>
        </w:tblCellMar>
        <w:tblLook w:val="0000"/>
      </w:tblPr>
      <w:tblGrid>
        <w:gridCol w:w="8522"/>
      </w:tblGrid>
      <w:tr w:rsidTr="00625DE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834B3">
            <w:pPr>
              <w:pStyle w:val="BodyText"/>
              <w:rPr>
                <w:lang w:val="en-NZ"/>
              </w:rPr>
            </w:pPr>
            <w:r w:rsidRPr="001834B3">
              <w:rPr>
                <w:rStyle w:val="SpecialBold"/>
              </w:rPr>
              <w:t>REQUIRED SKILLS AND KNOWLEDGE</w:t>
            </w:r>
          </w:p>
        </w:tc>
      </w:tr>
      <w:tr w:rsidTr="00625D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834B3">
            <w:pPr>
              <w:pStyle w:val="BodyText"/>
              <w:rPr>
                <w:lang w:val="en-NZ"/>
              </w:rPr>
            </w:pPr>
            <w:r w:rsidRPr="001834B3">
              <w:t>This section describes the skills and knowledge required for this unit.</w:t>
            </w:r>
          </w:p>
        </w:tc>
      </w:tr>
      <w:tr w:rsidTr="00625D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834B3">
            <w:pPr>
              <w:pStyle w:val="BodyText"/>
              <w:rPr>
                <w:lang w:val="en-NZ"/>
              </w:rPr>
            </w:pPr>
            <w:r w:rsidRPr="001834B3">
              <w:rPr>
                <w:rStyle w:val="SpecialBold"/>
              </w:rPr>
              <w:t>Required skills</w:t>
            </w:r>
          </w:p>
        </w:tc>
      </w:tr>
      <w:tr w:rsidTr="00625D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834B3" w:rsidP="001834B3">
            <w:pPr>
              <w:pStyle w:val="BodyText"/>
            </w:pPr>
            <w:r w:rsidRPr="001834B3">
              <w:t>Required skills for this unit are:</w:t>
            </w:r>
          </w:p>
          <w:p w:rsidR="00000000" w:rsidRPr="001834B3" w:rsidP="001834B3">
            <w:pPr>
              <w:pStyle w:val="ListBullet"/>
            </w:pPr>
            <w:r w:rsidRPr="001834B3">
              <w:t>communication skills to:</w:t>
            </w:r>
          </w:p>
          <w:p w:rsidR="00000000" w:rsidRPr="001834B3" w:rsidP="001834B3">
            <w:pPr>
              <w:pStyle w:val="ListBullet2"/>
            </w:pPr>
            <w:r w:rsidRPr="001834B3">
              <w:t>access information</w:t>
            </w:r>
          </w:p>
          <w:p w:rsidR="00000000" w:rsidRPr="001834B3" w:rsidP="001834B3">
            <w:pPr>
              <w:pStyle w:val="ListBullet2"/>
            </w:pPr>
            <w:r w:rsidRPr="001834B3">
              <w:t>complete workplace documentation</w:t>
            </w:r>
          </w:p>
          <w:p w:rsidR="00000000" w:rsidRPr="001834B3" w:rsidP="001834B3">
            <w:pPr>
              <w:pStyle w:val="ListBullet2"/>
            </w:pPr>
            <w:r w:rsidRPr="001834B3">
              <w:t>determine requirements</w:t>
            </w:r>
          </w:p>
          <w:p w:rsidR="00000000" w:rsidRPr="001834B3" w:rsidP="001834B3">
            <w:pPr>
              <w:pStyle w:val="ListBullet2"/>
            </w:pPr>
            <w:r w:rsidRPr="001834B3">
              <w:t>enable clear and direct communication, using questioning to identify and confirm requirements, share information, listen and understand</w:t>
            </w:r>
          </w:p>
          <w:p w:rsidR="00000000" w:rsidRPr="001834B3" w:rsidP="001834B3">
            <w:pPr>
              <w:pStyle w:val="ListBullet2"/>
            </w:pPr>
            <w:r w:rsidRPr="001834B3">
              <w:t>follow instructions</w:t>
            </w:r>
          </w:p>
          <w:p w:rsidR="00000000" w:rsidRPr="001834B3" w:rsidP="001834B3">
            <w:pPr>
              <w:pStyle w:val="ListBullet2"/>
            </w:pPr>
            <w:r w:rsidRPr="001834B3">
              <w:t>read and interpret:</w:t>
            </w:r>
          </w:p>
          <w:p w:rsidR="00000000" w:rsidRPr="001834B3" w:rsidP="001834B3">
            <w:pPr>
              <w:pStyle w:val="ListBullet3"/>
            </w:pPr>
            <w:r w:rsidRPr="001834B3">
              <w:t>documentation from a variety of sources</w:t>
            </w:r>
          </w:p>
          <w:p w:rsidR="00000000" w:rsidRPr="001834B3" w:rsidP="001834B3">
            <w:pPr>
              <w:pStyle w:val="ListBullet3"/>
            </w:pPr>
            <w:r w:rsidRPr="001834B3">
              <w:t>drawings and specifications</w:t>
            </w:r>
          </w:p>
          <w:p w:rsidR="00000000" w:rsidRPr="001834B3" w:rsidP="001834B3">
            <w:pPr>
              <w:pStyle w:val="ListBullet2"/>
            </w:pPr>
            <w:r w:rsidRPr="001834B3">
              <w:t>seek information from relevant authorities</w:t>
            </w:r>
          </w:p>
          <w:p w:rsidR="00000000" w:rsidRPr="001834B3" w:rsidP="001834B3">
            <w:pPr>
              <w:pStyle w:val="ListBullet2"/>
            </w:pPr>
            <w:r w:rsidRPr="001834B3">
              <w:t>use language and concepts appropriate to cultural differences</w:t>
            </w:r>
          </w:p>
          <w:p w:rsidR="00000000" w:rsidRPr="001834B3" w:rsidP="001834B3">
            <w:pPr>
              <w:pStyle w:val="ListBullet2"/>
            </w:pPr>
            <w:r w:rsidRPr="001834B3">
              <w:t>use and interpret non-verbal communication, such as hand signals</w:t>
            </w:r>
          </w:p>
          <w:p w:rsidR="00000000" w:rsidRPr="001834B3" w:rsidP="001834B3">
            <w:pPr>
              <w:pStyle w:val="ListBullet"/>
            </w:pPr>
            <w:r w:rsidRPr="001834B3">
              <w:t>identifying and accurately reporting to appropriate personnel any faults in tools, equipment or materials</w:t>
            </w:r>
          </w:p>
          <w:p w:rsidR="00000000" w:rsidRPr="001834B3" w:rsidP="001834B3">
            <w:pPr>
              <w:pStyle w:val="ListBullet"/>
            </w:pPr>
            <w:r w:rsidRPr="001834B3">
              <w:t>numeracy skills to apply measurements and calculations</w:t>
            </w:r>
          </w:p>
          <w:p w:rsidR="00000000" w:rsidRPr="001834B3" w:rsidP="001834B3">
            <w:pPr>
              <w:pStyle w:val="ListBullet"/>
            </w:pPr>
            <w:r w:rsidRPr="001834B3">
              <w:t>organisational skills, including the ability to plan and set out work</w:t>
            </w:r>
          </w:p>
          <w:p w:rsidR="00000000" w:rsidRPr="001834B3" w:rsidP="001834B3">
            <w:pPr>
              <w:pStyle w:val="ListBullet"/>
            </w:pPr>
            <w:r w:rsidRPr="001834B3">
              <w:t>sizing consumer gas piping supplying appliances at an operating pressure not exceeding 200 kPa</w:t>
            </w:r>
          </w:p>
          <w:p w:rsidR="00000000" w:rsidRPr="001834B3" w:rsidP="001834B3">
            <w:pPr>
              <w:pStyle w:val="ListBullet"/>
            </w:pPr>
            <w:r w:rsidRPr="001834B3">
              <w:t>technological skills to:</w:t>
            </w:r>
          </w:p>
          <w:p w:rsidR="00000000" w:rsidRPr="001834B3" w:rsidP="001834B3">
            <w:pPr>
              <w:pStyle w:val="ListBullet2"/>
            </w:pPr>
            <w:r w:rsidRPr="001834B3">
              <w:t xml:space="preserve">access and understand site-specific instructions in a variety of </w:t>
            </w:r>
            <w:r w:rsidRPr="001834B3">
              <w:t>media</w:t>
            </w:r>
          </w:p>
          <w:p w:rsidR="00000000" w:rsidP="001834B3">
            <w:pPr>
              <w:pStyle w:val="ListBullet2"/>
              <w:rPr>
                <w:lang w:val="en-NZ"/>
              </w:rPr>
            </w:pPr>
            <w:r w:rsidRPr="001834B3">
              <w:t>use mobile communication technology.</w:t>
            </w:r>
          </w:p>
        </w:tc>
      </w:tr>
      <w:tr w:rsidTr="00625D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834B3">
            <w:pPr>
              <w:pStyle w:val="BodyText"/>
              <w:rPr>
                <w:lang w:val="en-NZ"/>
              </w:rPr>
            </w:pPr>
            <w:r w:rsidRPr="001834B3">
              <w:rPr>
                <w:rStyle w:val="SpecialBold"/>
              </w:rPr>
              <w:t>Required knowledge</w:t>
            </w:r>
          </w:p>
        </w:tc>
      </w:tr>
      <w:tr w:rsidTr="00625D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834B3" w:rsidP="001834B3">
            <w:pPr>
              <w:pStyle w:val="BodyText"/>
            </w:pPr>
            <w:r w:rsidRPr="001834B3">
              <w:t>Required knowledge for this unit is:</w:t>
            </w:r>
          </w:p>
          <w:p w:rsidR="00000000" w:rsidRPr="001834B3" w:rsidP="001834B3">
            <w:pPr>
              <w:pStyle w:val="ListBullet"/>
            </w:pPr>
            <w:r w:rsidRPr="001834B3">
              <w:t>appliance pressure requirements and gas consumption requirements</w:t>
            </w:r>
          </w:p>
          <w:p w:rsidR="00000000" w:rsidRPr="001834B3" w:rsidP="001834B3">
            <w:pPr>
              <w:pStyle w:val="ListBullet"/>
            </w:pPr>
            <w:r w:rsidRPr="001834B3">
              <w:t>characteristics of piping materials, joining methods, fittings and sealants</w:t>
            </w:r>
          </w:p>
          <w:p w:rsidR="00000000" w:rsidRPr="001834B3" w:rsidP="001834B3">
            <w:pPr>
              <w:pStyle w:val="ListBullet"/>
            </w:pPr>
            <w:r w:rsidRPr="001834B3">
              <w:t>electrical safety and requisite precautions</w:t>
            </w:r>
          </w:p>
          <w:p w:rsidR="00000000" w:rsidRPr="001834B3" w:rsidP="001834B3">
            <w:pPr>
              <w:pStyle w:val="ListBullet"/>
            </w:pPr>
            <w:r w:rsidRPr="001834B3">
              <w:t>how to access relevant information, including codes and technical standards</w:t>
            </w:r>
          </w:p>
          <w:p w:rsidR="00000000" w:rsidRPr="001834B3" w:rsidP="001834B3">
            <w:pPr>
              <w:pStyle w:val="ListBullet"/>
            </w:pPr>
            <w:r w:rsidRPr="001834B3">
              <w:t>job safety analysis (JSA) and safe work method statements (SWMS)</w:t>
            </w:r>
          </w:p>
          <w:p w:rsidR="00000000" w:rsidRPr="001834B3" w:rsidP="001834B3">
            <w:pPr>
              <w:pStyle w:val="ListBullet"/>
            </w:pPr>
            <w:r w:rsidRPr="001834B3">
              <w:t>procedures for sizing consumer gas piping systems</w:t>
            </w:r>
          </w:p>
          <w:p w:rsidR="00000000" w:rsidRPr="001834B3" w:rsidP="001834B3">
            <w:pPr>
              <w:pStyle w:val="ListBullet"/>
            </w:pPr>
            <w:r w:rsidRPr="001834B3">
              <w:t>properties of gas, ga</w:t>
            </w:r>
            <w:r w:rsidRPr="001834B3">
              <w:t>s safety, combustion principles, pressure and flow rates</w:t>
            </w:r>
          </w:p>
          <w:p w:rsidR="00000000" w:rsidRPr="001834B3" w:rsidP="001834B3">
            <w:pPr>
              <w:pStyle w:val="ListBullet"/>
            </w:pPr>
            <w:r w:rsidRPr="001834B3">
              <w:t>relevant statutory and authority requirements related to sizing consumer gas piping systems</w:t>
            </w:r>
          </w:p>
          <w:p w:rsidR="00000000" w:rsidRPr="001834B3" w:rsidP="001834B3">
            <w:pPr>
              <w:pStyle w:val="ListBullet"/>
            </w:pPr>
            <w:r w:rsidRPr="001834B3">
              <w:t>SI system of measurements</w:t>
            </w:r>
          </w:p>
          <w:p w:rsidR="00000000" w:rsidRPr="001834B3" w:rsidP="001834B3">
            <w:pPr>
              <w:pStyle w:val="ListBullet"/>
            </w:pPr>
            <w:r w:rsidRPr="001834B3">
              <w:t>workplace and equipment safety requirements.</w:t>
            </w:r>
          </w:p>
        </w:tc>
      </w:tr>
    </w:tbl>
    <w:p w:rsidR="00625DE6" w:rsidP="001834B3">
      <w:pPr>
        <w:pStyle w:val="BodyText"/>
      </w:pPr>
    </w:p>
    <w:p w:rsidR="00625DE6" w:rsidP="001834B3">
      <w:pPr>
        <w:pStyle w:val="BodyText"/>
      </w:pPr>
    </w:p>
    <w:p w:rsidR="00000000" w:rsidRPr="001834B3" w:rsidP="001834B3">
      <w:pPr>
        <w:pStyle w:val="AllowPageBreak"/>
      </w:pPr>
    </w:p>
    <w:p w:rsidR="00000000" w:rsidRPr="001834B3" w:rsidP="001834B3">
      <w:pPr>
        <w:pStyle w:val="Heading1"/>
      </w:pPr>
      <w:bookmarkStart w:id="10" w:name="O_383628"/>
      <w:bookmarkEnd w:id="10"/>
      <w:r w:rsidRPr="001834B3">
        <w:t>Evidence Guide</w:t>
      </w:r>
    </w:p>
    <w:tbl>
      <w:tblPr>
        <w:tblW w:w="0" w:type="auto"/>
        <w:tblLayout w:type="fixed"/>
        <w:tblCellMar>
          <w:left w:w="62" w:type="dxa"/>
          <w:right w:w="62" w:type="dxa"/>
        </w:tblCellMar>
        <w:tblLook w:val="0000"/>
      </w:tblPr>
      <w:tblGrid>
        <w:gridCol w:w="3470"/>
        <w:gridCol w:w="5052"/>
      </w:tblGrid>
      <w:tr w:rsidTr="00625DE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834B3">
            <w:pPr>
              <w:pStyle w:val="BodyText"/>
              <w:rPr>
                <w:lang w:val="en-NZ"/>
              </w:rPr>
            </w:pPr>
            <w:r w:rsidRPr="001834B3">
              <w:rPr>
                <w:rStyle w:val="SpecialBold"/>
              </w:rPr>
              <w:t>EVIDENCE GUIDE</w:t>
            </w:r>
          </w:p>
        </w:tc>
      </w:tr>
      <w:tr w:rsidTr="00625DE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834B3">
            <w:pPr>
              <w:pStyle w:val="BodyText"/>
              <w:rPr>
                <w:lang w:val="en-NZ"/>
              </w:rPr>
            </w:pPr>
            <w:r w:rsidRPr="001834B3">
              <w:t>The evidence guide provides advice on assessment and must be read in conjunction with the performance criteria, required skills and knowledge, range statement and the Assessment Guidelines for the Training Package.</w:t>
            </w:r>
          </w:p>
        </w:tc>
      </w:tr>
      <w:tr w:rsidTr="00625DE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1834B3">
            <w:pPr>
              <w:pStyle w:val="BodyText"/>
              <w:rPr>
                <w:lang w:val="en-NZ"/>
              </w:rPr>
            </w:pPr>
            <w:r w:rsidRPr="001834B3">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1834B3">
            <w:pPr>
              <w:pStyle w:val="BodyText"/>
              <w:rPr>
                <w:lang w:val="en-NZ"/>
              </w:rPr>
            </w:pPr>
            <w:r w:rsidRPr="001834B3">
              <w:t>This unit of competency could be assessed in the workplace or a close simulation of the workplace environment providing that simulated or project-based assessment techniques fully replicate plumbing and services workplace conditions</w:t>
            </w:r>
            <w:r w:rsidRPr="001834B3">
              <w:t xml:space="preserve">, materials, activities, responsibilities and procedures. </w:t>
            </w:r>
          </w:p>
        </w:tc>
      </w:tr>
      <w:tr w:rsidTr="00625DE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1834B3">
            <w:pPr>
              <w:pStyle w:val="BodyText"/>
              <w:rPr>
                <w:lang w:val="en-NZ"/>
              </w:rPr>
            </w:pPr>
            <w:r w:rsidRPr="001834B3">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1834B3" w:rsidP="001834B3">
            <w:pPr>
              <w:pStyle w:val="BodyText"/>
            </w:pPr>
            <w:r w:rsidRPr="001834B3">
              <w:t>A person who demonstrates competency in this unit must be able to provide evidence of:</w:t>
            </w:r>
          </w:p>
          <w:p w:rsidR="00000000" w:rsidRPr="001834B3" w:rsidP="001834B3">
            <w:pPr>
              <w:pStyle w:val="ListBullet"/>
            </w:pPr>
            <w:r w:rsidRPr="001834B3">
              <w:t>locating, inter</w:t>
            </w:r>
            <w:r w:rsidRPr="001834B3">
              <w:t>preting and applying relevant information, standards and specifications to determine requirements and design of gas piping systems</w:t>
            </w:r>
          </w:p>
          <w:p w:rsidR="00000000" w:rsidRPr="001834B3" w:rsidP="001834B3">
            <w:pPr>
              <w:pStyle w:val="ListBullet"/>
            </w:pPr>
            <w:r w:rsidRPr="001834B3">
              <w:t>applying safety requirements throughout the work sequence, including the use of personal protective clothing and equipment</w:t>
            </w:r>
          </w:p>
          <w:p w:rsidR="00000000" w:rsidRPr="001834B3" w:rsidP="001834B3">
            <w:pPr>
              <w:pStyle w:val="ListBullet"/>
            </w:pPr>
            <w:r w:rsidRPr="001834B3">
              <w:t>as a minimum the ability to, given the plans and specifications, size consumer gas piping systems of at least two materials for up to five appliances each, at least one of them being a two stage LPG system, ensuring:</w:t>
            </w:r>
          </w:p>
          <w:p w:rsidR="00000000" w:rsidRPr="001834B3" w:rsidP="001834B3">
            <w:pPr>
              <w:pStyle w:val="ListBullet2"/>
            </w:pPr>
            <w:r w:rsidRPr="001834B3">
              <w:t>correctly identifying the sizing requi</w:t>
            </w:r>
            <w:r w:rsidRPr="001834B3">
              <w:t>rements of proposed piping system</w:t>
            </w:r>
          </w:p>
          <w:p w:rsidR="00000000" w:rsidRPr="001834B3" w:rsidP="001834B3">
            <w:pPr>
              <w:pStyle w:val="ListBullet2"/>
            </w:pPr>
            <w:r w:rsidRPr="001834B3">
              <w:t>correctly selecting and using appropriate processes, tools and equipment</w:t>
            </w:r>
          </w:p>
          <w:p w:rsidR="00000000" w:rsidRPr="001834B3" w:rsidP="001834B3">
            <w:pPr>
              <w:pStyle w:val="ListBullet2"/>
            </w:pPr>
            <w:r w:rsidRPr="001834B3">
              <w:t>completing all work to specification</w:t>
            </w:r>
          </w:p>
          <w:p w:rsidR="00000000" w:rsidRPr="001834B3" w:rsidP="001834B3">
            <w:pPr>
              <w:pStyle w:val="ListBullet2"/>
            </w:pPr>
            <w:r w:rsidRPr="001834B3">
              <w:t>compliance with regulations, standards and organisational quality procedures and processes</w:t>
            </w:r>
          </w:p>
          <w:p w:rsidR="00000000" w:rsidP="001834B3">
            <w:pPr>
              <w:pStyle w:val="ListBullet2"/>
              <w:rPr>
                <w:lang w:val="en-NZ"/>
              </w:rPr>
            </w:pPr>
            <w:r w:rsidRPr="001834B3">
              <w:t>communicating and wor</w:t>
            </w:r>
            <w:r w:rsidRPr="001834B3">
              <w:t>king effectively and safely with others.</w:t>
            </w:r>
          </w:p>
        </w:tc>
      </w:tr>
      <w:tr w:rsidTr="00625DE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1834B3">
            <w:pPr>
              <w:pStyle w:val="BodyText"/>
              <w:rPr>
                <w:lang w:val="en-NZ"/>
              </w:rPr>
            </w:pPr>
            <w:r w:rsidRPr="001834B3">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1834B3" w:rsidP="001834B3">
            <w:pPr>
              <w:pStyle w:val="BodyText"/>
            </w:pPr>
            <w:r w:rsidRPr="001834B3">
              <w:t>This competency is to be assessed using standard and authorised work practices, safety requirements and environmental constraints.</w:t>
            </w:r>
          </w:p>
          <w:p w:rsidR="00000000" w:rsidRPr="001834B3" w:rsidP="001834B3">
            <w:pPr>
              <w:pStyle w:val="BodyText"/>
            </w:pPr>
            <w:r w:rsidRPr="001834B3">
              <w:t>Assessment of essential underpinning knowledge will usually be conducted in an off-site context.</w:t>
            </w:r>
          </w:p>
          <w:p w:rsidR="00000000" w:rsidRPr="001834B3" w:rsidP="001834B3">
            <w:pPr>
              <w:pStyle w:val="BodyText"/>
            </w:pPr>
            <w:r w:rsidRPr="001834B3">
              <w:t>Assessment is to comply with relevant regulatory or Australian standards' requirements.</w:t>
            </w:r>
          </w:p>
          <w:p w:rsidR="00000000" w:rsidRPr="001834B3" w:rsidP="001834B3">
            <w:pPr>
              <w:pStyle w:val="BodyText"/>
            </w:pPr>
            <w:r w:rsidRPr="001834B3">
              <w:t>Resource implications for assessment include:</w:t>
            </w:r>
          </w:p>
          <w:p w:rsidR="00000000" w:rsidRPr="001834B3" w:rsidP="001834B3">
            <w:pPr>
              <w:pStyle w:val="ListBullet"/>
            </w:pPr>
            <w:r w:rsidRPr="001834B3">
              <w:t>an induction procedure a</w:t>
            </w:r>
            <w:r w:rsidRPr="001834B3">
              <w:t>nd requirement</w:t>
            </w:r>
          </w:p>
          <w:p w:rsidR="00000000" w:rsidRPr="001834B3" w:rsidP="001834B3">
            <w:pPr>
              <w:pStyle w:val="ListBullet"/>
            </w:pPr>
            <w:r w:rsidRPr="001834B3">
              <w:t>realistic tasks or simulated tasks covering the minimum task requirements</w:t>
            </w:r>
          </w:p>
          <w:p w:rsidR="00000000" w:rsidRPr="001834B3" w:rsidP="001834B3">
            <w:pPr>
              <w:pStyle w:val="ListBullet"/>
            </w:pPr>
            <w:r w:rsidRPr="001834B3">
              <w:t>relevant specifications and work instructions</w:t>
            </w:r>
          </w:p>
          <w:p w:rsidR="00000000" w:rsidRPr="001834B3" w:rsidP="001834B3">
            <w:pPr>
              <w:pStyle w:val="ListBullet"/>
            </w:pPr>
            <w:r w:rsidRPr="001834B3">
              <w:t>tools and equipment appropriate to applying safe work practices</w:t>
            </w:r>
          </w:p>
          <w:p w:rsidR="00000000" w:rsidRPr="001834B3" w:rsidP="001834B3">
            <w:pPr>
              <w:pStyle w:val="ListBullet"/>
            </w:pPr>
            <w:r w:rsidRPr="001834B3">
              <w:t>support materials appropriate to activity</w:t>
            </w:r>
          </w:p>
          <w:p w:rsidR="00000000" w:rsidRPr="001834B3" w:rsidP="001834B3">
            <w:pPr>
              <w:pStyle w:val="ListBullet"/>
            </w:pPr>
            <w:r w:rsidRPr="001834B3">
              <w:t>workplace instr</w:t>
            </w:r>
            <w:r w:rsidRPr="001834B3">
              <w:t>uctions relating to safe working practices and addressing hazards and emergencies</w:t>
            </w:r>
          </w:p>
          <w:p w:rsidR="00000000" w:rsidRPr="001834B3" w:rsidP="001834B3">
            <w:pPr>
              <w:pStyle w:val="ListBullet"/>
            </w:pPr>
            <w:r w:rsidRPr="001834B3">
              <w:t>material safety data sheets</w:t>
            </w:r>
          </w:p>
          <w:p w:rsidR="00000000" w:rsidRPr="001834B3" w:rsidP="001834B3">
            <w:pPr>
              <w:pStyle w:val="ListBullet"/>
            </w:pPr>
            <w:r w:rsidRPr="001834B3">
              <w:t>research resources, including industry related systems information.</w:t>
            </w:r>
          </w:p>
          <w:p w:rsidR="00000000" w:rsidP="001834B3">
            <w:pPr>
              <w:pStyle w:val="BodyText"/>
              <w:rPr>
                <w:lang w:val="en-NZ"/>
              </w:rPr>
            </w:pPr>
            <w:r w:rsidRPr="001834B3">
              <w:t>Reasonable adjustments for people with disabilities must be made to assessment</w:t>
            </w:r>
            <w:r w:rsidRPr="001834B3">
              <w:t xml:space="preserve"> processes where required. This could include access to modified equipment and other physical resources, and the provision of appropriate assessment support. </w:t>
            </w:r>
          </w:p>
        </w:tc>
      </w:tr>
      <w:tr w:rsidTr="00625DE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1834B3">
            <w:pPr>
              <w:pStyle w:val="BodyText"/>
              <w:rPr>
                <w:lang w:val="en-NZ"/>
              </w:rPr>
            </w:pPr>
            <w:r w:rsidRPr="001834B3">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1834B3" w:rsidP="001834B3">
            <w:pPr>
              <w:pStyle w:val="BodyText"/>
            </w:pPr>
            <w:r w:rsidRPr="001834B3">
              <w:t>Assessment methods must:</w:t>
            </w:r>
          </w:p>
          <w:p w:rsidR="00000000" w:rsidRPr="001834B3" w:rsidP="001834B3">
            <w:pPr>
              <w:pStyle w:val="ListBullet"/>
            </w:pPr>
            <w:r w:rsidRPr="001834B3">
              <w:t>satisfy the endorsed Assessment Guidelines of the Construction, Plumbing and Services Training Package</w:t>
            </w:r>
          </w:p>
          <w:p w:rsidR="00000000" w:rsidRPr="001834B3" w:rsidP="001834B3">
            <w:pPr>
              <w:pStyle w:val="ListBullet"/>
            </w:pPr>
            <w:r w:rsidRPr="001834B3">
              <w:t xml:space="preserve">include direct observation of tasks in real or simulated work conditions, with questioning to confirm the ability to consistently identify and correctly </w:t>
            </w:r>
            <w:r w:rsidRPr="001834B3">
              <w:t>interpret the essential underpinning knowledge required for practical application</w:t>
            </w:r>
          </w:p>
          <w:p w:rsidR="00000000" w:rsidRPr="001834B3" w:rsidP="001834B3">
            <w:pPr>
              <w:pStyle w:val="ListBullet"/>
            </w:pPr>
            <w:r w:rsidRPr="001834B3">
              <w:t>reinforce the integration of employability skills with workplace tasks and job roles</w:t>
            </w:r>
          </w:p>
          <w:p w:rsidR="00000000" w:rsidRPr="001834B3" w:rsidP="001834B3">
            <w:pPr>
              <w:pStyle w:val="ListBullet"/>
            </w:pPr>
            <w:r w:rsidRPr="001834B3">
              <w:t>confirm that competency is verified and able to be transferred to other circumstances and</w:t>
            </w:r>
            <w:r w:rsidRPr="001834B3">
              <w:t xml:space="preserve"> environments.</w:t>
            </w:r>
          </w:p>
          <w:p w:rsidR="00000000" w:rsidRPr="001834B3" w:rsidP="001834B3">
            <w:pPr>
              <w:pStyle w:val="BodyText"/>
            </w:pPr>
            <w:r w:rsidRPr="001834B3">
              <w:t>Validity and sufficiency of evidence requires that:</w:t>
            </w:r>
          </w:p>
          <w:p w:rsidR="00000000" w:rsidRPr="001834B3" w:rsidP="001834B3">
            <w:pPr>
              <w:pStyle w:val="ListBullet"/>
            </w:pPr>
            <w:r w:rsidRPr="001834B3">
              <w:t>competency will need to be demonstrated over a period of time reflecting the scope of the role and the practical requirements of the workplace</w:t>
            </w:r>
          </w:p>
          <w:p w:rsidR="00000000" w:rsidRPr="001834B3" w:rsidP="001834B3">
            <w:pPr>
              <w:pStyle w:val="ListBullet"/>
            </w:pPr>
            <w:r w:rsidRPr="001834B3">
              <w:t xml:space="preserve">where the assessment is part of a structured </w:t>
            </w:r>
            <w:r w:rsidRPr="001834B3">
              <w:t>learning experience the evidence collected must relate to a number of performances assessed at different points in time and separated by further learning and practice, with a decision on competency only taken at the point when the assessor has complete con</w:t>
            </w:r>
            <w:r w:rsidRPr="001834B3">
              <w:t>fidence in the person's demonstrated ability and applied knowledge</w:t>
            </w:r>
          </w:p>
          <w:p w:rsidR="00000000" w:rsidRPr="001834B3" w:rsidP="001834B3">
            <w:pPr>
              <w:pStyle w:val="ListBullet"/>
            </w:pPr>
            <w:r w:rsidRPr="001834B3">
              <w:t>all assessment that is part of a structured learning experience must include a combination of direct, indirect and supplementary evidence.</w:t>
            </w:r>
          </w:p>
          <w:p w:rsidR="00000000" w:rsidRPr="001834B3" w:rsidP="001834B3">
            <w:pPr>
              <w:pStyle w:val="BodyText"/>
            </w:pPr>
            <w:r w:rsidRPr="001834B3">
              <w:t xml:space="preserve">Assessment processes and techniques should as far </w:t>
            </w:r>
            <w:r w:rsidRPr="001834B3">
              <w:t>as is practical take into account the language, literacy and numeracy capacity of the candidate in relation to the competency being assessed.</w:t>
            </w:r>
          </w:p>
          <w:p w:rsidR="00000000" w:rsidRPr="001834B3" w:rsidP="001834B3">
            <w:pPr>
              <w:pStyle w:val="BodyText"/>
            </w:pPr>
            <w:r w:rsidRPr="001834B3">
              <w:t>Supplementary evidence of competency may be obtained from relevant authenticated documentation from third parties,</w:t>
            </w:r>
            <w:r w:rsidRPr="001834B3">
              <w:t xml:space="preserve"> such as existing supervisors, team leaders or specialist training staff. </w:t>
            </w:r>
          </w:p>
        </w:tc>
      </w:tr>
    </w:tbl>
    <w:p w:rsidR="00625DE6" w:rsidP="001834B3">
      <w:pPr>
        <w:pStyle w:val="BodyText"/>
      </w:pPr>
    </w:p>
    <w:p w:rsidR="00625DE6" w:rsidP="001834B3">
      <w:pPr>
        <w:pStyle w:val="BodyText"/>
      </w:pPr>
    </w:p>
    <w:p w:rsidR="00000000" w:rsidRPr="001834B3" w:rsidP="001834B3">
      <w:pPr>
        <w:pStyle w:val="Heading1"/>
      </w:pPr>
      <w:bookmarkStart w:id="11" w:name="O_383633"/>
      <w:bookmarkEnd w:id="11"/>
      <w:r w:rsidRPr="001834B3">
        <w:t>Range Statement</w:t>
      </w:r>
    </w:p>
    <w:tbl>
      <w:tblPr>
        <w:tblW w:w="0" w:type="auto"/>
        <w:tblLayout w:type="fixed"/>
        <w:tblCellMar>
          <w:left w:w="62" w:type="dxa"/>
          <w:right w:w="62" w:type="dxa"/>
        </w:tblCellMar>
        <w:tblLook w:val="0000"/>
      </w:tblPr>
      <w:tblGrid>
        <w:gridCol w:w="3516"/>
        <w:gridCol w:w="5006"/>
      </w:tblGrid>
      <w:tr w:rsidTr="00625DE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834B3">
            <w:pPr>
              <w:pStyle w:val="BodyText"/>
              <w:rPr>
                <w:lang w:val="en-NZ"/>
              </w:rPr>
            </w:pPr>
            <w:r w:rsidRPr="001834B3">
              <w:rPr>
                <w:rStyle w:val="SpecialBold"/>
              </w:rPr>
              <w:t>RANGE STATEMENT</w:t>
            </w:r>
          </w:p>
        </w:tc>
      </w:tr>
      <w:tr w:rsidTr="00625DE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834B3">
            <w:pPr>
              <w:pStyle w:val="BodyText"/>
              <w:rPr>
                <w:lang w:val="en-NZ"/>
              </w:rPr>
            </w:pPr>
            <w:r w:rsidRPr="001834B3">
              <w:t>The range statement relates to the unit of competency as a whole. It allows for different work environments and situations that may affect performance. Bold italicised wording, if used in the performance criteria, is detailed below. Essential operating con</w:t>
            </w:r>
            <w:r w:rsidRPr="001834B3">
              <w:t>ditions that may be present with training and assessment (depending on the work situation, needs of the candidate, accessibility of the item, and local industry and regional contexts) may also be included.</w:t>
            </w:r>
          </w:p>
        </w:tc>
      </w:tr>
      <w:tr w:rsidTr="00625DE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834B3">
            <w:pPr>
              <w:pStyle w:val="BodyText"/>
              <w:rPr>
                <w:lang w:val="en-NZ"/>
              </w:rPr>
            </w:pPr>
            <w:r w:rsidRPr="001834B3">
              <w:rPr>
                <w:rStyle w:val="BoldandItalics"/>
              </w:rPr>
              <w:t>Safety</w:t>
            </w:r>
            <w:r w:rsidRPr="001834B3">
              <w:t xml:space="preserve"> (</w:t>
            </w:r>
            <w:r w:rsidRPr="001834B3">
              <w:rPr>
                <w:rStyle w:val="BoldandItalics"/>
              </w:rPr>
              <w:t>OHS</w:t>
            </w:r>
            <w:r w:rsidRPr="001834B3">
              <w:t>) is to be in accordance with commonw</w:t>
            </w:r>
            <w:r w:rsidRPr="001834B3">
              <w:t>ealth, state and territory legislation and regulations and may include:</w:t>
            </w:r>
          </w:p>
        </w:tc>
        <w:tc>
          <w:tcPr>
            <w:tcW w:w="5006" w:type="dxa"/>
            <w:tcBorders>
              <w:top w:val="nil"/>
              <w:left w:val="nil"/>
              <w:bottom w:val="nil"/>
              <w:right w:val="nil"/>
            </w:tcBorders>
            <w:tcMar>
              <w:top w:w="0" w:type="dxa"/>
              <w:left w:w="62" w:type="dxa"/>
              <w:bottom w:w="0" w:type="dxa"/>
              <w:right w:w="62" w:type="dxa"/>
            </w:tcMar>
          </w:tcPr>
          <w:p w:rsidR="00000000" w:rsidRPr="001834B3" w:rsidP="001834B3">
            <w:pPr>
              <w:pStyle w:val="ListBullet"/>
            </w:pPr>
            <w:r w:rsidRPr="001834B3">
              <w:t>handling of materials</w:t>
            </w:r>
          </w:p>
          <w:p w:rsidR="00000000" w:rsidRPr="001834B3" w:rsidP="001834B3">
            <w:pPr>
              <w:pStyle w:val="ListBullet"/>
            </w:pPr>
            <w:r w:rsidRPr="001834B3">
              <w:t>hazard control</w:t>
            </w:r>
          </w:p>
          <w:p w:rsidR="00000000" w:rsidRPr="001834B3" w:rsidP="001834B3">
            <w:pPr>
              <w:pStyle w:val="ListBullet"/>
            </w:pPr>
            <w:r w:rsidRPr="001834B3">
              <w:t>hazardous materials and substances</w:t>
            </w:r>
          </w:p>
          <w:p w:rsidR="00000000" w:rsidRPr="001834B3" w:rsidP="001834B3">
            <w:pPr>
              <w:pStyle w:val="ListBullet"/>
            </w:pPr>
            <w:r w:rsidRPr="001834B3">
              <w:t>personal protective clothing and equipment prescribed under legislation, regulations and workplace policies and practices</w:t>
            </w:r>
          </w:p>
          <w:p w:rsidR="00000000" w:rsidRPr="001834B3" w:rsidP="001834B3">
            <w:pPr>
              <w:pStyle w:val="ListBullet"/>
            </w:pPr>
            <w:r w:rsidRPr="001834B3">
              <w:t>use of firefighting equipment</w:t>
            </w:r>
          </w:p>
          <w:p w:rsidR="00000000" w:rsidRPr="001834B3" w:rsidP="001834B3">
            <w:pPr>
              <w:pStyle w:val="ListBullet"/>
            </w:pPr>
            <w:r w:rsidRPr="001834B3">
              <w:t>use of first aid equipment</w:t>
            </w:r>
          </w:p>
          <w:p w:rsidR="00000000" w:rsidRPr="001834B3" w:rsidP="001834B3">
            <w:pPr>
              <w:pStyle w:val="ListBullet"/>
            </w:pPr>
            <w:r w:rsidRPr="001834B3">
              <w:t>use of tools and equipment</w:t>
            </w:r>
          </w:p>
          <w:p w:rsidR="00000000" w:rsidP="001834B3">
            <w:pPr>
              <w:pStyle w:val="ListBullet"/>
              <w:rPr>
                <w:lang w:val="en-NZ"/>
              </w:rPr>
            </w:pPr>
            <w:r w:rsidRPr="001834B3">
              <w:t>workplace environment and safety.</w:t>
            </w:r>
          </w:p>
        </w:tc>
      </w:tr>
      <w:tr w:rsidTr="00625DE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834B3">
            <w:pPr>
              <w:pStyle w:val="BodyText"/>
              <w:rPr>
                <w:lang w:val="en-NZ"/>
              </w:rPr>
            </w:pPr>
            <w:r w:rsidRPr="001834B3">
              <w:rPr>
                <w:rStyle w:val="BoldandItalics"/>
              </w:rPr>
              <w:t>Environmental r</w:t>
            </w:r>
            <w:r w:rsidRPr="001834B3">
              <w:rPr>
                <w:rStyle w:val="BoldandItalics"/>
              </w:rPr>
              <w:t>equirements</w:t>
            </w:r>
            <w:r w:rsidRPr="001834B3">
              <w:t xml:space="preserve"> include:</w:t>
            </w:r>
          </w:p>
        </w:tc>
        <w:tc>
          <w:tcPr>
            <w:tcW w:w="5006" w:type="dxa"/>
            <w:tcBorders>
              <w:top w:val="nil"/>
              <w:left w:val="nil"/>
              <w:bottom w:val="nil"/>
              <w:right w:val="nil"/>
            </w:tcBorders>
            <w:tcMar>
              <w:top w:w="0" w:type="dxa"/>
              <w:left w:w="62" w:type="dxa"/>
              <w:bottom w:w="0" w:type="dxa"/>
              <w:right w:w="62" w:type="dxa"/>
            </w:tcMar>
          </w:tcPr>
          <w:p w:rsidR="00000000" w:rsidRPr="001834B3" w:rsidP="001834B3">
            <w:pPr>
              <w:pStyle w:val="ListBullet"/>
            </w:pPr>
            <w:r w:rsidRPr="001834B3">
              <w:t>clean-up protection</w:t>
            </w:r>
          </w:p>
          <w:p w:rsidR="00000000" w:rsidP="001834B3">
            <w:pPr>
              <w:pStyle w:val="ListBullet"/>
              <w:rPr>
                <w:lang w:val="en-NZ"/>
              </w:rPr>
            </w:pPr>
            <w:r w:rsidRPr="001834B3">
              <w:t>waste management.</w:t>
            </w:r>
          </w:p>
        </w:tc>
      </w:tr>
      <w:tr w:rsidTr="00625DE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834B3">
            <w:pPr>
              <w:pStyle w:val="BodyText"/>
              <w:rPr>
                <w:lang w:val="en-NZ"/>
              </w:rPr>
            </w:pPr>
            <w:r w:rsidRPr="001834B3">
              <w:rPr>
                <w:rStyle w:val="BoldandItalics"/>
              </w:rPr>
              <w:t>Quality assurance</w:t>
            </w:r>
            <w:r w:rsidRPr="001834B3">
              <w:t xml:space="preserve"> requirements may include:</w:t>
            </w:r>
          </w:p>
        </w:tc>
        <w:tc>
          <w:tcPr>
            <w:tcW w:w="5006" w:type="dxa"/>
            <w:tcBorders>
              <w:top w:val="nil"/>
              <w:left w:val="nil"/>
              <w:bottom w:val="nil"/>
              <w:right w:val="nil"/>
            </w:tcBorders>
            <w:tcMar>
              <w:top w:w="0" w:type="dxa"/>
              <w:left w:w="62" w:type="dxa"/>
              <w:bottom w:w="0" w:type="dxa"/>
              <w:right w:w="62" w:type="dxa"/>
            </w:tcMar>
          </w:tcPr>
          <w:p w:rsidR="00000000" w:rsidRPr="001834B3" w:rsidP="001834B3">
            <w:pPr>
              <w:pStyle w:val="ListBullet"/>
            </w:pPr>
            <w:r w:rsidRPr="001834B3">
              <w:t>Australian standards</w:t>
            </w:r>
          </w:p>
          <w:p w:rsidR="00000000" w:rsidRPr="001834B3" w:rsidP="001834B3">
            <w:pPr>
              <w:pStyle w:val="ListBullet"/>
            </w:pPr>
            <w:r w:rsidRPr="001834B3">
              <w:t>Environment Protection Authority (EPA)</w:t>
            </w:r>
          </w:p>
          <w:p w:rsidR="00000000" w:rsidRPr="001834B3" w:rsidP="001834B3">
            <w:pPr>
              <w:pStyle w:val="ListBullet"/>
            </w:pPr>
            <w:r w:rsidRPr="001834B3">
              <w:t>internal company quality assurance policy and risk management strategy</w:t>
            </w:r>
          </w:p>
          <w:p w:rsidR="00000000" w:rsidRPr="001834B3" w:rsidP="001834B3">
            <w:pPr>
              <w:pStyle w:val="ListBullet"/>
            </w:pPr>
            <w:r w:rsidRPr="001834B3">
              <w:t>International Standards Organisation</w:t>
            </w:r>
          </w:p>
          <w:p w:rsidR="00000000" w:rsidRPr="001834B3" w:rsidP="001834B3">
            <w:pPr>
              <w:pStyle w:val="ListBullet"/>
            </w:pPr>
            <w:r w:rsidRPr="001834B3">
              <w:t>site safety plan</w:t>
            </w:r>
          </w:p>
          <w:p w:rsidR="00000000" w:rsidP="001834B3">
            <w:pPr>
              <w:pStyle w:val="ListBullet"/>
              <w:rPr>
                <w:lang w:val="en-NZ"/>
              </w:rPr>
            </w:pPr>
            <w:r w:rsidRPr="001834B3">
              <w:t>workplace operations and procedures.</w:t>
            </w:r>
          </w:p>
        </w:tc>
      </w:tr>
      <w:tr w:rsidTr="00625DE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834B3">
            <w:pPr>
              <w:pStyle w:val="BodyText"/>
              <w:rPr>
                <w:lang w:val="en-NZ"/>
              </w:rPr>
            </w:pPr>
            <w:r w:rsidRPr="001834B3">
              <w:rPr>
                <w:rStyle w:val="BoldandItalics"/>
              </w:rPr>
              <w:t>Statutory and regulatory authorities</w:t>
            </w:r>
            <w:r w:rsidRPr="001834B3">
              <w:t xml:space="preserve"> include:</w:t>
            </w:r>
          </w:p>
        </w:tc>
        <w:tc>
          <w:tcPr>
            <w:tcW w:w="5006" w:type="dxa"/>
            <w:tcBorders>
              <w:top w:val="nil"/>
              <w:left w:val="nil"/>
              <w:bottom w:val="nil"/>
              <w:right w:val="nil"/>
            </w:tcBorders>
            <w:tcMar>
              <w:top w:w="0" w:type="dxa"/>
              <w:left w:w="62" w:type="dxa"/>
              <w:bottom w:w="0" w:type="dxa"/>
              <w:right w:w="62" w:type="dxa"/>
            </w:tcMar>
          </w:tcPr>
          <w:p w:rsidR="00000000" w:rsidRPr="001834B3" w:rsidP="001834B3">
            <w:pPr>
              <w:pStyle w:val="ListBullet"/>
            </w:pPr>
            <w:r w:rsidRPr="001834B3">
              <w:t>state or territory and local statutory authority</w:t>
            </w:r>
          </w:p>
          <w:p w:rsidR="00000000" w:rsidRPr="001834B3" w:rsidP="001834B3">
            <w:pPr>
              <w:pStyle w:val="ListBullet"/>
            </w:pPr>
            <w:r w:rsidRPr="001834B3">
              <w:t>statutory gasfitting authority</w:t>
            </w:r>
          </w:p>
          <w:p w:rsidR="00000000" w:rsidP="001834B3">
            <w:pPr>
              <w:pStyle w:val="ListBullet"/>
              <w:rPr>
                <w:lang w:val="en-NZ"/>
              </w:rPr>
            </w:pPr>
            <w:r w:rsidRPr="001834B3">
              <w:t>statutory plumbing authority.</w:t>
            </w:r>
          </w:p>
        </w:tc>
      </w:tr>
      <w:tr w:rsidTr="00625DE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1834B3">
            <w:pPr>
              <w:pStyle w:val="BodyText"/>
              <w:rPr>
                <w:lang w:val="en-NZ"/>
              </w:rPr>
            </w:pPr>
            <w:r w:rsidRPr="001834B3">
              <w:rPr>
                <w:rStyle w:val="BoldandItalics"/>
              </w:rPr>
              <w:t>Inform</w:t>
            </w:r>
            <w:r w:rsidRPr="001834B3">
              <w:rPr>
                <w:rStyle w:val="BoldandItalics"/>
              </w:rPr>
              <w:t>ation</w:t>
            </w:r>
            <w:r w:rsidRPr="001834B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1834B3" w:rsidP="001834B3">
            <w:pPr>
              <w:pStyle w:val="ListBullet"/>
            </w:pPr>
            <w:r w:rsidRPr="001834B3">
              <w:t>charts and hand drawings</w:t>
            </w:r>
          </w:p>
          <w:p w:rsidR="00000000" w:rsidRPr="001834B3" w:rsidP="001834B3">
            <w:pPr>
              <w:pStyle w:val="ListBullet"/>
            </w:pPr>
            <w:r w:rsidRPr="001834B3">
              <w:t>diagrams or sketches</w:t>
            </w:r>
          </w:p>
          <w:p w:rsidR="00000000" w:rsidRPr="001834B3" w:rsidP="001834B3">
            <w:pPr>
              <w:pStyle w:val="ListBullet"/>
            </w:pPr>
            <w:r w:rsidRPr="001834B3">
              <w:t>instructions issued by authorised organisational or external personnel</w:t>
            </w:r>
          </w:p>
          <w:p w:rsidR="00000000" w:rsidRPr="001834B3" w:rsidP="001834B3">
            <w:pPr>
              <w:pStyle w:val="ListBullet"/>
            </w:pPr>
            <w:r w:rsidRPr="001834B3">
              <w:t>job drawings</w:t>
            </w:r>
          </w:p>
          <w:p w:rsidR="00000000" w:rsidRPr="001834B3" w:rsidP="001834B3">
            <w:pPr>
              <w:pStyle w:val="ListBullet"/>
            </w:pPr>
            <w:r w:rsidRPr="001834B3">
              <w:t>manufacturer specifications and instructions</w:t>
            </w:r>
          </w:p>
          <w:p w:rsidR="00000000" w:rsidRPr="001834B3" w:rsidP="001834B3">
            <w:pPr>
              <w:pStyle w:val="ListBullet"/>
            </w:pPr>
            <w:r w:rsidRPr="001834B3">
              <w:t>material safety data sheets (MSDS)</w:t>
            </w:r>
          </w:p>
          <w:p w:rsidR="00000000" w:rsidRPr="001834B3" w:rsidP="001834B3">
            <w:pPr>
              <w:pStyle w:val="ListBullet"/>
            </w:pPr>
            <w:r w:rsidRPr="001834B3">
              <w:t>memos</w:t>
            </w:r>
          </w:p>
          <w:p w:rsidR="00000000" w:rsidRPr="001834B3" w:rsidP="001834B3">
            <w:pPr>
              <w:pStyle w:val="ListBullet"/>
            </w:pPr>
            <w:r w:rsidRPr="001834B3">
              <w:t>organisation work specifications and requirements</w:t>
            </w:r>
          </w:p>
          <w:p w:rsidR="00000000" w:rsidRPr="001834B3" w:rsidP="001834B3">
            <w:pPr>
              <w:pStyle w:val="ListBullet"/>
            </w:pPr>
            <w:r w:rsidRPr="001834B3">
              <w:t>recognised formulas or tables accepted by the regulatory authority</w:t>
            </w:r>
          </w:p>
          <w:p w:rsidR="00000000" w:rsidRPr="001834B3" w:rsidP="001834B3">
            <w:pPr>
              <w:pStyle w:val="ListBullet"/>
            </w:pPr>
            <w:r w:rsidRPr="001834B3">
              <w:t>regulatory and legislative requirements, particularly those pertaining to:</w:t>
            </w:r>
          </w:p>
          <w:p w:rsidR="00000000" w:rsidRPr="001834B3" w:rsidP="001834B3">
            <w:pPr>
              <w:pStyle w:val="ListBullet2"/>
            </w:pPr>
            <w:r w:rsidRPr="001834B3">
              <w:t>building codes</w:t>
            </w:r>
          </w:p>
          <w:p w:rsidR="00000000" w:rsidRPr="001834B3" w:rsidP="001834B3">
            <w:pPr>
              <w:pStyle w:val="ListBullet2"/>
            </w:pPr>
            <w:r w:rsidRPr="001834B3">
              <w:t>OHS and environmental requirements</w:t>
            </w:r>
          </w:p>
          <w:p w:rsidR="00000000" w:rsidRPr="001834B3" w:rsidP="001834B3">
            <w:pPr>
              <w:pStyle w:val="ListBullet2"/>
            </w:pPr>
            <w:r w:rsidRPr="001834B3">
              <w:t xml:space="preserve">plumbing and </w:t>
            </w:r>
            <w:r w:rsidRPr="001834B3">
              <w:t>gasfitting authority regulations</w:t>
            </w:r>
          </w:p>
          <w:p w:rsidR="00000000" w:rsidRPr="001834B3" w:rsidP="001834B3">
            <w:pPr>
              <w:pStyle w:val="ListBullet"/>
            </w:pPr>
            <w:r w:rsidRPr="001834B3">
              <w:t>relevant Australian standards</w:t>
            </w:r>
          </w:p>
          <w:p w:rsidR="00000000" w:rsidRPr="001834B3" w:rsidP="001834B3">
            <w:pPr>
              <w:pStyle w:val="ListBullet"/>
            </w:pPr>
            <w:r w:rsidRPr="001834B3">
              <w:t>safe work procedures relating to determining requirements and sizing consumer piping systems</w:t>
            </w:r>
          </w:p>
          <w:p w:rsidR="00000000" w:rsidRPr="001834B3" w:rsidP="001834B3">
            <w:pPr>
              <w:pStyle w:val="ListBullet"/>
            </w:pPr>
            <w:r w:rsidRPr="001834B3">
              <w:t>signage</w:t>
            </w:r>
          </w:p>
          <w:p w:rsidR="00000000" w:rsidRPr="001834B3" w:rsidP="001834B3">
            <w:pPr>
              <w:pStyle w:val="ListBullet"/>
            </w:pPr>
            <w:r w:rsidRPr="001834B3">
              <w:t>verbal, written and graphical instructions</w:t>
            </w:r>
          </w:p>
          <w:p w:rsidR="00000000" w:rsidRPr="001834B3" w:rsidP="001834B3">
            <w:pPr>
              <w:pStyle w:val="ListBullet"/>
            </w:pPr>
            <w:r w:rsidRPr="001834B3">
              <w:t>work bulletins</w:t>
            </w:r>
          </w:p>
          <w:p w:rsidR="00000000" w:rsidRPr="001834B3" w:rsidP="001834B3">
            <w:pPr>
              <w:pStyle w:val="ListBullet"/>
            </w:pPr>
            <w:r w:rsidRPr="001834B3">
              <w:t>work schedules, plans and specifications.</w:t>
            </w:r>
          </w:p>
        </w:tc>
      </w:tr>
    </w:tbl>
    <w:p w:rsidR="00625DE6" w:rsidP="001834B3">
      <w:pPr>
        <w:pStyle w:val="BodyText"/>
      </w:pPr>
    </w:p>
    <w:p w:rsidR="00625DE6" w:rsidP="001834B3">
      <w:pPr>
        <w:pStyle w:val="BodyText"/>
      </w:pPr>
    </w:p>
    <w:p w:rsidR="00000000" w:rsidRPr="001834B3" w:rsidP="001834B3">
      <w:pPr>
        <w:pStyle w:val="Heading1"/>
      </w:pPr>
      <w:bookmarkStart w:id="12" w:name="O_383636"/>
      <w:bookmarkEnd w:id="12"/>
      <w:r w:rsidRPr="001834B3">
        <w:t>Unit Sector(s)</w:t>
      </w:r>
    </w:p>
    <w:tbl>
      <w:tblPr>
        <w:tblW w:w="0" w:type="auto"/>
        <w:tblLayout w:type="fixed"/>
        <w:tblCellMar>
          <w:left w:w="62" w:type="dxa"/>
          <w:right w:w="62" w:type="dxa"/>
        </w:tblCellMar>
        <w:tblLook w:val="0000"/>
      </w:tblPr>
      <w:tblGrid>
        <w:gridCol w:w="2616"/>
        <w:gridCol w:w="5906"/>
      </w:tblGrid>
      <w:tr w:rsidTr="00625DE6">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1834B3">
            <w:pPr>
              <w:pStyle w:val="BodyText"/>
              <w:rPr>
                <w:lang w:val="en-NZ"/>
              </w:rPr>
            </w:pPr>
            <w:r w:rsidRPr="001834B3">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1834B3" w:rsidP="001834B3">
            <w:pPr>
              <w:pStyle w:val="BodyText"/>
            </w:pPr>
            <w:r w:rsidRPr="001834B3">
              <w:t>Plumbing and services</w:t>
            </w:r>
          </w:p>
        </w:tc>
      </w:tr>
    </w:tbl>
    <w:p w:rsidR="00625DE6" w:rsidP="001834B3">
      <w:pPr>
        <w:pStyle w:val="BodyText"/>
      </w:pPr>
    </w:p>
    <w:p w:rsidR="00625DE6" w:rsidP="001834B3">
      <w:pPr>
        <w:pStyle w:val="BodyText"/>
      </w:pPr>
    </w:p>
    <w:p w:rsidR="00000000" w:rsidRPr="001834B3" w:rsidP="001834B3">
      <w:pPr>
        <w:pStyle w:val="Heading1"/>
      </w:pPr>
      <w:bookmarkStart w:id="13" w:name="O_383624"/>
      <w:bookmarkEnd w:id="13"/>
      <w:r w:rsidRPr="001834B3">
        <w:t>Co-requisite units</w:t>
      </w:r>
    </w:p>
    <w:tbl>
      <w:tblPr>
        <w:tblW w:w="0" w:type="auto"/>
        <w:tblLayout w:type="fixed"/>
        <w:tblCellMar>
          <w:left w:w="62" w:type="dxa"/>
          <w:right w:w="62" w:type="dxa"/>
        </w:tblCellMar>
        <w:tblLook w:val="0000"/>
      </w:tblPr>
      <w:tblGrid>
        <w:gridCol w:w="2622"/>
        <w:gridCol w:w="1339"/>
        <w:gridCol w:w="4561"/>
      </w:tblGrid>
      <w:tr w:rsidTr="00625DE6">
        <w:tblPrEx>
          <w:tblW w:w="0" w:type="auto"/>
          <w:tblLayout w:type="fixed"/>
          <w:tblCellMar>
            <w:left w:w="62" w:type="dxa"/>
            <w:right w:w="62" w:type="dxa"/>
          </w:tblCellMar>
          <w:tblLook w:val="0000"/>
        </w:tblPrEx>
        <w:trPr>
          <w:tblHeader/>
        </w:trPr>
        <w:tc>
          <w:tcPr>
            <w:tcW w:w="2622" w:type="dxa"/>
            <w:tcBorders>
              <w:top w:val="nil"/>
              <w:left w:val="nil"/>
              <w:bottom w:val="nil"/>
              <w:right w:val="nil"/>
            </w:tcBorders>
            <w:tcMar>
              <w:top w:w="0" w:type="dxa"/>
              <w:left w:w="62" w:type="dxa"/>
              <w:bottom w:w="0" w:type="dxa"/>
              <w:right w:w="62" w:type="dxa"/>
            </w:tcMar>
          </w:tcPr>
          <w:p w:rsidR="00000000" w:rsidP="001834B3">
            <w:pPr>
              <w:pStyle w:val="BodyText"/>
              <w:rPr>
                <w:lang w:val="en-NZ"/>
              </w:rPr>
            </w:pPr>
            <w:r w:rsidRPr="001834B3">
              <w:rPr>
                <w:rStyle w:val="SpecialBold"/>
              </w:rPr>
              <w:t>Co-requisite units</w:t>
            </w:r>
          </w:p>
        </w:tc>
        <w:tc>
          <w:tcPr>
            <w:tcW w:w="5900" w:type="dxa"/>
            <w:gridSpan w:val="2"/>
            <w:tcBorders>
              <w:top w:val="nil"/>
              <w:left w:val="nil"/>
              <w:bottom w:val="nil"/>
              <w:right w:val="nil"/>
            </w:tcBorders>
            <w:tcMar>
              <w:top w:w="0" w:type="dxa"/>
              <w:left w:w="62" w:type="dxa"/>
              <w:bottom w:w="0" w:type="dxa"/>
              <w:right w:w="62" w:type="dxa"/>
            </w:tcMar>
          </w:tcPr>
          <w:p w:rsidR="00000000" w:rsidP="001834B3">
            <w:pPr>
              <w:pStyle w:val="BodyText"/>
              <w:rPr>
                <w:lang w:val="en-NZ"/>
              </w:rPr>
            </w:pPr>
            <w:r w:rsidRPr="001834B3">
              <w:t>Nil</w:t>
            </w:r>
          </w:p>
        </w:tc>
      </w:tr>
      <w:tr w:rsidTr="00625DE6">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1" w:type="dxa"/>
            <w:tcBorders>
              <w:top w:val="nil"/>
              <w:left w:val="nil"/>
              <w:bottom w:val="nil"/>
              <w:right w:val="nil"/>
            </w:tcBorders>
            <w:tcMar>
              <w:top w:w="0" w:type="dxa"/>
              <w:left w:w="62" w:type="dxa"/>
              <w:bottom w:w="0" w:type="dxa"/>
              <w:right w:w="62" w:type="dxa"/>
            </w:tcMar>
          </w:tcPr>
          <w:p w:rsidR="00000000" w:rsidP="001834B3">
            <w:pPr>
              <w:pStyle w:val="BodyText"/>
              <w:rPr>
                <w:lang w:val="en-NZ"/>
              </w:rPr>
            </w:pPr>
          </w:p>
        </w:tc>
      </w:tr>
      <w:tr w:rsidTr="00625DE6">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1" w:type="dxa"/>
            <w:tcBorders>
              <w:top w:val="nil"/>
              <w:left w:val="nil"/>
              <w:bottom w:val="nil"/>
              <w:right w:val="nil"/>
            </w:tcBorders>
            <w:tcMar>
              <w:top w:w="0" w:type="dxa"/>
              <w:left w:w="62" w:type="dxa"/>
              <w:bottom w:w="0" w:type="dxa"/>
              <w:right w:w="62" w:type="dxa"/>
            </w:tcMar>
          </w:tcPr>
          <w:p w:rsidR="00000000" w:rsidRPr="001834B3" w:rsidP="001834B3">
            <w:pPr>
              <w:pStyle w:val="BodyText"/>
            </w:pPr>
          </w:p>
        </w:tc>
      </w:tr>
    </w:tbl>
    <w:p w:rsidR="00625DE6" w:rsidP="001834B3">
      <w:pPr>
        <w:pStyle w:val="BodyText"/>
      </w:pPr>
    </w:p>
    <w:p w:rsidR="00625DE6" w:rsidP="001834B3">
      <w:pPr>
        <w:pStyle w:val="BodyText"/>
      </w:pPr>
    </w:p>
    <w:p w:rsidR="00000000" w:rsidRPr="001834B3" w:rsidP="001834B3">
      <w:pPr>
        <w:pStyle w:val="Heading1"/>
      </w:pPr>
      <w:bookmarkStart w:id="14" w:name="O_383630"/>
      <w:bookmarkEnd w:id="14"/>
      <w:r w:rsidRPr="001834B3">
        <w:t>Functional area</w:t>
      </w:r>
    </w:p>
    <w:tbl>
      <w:tblPr>
        <w:tblW w:w="0" w:type="auto"/>
        <w:tblLayout w:type="fixed"/>
        <w:tblCellMar>
          <w:left w:w="62" w:type="dxa"/>
          <w:right w:w="62" w:type="dxa"/>
        </w:tblCellMar>
        <w:tblLook w:val="0000"/>
      </w:tblPr>
      <w:tblGrid>
        <w:gridCol w:w="2713"/>
        <w:gridCol w:w="5809"/>
      </w:tblGrid>
      <w:tr w:rsidTr="00625DE6">
        <w:tblPrEx>
          <w:tblW w:w="0" w:type="auto"/>
          <w:tblLayout w:type="fixed"/>
          <w:tblCellMar>
            <w:left w:w="62" w:type="dxa"/>
            <w:right w:w="62" w:type="dxa"/>
          </w:tblCellMar>
          <w:tblLook w:val="0000"/>
        </w:tblPrEx>
        <w:trPr>
          <w:tblHeader/>
        </w:trPr>
        <w:tc>
          <w:tcPr>
            <w:tcW w:w="2713" w:type="dxa"/>
            <w:tcBorders>
              <w:top w:val="nil"/>
              <w:left w:val="nil"/>
              <w:bottom w:val="nil"/>
              <w:right w:val="nil"/>
            </w:tcBorders>
            <w:tcMar>
              <w:top w:w="0" w:type="dxa"/>
              <w:left w:w="62" w:type="dxa"/>
              <w:bottom w:w="0" w:type="dxa"/>
              <w:right w:w="62" w:type="dxa"/>
            </w:tcMar>
          </w:tcPr>
          <w:p w:rsidR="00000000" w:rsidP="001834B3">
            <w:pPr>
              <w:pStyle w:val="BodyText"/>
              <w:rPr>
                <w:lang w:val="en-NZ"/>
              </w:rPr>
            </w:pPr>
            <w:r w:rsidRPr="001834B3">
              <w:rPr>
                <w:rStyle w:val="SpecialBold"/>
              </w:rPr>
              <w:t>Functional area</w:t>
            </w:r>
          </w:p>
        </w:tc>
        <w:tc>
          <w:tcPr>
            <w:tcW w:w="5809" w:type="dxa"/>
            <w:tcBorders>
              <w:top w:val="nil"/>
              <w:left w:val="nil"/>
              <w:bottom w:val="nil"/>
              <w:right w:val="nil"/>
            </w:tcBorders>
            <w:tcMar>
              <w:top w:w="0" w:type="dxa"/>
              <w:left w:w="62" w:type="dxa"/>
              <w:bottom w:w="0" w:type="dxa"/>
              <w:right w:w="62" w:type="dxa"/>
            </w:tcMar>
          </w:tcPr>
          <w:p w:rsidR="00000000" w:rsidRPr="001834B3" w:rsidP="001834B3">
            <w:pPr>
              <w:pStyle w:val="BodyText"/>
            </w:pPr>
          </w:p>
        </w:tc>
      </w:tr>
    </w:tbl>
    <w:p w:rsidR="00625DE6" w:rsidP="001834B3">
      <w:pPr>
        <w:pStyle w:val="BodyText"/>
      </w:pPr>
    </w:p>
    <w:p w:rsidR="00625DE6" w:rsidP="001834B3">
      <w:pPr>
        <w:pStyle w:val="BodyText"/>
      </w:pPr>
    </w:p>
    <w:p w:rsidR="00000000" w:rsidRPr="001834B3" w:rsidP="001834B3"/>
    <w:sectPr w:rsidSect="001834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4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5DE6" w:rsidP="00625D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4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DE6" w:rsidP="001834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25DE6" w:rsidP="001834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25DE6" w:rsidP="001834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4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5DE6" w:rsidP="00625DE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4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DE6" w:rsidP="001834B3">
    <w:pPr>
      <w:pStyle w:val="Header"/>
      <w:framePr w:wrap="around"/>
    </w:pPr>
    <w:r>
      <w:fldChar w:fldCharType="begin"/>
    </w:r>
    <w:r>
      <w:instrText xml:space="preserve"> TITLE   \* MERGEFORMAT </w:instrText>
    </w:r>
    <w:r>
      <w:fldChar w:fldCharType="separate"/>
    </w:r>
    <w:r>
      <w:t>CPCPGS3032A Size consumer gas piping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25DE6" w:rsidP="001834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6E0D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384F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223D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4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34B3"/>
    <w:pPr>
      <w:spacing w:before="360" w:after="60"/>
      <w:outlineLvl w:val="0"/>
    </w:pPr>
    <w:rPr>
      <w:sz w:val="32"/>
    </w:rPr>
  </w:style>
  <w:style w:type="paragraph" w:styleId="Heading2">
    <w:name w:val="heading 2"/>
    <w:basedOn w:val="HeadingBase"/>
    <w:next w:val="BodyText"/>
    <w:link w:val="Heading2Char"/>
    <w:qFormat/>
    <w:rsid w:val="001834B3"/>
    <w:pPr>
      <w:keepLines/>
      <w:spacing w:before="240" w:after="120"/>
      <w:outlineLvl w:val="1"/>
    </w:pPr>
    <w:rPr>
      <w:sz w:val="28"/>
      <w:szCs w:val="40"/>
    </w:rPr>
  </w:style>
  <w:style w:type="paragraph" w:styleId="Heading3">
    <w:name w:val="heading 3"/>
    <w:basedOn w:val="HeadingBase"/>
    <w:next w:val="BodyText"/>
    <w:link w:val="Heading3Char"/>
    <w:qFormat/>
    <w:rsid w:val="001834B3"/>
    <w:pPr>
      <w:spacing w:before="180" w:after="120"/>
      <w:outlineLvl w:val="2"/>
    </w:pPr>
    <w:rPr>
      <w:spacing w:val="-10"/>
      <w:kern w:val="32"/>
    </w:rPr>
  </w:style>
  <w:style w:type="paragraph" w:styleId="Heading4">
    <w:name w:val="heading 4"/>
    <w:basedOn w:val="HeadingBase"/>
    <w:next w:val="BodyText"/>
    <w:link w:val="Heading4Char"/>
    <w:qFormat/>
    <w:rsid w:val="001834B3"/>
    <w:pPr>
      <w:spacing w:before="160" w:after="120"/>
      <w:outlineLvl w:val="3"/>
    </w:pPr>
    <w:rPr>
      <w:sz w:val="22"/>
    </w:rPr>
  </w:style>
  <w:style w:type="paragraph" w:styleId="Heading5">
    <w:name w:val="heading 5"/>
    <w:basedOn w:val="HeadingBase"/>
    <w:next w:val="Normal"/>
    <w:link w:val="Heading5Char"/>
    <w:qFormat/>
    <w:rsid w:val="001834B3"/>
    <w:pPr>
      <w:spacing w:before="80"/>
      <w:outlineLvl w:val="4"/>
    </w:pPr>
    <w:rPr>
      <w:color w:val="918585"/>
      <w:sz w:val="20"/>
    </w:rPr>
  </w:style>
  <w:style w:type="paragraph" w:styleId="Heading6">
    <w:name w:val="heading 6"/>
    <w:basedOn w:val="HeadingBase"/>
    <w:next w:val="Normal"/>
    <w:link w:val="Heading6Char"/>
    <w:qFormat/>
    <w:rsid w:val="001834B3"/>
    <w:pPr>
      <w:spacing w:before="60"/>
      <w:outlineLvl w:val="5"/>
    </w:pPr>
    <w:rPr>
      <w:color w:val="918585"/>
      <w:sz w:val="20"/>
    </w:rPr>
  </w:style>
  <w:style w:type="paragraph" w:styleId="Heading7">
    <w:name w:val="heading 7"/>
    <w:basedOn w:val="Normal"/>
    <w:next w:val="Normal"/>
    <w:link w:val="Heading7Char"/>
    <w:qFormat/>
    <w:rsid w:val="001834B3"/>
    <w:pPr>
      <w:ind w:left="720"/>
      <w:outlineLvl w:val="6"/>
    </w:pPr>
    <w:rPr>
      <w:i/>
    </w:rPr>
  </w:style>
  <w:style w:type="paragraph" w:styleId="Heading8">
    <w:name w:val="heading 8"/>
    <w:basedOn w:val="Normal"/>
    <w:next w:val="Normal"/>
    <w:link w:val="Heading8Char"/>
    <w:qFormat/>
    <w:rsid w:val="001834B3"/>
    <w:pPr>
      <w:ind w:left="720"/>
      <w:outlineLvl w:val="7"/>
    </w:pPr>
    <w:rPr>
      <w:i/>
    </w:rPr>
  </w:style>
  <w:style w:type="paragraph" w:styleId="Heading9">
    <w:name w:val="heading 9"/>
    <w:basedOn w:val="Normal"/>
    <w:next w:val="Normal"/>
    <w:link w:val="Heading9Char"/>
    <w:qFormat/>
    <w:rsid w:val="001834B3"/>
    <w:pPr>
      <w:ind w:left="720"/>
      <w:outlineLvl w:val="8"/>
    </w:pPr>
    <w:rPr>
      <w:i/>
    </w:rPr>
  </w:style>
  <w:style w:type="character" w:default="1" w:styleId="DefaultParagraphFont">
    <w:name w:val="Default Paragraph Font"/>
    <w:uiPriority w:val="1"/>
    <w:unhideWhenUsed/>
    <w:rsid w:val="001834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34B3"/>
  </w:style>
  <w:style w:type="character" w:customStyle="1" w:styleId="Heading1Char">
    <w:name w:val="Heading 1 Char"/>
    <w:link w:val="Heading1"/>
    <w:rsid w:val="001834B3"/>
    <w:rPr>
      <w:rFonts w:ascii="Times New Roman" w:eastAsia="Times New Roman" w:hAnsi="Times New Roman" w:cs="Times New Roman"/>
      <w:b/>
      <w:sz w:val="32"/>
      <w:szCs w:val="20"/>
      <w:lang w:eastAsia="en-US"/>
    </w:rPr>
  </w:style>
  <w:style w:type="paragraph" w:styleId="BodyText">
    <w:name w:val="Body Text"/>
    <w:basedOn w:val="Normal"/>
    <w:link w:val="BodyTextChar"/>
    <w:rsid w:val="001834B3"/>
    <w:pPr>
      <w:spacing w:before="120" w:after="120"/>
      <w:contextualSpacing/>
    </w:pPr>
    <w:rPr>
      <w:rFonts w:ascii="Times New Roman" w:hAnsi="Times New Roman"/>
      <w:sz w:val="24"/>
      <w:szCs w:val="22"/>
    </w:rPr>
  </w:style>
  <w:style w:type="character" w:customStyle="1" w:styleId="BodyTextChar">
    <w:name w:val="Body Text Char"/>
    <w:link w:val="BodyText"/>
    <w:rsid w:val="001834B3"/>
    <w:rPr>
      <w:rFonts w:ascii="Times New Roman" w:eastAsia="Times New Roman" w:hAnsi="Times New Roman" w:cs="Times New Roman"/>
      <w:sz w:val="24"/>
      <w:lang w:val="en-US" w:eastAsia="en-US"/>
    </w:rPr>
  </w:style>
  <w:style w:type="paragraph" w:styleId="Footer">
    <w:name w:val="footer"/>
    <w:basedOn w:val="Normal"/>
    <w:link w:val="FooterChar"/>
    <w:rsid w:val="001834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834B3"/>
    <w:rPr>
      <w:rFonts w:ascii="Times New Roman" w:eastAsia="Times New Roman" w:hAnsi="Times New Roman" w:cs="Times New Roman"/>
      <w:sz w:val="16"/>
      <w:lang w:val="en-US" w:eastAsia="en-US"/>
    </w:rPr>
  </w:style>
  <w:style w:type="paragraph" w:styleId="List">
    <w:name w:val="List"/>
    <w:basedOn w:val="BodyText"/>
    <w:next w:val="BodyText"/>
    <w:rsid w:val="001834B3"/>
    <w:pPr>
      <w:tabs>
        <w:tab w:val="left" w:pos="340"/>
      </w:tabs>
      <w:spacing w:before="60" w:after="60"/>
      <w:ind w:left="340" w:hanging="340"/>
    </w:pPr>
  </w:style>
  <w:style w:type="paragraph" w:styleId="ListBullet">
    <w:name w:val="List Bullet"/>
    <w:basedOn w:val="List"/>
    <w:rsid w:val="001834B3"/>
    <w:pPr>
      <w:numPr>
        <w:numId w:val="14"/>
      </w:numPr>
      <w:tabs>
        <w:tab w:val="clear" w:pos="340"/>
      </w:tabs>
      <w:spacing w:before="40" w:after="40"/>
    </w:pPr>
  </w:style>
  <w:style w:type="character" w:customStyle="1" w:styleId="SpecialBold">
    <w:name w:val="Special Bold"/>
    <w:rsid w:val="001834B3"/>
    <w:rPr>
      <w:b/>
      <w:spacing w:val="0"/>
    </w:rPr>
  </w:style>
  <w:style w:type="paragraph" w:styleId="ListBullet2">
    <w:name w:val="List Bullet 2"/>
    <w:basedOn w:val="List2"/>
    <w:rsid w:val="001834B3"/>
    <w:pPr>
      <w:numPr>
        <w:numId w:val="15"/>
      </w:numPr>
      <w:tabs>
        <w:tab w:val="clear" w:pos="680"/>
      </w:tabs>
    </w:pPr>
  </w:style>
  <w:style w:type="paragraph" w:styleId="Header">
    <w:name w:val="header"/>
    <w:basedOn w:val="Normal"/>
    <w:link w:val="HeaderChar"/>
    <w:rsid w:val="001834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834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34B3"/>
    <w:pPr>
      <w:spacing w:before="240" w:after="120"/>
      <w:outlineLvl w:val="0"/>
    </w:pPr>
    <w:rPr>
      <w:rFonts w:ascii="Times New Roman" w:hAnsi="Times New Roman"/>
      <w:b/>
      <w:sz w:val="28"/>
    </w:rPr>
  </w:style>
  <w:style w:type="paragraph" w:customStyle="1" w:styleId="AllowPageBreak">
    <w:name w:val="AllowPageBreak"/>
    <w:rsid w:val="001834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34B3"/>
    <w:pPr>
      <w:tabs>
        <w:tab w:val="left" w:pos="680"/>
      </w:tabs>
      <w:spacing w:before="60" w:after="60"/>
      <w:ind w:left="680" w:hanging="340"/>
    </w:pPr>
  </w:style>
  <w:style w:type="paragraph" w:styleId="ListBullet3">
    <w:name w:val="List Bullet 3"/>
    <w:basedOn w:val="List3"/>
    <w:rsid w:val="001834B3"/>
    <w:pPr>
      <w:numPr>
        <w:numId w:val="3"/>
      </w:numPr>
      <w:tabs>
        <w:tab w:val="clear" w:pos="1021"/>
      </w:tabs>
      <w:ind w:left="1037" w:hanging="357"/>
    </w:pPr>
  </w:style>
  <w:style w:type="character" w:customStyle="1" w:styleId="BoldandItalics">
    <w:name w:val="Bold and Italics"/>
    <w:qFormat/>
    <w:rsid w:val="001834B3"/>
    <w:rPr>
      <w:b/>
      <w:i/>
      <w:u w:val="none"/>
    </w:rPr>
  </w:style>
  <w:style w:type="character" w:customStyle="1" w:styleId="Heading2Char">
    <w:name w:val="Heading 2 Char"/>
    <w:link w:val="Heading2"/>
    <w:rsid w:val="001834B3"/>
    <w:rPr>
      <w:rFonts w:ascii="Times New Roman" w:eastAsia="Times New Roman" w:hAnsi="Times New Roman" w:cs="Times New Roman"/>
      <w:b/>
      <w:sz w:val="28"/>
      <w:szCs w:val="40"/>
      <w:lang w:eastAsia="en-US"/>
    </w:rPr>
  </w:style>
  <w:style w:type="character" w:customStyle="1" w:styleId="Heading3Char">
    <w:name w:val="Heading 3 Char"/>
    <w:link w:val="Heading3"/>
    <w:rsid w:val="001834B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834B3"/>
    <w:rPr>
      <w:rFonts w:ascii="Times New Roman" w:eastAsia="Times New Roman" w:hAnsi="Times New Roman" w:cs="Times New Roman"/>
      <w:b/>
      <w:szCs w:val="20"/>
      <w:lang w:eastAsia="en-US"/>
    </w:rPr>
  </w:style>
  <w:style w:type="character" w:customStyle="1" w:styleId="Heading5Char">
    <w:name w:val="Heading 5 Char"/>
    <w:link w:val="Heading5"/>
    <w:rsid w:val="001834B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834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34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34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34B3"/>
    <w:rPr>
      <w:rFonts w:ascii="Courier New" w:eastAsia="Times New Roman" w:hAnsi="Courier New" w:cs="Times New Roman"/>
      <w:i/>
      <w:szCs w:val="20"/>
      <w:lang w:val="en-US" w:eastAsia="en-US"/>
    </w:rPr>
  </w:style>
  <w:style w:type="paragraph" w:customStyle="1" w:styleId="HeadingBase">
    <w:name w:val="Heading Base"/>
    <w:rsid w:val="001834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34B3"/>
    <w:pPr>
      <w:tabs>
        <w:tab w:val="right" w:leader="dot" w:pos="9072"/>
      </w:tabs>
      <w:ind w:left="567"/>
    </w:pPr>
    <w:rPr>
      <w:szCs w:val="22"/>
    </w:rPr>
  </w:style>
  <w:style w:type="paragraph" w:customStyle="1" w:styleId="TOCBase">
    <w:name w:val="TOC Base"/>
    <w:rsid w:val="001834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34B3"/>
    <w:pPr>
      <w:tabs>
        <w:tab w:val="right" w:leader="dot" w:pos="9072"/>
      </w:tabs>
      <w:spacing w:before="40" w:after="40"/>
      <w:ind w:left="284"/>
    </w:pPr>
    <w:rPr>
      <w:rFonts w:ascii="Times New Roman" w:hAnsi="Times New Roman"/>
    </w:rPr>
  </w:style>
  <w:style w:type="paragraph" w:styleId="TOC1">
    <w:name w:val="toc 1"/>
    <w:basedOn w:val="TOCBase"/>
    <w:next w:val="Normal"/>
    <w:rsid w:val="001834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34B3"/>
    <w:pPr>
      <w:spacing w:before="5040"/>
      <w:jc w:val="center"/>
    </w:pPr>
    <w:rPr>
      <w:sz w:val="48"/>
      <w:szCs w:val="72"/>
      <w:lang w:val="en-US"/>
    </w:rPr>
  </w:style>
  <w:style w:type="character" w:customStyle="1" w:styleId="TitleChar">
    <w:name w:val="Title Char"/>
    <w:link w:val="Title"/>
    <w:rsid w:val="001834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34B3"/>
    <w:pPr>
      <w:tabs>
        <w:tab w:val="left" w:pos="3600"/>
        <w:tab w:val="left" w:pos="3958"/>
      </w:tabs>
    </w:pPr>
  </w:style>
  <w:style w:type="paragraph" w:customStyle="1" w:styleId="Note">
    <w:name w:val="Note"/>
    <w:basedOn w:val="BodyText"/>
    <w:rsid w:val="001834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34B3"/>
    <w:pPr>
      <w:framePr w:wrap="auto" w:hAnchor="text" w:y="6049"/>
    </w:pPr>
    <w:rPr>
      <w:color w:val="000000"/>
      <w:sz w:val="40"/>
    </w:rPr>
  </w:style>
  <w:style w:type="paragraph" w:customStyle="1" w:styleId="TOCTitle">
    <w:name w:val="TOCTitle"/>
    <w:basedOn w:val="Heading1"/>
    <w:rsid w:val="001834B3"/>
    <w:pPr>
      <w:spacing w:after="240"/>
      <w:jc w:val="center"/>
      <w:outlineLvl w:val="9"/>
    </w:pPr>
    <w:rPr>
      <w:caps/>
    </w:rPr>
  </w:style>
  <w:style w:type="paragraph" w:customStyle="1" w:styleId="Version">
    <w:name w:val="Version"/>
    <w:rsid w:val="001834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34B3"/>
    <w:pPr>
      <w:keepNext w:val="0"/>
      <w:tabs>
        <w:tab w:val="right" w:pos="4176"/>
      </w:tabs>
      <w:ind w:left="198" w:hanging="198"/>
    </w:pPr>
    <w:rPr>
      <w:rFonts w:ascii="Garamond" w:hAnsi="Garamond"/>
    </w:rPr>
  </w:style>
  <w:style w:type="paragraph" w:styleId="IndexHeading">
    <w:name w:val="index heading"/>
    <w:basedOn w:val="Normal"/>
    <w:next w:val="Index1"/>
    <w:semiHidden/>
    <w:rsid w:val="001834B3"/>
    <w:pPr>
      <w:spacing w:before="120" w:after="120"/>
    </w:pPr>
    <w:rPr>
      <w:rFonts w:ascii="Arial" w:hAnsi="Arial"/>
      <w:b/>
      <w:color w:val="918585"/>
      <w:sz w:val="24"/>
    </w:rPr>
  </w:style>
  <w:style w:type="paragraph" w:customStyle="1" w:styleId="Chapter">
    <w:name w:val="Chapter"/>
    <w:basedOn w:val="Normal"/>
    <w:rsid w:val="001834B3"/>
    <w:pPr>
      <w:spacing w:before="240"/>
    </w:pPr>
    <w:rPr>
      <w:rFonts w:ascii="Times New Roman" w:hAnsi="Times New Roman"/>
      <w:smallCaps/>
      <w:spacing w:val="80"/>
      <w:sz w:val="28"/>
    </w:rPr>
  </w:style>
  <w:style w:type="paragraph" w:customStyle="1" w:styleId="InChapter">
    <w:name w:val="InChapter"/>
    <w:basedOn w:val="Heading3"/>
    <w:rsid w:val="001834B3"/>
    <w:pPr>
      <w:spacing w:after="240"/>
      <w:outlineLvl w:val="9"/>
    </w:pPr>
    <w:rPr>
      <w:noProof/>
    </w:rPr>
  </w:style>
  <w:style w:type="paragraph" w:styleId="Index2">
    <w:name w:val="index 2"/>
    <w:basedOn w:val="Normal"/>
    <w:next w:val="Normal"/>
    <w:semiHidden/>
    <w:rsid w:val="001834B3"/>
    <w:pPr>
      <w:tabs>
        <w:tab w:val="right" w:pos="4176"/>
      </w:tabs>
      <w:ind w:left="568" w:hanging="284"/>
    </w:pPr>
    <w:rPr>
      <w:rFonts w:ascii="Garamond" w:hAnsi="Garamond"/>
    </w:rPr>
  </w:style>
  <w:style w:type="paragraph" w:customStyle="1" w:styleId="Byline">
    <w:name w:val="Byline"/>
    <w:rsid w:val="001834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34B3"/>
    <w:pPr>
      <w:tabs>
        <w:tab w:val="clear" w:pos="3600"/>
        <w:tab w:val="clear" w:pos="3958"/>
      </w:tabs>
      <w:jc w:val="right"/>
    </w:pPr>
  </w:style>
  <w:style w:type="character" w:styleId="Emphasis">
    <w:name w:val="Emphasis"/>
    <w:qFormat/>
    <w:rsid w:val="001834B3"/>
    <w:rPr>
      <w:i/>
    </w:rPr>
  </w:style>
  <w:style w:type="paragraph" w:styleId="Caption">
    <w:name w:val="caption"/>
    <w:basedOn w:val="BodyText"/>
    <w:next w:val="Normal"/>
    <w:qFormat/>
    <w:rsid w:val="001834B3"/>
    <w:pPr>
      <w:framePr w:w="2268" w:hSpace="181" w:vSpace="181" w:wrap="around" w:vAnchor="text" w:hAnchor="page" w:x="1135" w:y="285" w:anchorLock="1"/>
    </w:pPr>
    <w:rPr>
      <w:i/>
    </w:rPr>
  </w:style>
  <w:style w:type="paragraph" w:customStyle="1" w:styleId="MiniTOCTitle">
    <w:name w:val="MiniTOCTitle"/>
    <w:basedOn w:val="Heading4"/>
    <w:rsid w:val="001834B3"/>
    <w:pPr>
      <w:spacing w:before="240"/>
      <w:outlineLvl w:val="9"/>
    </w:pPr>
    <w:rPr>
      <w:noProof/>
      <w:sz w:val="24"/>
    </w:rPr>
  </w:style>
  <w:style w:type="paragraph" w:customStyle="1" w:styleId="MiniTOCItem">
    <w:name w:val="MiniTOCItem"/>
    <w:basedOn w:val="ListBullet"/>
    <w:rsid w:val="001834B3"/>
    <w:pPr>
      <w:numPr>
        <w:numId w:val="0"/>
      </w:numPr>
      <w:tabs>
        <w:tab w:val="right" w:leader="dot" w:pos="6521"/>
      </w:tabs>
      <w:spacing w:before="0" w:after="0"/>
    </w:pPr>
  </w:style>
  <w:style w:type="paragraph" w:customStyle="1" w:styleId="TOFTitle">
    <w:name w:val="TOFTitle"/>
    <w:basedOn w:val="TOCTitle"/>
    <w:rsid w:val="001834B3"/>
  </w:style>
  <w:style w:type="paragraph" w:styleId="TableofFigures">
    <w:name w:val="table of figures"/>
    <w:basedOn w:val="Normal"/>
    <w:next w:val="Normal"/>
    <w:semiHidden/>
    <w:rsid w:val="001834B3"/>
    <w:pPr>
      <w:tabs>
        <w:tab w:val="right" w:leader="dot" w:pos="9072"/>
      </w:tabs>
      <w:ind w:left="970" w:hanging="403"/>
    </w:pPr>
    <w:rPr>
      <w:rFonts w:ascii="Times New Roman" w:hAnsi="Times New Roman"/>
      <w:b/>
    </w:rPr>
  </w:style>
  <w:style w:type="paragraph" w:styleId="ListNumber">
    <w:name w:val="List Number"/>
    <w:basedOn w:val="List"/>
    <w:rsid w:val="001834B3"/>
    <w:pPr>
      <w:numPr>
        <w:numId w:val="12"/>
      </w:numPr>
    </w:pPr>
  </w:style>
  <w:style w:type="character" w:customStyle="1" w:styleId="WingdingSymbols">
    <w:name w:val="Wingding Symbols"/>
    <w:rsid w:val="001834B3"/>
    <w:rPr>
      <w:rFonts w:ascii="Wingdings" w:hAnsi="Wingdings"/>
    </w:rPr>
  </w:style>
  <w:style w:type="paragraph" w:customStyle="1" w:styleId="TableHeading">
    <w:name w:val="Table Heading"/>
    <w:basedOn w:val="HeadingBase"/>
    <w:rsid w:val="001834B3"/>
    <w:pPr>
      <w:keepLines/>
      <w:pBdr>
        <w:bottom w:val="single" w:sz="6" w:space="1" w:color="918585"/>
      </w:pBdr>
      <w:spacing w:before="240"/>
    </w:pPr>
  </w:style>
  <w:style w:type="character" w:customStyle="1" w:styleId="HotSpot">
    <w:name w:val="HotSpot"/>
    <w:rsid w:val="001834B3"/>
    <w:rPr>
      <w:color w:val="0033CC"/>
      <w:u w:val="none"/>
    </w:rPr>
  </w:style>
  <w:style w:type="paragraph" w:customStyle="1" w:styleId="BodyTextRight">
    <w:name w:val="Body Text Right"/>
    <w:basedOn w:val="BodyText"/>
    <w:rsid w:val="001834B3"/>
    <w:pPr>
      <w:spacing w:before="0" w:after="0"/>
      <w:jc w:val="right"/>
    </w:pPr>
  </w:style>
  <w:style w:type="paragraph" w:styleId="Index3">
    <w:name w:val="index 3"/>
    <w:basedOn w:val="ListNumber2"/>
    <w:next w:val="Normal"/>
    <w:semiHidden/>
    <w:rsid w:val="001834B3"/>
    <w:pPr>
      <w:numPr>
        <w:numId w:val="0"/>
      </w:numPr>
      <w:tabs>
        <w:tab w:val="right" w:leader="dot" w:pos="4176"/>
      </w:tabs>
    </w:pPr>
  </w:style>
  <w:style w:type="paragraph" w:styleId="ListNumber2">
    <w:name w:val="List Number 2"/>
    <w:basedOn w:val="List2"/>
    <w:rsid w:val="001834B3"/>
    <w:pPr>
      <w:numPr>
        <w:numId w:val="11"/>
      </w:numPr>
      <w:tabs>
        <w:tab w:val="clear" w:pos="1060"/>
      </w:tabs>
    </w:pPr>
  </w:style>
  <w:style w:type="paragraph" w:customStyle="1" w:styleId="MarginNote">
    <w:name w:val="Margin Note"/>
    <w:basedOn w:val="BodyText"/>
    <w:rsid w:val="001834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34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834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34B3"/>
    <w:rPr>
      <w:sz w:val="32"/>
    </w:rPr>
  </w:style>
  <w:style w:type="paragraph" w:customStyle="1" w:styleId="HeadingProcedure">
    <w:name w:val="Heading Procedure"/>
    <w:basedOn w:val="HeadingBase"/>
    <w:next w:val="Normal"/>
    <w:rsid w:val="001834B3"/>
    <w:pPr>
      <w:tabs>
        <w:tab w:val="left" w:pos="0"/>
      </w:tabs>
      <w:spacing w:before="120" w:after="60"/>
    </w:pPr>
    <w:rPr>
      <w:i/>
      <w:color w:val="918585"/>
      <w:sz w:val="22"/>
    </w:rPr>
  </w:style>
  <w:style w:type="paragraph" w:customStyle="1" w:styleId="TableBodyText">
    <w:name w:val="Table Body Text"/>
    <w:basedOn w:val="BodyText"/>
    <w:rsid w:val="001834B3"/>
    <w:pPr>
      <w:spacing w:before="60" w:after="60"/>
    </w:pPr>
  </w:style>
  <w:style w:type="paragraph" w:styleId="ListContinue">
    <w:name w:val="List Continue"/>
    <w:basedOn w:val="List"/>
    <w:rsid w:val="001834B3"/>
    <w:pPr>
      <w:ind w:firstLine="0"/>
    </w:pPr>
  </w:style>
  <w:style w:type="paragraph" w:customStyle="1" w:styleId="ListNote">
    <w:name w:val="List Note"/>
    <w:basedOn w:val="List"/>
    <w:rsid w:val="001834B3"/>
    <w:pPr>
      <w:pBdr>
        <w:top w:val="single" w:sz="6" w:space="2" w:color="918585"/>
        <w:bottom w:val="single" w:sz="6" w:space="2" w:color="918585"/>
      </w:pBdr>
      <w:tabs>
        <w:tab w:val="left" w:pos="1021"/>
      </w:tabs>
      <w:ind w:firstLine="0"/>
    </w:pPr>
  </w:style>
  <w:style w:type="paragraph" w:customStyle="1" w:styleId="Warning">
    <w:name w:val="Warning"/>
    <w:basedOn w:val="BodyText"/>
    <w:rsid w:val="001834B3"/>
    <w:pPr>
      <w:shd w:val="clear" w:color="auto" w:fill="D9D9D9"/>
      <w:tabs>
        <w:tab w:val="left" w:pos="992"/>
      </w:tabs>
      <w:ind w:left="119" w:right="119"/>
    </w:pPr>
    <w:rPr>
      <w:sz w:val="20"/>
    </w:rPr>
  </w:style>
  <w:style w:type="paragraph" w:customStyle="1" w:styleId="MarginIcons">
    <w:name w:val="Margin Icons"/>
    <w:basedOn w:val="BodyText"/>
    <w:rsid w:val="001834B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834B3"/>
    <w:rPr>
      <w:rFonts w:ascii="Courier New" w:hAnsi="Courier New"/>
    </w:rPr>
  </w:style>
  <w:style w:type="paragraph" w:customStyle="1" w:styleId="NoteBullet">
    <w:name w:val="Note Bullet"/>
    <w:basedOn w:val="Note"/>
    <w:rsid w:val="001834B3"/>
    <w:pPr>
      <w:tabs>
        <w:tab w:val="clear" w:pos="680"/>
      </w:tabs>
      <w:spacing w:before="60" w:after="60"/>
    </w:pPr>
  </w:style>
  <w:style w:type="paragraph" w:customStyle="1" w:styleId="SubHeading2">
    <w:name w:val="SubHeading2"/>
    <w:basedOn w:val="HeadingBase"/>
    <w:rsid w:val="001834B3"/>
    <w:pPr>
      <w:spacing w:before="240" w:after="60"/>
    </w:pPr>
    <w:rPr>
      <w:sz w:val="20"/>
    </w:rPr>
  </w:style>
  <w:style w:type="paragraph" w:customStyle="1" w:styleId="SubHeading1">
    <w:name w:val="SubHeading1"/>
    <w:basedOn w:val="HeadingBase"/>
    <w:rsid w:val="001834B3"/>
    <w:pPr>
      <w:spacing w:before="240" w:after="60"/>
    </w:pPr>
    <w:rPr>
      <w:color w:val="918585"/>
      <w:sz w:val="22"/>
    </w:rPr>
  </w:style>
  <w:style w:type="paragraph" w:customStyle="1" w:styleId="SideHeading">
    <w:name w:val="Side Heading"/>
    <w:basedOn w:val="HeadingBase"/>
    <w:rsid w:val="001834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34B3"/>
    <w:pPr>
      <w:numPr>
        <w:numId w:val="13"/>
      </w:numPr>
    </w:pPr>
  </w:style>
  <w:style w:type="paragraph" w:styleId="PlainText">
    <w:name w:val="Plain Text"/>
    <w:basedOn w:val="Normal"/>
    <w:link w:val="PlainTextChar"/>
    <w:rsid w:val="001834B3"/>
    <w:rPr>
      <w:sz w:val="20"/>
    </w:rPr>
  </w:style>
  <w:style w:type="character" w:customStyle="1" w:styleId="PlainTextChar">
    <w:name w:val="Plain Text Char"/>
    <w:basedOn w:val="DefaultParagraphFont"/>
    <w:link w:val="PlainText"/>
    <w:rsid w:val="001834B3"/>
    <w:rPr>
      <w:rFonts w:ascii="Courier New" w:eastAsia="Times New Roman" w:hAnsi="Courier New" w:cs="Times New Roman"/>
      <w:sz w:val="20"/>
      <w:szCs w:val="20"/>
      <w:lang w:val="en-US" w:eastAsia="en-US"/>
    </w:rPr>
  </w:style>
  <w:style w:type="character" w:customStyle="1" w:styleId="MenuOption">
    <w:name w:val="Menu Option"/>
    <w:rsid w:val="001834B3"/>
    <w:rPr>
      <w:b/>
      <w:smallCaps/>
    </w:rPr>
  </w:style>
  <w:style w:type="paragraph" w:customStyle="1" w:styleId="TableListNumber">
    <w:name w:val="Table List Number"/>
    <w:basedOn w:val="ListNumber"/>
    <w:rsid w:val="001834B3"/>
    <w:pPr>
      <w:numPr>
        <w:numId w:val="0"/>
      </w:numPr>
    </w:pPr>
  </w:style>
  <w:style w:type="paragraph" w:styleId="TOC4">
    <w:name w:val="toc 4"/>
    <w:basedOn w:val="TOCBase"/>
    <w:next w:val="Normal"/>
    <w:semiHidden/>
    <w:rsid w:val="001834B3"/>
    <w:pPr>
      <w:tabs>
        <w:tab w:val="right" w:leader="dot" w:pos="9071"/>
      </w:tabs>
      <w:ind w:left="1701"/>
    </w:pPr>
  </w:style>
  <w:style w:type="paragraph" w:customStyle="1" w:styleId="ListAlpha">
    <w:name w:val="List Alpha"/>
    <w:basedOn w:val="List"/>
    <w:rsid w:val="001834B3"/>
    <w:pPr>
      <w:numPr>
        <w:numId w:val="10"/>
      </w:numPr>
    </w:pPr>
  </w:style>
  <w:style w:type="paragraph" w:customStyle="1" w:styleId="ListAlpha2">
    <w:name w:val="List Alpha 2"/>
    <w:basedOn w:val="List2"/>
    <w:rsid w:val="001834B3"/>
    <w:pPr>
      <w:numPr>
        <w:numId w:val="9"/>
      </w:numPr>
    </w:pPr>
  </w:style>
  <w:style w:type="paragraph" w:styleId="List3">
    <w:name w:val="List 3"/>
    <w:basedOn w:val="BodyText"/>
    <w:rsid w:val="001834B3"/>
    <w:pPr>
      <w:tabs>
        <w:tab w:val="left" w:pos="1021"/>
      </w:tabs>
      <w:spacing w:before="60" w:after="60"/>
      <w:ind w:left="1020" w:hanging="340"/>
    </w:pPr>
  </w:style>
  <w:style w:type="paragraph" w:styleId="List4">
    <w:name w:val="List 4"/>
    <w:basedOn w:val="BodyText"/>
    <w:rsid w:val="001834B3"/>
    <w:pPr>
      <w:tabs>
        <w:tab w:val="left" w:pos="1361"/>
      </w:tabs>
      <w:spacing w:before="60" w:after="60"/>
      <w:ind w:left="1361" w:hanging="340"/>
    </w:pPr>
  </w:style>
  <w:style w:type="paragraph" w:styleId="List5">
    <w:name w:val="List 5"/>
    <w:basedOn w:val="BodyText"/>
    <w:rsid w:val="001834B3"/>
    <w:pPr>
      <w:tabs>
        <w:tab w:val="left" w:pos="1701"/>
      </w:tabs>
      <w:spacing w:before="60" w:after="60"/>
      <w:ind w:left="1701" w:hanging="340"/>
    </w:pPr>
  </w:style>
  <w:style w:type="paragraph" w:styleId="ListBullet4">
    <w:name w:val="List Bullet 4"/>
    <w:basedOn w:val="List4"/>
    <w:rsid w:val="001834B3"/>
    <w:pPr>
      <w:numPr>
        <w:numId w:val="4"/>
      </w:numPr>
    </w:pPr>
  </w:style>
  <w:style w:type="paragraph" w:styleId="ListBullet5">
    <w:name w:val="List Bullet 5"/>
    <w:basedOn w:val="List5"/>
    <w:rsid w:val="001834B3"/>
    <w:pPr>
      <w:numPr>
        <w:numId w:val="5"/>
      </w:numPr>
    </w:pPr>
  </w:style>
  <w:style w:type="paragraph" w:styleId="ListContinue2">
    <w:name w:val="List Continue 2"/>
    <w:basedOn w:val="List2"/>
    <w:rsid w:val="001834B3"/>
    <w:pPr>
      <w:ind w:firstLine="0"/>
    </w:pPr>
  </w:style>
  <w:style w:type="paragraph" w:styleId="ListContinue3">
    <w:name w:val="List Continue 3"/>
    <w:basedOn w:val="List3"/>
    <w:rsid w:val="001834B3"/>
    <w:pPr>
      <w:ind w:left="1021" w:firstLine="0"/>
    </w:pPr>
  </w:style>
  <w:style w:type="paragraph" w:styleId="ListContinue4">
    <w:name w:val="List Continue 4"/>
    <w:basedOn w:val="List4"/>
    <w:rsid w:val="001834B3"/>
    <w:pPr>
      <w:ind w:firstLine="0"/>
    </w:pPr>
  </w:style>
  <w:style w:type="paragraph" w:styleId="ListContinue5">
    <w:name w:val="List Continue 5"/>
    <w:basedOn w:val="List5"/>
    <w:rsid w:val="001834B3"/>
    <w:pPr>
      <w:ind w:firstLine="0"/>
    </w:pPr>
  </w:style>
  <w:style w:type="paragraph" w:styleId="ListNumber3">
    <w:name w:val="List Number 3"/>
    <w:basedOn w:val="List3"/>
    <w:rsid w:val="001834B3"/>
    <w:pPr>
      <w:numPr>
        <w:numId w:val="6"/>
      </w:numPr>
    </w:pPr>
  </w:style>
  <w:style w:type="paragraph" w:styleId="ListNumber4">
    <w:name w:val="List Number 4"/>
    <w:basedOn w:val="List4"/>
    <w:rsid w:val="001834B3"/>
    <w:pPr>
      <w:numPr>
        <w:numId w:val="7"/>
      </w:numPr>
    </w:pPr>
  </w:style>
  <w:style w:type="paragraph" w:styleId="ListNumber5">
    <w:name w:val="List Number 5"/>
    <w:basedOn w:val="List5"/>
    <w:rsid w:val="001834B3"/>
    <w:pPr>
      <w:numPr>
        <w:numId w:val="8"/>
      </w:numPr>
    </w:pPr>
  </w:style>
  <w:style w:type="paragraph" w:styleId="BlockText">
    <w:name w:val="Block Text"/>
    <w:basedOn w:val="Normal"/>
    <w:rsid w:val="001834B3"/>
    <w:pPr>
      <w:spacing w:after="120"/>
      <w:ind w:left="1440" w:right="1440"/>
    </w:pPr>
  </w:style>
  <w:style w:type="character" w:customStyle="1" w:styleId="Subscript">
    <w:name w:val="Subscript"/>
    <w:rsid w:val="001834B3"/>
    <w:rPr>
      <w:sz w:val="16"/>
      <w:vertAlign w:val="subscript"/>
    </w:rPr>
  </w:style>
  <w:style w:type="character" w:customStyle="1" w:styleId="Superscript">
    <w:name w:val="Superscript"/>
    <w:rsid w:val="001834B3"/>
    <w:rPr>
      <w:sz w:val="16"/>
      <w:vertAlign w:val="superscript"/>
    </w:rPr>
  </w:style>
  <w:style w:type="character" w:customStyle="1" w:styleId="Symbols">
    <w:name w:val="Symbols"/>
    <w:rsid w:val="001834B3"/>
    <w:rPr>
      <w:rFonts w:ascii="Symbol" w:hAnsi="Symbol"/>
    </w:rPr>
  </w:style>
  <w:style w:type="character" w:customStyle="1" w:styleId="MenuOptions">
    <w:name w:val="Menu Options"/>
    <w:rsid w:val="001834B3"/>
    <w:rPr>
      <w:rFonts w:ascii="Arial Narrow" w:hAnsi="Arial Narrow"/>
      <w:smallCaps/>
    </w:rPr>
  </w:style>
  <w:style w:type="character" w:customStyle="1" w:styleId="Buttons">
    <w:name w:val="Buttons"/>
    <w:rsid w:val="001834B3"/>
    <w:rPr>
      <w:b/>
    </w:rPr>
  </w:style>
  <w:style w:type="character" w:customStyle="1" w:styleId="Underlined">
    <w:name w:val="Underlined"/>
    <w:rsid w:val="001834B3"/>
    <w:rPr>
      <w:u w:val="single"/>
    </w:rPr>
  </w:style>
  <w:style w:type="paragraph" w:customStyle="1" w:styleId="TableBodyTextRight">
    <w:name w:val="Table Body Text Right"/>
    <w:basedOn w:val="TableBodyText"/>
    <w:rsid w:val="001834B3"/>
    <w:pPr>
      <w:widowControl w:val="0"/>
      <w:autoSpaceDE w:val="0"/>
      <w:autoSpaceDN w:val="0"/>
      <w:adjustRightInd w:val="0"/>
      <w:jc w:val="right"/>
    </w:pPr>
    <w:rPr>
      <w:rFonts w:cs="Arial"/>
      <w:szCs w:val="18"/>
    </w:rPr>
  </w:style>
  <w:style w:type="paragraph" w:customStyle="1" w:styleId="CopyrightText">
    <w:name w:val="Copyright Text"/>
    <w:basedOn w:val="BodyText"/>
    <w:rsid w:val="001834B3"/>
    <w:rPr>
      <w:sz w:val="18"/>
    </w:rPr>
  </w:style>
  <w:style w:type="paragraph" w:customStyle="1" w:styleId="BodySmallRight">
    <w:name w:val="Body Small Right"/>
    <w:basedOn w:val="BodyTextRight"/>
    <w:rsid w:val="001834B3"/>
    <w:rPr>
      <w:sz w:val="18"/>
      <w:szCs w:val="18"/>
    </w:rPr>
  </w:style>
  <w:style w:type="paragraph" w:customStyle="1" w:styleId="MarginEdition">
    <w:name w:val="Margin Edition"/>
    <w:basedOn w:val="MarginNote"/>
    <w:rsid w:val="001834B3"/>
    <w:pPr>
      <w:spacing w:before="0" w:after="0"/>
    </w:pPr>
    <w:rPr>
      <w:rFonts w:ascii="Times New Roman" w:hAnsi="Times New Roman"/>
      <w:color w:val="999999"/>
    </w:rPr>
  </w:style>
  <w:style w:type="paragraph" w:customStyle="1" w:styleId="Spacer">
    <w:name w:val="Spacer"/>
    <w:basedOn w:val="Normal"/>
    <w:rsid w:val="001834B3"/>
    <w:rPr>
      <w:sz w:val="2"/>
      <w:szCs w:val="2"/>
    </w:rPr>
  </w:style>
  <w:style w:type="character" w:customStyle="1" w:styleId="Small">
    <w:name w:val="Small"/>
    <w:rsid w:val="001834B3"/>
    <w:rPr>
      <w:sz w:val="16"/>
    </w:rPr>
  </w:style>
  <w:style w:type="paragraph" w:customStyle="1" w:styleId="WideTable">
    <w:name w:val="Wide Table"/>
    <w:basedOn w:val="Normal"/>
    <w:rsid w:val="001834B3"/>
    <w:pPr>
      <w:ind w:left="-1418"/>
    </w:pPr>
    <w:rPr>
      <w:sz w:val="2"/>
      <w:szCs w:val="2"/>
    </w:rPr>
  </w:style>
  <w:style w:type="character" w:styleId="PageNumber">
    <w:name w:val="page number"/>
    <w:rsid w:val="001834B3"/>
  </w:style>
  <w:style w:type="paragraph" w:styleId="Quote">
    <w:name w:val="Quote"/>
    <w:basedOn w:val="Heading1"/>
    <w:link w:val="QuoteChar"/>
    <w:qFormat/>
    <w:rsid w:val="001834B3"/>
    <w:rPr>
      <w:b w:val="0"/>
      <w:sz w:val="72"/>
      <w:szCs w:val="72"/>
      <w:lang w:val="en-NZ"/>
    </w:rPr>
  </w:style>
  <w:style w:type="character" w:customStyle="1" w:styleId="QuoteChar">
    <w:name w:val="Quote Char"/>
    <w:link w:val="Quote"/>
    <w:rsid w:val="001834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34B3"/>
    <w:pPr>
      <w:pageBreakBefore/>
    </w:pPr>
  </w:style>
  <w:style w:type="paragraph" w:customStyle="1" w:styleId="Border">
    <w:name w:val="Border"/>
    <w:basedOn w:val="Normal"/>
    <w:qFormat/>
    <w:rsid w:val="001834B3"/>
    <w:pPr>
      <w:pBdr>
        <w:top w:val="single" w:sz="18" w:space="1" w:color="auto"/>
      </w:pBdr>
    </w:pPr>
    <w:rPr>
      <w:rFonts w:ascii="Times New Roman" w:hAnsi="Times New Roman"/>
      <w:color w:val="FFFFFF"/>
      <w:sz w:val="2"/>
    </w:rPr>
  </w:style>
  <w:style w:type="character" w:styleId="IntenseEmphasis">
    <w:name w:val="Intense Emphasis"/>
    <w:uiPriority w:val="21"/>
    <w:qFormat/>
    <w:rsid w:val="001834B3"/>
    <w:rPr>
      <w:b/>
      <w:bCs/>
      <w:i/>
      <w:iCs/>
      <w:color w:val="auto"/>
    </w:rPr>
  </w:style>
  <w:style w:type="paragraph" w:styleId="IntenseQuote">
    <w:name w:val="Intense Quote"/>
    <w:basedOn w:val="Normal"/>
    <w:next w:val="Normal"/>
    <w:link w:val="IntenseQuoteChar"/>
    <w:uiPriority w:val="30"/>
    <w:qFormat/>
    <w:rsid w:val="001834B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834B3"/>
    <w:rPr>
      <w:rFonts w:ascii="Courier New" w:eastAsia="Times New Roman" w:hAnsi="Courier New" w:cs="Times New Roman"/>
      <w:b/>
      <w:bCs/>
      <w:i/>
      <w:iCs/>
      <w:szCs w:val="20"/>
      <w:lang w:val="en-US" w:eastAsia="en-US"/>
    </w:rPr>
  </w:style>
  <w:style w:type="character" w:styleId="SubtleReference">
    <w:name w:val="Subtle Reference"/>
    <w:uiPriority w:val="31"/>
    <w:qFormat/>
    <w:rsid w:val="001834B3"/>
    <w:rPr>
      <w:smallCaps/>
      <w:color w:val="auto"/>
      <w:u w:val="single"/>
    </w:rPr>
  </w:style>
  <w:style w:type="character" w:styleId="IntenseReference">
    <w:name w:val="Intense Reference"/>
    <w:uiPriority w:val="32"/>
    <w:qFormat/>
    <w:rsid w:val="001834B3"/>
    <w:rPr>
      <w:b/>
      <w:bCs/>
      <w:smallCaps/>
      <w:color w:val="auto"/>
      <w:spacing w:val="5"/>
      <w:u w:val="single"/>
    </w:rPr>
  </w:style>
  <w:style w:type="paragraph" w:customStyle="1" w:styleId="2ColumnHeading">
    <w:name w:val="2Column Heading"/>
    <w:basedOn w:val="BodyText"/>
    <w:qFormat/>
    <w:rsid w:val="001834B3"/>
    <w:pPr>
      <w:spacing w:after="60"/>
      <w:ind w:left="-2268"/>
    </w:pPr>
    <w:rPr>
      <w:b/>
    </w:rPr>
  </w:style>
  <w:style w:type="paragraph" w:customStyle="1" w:styleId="Heading1TOC">
    <w:name w:val="Heading1 TOC"/>
    <w:basedOn w:val="Normal"/>
    <w:qFormat/>
    <w:rsid w:val="001834B3"/>
    <w:pPr>
      <w:spacing w:before="240" w:after="120"/>
    </w:pPr>
    <w:rPr>
      <w:rFonts w:ascii="Times New Roman" w:hAnsi="Times New Roman"/>
      <w:b/>
      <w:sz w:val="32"/>
    </w:rPr>
  </w:style>
  <w:style w:type="paragraph" w:customStyle="1" w:styleId="Heading2TOC">
    <w:name w:val="Heading2 TOC"/>
    <w:basedOn w:val="Normal"/>
    <w:qFormat/>
    <w:rsid w:val="001834B3"/>
    <w:pPr>
      <w:spacing w:before="240" w:after="60"/>
    </w:pPr>
    <w:rPr>
      <w:rFonts w:ascii="Times New Roman" w:hAnsi="Times New Roman"/>
      <w:b/>
      <w:sz w:val="28"/>
    </w:rPr>
  </w:style>
  <w:style w:type="character" w:customStyle="1" w:styleId="Underline">
    <w:name w:val="Underline"/>
    <w:qFormat/>
    <w:rsid w:val="001834B3"/>
    <w:rPr>
      <w:u w:val="single"/>
    </w:rPr>
  </w:style>
  <w:style w:type="paragraph" w:styleId="BalloonText">
    <w:name w:val="Balloon Text"/>
    <w:basedOn w:val="Normal"/>
    <w:link w:val="BalloonTextChar"/>
    <w:rsid w:val="001834B3"/>
    <w:rPr>
      <w:rFonts w:ascii="Tahoma" w:hAnsi="Tahoma" w:cs="Tahoma"/>
      <w:sz w:val="16"/>
      <w:szCs w:val="16"/>
    </w:rPr>
  </w:style>
  <w:style w:type="character" w:customStyle="1" w:styleId="BalloonTextChar">
    <w:name w:val="Balloon Text Char"/>
    <w:link w:val="BalloonText"/>
    <w:rsid w:val="001834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34B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834B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1480</Words>
  <Characters>9670</Characters>
  <Application>Microsoft Office Word</Application>
  <DocSecurity>0</DocSecurity>
  <Lines>340</Lines>
  <Paragraphs>170</Paragraphs>
  <ScaleCrop>false</ScaleCrop>
  <Company>Author-it Software Corporation Ltd.</Company>
  <LinksUpToDate>false</LinksUpToDate>
  <CharactersWithSpaces>11078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CPCPGS3032A Size consumer gas piping systems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2012-05-26T05:49:00Z</dcterms:created>
  <dcterms:modified xsi:type="dcterms:W3CDTF">2012-05-26T05:49:00Z</dcterms:modified>
</cp:coreProperties>
</file>