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475A" w:rsidP="00F4475A">
      <w:pPr>
        <w:pStyle w:val="Title"/>
      </w:pPr>
      <w:r>
        <w:fldChar w:fldCharType="begin"/>
      </w:r>
      <w:r>
        <w:instrText xml:space="preserve"> TITLE   \* MERGEFORMAT </w:instrText>
      </w:r>
      <w:r>
        <w:fldChar w:fldCharType="separate"/>
      </w:r>
      <w:r>
        <w:t>CPCPGS3031A Install gas piping systems</w:t>
      </w:r>
      <w:r>
        <w:fldChar w:fldCharType="end"/>
      </w:r>
    </w:p>
    <w:p w:rsidR="00F4475A" w:rsidP="00F4475A">
      <w:pPr>
        <w:pStyle w:val="Version"/>
        <w:sectPr w:rsidSect="00A367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6719" w:rsidP="00A36719">
      <w:pPr>
        <w:pStyle w:val="SuperHeading"/>
      </w:pPr>
      <w:r w:rsidRPr="00A36719">
        <w:t>CPCPGS3031A Install gas piping systems</w:t>
      </w:r>
    </w:p>
    <w:p w:rsidR="00000000" w:rsidRPr="00A36719" w:rsidP="00A36719">
      <w:pPr>
        <w:pStyle w:val="Heading1"/>
      </w:pPr>
      <w:bookmarkStart w:id="1" w:name="O_360604"/>
      <w:bookmarkEnd w:id="1"/>
      <w:r w:rsidRPr="00A36719">
        <w:t>Modification History</w:t>
      </w:r>
    </w:p>
    <w:p w:rsidR="00000000" w:rsidRPr="00A36719" w:rsidP="00A36719">
      <w:pPr>
        <w:pStyle w:val="BodyText"/>
      </w:pPr>
      <w:r w:rsidRPr="00A36719">
        <w:t>Not applicable.</w:t>
      </w:r>
    </w:p>
    <w:p w:rsidR="00000000" w:rsidRPr="00A36719" w:rsidP="00A36719">
      <w:pPr>
        <w:pStyle w:val="AllowPageBreak"/>
      </w:pPr>
    </w:p>
    <w:p w:rsidR="00000000" w:rsidRPr="00A36719" w:rsidP="00A36719">
      <w:pPr>
        <w:pStyle w:val="Heading1"/>
      </w:pPr>
      <w:bookmarkStart w:id="2" w:name="O_360602"/>
      <w:bookmarkEnd w:id="2"/>
      <w:r w:rsidRPr="00A36719">
        <w:t>Unit Descriptor</w:t>
      </w:r>
    </w:p>
    <w:tbl>
      <w:tblPr>
        <w:tblW w:w="0" w:type="auto"/>
        <w:tblLayout w:type="fixed"/>
        <w:tblCellMar>
          <w:left w:w="62" w:type="dxa"/>
          <w:right w:w="62" w:type="dxa"/>
        </w:tblCellMar>
        <w:tblLook w:val="0000"/>
      </w:tblPr>
      <w:tblGrid>
        <w:gridCol w:w="2582"/>
        <w:gridCol w:w="5940"/>
      </w:tblGrid>
      <w:tr w:rsidTr="00F4475A">
        <w:tblPrEx>
          <w:tblW w:w="0" w:type="auto"/>
          <w:tblLayout w:type="fixed"/>
          <w:tblCellMar>
            <w:left w:w="62" w:type="dxa"/>
            <w:right w:w="62" w:type="dxa"/>
          </w:tblCellMar>
          <w:tblLook w:val="0000"/>
        </w:tblPrEx>
        <w:trPr>
          <w:tblHeader/>
        </w:trPr>
        <w:tc>
          <w:tcPr>
            <w:tcW w:w="2582" w:type="dxa"/>
            <w:tcBorders>
              <w:top w:val="nil"/>
              <w:left w:val="nil"/>
              <w:bottom w:val="nil"/>
              <w:right w:val="nil"/>
            </w:tcBorders>
            <w:tcMar>
              <w:top w:w="0" w:type="dxa"/>
              <w:left w:w="62" w:type="dxa"/>
              <w:bottom w:w="0" w:type="dxa"/>
              <w:right w:w="62" w:type="dxa"/>
            </w:tcMar>
          </w:tcPr>
          <w:p w:rsidR="00000000" w:rsidP="00A36719">
            <w:pPr>
              <w:pStyle w:val="BodyText"/>
              <w:rPr>
                <w:lang w:val="en-NZ"/>
              </w:rPr>
            </w:pPr>
            <w:r w:rsidRPr="00A36719">
              <w:rPr>
                <w:rStyle w:val="SpecialBold"/>
              </w:rPr>
              <w:t>Unit descriptor</w:t>
            </w:r>
          </w:p>
        </w:tc>
        <w:tc>
          <w:tcPr>
            <w:tcW w:w="5940" w:type="dxa"/>
            <w:tcBorders>
              <w:top w:val="nil"/>
              <w:left w:val="nil"/>
              <w:bottom w:val="nil"/>
              <w:right w:val="nil"/>
            </w:tcBorders>
            <w:tcMar>
              <w:top w:w="0" w:type="dxa"/>
              <w:left w:w="62" w:type="dxa"/>
              <w:bottom w:w="0" w:type="dxa"/>
              <w:right w:w="62" w:type="dxa"/>
            </w:tcMar>
          </w:tcPr>
          <w:p w:rsidR="00000000" w:rsidRPr="00A36719" w:rsidP="00A36719">
            <w:pPr>
              <w:pStyle w:val="BodyText"/>
            </w:pPr>
            <w:r w:rsidRPr="00A36719">
              <w:t>This unit of competency specifies the outcomes required to select, install and test gas consumer piping carryin</w:t>
            </w:r>
            <w:r w:rsidRPr="00A36719">
              <w:t>g natural gas (NG), liquefied petroleum gas (LPG), or tempered liquefied petroleum gas (TLPG) up to 200kPa.</w:t>
            </w:r>
          </w:p>
        </w:tc>
      </w:tr>
    </w:tbl>
    <w:p w:rsidR="00F4475A" w:rsidP="00A36719">
      <w:pPr>
        <w:pStyle w:val="BodyText"/>
      </w:pPr>
    </w:p>
    <w:p w:rsidR="00F4475A" w:rsidP="00A36719">
      <w:pPr>
        <w:pStyle w:val="BodyText"/>
      </w:pPr>
    </w:p>
    <w:p w:rsidR="00000000" w:rsidRPr="00A36719" w:rsidP="00A36719">
      <w:pPr>
        <w:pStyle w:val="Heading1"/>
      </w:pPr>
      <w:bookmarkStart w:id="3" w:name="O_360590"/>
      <w:bookmarkEnd w:id="3"/>
      <w:r w:rsidRPr="00A36719">
        <w:t>Application of the Unit</w:t>
      </w:r>
    </w:p>
    <w:tbl>
      <w:tblPr>
        <w:tblW w:w="0" w:type="auto"/>
        <w:tblLayout w:type="fixed"/>
        <w:tblCellMar>
          <w:left w:w="62" w:type="dxa"/>
          <w:right w:w="62" w:type="dxa"/>
        </w:tblCellMar>
        <w:tblLook w:val="0000"/>
      </w:tblPr>
      <w:tblGrid>
        <w:gridCol w:w="2649"/>
        <w:gridCol w:w="5873"/>
      </w:tblGrid>
      <w:tr w:rsidTr="00F4475A">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A36719">
            <w:pPr>
              <w:pStyle w:val="BodyText"/>
              <w:rPr>
                <w:lang w:val="en-NZ"/>
              </w:rPr>
            </w:pPr>
            <w:r w:rsidRPr="00A36719">
              <w:rPr>
                <w:rStyle w:val="SpecialBold"/>
              </w:rPr>
              <w:t>Application of the unit</w:t>
            </w:r>
          </w:p>
        </w:tc>
        <w:tc>
          <w:tcPr>
            <w:tcW w:w="5873" w:type="dxa"/>
            <w:tcBorders>
              <w:top w:val="nil"/>
              <w:left w:val="nil"/>
              <w:bottom w:val="nil"/>
              <w:right w:val="nil"/>
            </w:tcBorders>
            <w:tcMar>
              <w:top w:w="0" w:type="dxa"/>
              <w:left w:w="62" w:type="dxa"/>
              <w:bottom w:w="0" w:type="dxa"/>
              <w:right w:w="62" w:type="dxa"/>
            </w:tcMar>
          </w:tcPr>
          <w:p w:rsidR="00000000" w:rsidRPr="00A36719" w:rsidP="00A36719">
            <w:pPr>
              <w:pStyle w:val="BodyText"/>
            </w:pPr>
            <w:r w:rsidRPr="00A36719">
              <w:t xml:space="preserve">Site location for work application may be a customer's premises. </w:t>
            </w:r>
          </w:p>
        </w:tc>
      </w:tr>
    </w:tbl>
    <w:p w:rsidR="00F4475A" w:rsidP="00A36719">
      <w:pPr>
        <w:pStyle w:val="BodyText"/>
      </w:pPr>
    </w:p>
    <w:p w:rsidR="00F4475A" w:rsidP="00A36719">
      <w:pPr>
        <w:pStyle w:val="BodyText"/>
      </w:pPr>
    </w:p>
    <w:p w:rsidR="00000000" w:rsidRPr="00A36719" w:rsidP="00A36719">
      <w:pPr>
        <w:pStyle w:val="Heading1"/>
      </w:pPr>
      <w:bookmarkStart w:id="4" w:name="O_360598"/>
      <w:bookmarkEnd w:id="4"/>
      <w:r w:rsidRPr="00A36719">
        <w:t>Licensing/Regulatory Information</w:t>
      </w:r>
    </w:p>
    <w:p w:rsidR="00000000" w:rsidRPr="00A36719" w:rsidP="00A36719">
      <w:pPr>
        <w:pStyle w:val="BodyText"/>
      </w:pPr>
      <w:r w:rsidRPr="00A36719">
        <w:t>Not Applicable</w:t>
      </w:r>
    </w:p>
    <w:p w:rsidR="00000000" w:rsidRPr="00A36719" w:rsidP="00A36719">
      <w:pPr>
        <w:pStyle w:val="AllowPageBreak"/>
      </w:pPr>
    </w:p>
    <w:p w:rsidR="00000000" w:rsidRPr="00A36719" w:rsidP="00A36719">
      <w:pPr>
        <w:pStyle w:val="Heading1"/>
      </w:pPr>
      <w:bookmarkStart w:id="5" w:name="O_360599"/>
      <w:bookmarkEnd w:id="5"/>
      <w:r w:rsidRPr="00A36719">
        <w:t>Pre-Requisites</w:t>
      </w:r>
    </w:p>
    <w:tbl>
      <w:tblPr>
        <w:tblW w:w="0" w:type="auto"/>
        <w:tblLayout w:type="fixed"/>
        <w:tblCellMar>
          <w:left w:w="62" w:type="dxa"/>
          <w:right w:w="62" w:type="dxa"/>
        </w:tblCellMar>
        <w:tblLook w:val="0000"/>
      </w:tblPr>
      <w:tblGrid>
        <w:gridCol w:w="2575"/>
        <w:gridCol w:w="2604"/>
        <w:gridCol w:w="3343"/>
      </w:tblGrid>
      <w:tr w:rsidTr="00F4475A">
        <w:tblPrEx>
          <w:tblW w:w="0" w:type="auto"/>
          <w:tblLayout w:type="fixed"/>
          <w:tblCellMar>
            <w:left w:w="62" w:type="dxa"/>
            <w:right w:w="62" w:type="dxa"/>
          </w:tblCellMar>
          <w:tblLook w:val="0000"/>
        </w:tblPrEx>
        <w:trPr>
          <w:tblHeader/>
        </w:trPr>
        <w:tc>
          <w:tcPr>
            <w:tcW w:w="2575" w:type="dxa"/>
            <w:tcBorders>
              <w:top w:val="nil"/>
              <w:left w:val="nil"/>
              <w:bottom w:val="nil"/>
              <w:right w:val="nil"/>
            </w:tcBorders>
            <w:tcMar>
              <w:top w:w="0" w:type="dxa"/>
              <w:left w:w="62" w:type="dxa"/>
              <w:bottom w:w="0" w:type="dxa"/>
              <w:right w:w="62" w:type="dxa"/>
            </w:tcMar>
          </w:tcPr>
          <w:p w:rsidR="00000000" w:rsidP="00A36719">
            <w:pPr>
              <w:pStyle w:val="BodyText"/>
              <w:rPr>
                <w:lang w:val="en-NZ"/>
              </w:rPr>
            </w:pPr>
            <w:r w:rsidRPr="00A36719">
              <w:rPr>
                <w:rStyle w:val="SpecialBold"/>
              </w:rPr>
              <w:t>Prerequisite units</w:t>
            </w:r>
          </w:p>
        </w:tc>
        <w:tc>
          <w:tcPr>
            <w:tcW w:w="5947" w:type="dxa"/>
            <w:gridSpan w:val="2"/>
            <w:tcBorders>
              <w:top w:val="nil"/>
              <w:left w:val="nil"/>
              <w:bottom w:val="nil"/>
              <w:right w:val="nil"/>
            </w:tcBorders>
            <w:tcMar>
              <w:top w:w="0" w:type="dxa"/>
              <w:left w:w="62" w:type="dxa"/>
              <w:bottom w:w="0" w:type="dxa"/>
              <w:right w:w="62" w:type="dxa"/>
            </w:tcMar>
          </w:tcPr>
          <w:p w:rsidR="00000000" w:rsidP="00A36719">
            <w:pPr>
              <w:pStyle w:val="BodyText"/>
              <w:rPr>
                <w:lang w:val="en-NZ"/>
              </w:rPr>
            </w:pPr>
          </w:p>
        </w:tc>
      </w:tr>
      <w:tr w:rsidTr="00F4475A">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A36719">
            <w:pPr>
              <w:pStyle w:val="BodyText"/>
              <w:rPr>
                <w:lang w:val="en-NZ"/>
              </w:rPr>
            </w:pPr>
            <w:r w:rsidRPr="00A36719">
              <w:t>CPCPCM2023A</w:t>
            </w:r>
          </w:p>
        </w:tc>
        <w:tc>
          <w:tcPr>
            <w:tcW w:w="3343" w:type="dxa"/>
            <w:tcBorders>
              <w:top w:val="nil"/>
              <w:left w:val="nil"/>
              <w:bottom w:val="nil"/>
              <w:right w:val="nil"/>
            </w:tcBorders>
            <w:tcMar>
              <w:top w:w="0" w:type="dxa"/>
              <w:left w:w="62" w:type="dxa"/>
              <w:bottom w:w="0" w:type="dxa"/>
              <w:right w:w="62" w:type="dxa"/>
            </w:tcMar>
          </w:tcPr>
          <w:p w:rsidR="00000000" w:rsidP="00A36719">
            <w:pPr>
              <w:pStyle w:val="BodyText"/>
              <w:rPr>
                <w:lang w:val="en-NZ"/>
              </w:rPr>
            </w:pPr>
            <w:r w:rsidRPr="00A36719">
              <w:t>Carry out OHS requirements</w:t>
            </w:r>
          </w:p>
        </w:tc>
      </w:tr>
      <w:tr w:rsidTr="00F4475A">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3" w:type="dxa"/>
            <w:tcBorders>
              <w:top w:val="nil"/>
              <w:left w:val="nil"/>
              <w:bottom w:val="nil"/>
              <w:right w:val="nil"/>
            </w:tcBorders>
            <w:tcMar>
              <w:top w:w="0" w:type="dxa"/>
              <w:left w:w="62" w:type="dxa"/>
              <w:bottom w:w="0" w:type="dxa"/>
              <w:right w:w="62" w:type="dxa"/>
            </w:tcMar>
          </w:tcPr>
          <w:p w:rsidR="00000000" w:rsidRPr="00A36719" w:rsidP="00A36719">
            <w:pPr>
              <w:pStyle w:val="BodyText"/>
            </w:pPr>
          </w:p>
        </w:tc>
      </w:tr>
    </w:tbl>
    <w:p w:rsidR="00F4475A" w:rsidP="00A36719">
      <w:pPr>
        <w:pStyle w:val="BodyText"/>
      </w:pPr>
    </w:p>
    <w:p w:rsidR="00F4475A" w:rsidP="00A36719">
      <w:pPr>
        <w:pStyle w:val="BodyText"/>
      </w:pPr>
    </w:p>
    <w:p w:rsidR="00000000" w:rsidRPr="00A36719" w:rsidP="00A36719">
      <w:pPr>
        <w:pStyle w:val="Heading1"/>
      </w:pPr>
      <w:bookmarkStart w:id="6" w:name="O_360594"/>
      <w:bookmarkEnd w:id="6"/>
      <w:r w:rsidRPr="00A36719">
        <w:t>Employability Skills Information</w:t>
      </w:r>
    </w:p>
    <w:tbl>
      <w:tblPr>
        <w:tblW w:w="0" w:type="auto"/>
        <w:tblLayout w:type="fixed"/>
        <w:tblCellMar>
          <w:left w:w="62" w:type="dxa"/>
          <w:right w:w="62" w:type="dxa"/>
        </w:tblCellMar>
        <w:tblLook w:val="0000"/>
      </w:tblPr>
      <w:tblGrid>
        <w:gridCol w:w="2684"/>
        <w:gridCol w:w="5838"/>
      </w:tblGrid>
      <w:tr w:rsidTr="00F4475A">
        <w:tblPrEx>
          <w:tblW w:w="0" w:type="auto"/>
          <w:tblLayout w:type="fixed"/>
          <w:tblCellMar>
            <w:left w:w="62" w:type="dxa"/>
            <w:right w:w="62" w:type="dxa"/>
          </w:tblCellMar>
          <w:tblLook w:val="0000"/>
        </w:tblPrEx>
        <w:trPr>
          <w:tblHeader/>
        </w:trPr>
        <w:tc>
          <w:tcPr>
            <w:tcW w:w="2684" w:type="dxa"/>
            <w:tcBorders>
              <w:top w:val="nil"/>
              <w:left w:val="nil"/>
              <w:bottom w:val="nil"/>
              <w:right w:val="nil"/>
            </w:tcBorders>
            <w:tcMar>
              <w:top w:w="0" w:type="dxa"/>
              <w:left w:w="62" w:type="dxa"/>
              <w:bottom w:w="0" w:type="dxa"/>
              <w:right w:w="62" w:type="dxa"/>
            </w:tcMar>
          </w:tcPr>
          <w:p w:rsidR="00000000" w:rsidP="00A36719">
            <w:pPr>
              <w:pStyle w:val="BodyText"/>
              <w:rPr>
                <w:lang w:val="en-NZ"/>
              </w:rPr>
            </w:pPr>
            <w:r w:rsidRPr="00A36719">
              <w:rPr>
                <w:rStyle w:val="SpecialBold"/>
              </w:rPr>
              <w:t>Employability skills</w:t>
            </w:r>
          </w:p>
        </w:tc>
        <w:tc>
          <w:tcPr>
            <w:tcW w:w="5838" w:type="dxa"/>
            <w:tcBorders>
              <w:top w:val="nil"/>
              <w:left w:val="nil"/>
              <w:bottom w:val="nil"/>
              <w:right w:val="nil"/>
            </w:tcBorders>
            <w:tcMar>
              <w:top w:w="0" w:type="dxa"/>
              <w:left w:w="62" w:type="dxa"/>
              <w:bottom w:w="0" w:type="dxa"/>
              <w:right w:w="62" w:type="dxa"/>
            </w:tcMar>
          </w:tcPr>
          <w:p w:rsidR="00000000" w:rsidRPr="00A36719" w:rsidP="00A36719">
            <w:pPr>
              <w:pStyle w:val="BodyText"/>
            </w:pPr>
            <w:r w:rsidRPr="00A36719">
              <w:t>This unit contains employability skills.</w:t>
            </w:r>
          </w:p>
        </w:tc>
      </w:tr>
    </w:tbl>
    <w:p w:rsidR="00F4475A" w:rsidP="00A36719">
      <w:pPr>
        <w:pStyle w:val="BodyText"/>
      </w:pPr>
    </w:p>
    <w:p w:rsidR="00F4475A" w:rsidP="00A36719">
      <w:pPr>
        <w:pStyle w:val="BodyText"/>
      </w:pPr>
    </w:p>
    <w:p w:rsidR="00000000" w:rsidRPr="00A36719" w:rsidP="00A36719">
      <w:pPr>
        <w:pStyle w:val="Heading1"/>
      </w:pPr>
      <w:bookmarkStart w:id="7" w:name="O_360593"/>
      <w:bookmarkEnd w:id="7"/>
      <w:r w:rsidRPr="00A36719">
        <w:t>Elements and Performance Criteria Pre-Content</w:t>
      </w:r>
    </w:p>
    <w:tbl>
      <w:tblPr>
        <w:tblW w:w="0" w:type="auto"/>
        <w:tblLayout w:type="fixed"/>
        <w:tblCellMar>
          <w:left w:w="62" w:type="dxa"/>
          <w:right w:w="62" w:type="dxa"/>
        </w:tblCellMar>
        <w:tblLook w:val="0000"/>
      </w:tblPr>
      <w:tblGrid>
        <w:gridCol w:w="2567"/>
        <w:gridCol w:w="5955"/>
      </w:tblGrid>
      <w:tr w:rsidTr="00F4475A">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A36719">
            <w:pPr>
              <w:pStyle w:val="BodyText"/>
              <w:rPr>
                <w:lang w:val="en-NZ"/>
              </w:rPr>
            </w:pPr>
            <w:r w:rsidRPr="00A36719">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A36719" w:rsidP="00A36719">
            <w:pPr>
              <w:pStyle w:val="BodyText"/>
            </w:pPr>
            <w:r w:rsidRPr="00A36719">
              <w:t xml:space="preserve">Performance criteria describe the performance needed to demonstrate achievement of </w:t>
            </w:r>
            <w:r w:rsidRPr="00A36719">
              <w:t>the element. Where bold italicised text is used, further information is detailed in the required skills and knowledge section and the range statement. Assessment of performance is to be consistent with the evidence guide.</w:t>
            </w:r>
          </w:p>
        </w:tc>
      </w:tr>
    </w:tbl>
    <w:p w:rsidR="00000000" w:rsidRPr="00A36719" w:rsidP="00A36719">
      <w:pPr>
        <w:pStyle w:val="BodyText"/>
      </w:pPr>
    </w:p>
    <w:p w:rsidR="00000000" w:rsidRPr="00A36719" w:rsidP="00A36719">
      <w:pPr>
        <w:pStyle w:val="AllowPageBreak"/>
      </w:pPr>
    </w:p>
    <w:p w:rsidR="00000000" w:rsidRPr="00A36719" w:rsidP="00A36719">
      <w:pPr>
        <w:pStyle w:val="Heading1"/>
      </w:pPr>
      <w:bookmarkStart w:id="8" w:name="O_360592"/>
      <w:bookmarkEnd w:id="8"/>
      <w:r w:rsidRPr="00A36719">
        <w:t>Elements and Pe</w:t>
      </w:r>
      <w:r w:rsidRPr="00A36719">
        <w:t>rformance Criteria</w:t>
      </w:r>
    </w:p>
    <w:tbl>
      <w:tblPr>
        <w:tblW w:w="0" w:type="auto"/>
        <w:tblLayout w:type="fixed"/>
        <w:tblCellMar>
          <w:left w:w="62" w:type="dxa"/>
          <w:right w:w="62" w:type="dxa"/>
        </w:tblCellMar>
        <w:tblLook w:val="0000"/>
      </w:tblPr>
      <w:tblGrid>
        <w:gridCol w:w="2567"/>
        <w:gridCol w:w="5955"/>
      </w:tblGrid>
      <w:tr w:rsidTr="00F4475A">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A36719" w:rsidP="00A36719">
            <w:pPr>
              <w:pStyle w:val="BodyText"/>
            </w:pPr>
            <w:r w:rsidRPr="00A36719">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A36719">
            <w:pPr>
              <w:pStyle w:val="BodyText"/>
              <w:rPr>
                <w:lang w:val="en-NZ"/>
              </w:rPr>
            </w:pPr>
            <w:r w:rsidRPr="00A36719">
              <w:rPr>
                <w:rStyle w:val="SpecialBold"/>
              </w:rPr>
              <w:t>PERFORMANCE CRITERIA</w:t>
            </w:r>
          </w:p>
        </w:tc>
      </w:tr>
      <w:tr w:rsidTr="00F4475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36719">
            <w:pPr>
              <w:pStyle w:val="List"/>
              <w:rPr>
                <w:lang w:val="en-NZ"/>
              </w:rPr>
            </w:pPr>
            <w:r w:rsidRPr="00A36719">
              <w:t>1.</w:t>
            </w:r>
            <w:r w:rsidRPr="00A36719">
              <w:tab/>
              <w:t>Identify gas piping system requirements.</w:t>
            </w:r>
          </w:p>
        </w:tc>
        <w:tc>
          <w:tcPr>
            <w:tcW w:w="5955" w:type="dxa"/>
            <w:tcBorders>
              <w:top w:val="nil"/>
              <w:left w:val="nil"/>
              <w:bottom w:val="nil"/>
              <w:right w:val="nil"/>
            </w:tcBorders>
            <w:tcMar>
              <w:top w:w="0" w:type="dxa"/>
              <w:left w:w="62" w:type="dxa"/>
              <w:bottom w:w="0" w:type="dxa"/>
              <w:right w:w="62" w:type="dxa"/>
            </w:tcMar>
          </w:tcPr>
          <w:p w:rsidR="00000000" w:rsidRPr="00A36719" w:rsidP="00A36719">
            <w:pPr>
              <w:pStyle w:val="List2"/>
            </w:pPr>
            <w:r w:rsidRPr="00A36719">
              <w:t>1.1.</w:t>
            </w:r>
            <w:r w:rsidRPr="00A36719">
              <w:tab/>
              <w:t>Building plans and specifications and any special instructions are obtained.</w:t>
            </w:r>
          </w:p>
          <w:p w:rsidR="00000000" w:rsidRPr="00A36719" w:rsidP="00A36719">
            <w:pPr>
              <w:pStyle w:val="List2"/>
            </w:pPr>
            <w:r w:rsidRPr="00A36719">
              <w:t>1.2.</w:t>
            </w:r>
            <w:r w:rsidRPr="00A36719">
              <w:tab/>
            </w:r>
            <w:r w:rsidRPr="00A36719">
              <w:rPr>
                <w:rStyle w:val="BoldandItalics"/>
              </w:rPr>
              <w:t>Safety</w:t>
            </w:r>
            <w:r w:rsidRPr="00A36719">
              <w:t xml:space="preserve"> (</w:t>
            </w:r>
            <w:r w:rsidRPr="00A36719">
              <w:rPr>
                <w:rStyle w:val="BoldandItalics"/>
              </w:rPr>
              <w:t>OHS</w:t>
            </w:r>
            <w:r w:rsidRPr="00A36719">
              <w:t xml:space="preserve">) requirements associated with the installation of gas piping systems, and workplace </w:t>
            </w:r>
            <w:r w:rsidRPr="00A36719">
              <w:rPr>
                <w:rStyle w:val="BoldandItalics"/>
              </w:rPr>
              <w:t>environmental requirements</w:t>
            </w:r>
            <w:r w:rsidRPr="00A36719">
              <w:t xml:space="preserve">, are adhered to throughout the work. </w:t>
            </w:r>
          </w:p>
          <w:p w:rsidR="00000000" w:rsidRPr="00A36719" w:rsidP="00A36719">
            <w:pPr>
              <w:pStyle w:val="List2"/>
            </w:pPr>
            <w:r w:rsidRPr="00A36719">
              <w:t>1.3.</w:t>
            </w:r>
            <w:r w:rsidRPr="00A36719">
              <w:tab/>
            </w:r>
            <w:r w:rsidRPr="00A36719">
              <w:rPr>
                <w:rStyle w:val="BoldandItalics"/>
              </w:rPr>
              <w:t>Quality assurance</w:t>
            </w:r>
            <w:r w:rsidRPr="00A36719">
              <w:t xml:space="preserve"> requirements for company operations are identified and adhered to. </w:t>
            </w:r>
          </w:p>
          <w:p w:rsidR="00000000" w:rsidRPr="00A36719" w:rsidP="00A36719">
            <w:pPr>
              <w:pStyle w:val="List2"/>
            </w:pPr>
            <w:r w:rsidRPr="00A36719">
              <w:t>1.4.</w:t>
            </w:r>
            <w:r w:rsidRPr="00A36719">
              <w:tab/>
              <w:t>Gas load a</w:t>
            </w:r>
            <w:r w:rsidRPr="00A36719">
              <w:t>nd design requirements are determined from design drawing or given information.</w:t>
            </w:r>
          </w:p>
          <w:p w:rsidR="00000000" w:rsidRPr="00A36719" w:rsidP="00A36719">
            <w:pPr>
              <w:pStyle w:val="List2"/>
            </w:pPr>
            <w:r w:rsidRPr="00A36719">
              <w:t>1.5.</w:t>
            </w:r>
            <w:r w:rsidRPr="00A36719">
              <w:tab/>
              <w:t>Size of piping is calculated in accordance with relevant Australian standards, authorities' and workplace requirements.</w:t>
            </w:r>
          </w:p>
          <w:p w:rsidR="00000000" w:rsidRPr="00A36719" w:rsidP="00A36719">
            <w:pPr>
              <w:pStyle w:val="List2"/>
            </w:pPr>
            <w:r w:rsidRPr="00A36719">
              <w:t>1.6.</w:t>
            </w:r>
            <w:r w:rsidRPr="00A36719">
              <w:tab/>
              <w:t>Set out of piping systems is in accordance wit</w:t>
            </w:r>
            <w:r w:rsidRPr="00A36719">
              <w:t>h design drawing or instruction and complies with relevant Australian standards, authorities' and workplace requirements.</w:t>
            </w:r>
          </w:p>
          <w:p w:rsidR="00000000" w:rsidP="00A36719">
            <w:pPr>
              <w:pStyle w:val="List2"/>
              <w:rPr>
                <w:lang w:val="en-NZ"/>
              </w:rPr>
            </w:pPr>
            <w:r w:rsidRPr="00A36719">
              <w:t>1.7.</w:t>
            </w:r>
            <w:r w:rsidRPr="00A36719">
              <w:tab/>
              <w:t>Quantity and type of materials to conform to appropriate relevant Australian standards are estimated from design drawings or on-s</w:t>
            </w:r>
            <w:r w:rsidRPr="00A36719">
              <w:t>ite dimensions.</w:t>
            </w:r>
          </w:p>
        </w:tc>
      </w:tr>
      <w:tr w:rsidTr="00F4475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36719">
            <w:pPr>
              <w:pStyle w:val="List"/>
              <w:rPr>
                <w:lang w:val="en-NZ"/>
              </w:rPr>
            </w:pPr>
            <w:r w:rsidRPr="00A36719">
              <w:t>2.</w:t>
            </w:r>
            <w:r w:rsidRPr="00A36719">
              <w:tab/>
              <w:t>Prepare for installation.</w:t>
            </w:r>
          </w:p>
        </w:tc>
        <w:tc>
          <w:tcPr>
            <w:tcW w:w="5955" w:type="dxa"/>
            <w:tcBorders>
              <w:top w:val="nil"/>
              <w:left w:val="nil"/>
              <w:bottom w:val="nil"/>
              <w:right w:val="nil"/>
            </w:tcBorders>
            <w:tcMar>
              <w:top w:w="0" w:type="dxa"/>
              <w:left w:w="62" w:type="dxa"/>
              <w:bottom w:w="0" w:type="dxa"/>
              <w:right w:w="62" w:type="dxa"/>
            </w:tcMar>
          </w:tcPr>
          <w:p w:rsidR="00000000" w:rsidRPr="00A36719" w:rsidP="00A36719">
            <w:pPr>
              <w:pStyle w:val="List2"/>
            </w:pPr>
            <w:r w:rsidRPr="00A36719">
              <w:t>2.1.</w:t>
            </w:r>
            <w:r w:rsidRPr="00A36719">
              <w:tab/>
            </w:r>
            <w:r w:rsidRPr="00A36719">
              <w:rPr>
                <w:rStyle w:val="BoldandItalics"/>
              </w:rPr>
              <w:t>Materials</w:t>
            </w:r>
            <w:r w:rsidRPr="00A36719">
              <w:t xml:space="preserve"> and equipment are ordered and checked for compliance with docket and order form, and for acceptable condition. </w:t>
            </w:r>
          </w:p>
          <w:p w:rsidR="00000000" w:rsidRPr="00A36719" w:rsidP="00A36719">
            <w:pPr>
              <w:pStyle w:val="List2"/>
            </w:pPr>
            <w:r w:rsidRPr="00A36719">
              <w:t>2.2.</w:t>
            </w:r>
            <w:r w:rsidRPr="00A36719">
              <w:tab/>
              <w:t xml:space="preserve">Appropriate </w:t>
            </w:r>
            <w:r w:rsidRPr="00A36719">
              <w:rPr>
                <w:rStyle w:val="BoldandItalics"/>
              </w:rPr>
              <w:t>tools and equipment</w:t>
            </w:r>
            <w:r w:rsidRPr="00A36719">
              <w:t xml:space="preserve"> for piping system installation, including personal protective equipment, are identified, selected and checked for serviceability. </w:t>
            </w:r>
          </w:p>
          <w:p w:rsidR="00000000" w:rsidRPr="00A36719" w:rsidP="00A36719">
            <w:pPr>
              <w:pStyle w:val="List2"/>
            </w:pPr>
            <w:r w:rsidRPr="00A36719">
              <w:t>2.3.</w:t>
            </w:r>
            <w:r w:rsidRPr="00A36719">
              <w:tab/>
              <w:t>Appropriate testing equipment is selected.</w:t>
            </w:r>
          </w:p>
          <w:p w:rsidR="00000000" w:rsidRPr="00A36719" w:rsidP="00A36719">
            <w:pPr>
              <w:pStyle w:val="List2"/>
            </w:pPr>
            <w:r w:rsidRPr="00A36719">
              <w:t>2.4.</w:t>
            </w:r>
            <w:r w:rsidRPr="00A36719">
              <w:tab/>
              <w:t>Work is planned in conjunction with others involved in or affected by t</w:t>
            </w:r>
            <w:r w:rsidRPr="00A36719">
              <w:t>he work.</w:t>
            </w:r>
          </w:p>
          <w:p w:rsidR="00000000" w:rsidP="00A36719">
            <w:pPr>
              <w:pStyle w:val="List2"/>
              <w:rPr>
                <w:lang w:val="en-NZ"/>
              </w:rPr>
            </w:pPr>
            <w:r w:rsidRPr="00A36719">
              <w:t>2.5.</w:t>
            </w:r>
            <w:r w:rsidRPr="00A36719">
              <w:tab/>
              <w:t>Work area and materials are prepared to support efficient installation of the system.</w:t>
            </w:r>
          </w:p>
        </w:tc>
      </w:tr>
      <w:tr w:rsidTr="00F4475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36719">
            <w:pPr>
              <w:pStyle w:val="List"/>
              <w:rPr>
                <w:lang w:val="en-NZ"/>
              </w:rPr>
            </w:pPr>
            <w:r w:rsidRPr="00A36719">
              <w:t>3.</w:t>
            </w:r>
            <w:r w:rsidRPr="00A36719">
              <w:tab/>
              <w:t>Install and test piping system.</w:t>
            </w:r>
          </w:p>
        </w:tc>
        <w:tc>
          <w:tcPr>
            <w:tcW w:w="5955" w:type="dxa"/>
            <w:tcBorders>
              <w:top w:val="nil"/>
              <w:left w:val="nil"/>
              <w:bottom w:val="nil"/>
              <w:right w:val="nil"/>
            </w:tcBorders>
            <w:tcMar>
              <w:top w:w="0" w:type="dxa"/>
              <w:left w:w="62" w:type="dxa"/>
              <w:bottom w:w="0" w:type="dxa"/>
              <w:right w:w="62" w:type="dxa"/>
            </w:tcMar>
          </w:tcPr>
          <w:p w:rsidR="00000000" w:rsidRPr="00A36719" w:rsidP="00A36719">
            <w:pPr>
              <w:pStyle w:val="List2"/>
            </w:pPr>
            <w:r w:rsidRPr="00A36719">
              <w:t>3.1.</w:t>
            </w:r>
            <w:r w:rsidRPr="00A36719">
              <w:tab/>
              <w:t>Support system and installation method, including fixings, are selected to comply with manufacturer instructions, r</w:t>
            </w:r>
            <w:r w:rsidRPr="00A36719">
              <w:t>elevant Australian standards and workplace requirements.</w:t>
            </w:r>
          </w:p>
          <w:p w:rsidR="00000000" w:rsidRPr="00A36719" w:rsidP="00A36719">
            <w:pPr>
              <w:pStyle w:val="List2"/>
            </w:pPr>
            <w:r w:rsidRPr="00A36719">
              <w:t>3.2.</w:t>
            </w:r>
            <w:r w:rsidRPr="00A36719">
              <w:tab/>
              <w:t>Pipe system is installed and jointed in accordance with design drawing or instruction and complies with relevant Australian standards and workplace requirements.</w:t>
            </w:r>
          </w:p>
          <w:p w:rsidR="00000000" w:rsidRPr="00A36719" w:rsidP="00A36719">
            <w:pPr>
              <w:pStyle w:val="List2"/>
            </w:pPr>
            <w:r w:rsidRPr="00A36719">
              <w:t>3.3.</w:t>
            </w:r>
            <w:r w:rsidRPr="00A36719">
              <w:tab/>
              <w:t>System is tested in accorda</w:t>
            </w:r>
            <w:r w:rsidRPr="00A36719">
              <w:t>nce with job requirements, relevant Australian standards and workplace requirements.</w:t>
            </w:r>
          </w:p>
          <w:p w:rsidR="00000000" w:rsidRPr="00A36719" w:rsidP="00A36719">
            <w:pPr>
              <w:pStyle w:val="List2"/>
            </w:pPr>
            <w:r w:rsidRPr="00A36719">
              <w:t>3.4.</w:t>
            </w:r>
            <w:r w:rsidRPr="00A36719">
              <w:tab/>
              <w:t>Leaks are located and repaired and system is retested.</w:t>
            </w:r>
          </w:p>
          <w:p w:rsidR="00000000" w:rsidRPr="00A36719" w:rsidP="00A36719">
            <w:pPr>
              <w:pStyle w:val="List2"/>
            </w:pPr>
            <w:r w:rsidRPr="00A36719">
              <w:t>3.5.</w:t>
            </w:r>
            <w:r w:rsidRPr="00A36719">
              <w:tab/>
            </w:r>
            <w:r w:rsidRPr="00A36719">
              <w:rPr>
                <w:rStyle w:val="BoldandItalics"/>
              </w:rPr>
              <w:t>Sustainability principles and concepts</w:t>
            </w:r>
            <w:r w:rsidRPr="00A36719">
              <w:t xml:space="preserve"> are applied throughout the installation.</w:t>
            </w:r>
          </w:p>
          <w:p w:rsidR="00000000" w:rsidRPr="00A36719" w:rsidP="00A36719">
            <w:pPr>
              <w:pStyle w:val="List2"/>
            </w:pPr>
            <w:r w:rsidRPr="00A36719">
              <w:t>3.6.</w:t>
            </w:r>
            <w:r w:rsidRPr="00A36719">
              <w:tab/>
              <w:t>System is purged of a</w:t>
            </w:r>
            <w:r w:rsidRPr="00A36719">
              <w:t>ir in accordance with relevant Australian standards.</w:t>
            </w:r>
          </w:p>
          <w:p w:rsidR="00000000" w:rsidP="00A36719">
            <w:pPr>
              <w:pStyle w:val="List2"/>
              <w:rPr>
                <w:lang w:val="en-NZ"/>
              </w:rPr>
            </w:pPr>
            <w:r w:rsidRPr="00A36719">
              <w:t>3.7.</w:t>
            </w:r>
            <w:r w:rsidRPr="00A36719">
              <w:tab/>
              <w:t>Test data is recorded in format required by regulating authority and workplace requirements.</w:t>
            </w:r>
          </w:p>
        </w:tc>
      </w:tr>
      <w:tr w:rsidTr="00F4475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36719">
            <w:pPr>
              <w:pStyle w:val="List"/>
              <w:rPr>
                <w:lang w:val="en-NZ"/>
              </w:rPr>
            </w:pPr>
            <w:r w:rsidRPr="00A36719">
              <w:t>4.</w:t>
            </w:r>
            <w:r w:rsidRPr="00A36719">
              <w:tab/>
              <w:t>Clean up.</w:t>
            </w:r>
          </w:p>
        </w:tc>
        <w:tc>
          <w:tcPr>
            <w:tcW w:w="5955" w:type="dxa"/>
            <w:tcBorders>
              <w:top w:val="nil"/>
              <w:left w:val="nil"/>
              <w:bottom w:val="nil"/>
              <w:right w:val="nil"/>
            </w:tcBorders>
            <w:tcMar>
              <w:top w:w="0" w:type="dxa"/>
              <w:left w:w="62" w:type="dxa"/>
              <w:bottom w:w="0" w:type="dxa"/>
              <w:right w:w="62" w:type="dxa"/>
            </w:tcMar>
          </w:tcPr>
          <w:p w:rsidR="00000000" w:rsidRPr="00A36719" w:rsidP="00A36719">
            <w:pPr>
              <w:pStyle w:val="List2"/>
            </w:pPr>
            <w:r w:rsidRPr="00A36719">
              <w:t>4.1.</w:t>
            </w:r>
            <w:r w:rsidRPr="00A36719">
              <w:tab/>
              <w:t xml:space="preserve">Work area is cleared and materials disposed of, reused or recycled in accordance with </w:t>
            </w:r>
            <w:r w:rsidRPr="00A36719">
              <w:t xml:space="preserve">legislation, regulations, codes of practice and job specifications. </w:t>
            </w:r>
          </w:p>
          <w:p w:rsidR="00000000" w:rsidRPr="00A36719" w:rsidP="00A36719">
            <w:pPr>
              <w:pStyle w:val="List2"/>
            </w:pPr>
            <w:r w:rsidRPr="00A36719">
              <w:t>4.2.</w:t>
            </w:r>
            <w:r w:rsidRPr="00A36719">
              <w:tab/>
              <w:t>Tools and equipment are cleaned, checked, maintained and stored in accordance with manufacturer recommendations and workplace procedures.</w:t>
            </w:r>
          </w:p>
          <w:p w:rsidR="00000000" w:rsidRPr="00A36719" w:rsidP="00A36719">
            <w:pPr>
              <w:pStyle w:val="List2"/>
            </w:pPr>
            <w:r w:rsidRPr="00A36719">
              <w:t>4.3.</w:t>
            </w:r>
            <w:r w:rsidRPr="00A36719">
              <w:tab/>
            </w:r>
            <w:r w:rsidRPr="00A36719">
              <w:rPr>
                <w:rStyle w:val="BoldandItalics"/>
              </w:rPr>
              <w:t>Information</w:t>
            </w:r>
            <w:r w:rsidRPr="00A36719">
              <w:t xml:space="preserve"> is a</w:t>
            </w:r>
            <w:r w:rsidRPr="00A36719">
              <w:t xml:space="preserve">ccessed and documentation completed in accordance with regulatory and workplace requirements. </w:t>
            </w:r>
          </w:p>
        </w:tc>
      </w:tr>
    </w:tbl>
    <w:p w:rsidR="00F4475A" w:rsidP="00A36719">
      <w:pPr>
        <w:pStyle w:val="BodyText"/>
      </w:pPr>
    </w:p>
    <w:p w:rsidR="00F4475A" w:rsidP="00A36719">
      <w:pPr>
        <w:pStyle w:val="BodyText"/>
      </w:pPr>
    </w:p>
    <w:p w:rsidR="00000000" w:rsidRPr="00A36719" w:rsidP="00A36719">
      <w:pPr>
        <w:pStyle w:val="Heading1"/>
      </w:pPr>
      <w:bookmarkStart w:id="9" w:name="O_360601"/>
      <w:bookmarkEnd w:id="9"/>
      <w:r w:rsidRPr="00A36719">
        <w:t>Required Skills and Knowledge</w:t>
      </w:r>
    </w:p>
    <w:tbl>
      <w:tblPr>
        <w:tblW w:w="0" w:type="auto"/>
        <w:tblLayout w:type="fixed"/>
        <w:tblCellMar>
          <w:left w:w="62" w:type="dxa"/>
          <w:right w:w="62" w:type="dxa"/>
        </w:tblCellMar>
        <w:tblLook w:val="0000"/>
      </w:tblPr>
      <w:tblGrid>
        <w:gridCol w:w="8522"/>
      </w:tblGrid>
      <w:tr w:rsidTr="00F4475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36719">
            <w:pPr>
              <w:pStyle w:val="BodyText"/>
              <w:rPr>
                <w:lang w:val="en-NZ"/>
              </w:rPr>
            </w:pPr>
            <w:r w:rsidRPr="00A36719">
              <w:rPr>
                <w:rStyle w:val="SpecialBold"/>
              </w:rPr>
              <w:t>REQUIRED SKILLS AND KNOWLEDGE</w:t>
            </w:r>
          </w:p>
        </w:tc>
      </w:tr>
      <w:tr w:rsidTr="00F447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36719">
            <w:pPr>
              <w:pStyle w:val="BodyText"/>
              <w:rPr>
                <w:lang w:val="en-NZ"/>
              </w:rPr>
            </w:pPr>
            <w:r w:rsidRPr="00A36719">
              <w:t>This section describes the skills and knowledge required for this unit.</w:t>
            </w:r>
          </w:p>
        </w:tc>
      </w:tr>
      <w:tr w:rsidTr="00F447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36719">
            <w:pPr>
              <w:pStyle w:val="BodyText"/>
              <w:rPr>
                <w:lang w:val="en-NZ"/>
              </w:rPr>
            </w:pPr>
            <w:r w:rsidRPr="00A36719">
              <w:rPr>
                <w:rStyle w:val="SpecialBold"/>
              </w:rPr>
              <w:t>Required skills</w:t>
            </w:r>
          </w:p>
        </w:tc>
      </w:tr>
      <w:tr w:rsidTr="00F447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36719" w:rsidP="00A36719">
            <w:pPr>
              <w:pStyle w:val="BodyText"/>
            </w:pPr>
            <w:r w:rsidRPr="00A36719">
              <w:t>Required skills for this unit are:</w:t>
            </w:r>
          </w:p>
          <w:p w:rsidR="00000000" w:rsidRPr="00A36719" w:rsidP="00A36719">
            <w:pPr>
              <w:pStyle w:val="ListBullet"/>
            </w:pPr>
            <w:r w:rsidRPr="00A36719">
              <w:t>communication skills to:</w:t>
            </w:r>
          </w:p>
          <w:p w:rsidR="00000000" w:rsidRPr="00A36719" w:rsidP="00A36719">
            <w:pPr>
              <w:pStyle w:val="ListBullet2"/>
            </w:pPr>
            <w:r w:rsidRPr="00A36719">
              <w:t>access information</w:t>
            </w:r>
          </w:p>
          <w:p w:rsidR="00000000" w:rsidRPr="00A36719" w:rsidP="00A36719">
            <w:pPr>
              <w:pStyle w:val="ListBullet2"/>
            </w:pPr>
            <w:r w:rsidRPr="00A36719">
              <w:t>complete workplace documentation</w:t>
            </w:r>
          </w:p>
          <w:p w:rsidR="00000000" w:rsidRPr="00A36719" w:rsidP="00A36719">
            <w:pPr>
              <w:pStyle w:val="ListBullet2"/>
            </w:pPr>
            <w:r w:rsidRPr="00A36719">
              <w:t>determine requirements</w:t>
            </w:r>
          </w:p>
          <w:p w:rsidR="00000000" w:rsidRPr="00A36719" w:rsidP="00A36719">
            <w:pPr>
              <w:pStyle w:val="ListBullet2"/>
            </w:pPr>
            <w:r w:rsidRPr="00A36719">
              <w:t>enable clear and direct communication, using questioning to identify and confirm requirements, share information, listen and understand</w:t>
            </w:r>
          </w:p>
          <w:p w:rsidR="00000000" w:rsidRPr="00A36719" w:rsidP="00A36719">
            <w:pPr>
              <w:pStyle w:val="ListBullet2"/>
            </w:pPr>
            <w:r w:rsidRPr="00A36719">
              <w:t>follow instructions</w:t>
            </w:r>
          </w:p>
          <w:p w:rsidR="00000000" w:rsidRPr="00A36719" w:rsidP="00A36719">
            <w:pPr>
              <w:pStyle w:val="ListBullet2"/>
            </w:pPr>
            <w:r w:rsidRPr="00A36719">
              <w:t>plan work with others</w:t>
            </w:r>
          </w:p>
          <w:p w:rsidR="00000000" w:rsidRPr="00A36719" w:rsidP="00A36719">
            <w:pPr>
              <w:pStyle w:val="ListBullet2"/>
            </w:pPr>
            <w:r w:rsidRPr="00A36719">
              <w:t>read and interpret:</w:t>
            </w:r>
          </w:p>
          <w:p w:rsidR="00000000" w:rsidRPr="00A36719" w:rsidP="00A36719">
            <w:pPr>
              <w:pStyle w:val="ListBullet3"/>
            </w:pPr>
            <w:r w:rsidRPr="00A36719">
              <w:t>documentation from a variety of sources</w:t>
            </w:r>
          </w:p>
          <w:p w:rsidR="00000000" w:rsidRPr="00A36719" w:rsidP="00A36719">
            <w:pPr>
              <w:pStyle w:val="ListBullet3"/>
            </w:pPr>
            <w:r w:rsidRPr="00A36719">
              <w:t>drawings and specifications</w:t>
            </w:r>
          </w:p>
          <w:p w:rsidR="00000000" w:rsidRPr="00A36719" w:rsidP="00A36719">
            <w:pPr>
              <w:pStyle w:val="ListBullet2"/>
            </w:pPr>
            <w:r w:rsidRPr="00A36719">
              <w:t>record test data in writing</w:t>
            </w:r>
          </w:p>
          <w:p w:rsidR="00000000" w:rsidRPr="00A36719" w:rsidP="00A36719">
            <w:pPr>
              <w:pStyle w:val="ListBullet2"/>
            </w:pPr>
            <w:r w:rsidRPr="00A36719">
              <w:t>use language and concepts appropriate to cultural differences</w:t>
            </w:r>
          </w:p>
          <w:p w:rsidR="00000000" w:rsidRPr="00A36719" w:rsidP="00A36719">
            <w:pPr>
              <w:pStyle w:val="ListBullet2"/>
            </w:pPr>
            <w:r w:rsidRPr="00A36719">
              <w:t>use and interpret non-verbal communication, such as hand signals</w:t>
            </w:r>
          </w:p>
          <w:p w:rsidR="00000000" w:rsidRPr="00A36719" w:rsidP="00A36719">
            <w:pPr>
              <w:pStyle w:val="ListBullet"/>
            </w:pPr>
            <w:r w:rsidRPr="00A36719">
              <w:t>determining pipe requirements and installing and testing gas piping sys</w:t>
            </w:r>
            <w:r w:rsidRPr="00A36719">
              <w:t>tems where the installation conforms to relevant Australian standards or requirements of the local regulatory authority</w:t>
            </w:r>
          </w:p>
          <w:p w:rsidR="00000000" w:rsidRPr="00A36719" w:rsidP="00A36719">
            <w:pPr>
              <w:pStyle w:val="ListBullet"/>
            </w:pPr>
            <w:r w:rsidRPr="00A36719">
              <w:t>identifying and accurately reporting to appropriate personnel any faults in tools, equipment or materials</w:t>
            </w:r>
          </w:p>
          <w:p w:rsidR="00000000" w:rsidRPr="00A36719" w:rsidP="00A36719">
            <w:pPr>
              <w:pStyle w:val="ListBullet"/>
            </w:pPr>
            <w:r w:rsidRPr="00A36719">
              <w:t>nu</w:t>
            </w:r>
            <w:r w:rsidRPr="00A36719">
              <w:t>meracy skills to apply measurements and calculations</w:t>
            </w:r>
          </w:p>
          <w:p w:rsidR="00000000" w:rsidRPr="00A36719" w:rsidP="00A36719">
            <w:pPr>
              <w:pStyle w:val="ListBullet"/>
            </w:pPr>
            <w:r w:rsidRPr="00A36719">
              <w:t>organisational skills, including the ability to plan and set out work</w:t>
            </w:r>
          </w:p>
          <w:p w:rsidR="00000000" w:rsidRPr="00A36719" w:rsidP="00A36719">
            <w:pPr>
              <w:pStyle w:val="ListBullet"/>
            </w:pPr>
            <w:r w:rsidRPr="00A36719">
              <w:t>teamwork skills to work with others to action tasks and relate to people from a range of cultural and ethnic backgrounds and with var</w:t>
            </w:r>
            <w:r w:rsidRPr="00A36719">
              <w:t>ying physical and mental abilities</w:t>
            </w:r>
          </w:p>
          <w:p w:rsidR="00000000" w:rsidRPr="00A36719" w:rsidP="00A36719">
            <w:pPr>
              <w:pStyle w:val="ListBullet"/>
            </w:pPr>
            <w:r w:rsidRPr="00A36719">
              <w:t>technological skills to:</w:t>
            </w:r>
          </w:p>
          <w:p w:rsidR="00000000" w:rsidRPr="00A36719" w:rsidP="00A36719">
            <w:pPr>
              <w:pStyle w:val="ListBullet2"/>
            </w:pPr>
            <w:r w:rsidRPr="00A36719">
              <w:t>access and understand site-specific instructions in a variety of media</w:t>
            </w:r>
          </w:p>
          <w:p w:rsidR="00000000" w:rsidP="00A36719">
            <w:pPr>
              <w:pStyle w:val="ListBullet2"/>
              <w:rPr>
                <w:lang w:val="en-NZ"/>
              </w:rPr>
            </w:pPr>
            <w:r w:rsidRPr="00A36719">
              <w:t>use mobile communication technology.</w:t>
            </w:r>
          </w:p>
        </w:tc>
      </w:tr>
      <w:tr w:rsidTr="00F447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36719">
            <w:pPr>
              <w:pStyle w:val="BodyText"/>
              <w:rPr>
                <w:lang w:val="en-NZ"/>
              </w:rPr>
            </w:pPr>
            <w:r w:rsidRPr="00A36719">
              <w:rPr>
                <w:rStyle w:val="SpecialBold"/>
              </w:rPr>
              <w:t>Required knowledge</w:t>
            </w:r>
          </w:p>
        </w:tc>
      </w:tr>
      <w:tr w:rsidTr="00F447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36719" w:rsidP="00A36719">
            <w:pPr>
              <w:pStyle w:val="BodyText"/>
            </w:pPr>
            <w:r w:rsidRPr="00A36719">
              <w:t>Required knowledge for this unit is:</w:t>
            </w:r>
          </w:p>
          <w:p w:rsidR="00000000" w:rsidRPr="00A36719" w:rsidP="00A36719">
            <w:pPr>
              <w:pStyle w:val="ListBullet"/>
            </w:pPr>
            <w:r w:rsidRPr="00A36719">
              <w:t>characteristics of piping materials, joining methods, fittings and sealants</w:t>
            </w:r>
          </w:p>
          <w:p w:rsidR="00000000" w:rsidRPr="00A36719" w:rsidP="00A36719">
            <w:pPr>
              <w:pStyle w:val="ListBullet"/>
            </w:pPr>
            <w:r w:rsidRPr="00A36719">
              <w:t>electrical safety and requisite precautions</w:t>
            </w:r>
          </w:p>
          <w:p w:rsidR="00000000" w:rsidRPr="00A36719" w:rsidP="00A36719">
            <w:pPr>
              <w:pStyle w:val="ListBullet"/>
            </w:pPr>
            <w:r w:rsidRPr="00A36719">
              <w:t>how to access relevant information, including codes and technical standards</w:t>
            </w:r>
          </w:p>
          <w:p w:rsidR="00000000" w:rsidRPr="00A36719" w:rsidP="00A36719">
            <w:pPr>
              <w:pStyle w:val="ListBullet"/>
            </w:pPr>
            <w:r w:rsidRPr="00A36719">
              <w:t>job safety analysis (JSA) and safe work method statements(SW</w:t>
            </w:r>
            <w:r w:rsidRPr="00A36719">
              <w:t>MS)</w:t>
            </w:r>
          </w:p>
          <w:p w:rsidR="00000000" w:rsidRPr="00A36719" w:rsidP="00A36719">
            <w:pPr>
              <w:pStyle w:val="ListBullet"/>
            </w:pPr>
            <w:r w:rsidRPr="00A36719">
              <w:t>material requirements determination process</w:t>
            </w:r>
          </w:p>
          <w:p w:rsidR="00000000" w:rsidRPr="00A36719" w:rsidP="00A36719">
            <w:pPr>
              <w:pStyle w:val="ListBullet"/>
            </w:pPr>
            <w:r w:rsidRPr="00A36719">
              <w:t>procedures for installing and testing gas piping systems, including brazing and mechanical pipe jointing</w:t>
            </w:r>
          </w:p>
          <w:p w:rsidR="00000000" w:rsidRPr="00A36719" w:rsidP="00A36719">
            <w:pPr>
              <w:pStyle w:val="ListBullet"/>
            </w:pPr>
            <w:r w:rsidRPr="00A36719">
              <w:t>properties of gas, gas safety, combustion principles, pressure and flow rates</w:t>
            </w:r>
          </w:p>
          <w:p w:rsidR="00000000" w:rsidRPr="00A36719" w:rsidP="00A36719">
            <w:pPr>
              <w:pStyle w:val="ListBullet"/>
            </w:pPr>
            <w:r w:rsidRPr="00A36719">
              <w:t>relevant statutory and au</w:t>
            </w:r>
            <w:r w:rsidRPr="00A36719">
              <w:t>thority requirements related to installing and testing gas piping systems</w:t>
            </w:r>
          </w:p>
          <w:p w:rsidR="00000000" w:rsidRPr="00A36719" w:rsidP="00A36719">
            <w:pPr>
              <w:pStyle w:val="ListBullet"/>
            </w:pPr>
            <w:r w:rsidRPr="00A36719">
              <w:t>SI system of measurements</w:t>
            </w:r>
          </w:p>
          <w:p w:rsidR="00000000" w:rsidRPr="00A36719" w:rsidP="00A36719">
            <w:pPr>
              <w:pStyle w:val="ListBullet"/>
            </w:pPr>
            <w:r w:rsidRPr="00A36719">
              <w:t>workplace and equipment safety requirements.</w:t>
            </w:r>
          </w:p>
        </w:tc>
      </w:tr>
    </w:tbl>
    <w:p w:rsidR="00F4475A" w:rsidP="00A36719">
      <w:pPr>
        <w:pStyle w:val="BodyText"/>
      </w:pPr>
    </w:p>
    <w:p w:rsidR="00F4475A" w:rsidP="00A36719">
      <w:pPr>
        <w:pStyle w:val="BodyText"/>
      </w:pPr>
    </w:p>
    <w:p w:rsidR="00000000" w:rsidRPr="00A36719" w:rsidP="00A36719">
      <w:pPr>
        <w:pStyle w:val="AllowPageBreak"/>
      </w:pPr>
    </w:p>
    <w:p w:rsidR="00000000" w:rsidRPr="00A36719" w:rsidP="00A36719">
      <w:pPr>
        <w:pStyle w:val="Heading1"/>
      </w:pPr>
      <w:bookmarkStart w:id="10" w:name="O_360595"/>
      <w:bookmarkEnd w:id="10"/>
      <w:r w:rsidRPr="00A36719">
        <w:t>Evidence Guide</w:t>
      </w:r>
    </w:p>
    <w:tbl>
      <w:tblPr>
        <w:tblW w:w="0" w:type="auto"/>
        <w:tblLayout w:type="fixed"/>
        <w:tblCellMar>
          <w:left w:w="62" w:type="dxa"/>
          <w:right w:w="62" w:type="dxa"/>
        </w:tblCellMar>
        <w:tblLook w:val="0000"/>
      </w:tblPr>
      <w:tblGrid>
        <w:gridCol w:w="3470"/>
        <w:gridCol w:w="5052"/>
      </w:tblGrid>
      <w:tr w:rsidTr="00F4475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36719">
            <w:pPr>
              <w:pStyle w:val="BodyText"/>
              <w:rPr>
                <w:lang w:val="en-NZ"/>
              </w:rPr>
            </w:pPr>
            <w:r w:rsidRPr="00A36719">
              <w:rPr>
                <w:rStyle w:val="SpecialBold"/>
              </w:rPr>
              <w:t>EVIDENCE GUIDE</w:t>
            </w:r>
          </w:p>
        </w:tc>
      </w:tr>
      <w:tr w:rsidTr="00F4475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36719">
            <w:pPr>
              <w:pStyle w:val="BodyText"/>
              <w:rPr>
                <w:lang w:val="en-NZ"/>
              </w:rPr>
            </w:pPr>
            <w:r w:rsidRPr="00A36719">
              <w:t>The evidence guide provides advice on assessment and must be read in conjunction with the performance criteria, required skills and knowledge, range statement and the Assessment Guidelines for the Training Package.</w:t>
            </w:r>
          </w:p>
        </w:tc>
      </w:tr>
      <w:tr w:rsidTr="00F4475A">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A36719">
            <w:pPr>
              <w:pStyle w:val="BodyText"/>
              <w:rPr>
                <w:lang w:val="en-NZ"/>
              </w:rPr>
            </w:pPr>
            <w:r w:rsidRPr="00A36719">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A36719">
            <w:pPr>
              <w:pStyle w:val="BodyText"/>
              <w:rPr>
                <w:lang w:val="en-NZ"/>
              </w:rPr>
            </w:pPr>
            <w:r w:rsidRPr="00A36719">
              <w:t>This unit of com</w:t>
            </w:r>
            <w:r w:rsidRPr="00A36719">
              <w:t>petency could be assessed in the workplace or a close simulation of the workplace environment providing that simulated or project-based assessment techniques fully replicate plumbing and services workplace conditions, materials, activities, responsibilitie</w:t>
            </w:r>
            <w:r w:rsidRPr="00A36719">
              <w:t xml:space="preserve">s and procedures. </w:t>
            </w:r>
          </w:p>
        </w:tc>
      </w:tr>
      <w:tr w:rsidTr="00F4475A">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A36719">
            <w:pPr>
              <w:pStyle w:val="BodyText"/>
              <w:rPr>
                <w:lang w:val="en-NZ"/>
              </w:rPr>
            </w:pPr>
            <w:r w:rsidRPr="00A36719">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A36719" w:rsidP="00A36719">
            <w:pPr>
              <w:pStyle w:val="BodyText"/>
            </w:pPr>
            <w:r w:rsidRPr="00A36719">
              <w:t>A person who demonstrates competency in this unit must be able to provide evidence of:</w:t>
            </w:r>
          </w:p>
          <w:p w:rsidR="00000000" w:rsidRPr="00A36719" w:rsidP="00A36719">
            <w:pPr>
              <w:pStyle w:val="ListBullet"/>
            </w:pPr>
            <w:r w:rsidRPr="00A36719">
              <w:t>locating, interpreting and applying relevant informatio</w:t>
            </w:r>
            <w:r w:rsidRPr="00A36719">
              <w:t>n, Australian standards and specifications to determine requirements, and installing and testing consumer gas piping systems</w:t>
            </w:r>
          </w:p>
          <w:p w:rsidR="00000000" w:rsidRPr="00A36719" w:rsidP="00A36719">
            <w:pPr>
              <w:pStyle w:val="ListBullet"/>
            </w:pPr>
            <w:r w:rsidRPr="00A36719">
              <w:t>applying safety requirements throughout the work sequence, including electrical requirements and the use of personal protective clothing and equipment</w:t>
            </w:r>
          </w:p>
          <w:p w:rsidR="00000000" w:rsidRPr="00A36719" w:rsidP="00A36719">
            <w:pPr>
              <w:pStyle w:val="ListBullet"/>
            </w:pPr>
            <w:r w:rsidRPr="00A36719">
              <w:t xml:space="preserve">as a minimum the ability to, given the plans and specifications, determine the requirements, install and </w:t>
            </w:r>
            <w:r w:rsidRPr="00A36719">
              <w:t>test two gas piping systems, each comprising at least two materials and serving two Type A gas appliances; one being an NG pipeline from the outlet of a meter and the other being an LPG pipeline from a storage cylinder or tank, ensuring:</w:t>
            </w:r>
          </w:p>
          <w:p w:rsidR="00000000" w:rsidRPr="00A36719" w:rsidP="00A36719">
            <w:pPr>
              <w:pStyle w:val="ListBullet2"/>
            </w:pPr>
            <w:r w:rsidRPr="00A36719">
              <w:t>application of su</w:t>
            </w:r>
            <w:r w:rsidRPr="00A36719">
              <w:t xml:space="preserve">stainability principles and concepts throughout </w:t>
            </w:r>
          </w:p>
          <w:p w:rsidR="00000000" w:rsidRPr="00A36719" w:rsidP="00A36719">
            <w:pPr>
              <w:pStyle w:val="ListBullet2"/>
            </w:pPr>
            <w:r w:rsidRPr="00A36719">
              <w:t>correct identification of design and details of proposed piping system</w:t>
            </w:r>
          </w:p>
          <w:p w:rsidR="00000000" w:rsidRPr="00A36719" w:rsidP="00A36719">
            <w:pPr>
              <w:pStyle w:val="ListBullet2"/>
            </w:pPr>
            <w:r w:rsidRPr="00A36719">
              <w:t>correct selection and use of appropriate processes, tools and equipment</w:t>
            </w:r>
          </w:p>
          <w:p w:rsidR="00000000" w:rsidRPr="00A36719" w:rsidP="00A36719">
            <w:pPr>
              <w:pStyle w:val="ListBullet2"/>
            </w:pPr>
            <w:r w:rsidRPr="00A36719">
              <w:t>completing all work to specification</w:t>
            </w:r>
          </w:p>
          <w:p w:rsidR="00000000" w:rsidRPr="00A36719" w:rsidP="00A36719">
            <w:pPr>
              <w:pStyle w:val="ListBullet2"/>
            </w:pPr>
            <w:r w:rsidRPr="00A36719">
              <w:t>compliance with regulations</w:t>
            </w:r>
            <w:r w:rsidRPr="00A36719">
              <w:t>, relevant Australian standards and organisational quality procedures and processes</w:t>
            </w:r>
          </w:p>
          <w:p w:rsidR="00000000" w:rsidP="00A36719">
            <w:pPr>
              <w:pStyle w:val="ListBullet2"/>
              <w:rPr>
                <w:lang w:val="en-NZ"/>
              </w:rPr>
            </w:pPr>
            <w:r w:rsidRPr="00A36719">
              <w:t>communicating and working effectively and safely with others.</w:t>
            </w:r>
          </w:p>
        </w:tc>
      </w:tr>
      <w:tr w:rsidTr="00F4475A">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A36719">
            <w:pPr>
              <w:pStyle w:val="BodyText"/>
              <w:rPr>
                <w:lang w:val="en-NZ"/>
              </w:rPr>
            </w:pPr>
            <w:r w:rsidRPr="00A36719">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A36719" w:rsidP="00A36719">
            <w:pPr>
              <w:pStyle w:val="BodyText"/>
            </w:pPr>
            <w:r w:rsidRPr="00A36719">
              <w:t>This competency is to be assessed using standard and authorised work practices, safety requirements and environmental constraints.</w:t>
            </w:r>
          </w:p>
          <w:p w:rsidR="00000000" w:rsidRPr="00A36719" w:rsidP="00A36719">
            <w:pPr>
              <w:pStyle w:val="BodyText"/>
            </w:pPr>
            <w:r w:rsidRPr="00A36719">
              <w:t>Assessment of essential underpinning knowledge will usually be conducted in an off-site context.</w:t>
            </w:r>
          </w:p>
          <w:p w:rsidR="00000000" w:rsidRPr="00A36719" w:rsidP="00A36719">
            <w:pPr>
              <w:pStyle w:val="BodyText"/>
            </w:pPr>
            <w:r w:rsidRPr="00A36719">
              <w:t>Assessment is to comply with</w:t>
            </w:r>
            <w:r w:rsidRPr="00A36719">
              <w:t xml:space="preserve"> relevant regulatory or Australian standards' requirements.</w:t>
            </w:r>
          </w:p>
          <w:p w:rsidR="00000000" w:rsidRPr="00A36719" w:rsidP="00A36719">
            <w:pPr>
              <w:pStyle w:val="BodyText"/>
            </w:pPr>
            <w:r w:rsidRPr="00A36719">
              <w:t>Resource implications for assessment include:</w:t>
            </w:r>
          </w:p>
          <w:p w:rsidR="00000000" w:rsidRPr="00A36719" w:rsidP="00A36719">
            <w:pPr>
              <w:pStyle w:val="ListBullet"/>
            </w:pPr>
            <w:r w:rsidRPr="00A36719">
              <w:t>an induction procedure and requirement</w:t>
            </w:r>
          </w:p>
          <w:p w:rsidR="00000000" w:rsidRPr="00A36719" w:rsidP="00A36719">
            <w:pPr>
              <w:pStyle w:val="ListBullet"/>
            </w:pPr>
            <w:r w:rsidRPr="00A36719">
              <w:t>realistic tasks or simulated tasks covering the minimum task requirements</w:t>
            </w:r>
          </w:p>
          <w:p w:rsidR="00000000" w:rsidRPr="00A36719" w:rsidP="00A36719">
            <w:pPr>
              <w:pStyle w:val="ListBullet"/>
            </w:pPr>
            <w:r w:rsidRPr="00A36719">
              <w:t>relevant specifications and work ins</w:t>
            </w:r>
            <w:r w:rsidRPr="00A36719">
              <w:t>tructions</w:t>
            </w:r>
          </w:p>
          <w:p w:rsidR="00000000" w:rsidRPr="00A36719" w:rsidP="00A36719">
            <w:pPr>
              <w:pStyle w:val="ListBullet"/>
            </w:pPr>
            <w:r w:rsidRPr="00A36719">
              <w:t>tools and equipment appropriate to applying safe work practices</w:t>
            </w:r>
          </w:p>
          <w:p w:rsidR="00000000" w:rsidRPr="00A36719" w:rsidP="00A36719">
            <w:pPr>
              <w:pStyle w:val="ListBullet"/>
            </w:pPr>
            <w:r w:rsidRPr="00A36719">
              <w:t>support materials appropriate to activity</w:t>
            </w:r>
          </w:p>
          <w:p w:rsidR="00000000" w:rsidRPr="00A36719" w:rsidP="00A36719">
            <w:pPr>
              <w:pStyle w:val="ListBullet"/>
            </w:pPr>
            <w:r w:rsidRPr="00A36719">
              <w:t>workplace instructions relating to safe working practices and addressing hazards and emergencies</w:t>
            </w:r>
          </w:p>
          <w:p w:rsidR="00000000" w:rsidRPr="00A36719" w:rsidP="00A36719">
            <w:pPr>
              <w:pStyle w:val="ListBullet"/>
            </w:pPr>
            <w:r w:rsidRPr="00A36719">
              <w:t>material safety data sheets</w:t>
            </w:r>
          </w:p>
          <w:p w:rsidR="00000000" w:rsidRPr="00A36719" w:rsidP="00A36719">
            <w:pPr>
              <w:pStyle w:val="ListBullet"/>
            </w:pPr>
            <w:r w:rsidRPr="00A36719">
              <w:t>research resour</w:t>
            </w:r>
            <w:r w:rsidRPr="00A36719">
              <w:t>ces, including industry related systems information.</w:t>
            </w:r>
          </w:p>
          <w:p w:rsidR="00000000" w:rsidP="00A36719">
            <w:pPr>
              <w:pStyle w:val="BodyText"/>
              <w:rPr>
                <w:lang w:val="en-NZ"/>
              </w:rPr>
            </w:pPr>
            <w:r w:rsidRPr="00A36719">
              <w:t>Reasonable adjustments for people with disabilities must be made to assessment processes where required. This could include access to modified equipment and other physical resources, and the provision of</w:t>
            </w:r>
            <w:r w:rsidRPr="00A36719">
              <w:t xml:space="preserve"> appropriate assessment support. </w:t>
            </w:r>
          </w:p>
        </w:tc>
      </w:tr>
      <w:tr w:rsidTr="00F4475A">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A36719">
            <w:pPr>
              <w:pStyle w:val="BodyText"/>
              <w:rPr>
                <w:lang w:val="en-NZ"/>
              </w:rPr>
            </w:pPr>
            <w:r w:rsidRPr="00A36719">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A36719" w:rsidP="00A36719">
            <w:pPr>
              <w:pStyle w:val="BodyText"/>
            </w:pPr>
            <w:r w:rsidRPr="00A36719">
              <w:t>Assessment methods must:</w:t>
            </w:r>
          </w:p>
          <w:p w:rsidR="00000000" w:rsidRPr="00A36719" w:rsidP="00A36719">
            <w:pPr>
              <w:pStyle w:val="ListBullet"/>
            </w:pPr>
            <w:r w:rsidRPr="00A36719">
              <w:t>satisfy the endorsed Assessment Guidelines of the Construction, Plumbing and Services Training Package</w:t>
            </w:r>
          </w:p>
          <w:p w:rsidR="00000000" w:rsidRPr="00A36719" w:rsidP="00A36719">
            <w:pPr>
              <w:pStyle w:val="ListBullet"/>
            </w:pPr>
            <w:r w:rsidRPr="00A36719">
              <w:t>include direct observation of tasks in real or simulated work conditions, with questioning to confirm the ability to consistently identify and correctly interpret the essential underpinning knowledge required for practical application</w:t>
            </w:r>
          </w:p>
          <w:p w:rsidR="00000000" w:rsidRPr="00A36719" w:rsidP="00A36719">
            <w:pPr>
              <w:pStyle w:val="ListBullet"/>
            </w:pPr>
            <w:r w:rsidRPr="00A36719">
              <w:t>reinforce the integra</w:t>
            </w:r>
            <w:r w:rsidRPr="00A36719">
              <w:t>tion of employability skills with workplace tasks and job roles</w:t>
            </w:r>
          </w:p>
          <w:p w:rsidR="00000000" w:rsidRPr="00A36719" w:rsidP="00A36719">
            <w:pPr>
              <w:pStyle w:val="ListBullet"/>
            </w:pPr>
            <w:r w:rsidRPr="00A36719">
              <w:t>confirm that competency is verified and able to be transferred to other circumstances and environments.</w:t>
            </w:r>
          </w:p>
          <w:p w:rsidR="00000000" w:rsidRPr="00A36719" w:rsidP="00A36719">
            <w:pPr>
              <w:pStyle w:val="BodyText"/>
            </w:pPr>
            <w:r w:rsidRPr="00A36719">
              <w:t>Validity and sufficiency of evidence requires that:</w:t>
            </w:r>
          </w:p>
          <w:p w:rsidR="00000000" w:rsidRPr="00A36719" w:rsidP="00A36719">
            <w:pPr>
              <w:pStyle w:val="ListBullet"/>
            </w:pPr>
            <w:r w:rsidRPr="00A36719">
              <w:t>competency will need to be demonstr</w:t>
            </w:r>
            <w:r w:rsidRPr="00A36719">
              <w:t>ated over a period of time reflecting the scope of the role and the practical requirements of the workplace</w:t>
            </w:r>
          </w:p>
          <w:p w:rsidR="00000000" w:rsidRPr="00A36719" w:rsidP="00A36719">
            <w:pPr>
              <w:pStyle w:val="ListBullet"/>
            </w:pPr>
            <w:r w:rsidRPr="00A36719">
              <w:t>where the assessment is part of a structured learning experience the evidence collected must relate to a number of performances assessed at differen</w:t>
            </w:r>
            <w:r w:rsidRPr="00A36719">
              <w:t>t points in time and separated by further learning and practice, with a decision on competency only taken at the point when the assessor has complete confidence in the person's demonstrated ability and applied knowledge</w:t>
            </w:r>
          </w:p>
          <w:p w:rsidR="00000000" w:rsidRPr="00A36719" w:rsidP="00A36719">
            <w:pPr>
              <w:pStyle w:val="ListBullet"/>
            </w:pPr>
            <w:r w:rsidRPr="00A36719">
              <w:t>all assessment that is part of a str</w:t>
            </w:r>
            <w:r w:rsidRPr="00A36719">
              <w:t>uctured learning experience must include a combination of direct, indirect and supplementary evidence.</w:t>
            </w:r>
          </w:p>
          <w:p w:rsidR="00000000" w:rsidRPr="00A36719" w:rsidP="00A36719">
            <w:pPr>
              <w:pStyle w:val="BodyText"/>
            </w:pPr>
            <w:r w:rsidRPr="00A36719">
              <w:t>Assessment processes and techniques should as far as is practical take into account the language, literacy and numeracy capacity of the candidate in rela</w:t>
            </w:r>
            <w:r w:rsidRPr="00A36719">
              <w:t>tion to the competency being assessed.</w:t>
            </w:r>
          </w:p>
          <w:p w:rsidR="00000000" w:rsidRPr="00A36719" w:rsidP="00A36719">
            <w:pPr>
              <w:pStyle w:val="BodyText"/>
            </w:pPr>
            <w:r w:rsidRPr="00A36719">
              <w:t xml:space="preserve">Supplementary evidence of competency may be obtained from relevant authenticated documentation from third parties, such as existing supervisors, team leaders or specialist training staff. </w:t>
            </w:r>
          </w:p>
        </w:tc>
      </w:tr>
    </w:tbl>
    <w:p w:rsidR="00F4475A" w:rsidP="00A36719">
      <w:pPr>
        <w:pStyle w:val="BodyText"/>
      </w:pPr>
    </w:p>
    <w:p w:rsidR="00F4475A" w:rsidP="00A36719">
      <w:pPr>
        <w:pStyle w:val="BodyText"/>
      </w:pPr>
    </w:p>
    <w:p w:rsidR="00000000" w:rsidRPr="00A36719" w:rsidP="00A36719">
      <w:pPr>
        <w:pStyle w:val="Heading1"/>
      </w:pPr>
      <w:bookmarkStart w:id="11" w:name="O_360600"/>
      <w:bookmarkEnd w:id="11"/>
      <w:r w:rsidRPr="00A36719">
        <w:t>Range Statement</w:t>
      </w:r>
    </w:p>
    <w:tbl>
      <w:tblPr>
        <w:tblW w:w="0" w:type="auto"/>
        <w:tblLayout w:type="fixed"/>
        <w:tblCellMar>
          <w:left w:w="62" w:type="dxa"/>
          <w:right w:w="62" w:type="dxa"/>
        </w:tblCellMar>
        <w:tblLook w:val="0000"/>
      </w:tblPr>
      <w:tblGrid>
        <w:gridCol w:w="3479"/>
        <w:gridCol w:w="5043"/>
      </w:tblGrid>
      <w:tr w:rsidTr="00F4475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36719">
            <w:pPr>
              <w:pStyle w:val="BodyText"/>
              <w:rPr>
                <w:lang w:val="en-NZ"/>
              </w:rPr>
            </w:pPr>
            <w:r w:rsidRPr="00A36719">
              <w:rPr>
                <w:rStyle w:val="SpecialBold"/>
              </w:rPr>
              <w:t>RANGE STATEMENT</w:t>
            </w:r>
          </w:p>
        </w:tc>
      </w:tr>
      <w:tr w:rsidTr="00F4475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36719">
            <w:pPr>
              <w:pStyle w:val="BodyText"/>
              <w:rPr>
                <w:lang w:val="en-NZ"/>
              </w:rPr>
            </w:pPr>
            <w:r w:rsidRPr="00A36719">
              <w:t>The range statement relates to the unit of competency as a whole. It allows for different work environments and situations that may affect performance. Bold italicised wording, if used in the performance criteria, is detai</w:t>
            </w:r>
            <w:r w:rsidRPr="00A36719">
              <w:t>led below. Essential operating conditions that may be present with training and assessment (depending on the work situation, needs of the candidate, accessibility of the item, and local industry and regional contexts) may also be included.</w:t>
            </w:r>
          </w:p>
        </w:tc>
      </w:tr>
      <w:tr w:rsidTr="00F4475A">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A36719">
            <w:pPr>
              <w:pStyle w:val="BodyText"/>
              <w:rPr>
                <w:lang w:val="en-NZ"/>
              </w:rPr>
            </w:pPr>
            <w:r w:rsidRPr="00A36719">
              <w:rPr>
                <w:rStyle w:val="BoldandItalics"/>
              </w:rPr>
              <w:t>Safety</w:t>
            </w:r>
            <w:r w:rsidRPr="00A36719">
              <w:t xml:space="preserve"> (</w:t>
            </w:r>
            <w:r w:rsidRPr="00A36719">
              <w:rPr>
                <w:rStyle w:val="BoldandItalics"/>
              </w:rPr>
              <w:t>OHS</w:t>
            </w:r>
            <w:r w:rsidRPr="00A36719">
              <w:t>) i</w:t>
            </w:r>
            <w:r w:rsidRPr="00A36719">
              <w:t>s to be in accordance with commonwealth, state and territory legislation and regulations and may include:</w:t>
            </w:r>
          </w:p>
        </w:tc>
        <w:tc>
          <w:tcPr>
            <w:tcW w:w="5043" w:type="dxa"/>
            <w:tcBorders>
              <w:top w:val="nil"/>
              <w:left w:val="nil"/>
              <w:bottom w:val="nil"/>
              <w:right w:val="nil"/>
            </w:tcBorders>
            <w:tcMar>
              <w:top w:w="0" w:type="dxa"/>
              <w:left w:w="62" w:type="dxa"/>
              <w:bottom w:w="0" w:type="dxa"/>
              <w:right w:w="62" w:type="dxa"/>
            </w:tcMar>
          </w:tcPr>
          <w:p w:rsidR="00000000" w:rsidRPr="00A36719" w:rsidP="00A36719">
            <w:pPr>
              <w:pStyle w:val="ListBullet2"/>
            </w:pPr>
            <w:r w:rsidRPr="00A36719">
              <w:t>handling of materials</w:t>
            </w:r>
          </w:p>
          <w:p w:rsidR="00000000" w:rsidRPr="00A36719" w:rsidP="00A36719">
            <w:pPr>
              <w:pStyle w:val="ListBullet2"/>
            </w:pPr>
            <w:r w:rsidRPr="00A36719">
              <w:t>hazard control</w:t>
            </w:r>
          </w:p>
          <w:p w:rsidR="00000000" w:rsidRPr="00A36719" w:rsidP="00A36719">
            <w:pPr>
              <w:pStyle w:val="ListBullet2"/>
            </w:pPr>
            <w:r w:rsidRPr="00A36719">
              <w:t>identification and testing for electrical hazards</w:t>
            </w:r>
          </w:p>
          <w:p w:rsidR="00000000" w:rsidRPr="00A36719" w:rsidP="00A36719">
            <w:pPr>
              <w:pStyle w:val="ListBullet2"/>
            </w:pPr>
            <w:r w:rsidRPr="00A36719">
              <w:t>personal protective clothing and equipment prescribed under legislation, regulations and workplace policies and practices</w:t>
            </w:r>
          </w:p>
          <w:p w:rsidR="00000000" w:rsidRPr="00A36719" w:rsidP="00A36719">
            <w:pPr>
              <w:pStyle w:val="ListBullet2"/>
            </w:pPr>
            <w:r w:rsidRPr="00A36719">
              <w:t>safe operating procedures, including recognising and preventing hazards associated with:</w:t>
            </w:r>
          </w:p>
          <w:p w:rsidR="00000000" w:rsidRPr="00A36719" w:rsidP="00A36719">
            <w:pPr>
              <w:pStyle w:val="ListBullet3"/>
            </w:pPr>
            <w:r w:rsidRPr="00A36719">
              <w:t>electricity</w:t>
            </w:r>
          </w:p>
          <w:p w:rsidR="00000000" w:rsidRPr="00A36719" w:rsidP="00A36719">
            <w:pPr>
              <w:pStyle w:val="ListBullet3"/>
            </w:pPr>
            <w:r w:rsidRPr="00A36719">
              <w:t>hazardous materials and substanc</w:t>
            </w:r>
            <w:r w:rsidRPr="00A36719">
              <w:t>es</w:t>
            </w:r>
          </w:p>
          <w:p w:rsidR="00000000" w:rsidRPr="00A36719" w:rsidP="00A36719">
            <w:pPr>
              <w:pStyle w:val="ListBullet3"/>
            </w:pPr>
            <w:r w:rsidRPr="00A36719">
              <w:t>service lines</w:t>
            </w:r>
          </w:p>
          <w:p w:rsidR="00000000" w:rsidRPr="00A36719" w:rsidP="00A36719">
            <w:pPr>
              <w:pStyle w:val="ListBullet3"/>
            </w:pPr>
            <w:r w:rsidRPr="00A36719">
              <w:t>surrounding structures and facilities</w:t>
            </w:r>
          </w:p>
          <w:p w:rsidR="00000000" w:rsidRPr="00A36719" w:rsidP="00A36719">
            <w:pPr>
              <w:pStyle w:val="ListBullet3"/>
            </w:pPr>
            <w:r w:rsidRPr="00A36719">
              <w:t>trip hazards</w:t>
            </w:r>
          </w:p>
          <w:p w:rsidR="00000000" w:rsidRPr="00A36719" w:rsidP="00A36719">
            <w:pPr>
              <w:pStyle w:val="ListBullet3"/>
            </w:pPr>
            <w:r w:rsidRPr="00A36719">
              <w:t>use of installation tools and equipment</w:t>
            </w:r>
          </w:p>
          <w:p w:rsidR="00000000" w:rsidRPr="00A36719" w:rsidP="00A36719">
            <w:pPr>
              <w:pStyle w:val="ListBullet3"/>
            </w:pPr>
            <w:r w:rsidRPr="00A36719">
              <w:t>work site visitors and the public</w:t>
            </w:r>
          </w:p>
          <w:p w:rsidR="00000000" w:rsidRPr="00A36719" w:rsidP="00A36719">
            <w:pPr>
              <w:pStyle w:val="ListBullet3"/>
            </w:pPr>
            <w:r w:rsidRPr="00A36719">
              <w:t>working at heights</w:t>
            </w:r>
          </w:p>
          <w:p w:rsidR="00000000" w:rsidRPr="00A36719" w:rsidP="00A36719">
            <w:pPr>
              <w:pStyle w:val="ListBullet3"/>
            </w:pPr>
            <w:r w:rsidRPr="00A36719">
              <w:t>working in proximity to others</w:t>
            </w:r>
          </w:p>
          <w:p w:rsidR="00000000" w:rsidRPr="00A36719" w:rsidP="00A36719">
            <w:pPr>
              <w:pStyle w:val="ListBullet2"/>
            </w:pPr>
            <w:r w:rsidRPr="00A36719">
              <w:t>use of firefighting equipment</w:t>
            </w:r>
          </w:p>
          <w:p w:rsidR="00000000" w:rsidRPr="00A36719" w:rsidP="00A36719">
            <w:pPr>
              <w:pStyle w:val="ListBullet2"/>
            </w:pPr>
            <w:r w:rsidRPr="00A36719">
              <w:t>use of first aid equipment</w:t>
            </w:r>
          </w:p>
          <w:p w:rsidR="00000000" w:rsidP="00A36719">
            <w:pPr>
              <w:pStyle w:val="ListBullet2"/>
              <w:rPr>
                <w:lang w:val="en-NZ"/>
              </w:rPr>
            </w:pPr>
            <w:r w:rsidRPr="00A36719">
              <w:t>workplace environment and safety.</w:t>
            </w:r>
          </w:p>
        </w:tc>
      </w:tr>
      <w:tr w:rsidTr="00F4475A">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A36719">
            <w:pPr>
              <w:pStyle w:val="BodyText"/>
              <w:rPr>
                <w:lang w:val="en-NZ"/>
              </w:rPr>
            </w:pPr>
            <w:r w:rsidRPr="00A36719">
              <w:rPr>
                <w:rStyle w:val="BoldandItalics"/>
              </w:rPr>
              <w:t>Environmental requirements</w:t>
            </w:r>
            <w:r w:rsidRPr="00A36719">
              <w:t xml:space="preserve"> may include:</w:t>
            </w:r>
          </w:p>
        </w:tc>
        <w:tc>
          <w:tcPr>
            <w:tcW w:w="5043" w:type="dxa"/>
            <w:tcBorders>
              <w:top w:val="nil"/>
              <w:left w:val="nil"/>
              <w:bottom w:val="nil"/>
              <w:right w:val="nil"/>
            </w:tcBorders>
            <w:tcMar>
              <w:top w:w="0" w:type="dxa"/>
              <w:left w:w="62" w:type="dxa"/>
              <w:bottom w:w="0" w:type="dxa"/>
              <w:right w:w="62" w:type="dxa"/>
            </w:tcMar>
          </w:tcPr>
          <w:p w:rsidR="00000000" w:rsidRPr="00A36719" w:rsidP="00A36719">
            <w:pPr>
              <w:pStyle w:val="ListBullet"/>
            </w:pPr>
            <w:r w:rsidRPr="00A36719">
              <w:t>clean-up protection</w:t>
            </w:r>
          </w:p>
          <w:p w:rsidR="00000000" w:rsidP="00A36719">
            <w:pPr>
              <w:pStyle w:val="ListBullet"/>
              <w:rPr>
                <w:lang w:val="en-NZ"/>
              </w:rPr>
            </w:pPr>
            <w:r w:rsidRPr="00A36719">
              <w:t>waste management.</w:t>
            </w:r>
          </w:p>
        </w:tc>
      </w:tr>
      <w:tr w:rsidTr="00F4475A">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A36719">
            <w:pPr>
              <w:pStyle w:val="BodyText"/>
              <w:rPr>
                <w:lang w:val="en-NZ"/>
              </w:rPr>
            </w:pPr>
            <w:r w:rsidRPr="00A36719">
              <w:rPr>
                <w:rStyle w:val="BoldandItalics"/>
              </w:rPr>
              <w:t>Quality assurance</w:t>
            </w:r>
            <w:r w:rsidRPr="00A36719">
              <w:t xml:space="preserve"> requirements may include:</w:t>
            </w:r>
          </w:p>
        </w:tc>
        <w:tc>
          <w:tcPr>
            <w:tcW w:w="5043" w:type="dxa"/>
            <w:tcBorders>
              <w:top w:val="nil"/>
              <w:left w:val="nil"/>
              <w:bottom w:val="nil"/>
              <w:right w:val="nil"/>
            </w:tcBorders>
            <w:tcMar>
              <w:top w:w="0" w:type="dxa"/>
              <w:left w:w="62" w:type="dxa"/>
              <w:bottom w:w="0" w:type="dxa"/>
              <w:right w:w="62" w:type="dxa"/>
            </w:tcMar>
          </w:tcPr>
          <w:p w:rsidR="00000000" w:rsidRPr="00A36719" w:rsidP="00A36719">
            <w:pPr>
              <w:pStyle w:val="ListBullet2"/>
            </w:pPr>
            <w:r w:rsidRPr="00A36719">
              <w:t>Australian standards</w:t>
            </w:r>
          </w:p>
          <w:p w:rsidR="00000000" w:rsidRPr="00A36719" w:rsidP="00A36719">
            <w:pPr>
              <w:pStyle w:val="ListBullet2"/>
            </w:pPr>
            <w:r w:rsidRPr="00A36719">
              <w:t>Environment Protection Authority (EPA)</w:t>
            </w:r>
          </w:p>
          <w:p w:rsidR="00000000" w:rsidRPr="00A36719" w:rsidP="00A36719">
            <w:pPr>
              <w:pStyle w:val="ListBullet2"/>
            </w:pPr>
            <w:r w:rsidRPr="00A36719">
              <w:t>environment policy</w:t>
            </w:r>
          </w:p>
          <w:p w:rsidR="00000000" w:rsidRPr="00A36719" w:rsidP="00A36719">
            <w:pPr>
              <w:pStyle w:val="ListBullet2"/>
            </w:pPr>
            <w:r w:rsidRPr="00A36719">
              <w:t>internal company quality assurance policy and risk management strategy</w:t>
            </w:r>
          </w:p>
          <w:p w:rsidR="00000000" w:rsidRPr="00A36719" w:rsidP="00A36719">
            <w:pPr>
              <w:pStyle w:val="ListBullet2"/>
            </w:pPr>
            <w:r w:rsidRPr="00A36719">
              <w:t>International Standards Organisation</w:t>
            </w:r>
          </w:p>
          <w:p w:rsidR="00000000" w:rsidRPr="00A36719" w:rsidP="00A36719">
            <w:pPr>
              <w:pStyle w:val="ListBullet2"/>
            </w:pPr>
            <w:r w:rsidRPr="00A36719">
              <w:t>site safety plan</w:t>
            </w:r>
          </w:p>
          <w:p w:rsidR="00000000" w:rsidP="00A36719">
            <w:pPr>
              <w:pStyle w:val="ListBullet2"/>
              <w:rPr>
                <w:lang w:val="en-NZ"/>
              </w:rPr>
            </w:pPr>
            <w:r w:rsidRPr="00A36719">
              <w:t>workplace operations and procedures.</w:t>
            </w:r>
          </w:p>
        </w:tc>
      </w:tr>
      <w:tr w:rsidTr="00F4475A">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A36719">
            <w:pPr>
              <w:pStyle w:val="BodyText"/>
              <w:rPr>
                <w:lang w:val="en-NZ"/>
              </w:rPr>
            </w:pPr>
            <w:r w:rsidRPr="00A36719">
              <w:rPr>
                <w:rStyle w:val="BoldandItalics"/>
              </w:rPr>
              <w:t>Materials</w:t>
            </w:r>
            <w:r w:rsidRPr="00A36719">
              <w:t xml:space="preserve"> may include:</w:t>
            </w:r>
          </w:p>
        </w:tc>
        <w:tc>
          <w:tcPr>
            <w:tcW w:w="5043" w:type="dxa"/>
            <w:tcBorders>
              <w:top w:val="nil"/>
              <w:left w:val="nil"/>
              <w:bottom w:val="nil"/>
              <w:right w:val="nil"/>
            </w:tcBorders>
            <w:tcMar>
              <w:top w:w="0" w:type="dxa"/>
              <w:left w:w="62" w:type="dxa"/>
              <w:bottom w:w="0" w:type="dxa"/>
              <w:right w:w="62" w:type="dxa"/>
            </w:tcMar>
          </w:tcPr>
          <w:p w:rsidR="00000000" w:rsidRPr="00A36719" w:rsidP="00A36719">
            <w:pPr>
              <w:pStyle w:val="ListBullet"/>
            </w:pPr>
            <w:r w:rsidRPr="00A36719">
              <w:t>acceptable fittings and joints</w:t>
            </w:r>
          </w:p>
          <w:p w:rsidR="00000000" w:rsidRPr="00A36719" w:rsidP="00A36719">
            <w:pPr>
              <w:pStyle w:val="ListBullet"/>
            </w:pPr>
            <w:r w:rsidRPr="00A36719">
              <w:t>copper</w:t>
            </w:r>
          </w:p>
          <w:p w:rsidR="00000000" w:rsidRPr="00A36719" w:rsidP="00A36719">
            <w:pPr>
              <w:pStyle w:val="ListBullet"/>
            </w:pPr>
            <w:r w:rsidRPr="00A36719">
              <w:t>corrosion control materials</w:t>
            </w:r>
          </w:p>
          <w:p w:rsidR="00000000" w:rsidRPr="00A36719" w:rsidP="00A36719">
            <w:pPr>
              <w:pStyle w:val="ListBullet"/>
            </w:pPr>
            <w:r w:rsidRPr="00A36719">
              <w:t>mechanical jointed steel</w:t>
            </w:r>
          </w:p>
          <w:p w:rsidR="00000000" w:rsidRPr="00A36719" w:rsidP="00A36719">
            <w:pPr>
              <w:pStyle w:val="ListBullet"/>
            </w:pPr>
            <w:r w:rsidRPr="00A36719">
              <w:t>polyethylene (PE) and composite pipes</w:t>
            </w:r>
          </w:p>
          <w:p w:rsidR="00000000" w:rsidRPr="00A36719" w:rsidP="00A36719">
            <w:pPr>
              <w:pStyle w:val="ListBullet"/>
            </w:pPr>
            <w:r w:rsidRPr="00A36719">
              <w:t>unplasticised polyvinyl chloride (PVC-U)</w:t>
            </w:r>
          </w:p>
          <w:p w:rsidR="00000000" w:rsidP="00A36719">
            <w:pPr>
              <w:pStyle w:val="ListBullet"/>
              <w:rPr>
                <w:lang w:val="en-NZ"/>
              </w:rPr>
            </w:pPr>
            <w:r w:rsidRPr="00A36719">
              <w:t>other approved materials.</w:t>
            </w:r>
          </w:p>
        </w:tc>
      </w:tr>
      <w:tr w:rsidTr="00F4475A">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A36719">
            <w:pPr>
              <w:pStyle w:val="BodyText"/>
              <w:rPr>
                <w:lang w:val="en-NZ"/>
              </w:rPr>
            </w:pPr>
            <w:r w:rsidRPr="00A36719">
              <w:rPr>
                <w:rStyle w:val="BoldandItalics"/>
              </w:rPr>
              <w:t>Tools and equipment</w:t>
            </w:r>
            <w:r w:rsidRPr="00A36719">
              <w:t xml:space="preserve"> may include:</w:t>
            </w:r>
          </w:p>
        </w:tc>
        <w:tc>
          <w:tcPr>
            <w:tcW w:w="5043" w:type="dxa"/>
            <w:tcBorders>
              <w:top w:val="nil"/>
              <w:left w:val="nil"/>
              <w:bottom w:val="nil"/>
              <w:right w:val="nil"/>
            </w:tcBorders>
            <w:tcMar>
              <w:top w:w="0" w:type="dxa"/>
              <w:left w:w="62" w:type="dxa"/>
              <w:bottom w:w="0" w:type="dxa"/>
              <w:right w:w="62" w:type="dxa"/>
            </w:tcMar>
          </w:tcPr>
          <w:p w:rsidR="00000000" w:rsidRPr="00A36719" w:rsidP="00A36719">
            <w:pPr>
              <w:pStyle w:val="ListBullet"/>
            </w:pPr>
            <w:r w:rsidRPr="00A36719">
              <w:t>chain blocks</w:t>
            </w:r>
          </w:p>
          <w:p w:rsidR="00000000" w:rsidRPr="00A36719" w:rsidP="00A36719">
            <w:pPr>
              <w:pStyle w:val="ListBullet"/>
            </w:pPr>
            <w:r w:rsidRPr="00A36719">
              <w:t>crimpers</w:t>
            </w:r>
          </w:p>
          <w:p w:rsidR="00000000" w:rsidRPr="00A36719" w:rsidP="00A36719">
            <w:pPr>
              <w:pStyle w:val="ListBullet"/>
            </w:pPr>
            <w:r w:rsidRPr="00A36719">
              <w:t>flaring tools and silver brazing equipment</w:t>
            </w:r>
          </w:p>
          <w:p w:rsidR="00000000" w:rsidRPr="00A36719" w:rsidP="00A36719">
            <w:pPr>
              <w:pStyle w:val="ListBullet"/>
            </w:pPr>
            <w:r w:rsidRPr="00A36719">
              <w:t>hacksaws</w:t>
            </w:r>
          </w:p>
          <w:p w:rsidR="00000000" w:rsidRPr="00A36719" w:rsidP="00A36719">
            <w:pPr>
              <w:pStyle w:val="ListBullet"/>
            </w:pPr>
            <w:r w:rsidRPr="00A36719">
              <w:t>hand and power to</w:t>
            </w:r>
            <w:r w:rsidRPr="00A36719">
              <w:t>ols</w:t>
            </w:r>
          </w:p>
          <w:p w:rsidR="00000000" w:rsidRPr="00A36719" w:rsidP="00A36719">
            <w:pPr>
              <w:pStyle w:val="ListBullet"/>
            </w:pPr>
            <w:r w:rsidRPr="00A36719">
              <w:t>hand trolleys</w:t>
            </w:r>
          </w:p>
          <w:p w:rsidR="00000000" w:rsidRPr="00A36719" w:rsidP="00A36719">
            <w:pPr>
              <w:pStyle w:val="ListBullet"/>
            </w:pPr>
            <w:r w:rsidRPr="00A36719">
              <w:t>hoists and jacks</w:t>
            </w:r>
          </w:p>
          <w:p w:rsidR="00000000" w:rsidRPr="00A36719" w:rsidP="00A36719">
            <w:pPr>
              <w:pStyle w:val="ListBullet"/>
            </w:pPr>
            <w:r w:rsidRPr="00A36719">
              <w:t>lifting and load shifting equipment and ladders</w:t>
            </w:r>
          </w:p>
          <w:p w:rsidR="00000000" w:rsidRPr="00A36719" w:rsidP="00A36719">
            <w:pPr>
              <w:pStyle w:val="ListBullet"/>
            </w:pPr>
            <w:r w:rsidRPr="00A36719">
              <w:t>measuring equipment</w:t>
            </w:r>
          </w:p>
          <w:p w:rsidR="00000000" w:rsidRPr="00A36719" w:rsidP="00A36719">
            <w:pPr>
              <w:pStyle w:val="ListBullet"/>
            </w:pPr>
            <w:r w:rsidRPr="00A36719">
              <w:t>oxy and arc welding equipment</w:t>
            </w:r>
          </w:p>
          <w:p w:rsidR="00000000" w:rsidRPr="00A36719" w:rsidP="00A36719">
            <w:pPr>
              <w:pStyle w:val="ListBullet"/>
            </w:pPr>
            <w:r w:rsidRPr="00A36719">
              <w:t>pipe benders</w:t>
            </w:r>
          </w:p>
          <w:p w:rsidR="00000000" w:rsidRPr="00A36719" w:rsidP="00A36719">
            <w:pPr>
              <w:pStyle w:val="ListBullet"/>
            </w:pPr>
            <w:r w:rsidRPr="00A36719">
              <w:t>rollers</w:t>
            </w:r>
          </w:p>
          <w:p w:rsidR="00000000" w:rsidRPr="00A36719" w:rsidP="00A36719">
            <w:pPr>
              <w:pStyle w:val="ListBullet"/>
            </w:pPr>
            <w:r w:rsidRPr="00A36719">
              <w:t>spanners</w:t>
            </w:r>
          </w:p>
          <w:p w:rsidR="00000000" w:rsidRPr="00A36719" w:rsidP="00A36719">
            <w:pPr>
              <w:pStyle w:val="ListBullet"/>
            </w:pPr>
            <w:r w:rsidRPr="00A36719">
              <w:t>test instruments</w:t>
            </w:r>
          </w:p>
          <w:p w:rsidR="00000000" w:rsidRPr="00A36719" w:rsidP="00A36719">
            <w:pPr>
              <w:pStyle w:val="ListBullet"/>
            </w:pPr>
            <w:r w:rsidRPr="00A36719">
              <w:t>testing equipment</w:t>
            </w:r>
          </w:p>
          <w:p w:rsidR="00000000" w:rsidRPr="00A36719" w:rsidP="00A36719">
            <w:pPr>
              <w:pStyle w:val="ListBullet"/>
            </w:pPr>
            <w:r w:rsidRPr="00A36719">
              <w:t>threading equipment</w:t>
            </w:r>
          </w:p>
          <w:p w:rsidR="00000000" w:rsidP="00A36719">
            <w:pPr>
              <w:pStyle w:val="ListBullet"/>
              <w:rPr>
                <w:lang w:val="en-NZ"/>
              </w:rPr>
            </w:pPr>
            <w:r w:rsidRPr="00A36719">
              <w:t>wrenches.</w:t>
            </w:r>
          </w:p>
        </w:tc>
      </w:tr>
      <w:tr w:rsidTr="00F4475A">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A36719">
            <w:pPr>
              <w:pStyle w:val="BodyText"/>
              <w:rPr>
                <w:lang w:val="en-NZ"/>
              </w:rPr>
            </w:pPr>
            <w:r w:rsidRPr="00A36719">
              <w:rPr>
                <w:rStyle w:val="BoldandItalics"/>
              </w:rPr>
              <w:t>Sustainability principles and concepts</w:t>
            </w:r>
            <w:r w:rsidRPr="00A36719">
              <w:t>:</w:t>
            </w:r>
          </w:p>
        </w:tc>
        <w:tc>
          <w:tcPr>
            <w:tcW w:w="5043" w:type="dxa"/>
            <w:tcBorders>
              <w:top w:val="nil"/>
              <w:left w:val="nil"/>
              <w:bottom w:val="nil"/>
              <w:right w:val="nil"/>
            </w:tcBorders>
            <w:tcMar>
              <w:top w:w="0" w:type="dxa"/>
              <w:left w:w="62" w:type="dxa"/>
              <w:bottom w:w="0" w:type="dxa"/>
              <w:right w:w="62" w:type="dxa"/>
            </w:tcMar>
          </w:tcPr>
          <w:p w:rsidR="00000000" w:rsidRPr="00A36719" w:rsidP="00A36719">
            <w:pPr>
              <w:pStyle w:val="ListBullet"/>
            </w:pPr>
            <w:r w:rsidRPr="00A36719">
              <w:t>Cover the current and future social, economic and environmental use of resources</w:t>
            </w:r>
          </w:p>
          <w:p w:rsidR="00000000" w:rsidRPr="00A36719" w:rsidP="00A36719">
            <w:pPr>
              <w:pStyle w:val="ListBullet"/>
            </w:pPr>
            <w:r w:rsidRPr="00A36719">
              <w:t>may include:</w:t>
            </w:r>
          </w:p>
          <w:p w:rsidR="00000000" w:rsidRPr="00A36719" w:rsidP="00A36719">
            <w:pPr>
              <w:pStyle w:val="ListBullet3"/>
            </w:pPr>
            <w:r w:rsidRPr="00A36719">
              <w:t>appropriate component selection that has minimal environmental impact</w:t>
            </w:r>
          </w:p>
          <w:p w:rsidR="00000000" w:rsidRPr="00A36719" w:rsidP="00A36719">
            <w:pPr>
              <w:pStyle w:val="ListBullet3"/>
            </w:pPr>
            <w:r w:rsidRPr="00A36719">
              <w:t>choice of energy and water efficient appliances</w:t>
            </w:r>
          </w:p>
          <w:p w:rsidR="00000000" w:rsidRPr="00A36719" w:rsidP="00A36719">
            <w:pPr>
              <w:pStyle w:val="ListBullet3"/>
            </w:pPr>
            <w:r w:rsidRPr="00A36719">
              <w:t>efficient use and recycling of material</w:t>
            </w:r>
          </w:p>
          <w:p w:rsidR="00000000" w:rsidRPr="00A36719" w:rsidP="00A36719">
            <w:pPr>
              <w:pStyle w:val="ListBullet3"/>
            </w:pPr>
            <w:r w:rsidRPr="00A36719">
              <w:t>correct handling of hazardous materials</w:t>
            </w:r>
          </w:p>
          <w:p w:rsidR="00000000" w:rsidP="00A36719">
            <w:pPr>
              <w:pStyle w:val="ListBullet3"/>
              <w:rPr>
                <w:lang w:val="en-NZ"/>
              </w:rPr>
            </w:pPr>
            <w:r w:rsidRPr="00A36719">
              <w:t>disposal of waste material to ensure minimal environmental impact.</w:t>
            </w:r>
          </w:p>
        </w:tc>
      </w:tr>
      <w:tr w:rsidTr="00F4475A">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A36719">
            <w:pPr>
              <w:pStyle w:val="BodyText"/>
              <w:rPr>
                <w:lang w:val="en-NZ"/>
              </w:rPr>
            </w:pPr>
            <w:r w:rsidRPr="00A36719">
              <w:rPr>
                <w:rStyle w:val="BoldandItalics"/>
              </w:rPr>
              <w:t>Information</w:t>
            </w:r>
            <w:r w:rsidRPr="00A36719">
              <w:t xml:space="preserve"> may include:</w:t>
            </w:r>
          </w:p>
        </w:tc>
        <w:tc>
          <w:tcPr>
            <w:tcW w:w="5043" w:type="dxa"/>
            <w:tcBorders>
              <w:top w:val="nil"/>
              <w:left w:val="nil"/>
              <w:bottom w:val="nil"/>
              <w:right w:val="nil"/>
            </w:tcBorders>
            <w:tcMar>
              <w:top w:w="0" w:type="dxa"/>
              <w:left w:w="62" w:type="dxa"/>
              <w:bottom w:w="0" w:type="dxa"/>
              <w:right w:w="62" w:type="dxa"/>
            </w:tcMar>
          </w:tcPr>
          <w:p w:rsidR="00000000" w:rsidRPr="00A36719" w:rsidP="00A36719">
            <w:pPr>
              <w:pStyle w:val="ListBullet"/>
            </w:pPr>
            <w:r w:rsidRPr="00A36719">
              <w:t>charts and hand drawings</w:t>
            </w:r>
          </w:p>
          <w:p w:rsidR="00000000" w:rsidRPr="00A36719" w:rsidP="00A36719">
            <w:pPr>
              <w:pStyle w:val="ListBullet"/>
            </w:pPr>
            <w:r w:rsidRPr="00A36719">
              <w:t>diagrams or sketches</w:t>
            </w:r>
          </w:p>
          <w:p w:rsidR="00000000" w:rsidRPr="00A36719" w:rsidP="00A36719">
            <w:pPr>
              <w:pStyle w:val="ListBullet"/>
            </w:pPr>
            <w:r w:rsidRPr="00A36719">
              <w:t>instructions issued by authorised organisational or external personnel</w:t>
            </w:r>
          </w:p>
          <w:p w:rsidR="00000000" w:rsidRPr="00A36719" w:rsidP="00A36719">
            <w:pPr>
              <w:pStyle w:val="ListBullet"/>
            </w:pPr>
            <w:r w:rsidRPr="00A36719">
              <w:t>job drawings</w:t>
            </w:r>
          </w:p>
          <w:p w:rsidR="00000000" w:rsidRPr="00A36719" w:rsidP="00A36719">
            <w:pPr>
              <w:pStyle w:val="ListBullet"/>
            </w:pPr>
            <w:r w:rsidRPr="00A36719">
              <w:t>manufacturer specifications and instructions</w:t>
            </w:r>
          </w:p>
          <w:p w:rsidR="00000000" w:rsidRPr="00A36719" w:rsidP="00A36719">
            <w:pPr>
              <w:pStyle w:val="ListBullet"/>
            </w:pPr>
            <w:r w:rsidRPr="00A36719">
              <w:t>material safety data sheets (MSDS)</w:t>
            </w:r>
          </w:p>
          <w:p w:rsidR="00000000" w:rsidRPr="00A36719" w:rsidP="00A36719">
            <w:pPr>
              <w:pStyle w:val="ListBullet"/>
            </w:pPr>
            <w:r w:rsidRPr="00A36719">
              <w:t>memos</w:t>
            </w:r>
          </w:p>
          <w:p w:rsidR="00000000" w:rsidRPr="00A36719" w:rsidP="00A36719">
            <w:pPr>
              <w:pStyle w:val="ListBullet"/>
            </w:pPr>
            <w:r w:rsidRPr="00A36719">
              <w:t>organisation work specifications and requirements</w:t>
            </w:r>
          </w:p>
          <w:p w:rsidR="00000000" w:rsidRPr="00A36719" w:rsidP="00A36719">
            <w:pPr>
              <w:pStyle w:val="ListBullet"/>
            </w:pPr>
            <w:r w:rsidRPr="00A36719">
              <w:t>recognised formulas or tables accept</w:t>
            </w:r>
            <w:r w:rsidRPr="00A36719">
              <w:t>ed by the regulatory authority</w:t>
            </w:r>
          </w:p>
          <w:p w:rsidR="00000000" w:rsidRPr="00A36719" w:rsidP="00A36719">
            <w:pPr>
              <w:pStyle w:val="ListBullet"/>
            </w:pPr>
            <w:r w:rsidRPr="00A36719">
              <w:t>regulatory and legislative requirements, particularly those pertaining to:</w:t>
            </w:r>
          </w:p>
          <w:p w:rsidR="00000000" w:rsidRPr="00A36719" w:rsidP="00A36719">
            <w:pPr>
              <w:pStyle w:val="ListBullet2"/>
            </w:pPr>
            <w:r w:rsidRPr="00A36719">
              <w:t>building codes</w:t>
            </w:r>
          </w:p>
          <w:p w:rsidR="00000000" w:rsidRPr="00A36719" w:rsidP="00A36719">
            <w:pPr>
              <w:pStyle w:val="ListBullet2"/>
            </w:pPr>
            <w:r w:rsidRPr="00A36719">
              <w:t>OHS and environmental requirements</w:t>
            </w:r>
          </w:p>
          <w:p w:rsidR="00000000" w:rsidRPr="00A36719" w:rsidP="00A36719">
            <w:pPr>
              <w:pStyle w:val="ListBullet2"/>
            </w:pPr>
            <w:r w:rsidRPr="00A36719">
              <w:t>plumbing and gasfitting authority regulations</w:t>
            </w:r>
          </w:p>
          <w:p w:rsidR="00000000" w:rsidRPr="00A36719" w:rsidP="00A36719">
            <w:pPr>
              <w:pStyle w:val="ListBullet"/>
            </w:pPr>
            <w:r w:rsidRPr="00A36719">
              <w:t>relevant Australian standards</w:t>
            </w:r>
          </w:p>
          <w:p w:rsidR="00000000" w:rsidRPr="00A36719" w:rsidP="00A36719">
            <w:pPr>
              <w:pStyle w:val="ListBullet"/>
            </w:pPr>
            <w:r w:rsidRPr="00A36719">
              <w:t>safe work procedures relating to installing and testing gas piping systems</w:t>
            </w:r>
          </w:p>
          <w:p w:rsidR="00000000" w:rsidRPr="00A36719" w:rsidP="00A36719">
            <w:pPr>
              <w:pStyle w:val="ListBullet"/>
            </w:pPr>
            <w:r w:rsidRPr="00A36719">
              <w:t>signage</w:t>
            </w:r>
          </w:p>
          <w:p w:rsidR="00000000" w:rsidRPr="00A36719" w:rsidP="00A36719">
            <w:pPr>
              <w:pStyle w:val="ListBullet"/>
            </w:pPr>
            <w:r w:rsidRPr="00A36719">
              <w:t>verbal, written and graphical instructions</w:t>
            </w:r>
          </w:p>
          <w:p w:rsidR="00000000" w:rsidRPr="00A36719" w:rsidP="00A36719">
            <w:pPr>
              <w:pStyle w:val="ListBullet"/>
            </w:pPr>
            <w:r w:rsidRPr="00A36719">
              <w:t>work bulletins</w:t>
            </w:r>
          </w:p>
          <w:p w:rsidR="00000000" w:rsidRPr="00A36719" w:rsidP="00A36719">
            <w:pPr>
              <w:pStyle w:val="ListBullet"/>
            </w:pPr>
            <w:r w:rsidRPr="00A36719">
              <w:t>work schedules, plans and specifications.</w:t>
            </w:r>
          </w:p>
        </w:tc>
      </w:tr>
    </w:tbl>
    <w:p w:rsidR="00F4475A" w:rsidP="00A36719">
      <w:pPr>
        <w:pStyle w:val="BodyText"/>
      </w:pPr>
    </w:p>
    <w:p w:rsidR="00F4475A" w:rsidP="00A36719">
      <w:pPr>
        <w:pStyle w:val="BodyText"/>
      </w:pPr>
    </w:p>
    <w:p w:rsidR="00000000" w:rsidRPr="00A36719" w:rsidP="00A36719">
      <w:pPr>
        <w:pStyle w:val="Heading1"/>
      </w:pPr>
      <w:bookmarkStart w:id="12" w:name="O_360603"/>
      <w:bookmarkEnd w:id="12"/>
      <w:r w:rsidRPr="00A36719">
        <w:t>Unit Sector(s)</w:t>
      </w:r>
    </w:p>
    <w:tbl>
      <w:tblPr>
        <w:tblW w:w="0" w:type="auto"/>
        <w:tblLayout w:type="fixed"/>
        <w:tblCellMar>
          <w:left w:w="62" w:type="dxa"/>
          <w:right w:w="62" w:type="dxa"/>
        </w:tblCellMar>
        <w:tblLook w:val="0000"/>
      </w:tblPr>
      <w:tblGrid>
        <w:gridCol w:w="2551"/>
        <w:gridCol w:w="5971"/>
      </w:tblGrid>
      <w:tr w:rsidTr="00F4475A">
        <w:tblPrEx>
          <w:tblW w:w="0" w:type="auto"/>
          <w:tblLayout w:type="fixed"/>
          <w:tblCellMar>
            <w:left w:w="62" w:type="dxa"/>
            <w:right w:w="62" w:type="dxa"/>
          </w:tblCellMar>
          <w:tblLook w:val="0000"/>
        </w:tblPrEx>
        <w:trPr>
          <w:tblHeader/>
        </w:trPr>
        <w:tc>
          <w:tcPr>
            <w:tcW w:w="2551" w:type="dxa"/>
            <w:tcBorders>
              <w:top w:val="nil"/>
              <w:left w:val="nil"/>
              <w:bottom w:val="nil"/>
              <w:right w:val="nil"/>
            </w:tcBorders>
            <w:tcMar>
              <w:top w:w="0" w:type="dxa"/>
              <w:left w:w="62" w:type="dxa"/>
              <w:bottom w:w="0" w:type="dxa"/>
              <w:right w:w="62" w:type="dxa"/>
            </w:tcMar>
          </w:tcPr>
          <w:p w:rsidR="00000000" w:rsidP="00A36719">
            <w:pPr>
              <w:pStyle w:val="BodyText"/>
              <w:rPr>
                <w:lang w:val="en-NZ"/>
              </w:rPr>
            </w:pPr>
            <w:r w:rsidRPr="00A36719">
              <w:rPr>
                <w:rStyle w:val="SpecialBold"/>
              </w:rPr>
              <w:t>Unit sector</w:t>
            </w:r>
          </w:p>
        </w:tc>
        <w:tc>
          <w:tcPr>
            <w:tcW w:w="5971" w:type="dxa"/>
            <w:tcBorders>
              <w:top w:val="nil"/>
              <w:left w:val="nil"/>
              <w:bottom w:val="nil"/>
              <w:right w:val="nil"/>
            </w:tcBorders>
            <w:tcMar>
              <w:top w:w="0" w:type="dxa"/>
              <w:left w:w="62" w:type="dxa"/>
              <w:bottom w:w="0" w:type="dxa"/>
              <w:right w:w="62" w:type="dxa"/>
            </w:tcMar>
          </w:tcPr>
          <w:p w:rsidR="00000000" w:rsidRPr="00A36719" w:rsidP="00A36719">
            <w:pPr>
              <w:pStyle w:val="BodyText"/>
            </w:pPr>
            <w:r w:rsidRPr="00A36719">
              <w:t>Plumbing and services</w:t>
            </w:r>
          </w:p>
        </w:tc>
      </w:tr>
    </w:tbl>
    <w:p w:rsidR="00F4475A" w:rsidP="00A36719">
      <w:pPr>
        <w:pStyle w:val="BodyText"/>
      </w:pPr>
    </w:p>
    <w:p w:rsidR="00F4475A" w:rsidP="00A36719">
      <w:pPr>
        <w:pStyle w:val="BodyText"/>
      </w:pPr>
    </w:p>
    <w:p w:rsidR="00000000" w:rsidRPr="00A36719" w:rsidP="00A36719">
      <w:pPr>
        <w:pStyle w:val="Heading1"/>
      </w:pPr>
      <w:bookmarkStart w:id="13" w:name="O_360591"/>
      <w:bookmarkEnd w:id="13"/>
      <w:r w:rsidRPr="00A36719">
        <w:t>Co-requisite units</w:t>
      </w:r>
    </w:p>
    <w:tbl>
      <w:tblPr>
        <w:tblW w:w="0" w:type="auto"/>
        <w:tblLayout w:type="fixed"/>
        <w:tblCellMar>
          <w:left w:w="62" w:type="dxa"/>
          <w:right w:w="62" w:type="dxa"/>
        </w:tblCellMar>
        <w:tblLook w:val="0000"/>
      </w:tblPr>
      <w:tblGrid>
        <w:gridCol w:w="2558"/>
        <w:gridCol w:w="1679"/>
        <w:gridCol w:w="4285"/>
      </w:tblGrid>
      <w:tr w:rsidTr="00F4475A">
        <w:tblPrEx>
          <w:tblW w:w="0" w:type="auto"/>
          <w:tblLayout w:type="fixed"/>
          <w:tblCellMar>
            <w:left w:w="62" w:type="dxa"/>
            <w:right w:w="62" w:type="dxa"/>
          </w:tblCellMar>
          <w:tblLook w:val="0000"/>
        </w:tblPrEx>
        <w:trPr>
          <w:tblHeader/>
        </w:trPr>
        <w:tc>
          <w:tcPr>
            <w:tcW w:w="2558" w:type="dxa"/>
            <w:tcBorders>
              <w:top w:val="nil"/>
              <w:left w:val="nil"/>
              <w:bottom w:val="nil"/>
              <w:right w:val="nil"/>
            </w:tcBorders>
            <w:tcMar>
              <w:top w:w="0" w:type="dxa"/>
              <w:left w:w="62" w:type="dxa"/>
              <w:bottom w:w="0" w:type="dxa"/>
              <w:right w:w="62" w:type="dxa"/>
            </w:tcMar>
          </w:tcPr>
          <w:p w:rsidR="00000000" w:rsidP="00A36719">
            <w:pPr>
              <w:pStyle w:val="BodyText"/>
              <w:rPr>
                <w:lang w:val="en-NZ"/>
              </w:rPr>
            </w:pPr>
            <w:r w:rsidRPr="00A36719">
              <w:rPr>
                <w:rStyle w:val="SpecialBold"/>
              </w:rPr>
              <w:t>Co-requisite units</w:t>
            </w:r>
          </w:p>
        </w:tc>
        <w:tc>
          <w:tcPr>
            <w:tcW w:w="5964" w:type="dxa"/>
            <w:gridSpan w:val="2"/>
            <w:tcBorders>
              <w:top w:val="nil"/>
              <w:left w:val="nil"/>
              <w:bottom w:val="nil"/>
              <w:right w:val="nil"/>
            </w:tcBorders>
            <w:tcMar>
              <w:top w:w="0" w:type="dxa"/>
              <w:left w:w="62" w:type="dxa"/>
              <w:bottom w:w="0" w:type="dxa"/>
              <w:right w:w="62" w:type="dxa"/>
            </w:tcMar>
          </w:tcPr>
          <w:p w:rsidR="00000000" w:rsidP="00A36719">
            <w:pPr>
              <w:pStyle w:val="BodyText"/>
              <w:rPr>
                <w:lang w:val="en-NZ"/>
              </w:rPr>
            </w:pPr>
            <w:r w:rsidRPr="00A36719">
              <w:t>Nil</w:t>
            </w:r>
          </w:p>
        </w:tc>
      </w:tr>
      <w:tr w:rsidTr="00F4475A">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P="00A36719">
            <w:pPr>
              <w:pStyle w:val="BodyText"/>
              <w:rPr>
                <w:lang w:val="en-NZ"/>
              </w:rPr>
            </w:pPr>
          </w:p>
        </w:tc>
      </w:tr>
      <w:tr w:rsidTr="00F4475A">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RPr="00A36719" w:rsidP="00A36719">
            <w:pPr>
              <w:pStyle w:val="BodyText"/>
            </w:pPr>
          </w:p>
        </w:tc>
      </w:tr>
    </w:tbl>
    <w:p w:rsidR="00F4475A" w:rsidP="00A36719">
      <w:pPr>
        <w:pStyle w:val="BodyText"/>
      </w:pPr>
    </w:p>
    <w:p w:rsidR="00F4475A" w:rsidP="00A36719">
      <w:pPr>
        <w:pStyle w:val="BodyText"/>
      </w:pPr>
    </w:p>
    <w:p w:rsidR="00000000" w:rsidRPr="00A36719" w:rsidP="00A36719">
      <w:pPr>
        <w:pStyle w:val="Heading1"/>
      </w:pPr>
      <w:bookmarkStart w:id="14" w:name="O_360597"/>
      <w:bookmarkEnd w:id="14"/>
      <w:r w:rsidRPr="00A36719">
        <w:t>Functional area</w:t>
      </w:r>
    </w:p>
    <w:tbl>
      <w:tblPr>
        <w:tblW w:w="0" w:type="auto"/>
        <w:tblLayout w:type="fixed"/>
        <w:tblCellMar>
          <w:left w:w="62" w:type="dxa"/>
          <w:right w:w="62" w:type="dxa"/>
        </w:tblCellMar>
        <w:tblLook w:val="0000"/>
      </w:tblPr>
      <w:tblGrid>
        <w:gridCol w:w="2647"/>
        <w:gridCol w:w="5875"/>
      </w:tblGrid>
      <w:tr w:rsidTr="00F4475A">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P="00A36719">
            <w:pPr>
              <w:pStyle w:val="BodyText"/>
              <w:rPr>
                <w:lang w:val="en-NZ"/>
              </w:rPr>
            </w:pPr>
            <w:r w:rsidRPr="00A36719">
              <w:rPr>
                <w:rStyle w:val="SpecialBold"/>
              </w:rPr>
              <w:t>Functional area</w:t>
            </w:r>
          </w:p>
        </w:tc>
        <w:tc>
          <w:tcPr>
            <w:tcW w:w="5875" w:type="dxa"/>
            <w:tcBorders>
              <w:top w:val="nil"/>
              <w:left w:val="nil"/>
              <w:bottom w:val="nil"/>
              <w:right w:val="nil"/>
            </w:tcBorders>
            <w:tcMar>
              <w:top w:w="0" w:type="dxa"/>
              <w:left w:w="62" w:type="dxa"/>
              <w:bottom w:w="0" w:type="dxa"/>
              <w:right w:w="62" w:type="dxa"/>
            </w:tcMar>
          </w:tcPr>
          <w:p w:rsidR="00000000" w:rsidRPr="00A36719" w:rsidP="00A36719">
            <w:pPr>
              <w:pStyle w:val="BodyText"/>
            </w:pPr>
          </w:p>
        </w:tc>
      </w:tr>
    </w:tbl>
    <w:p w:rsidR="00F4475A" w:rsidP="00A36719">
      <w:pPr>
        <w:pStyle w:val="BodyText"/>
      </w:pPr>
    </w:p>
    <w:p w:rsidR="00F4475A" w:rsidP="00A36719">
      <w:pPr>
        <w:pStyle w:val="BodyText"/>
      </w:pPr>
    </w:p>
    <w:p w:rsidR="00000000" w:rsidRPr="00A36719" w:rsidP="00A36719"/>
    <w:sectPr w:rsidSect="00A367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7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475A" w:rsidP="00F447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7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75A" w:rsidP="00A367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4475A" w:rsidP="00A367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4475A" w:rsidP="00A367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7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475A" w:rsidP="00F4475A">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7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75A" w:rsidP="00A36719">
    <w:pPr>
      <w:pStyle w:val="Header"/>
      <w:framePr w:wrap="around"/>
    </w:pPr>
    <w:r>
      <w:fldChar w:fldCharType="begin"/>
    </w:r>
    <w:r>
      <w:instrText xml:space="preserve"> TITLE   \* MERGEFORMAT </w:instrText>
    </w:r>
    <w:r>
      <w:fldChar w:fldCharType="separate"/>
    </w:r>
    <w:r>
      <w:t>CPCPGS3031A Install gas piping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4475A" w:rsidP="00A367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803A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8057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10C7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7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6719"/>
    <w:pPr>
      <w:spacing w:before="360" w:after="60"/>
      <w:outlineLvl w:val="0"/>
    </w:pPr>
    <w:rPr>
      <w:sz w:val="32"/>
    </w:rPr>
  </w:style>
  <w:style w:type="paragraph" w:styleId="Heading2">
    <w:name w:val="heading 2"/>
    <w:basedOn w:val="HeadingBase"/>
    <w:next w:val="BodyText"/>
    <w:link w:val="Heading2Char"/>
    <w:qFormat/>
    <w:rsid w:val="00A36719"/>
    <w:pPr>
      <w:keepLines/>
      <w:spacing w:before="240" w:after="120"/>
      <w:outlineLvl w:val="1"/>
    </w:pPr>
    <w:rPr>
      <w:sz w:val="28"/>
      <w:szCs w:val="40"/>
    </w:rPr>
  </w:style>
  <w:style w:type="paragraph" w:styleId="Heading3">
    <w:name w:val="heading 3"/>
    <w:basedOn w:val="HeadingBase"/>
    <w:next w:val="BodyText"/>
    <w:link w:val="Heading3Char"/>
    <w:qFormat/>
    <w:rsid w:val="00A36719"/>
    <w:pPr>
      <w:spacing w:before="180" w:after="120"/>
      <w:outlineLvl w:val="2"/>
    </w:pPr>
    <w:rPr>
      <w:spacing w:val="-10"/>
      <w:kern w:val="32"/>
    </w:rPr>
  </w:style>
  <w:style w:type="paragraph" w:styleId="Heading4">
    <w:name w:val="heading 4"/>
    <w:basedOn w:val="HeadingBase"/>
    <w:next w:val="BodyText"/>
    <w:link w:val="Heading4Char"/>
    <w:qFormat/>
    <w:rsid w:val="00A36719"/>
    <w:pPr>
      <w:spacing w:before="160" w:after="120"/>
      <w:outlineLvl w:val="3"/>
    </w:pPr>
    <w:rPr>
      <w:sz w:val="22"/>
    </w:rPr>
  </w:style>
  <w:style w:type="paragraph" w:styleId="Heading5">
    <w:name w:val="heading 5"/>
    <w:basedOn w:val="HeadingBase"/>
    <w:next w:val="Normal"/>
    <w:link w:val="Heading5Char"/>
    <w:qFormat/>
    <w:rsid w:val="00A36719"/>
    <w:pPr>
      <w:spacing w:before="80"/>
      <w:outlineLvl w:val="4"/>
    </w:pPr>
    <w:rPr>
      <w:color w:val="918585"/>
      <w:sz w:val="20"/>
    </w:rPr>
  </w:style>
  <w:style w:type="paragraph" w:styleId="Heading6">
    <w:name w:val="heading 6"/>
    <w:basedOn w:val="HeadingBase"/>
    <w:next w:val="Normal"/>
    <w:link w:val="Heading6Char"/>
    <w:qFormat/>
    <w:rsid w:val="00A36719"/>
    <w:pPr>
      <w:spacing w:before="60"/>
      <w:outlineLvl w:val="5"/>
    </w:pPr>
    <w:rPr>
      <w:color w:val="918585"/>
      <w:sz w:val="20"/>
    </w:rPr>
  </w:style>
  <w:style w:type="paragraph" w:styleId="Heading7">
    <w:name w:val="heading 7"/>
    <w:basedOn w:val="Normal"/>
    <w:next w:val="Normal"/>
    <w:link w:val="Heading7Char"/>
    <w:qFormat/>
    <w:rsid w:val="00A36719"/>
    <w:pPr>
      <w:ind w:left="720"/>
      <w:outlineLvl w:val="6"/>
    </w:pPr>
    <w:rPr>
      <w:i/>
    </w:rPr>
  </w:style>
  <w:style w:type="paragraph" w:styleId="Heading8">
    <w:name w:val="heading 8"/>
    <w:basedOn w:val="Normal"/>
    <w:next w:val="Normal"/>
    <w:link w:val="Heading8Char"/>
    <w:qFormat/>
    <w:rsid w:val="00A36719"/>
    <w:pPr>
      <w:ind w:left="720"/>
      <w:outlineLvl w:val="7"/>
    </w:pPr>
    <w:rPr>
      <w:i/>
    </w:rPr>
  </w:style>
  <w:style w:type="paragraph" w:styleId="Heading9">
    <w:name w:val="heading 9"/>
    <w:basedOn w:val="Normal"/>
    <w:next w:val="Normal"/>
    <w:link w:val="Heading9Char"/>
    <w:qFormat/>
    <w:rsid w:val="00A36719"/>
    <w:pPr>
      <w:ind w:left="720"/>
      <w:outlineLvl w:val="8"/>
    </w:pPr>
    <w:rPr>
      <w:i/>
    </w:rPr>
  </w:style>
  <w:style w:type="character" w:default="1" w:styleId="DefaultParagraphFont">
    <w:name w:val="Default Paragraph Font"/>
    <w:uiPriority w:val="1"/>
    <w:unhideWhenUsed/>
    <w:rsid w:val="00A367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6719"/>
  </w:style>
  <w:style w:type="character" w:customStyle="1" w:styleId="Heading1Char">
    <w:name w:val="Heading 1 Char"/>
    <w:basedOn w:val="DefaultParagraphFont"/>
    <w:link w:val="Heading1"/>
    <w:rsid w:val="00A36719"/>
    <w:rPr>
      <w:rFonts w:ascii="Times New Roman" w:eastAsia="Times New Roman" w:hAnsi="Times New Roman" w:cs="Times New Roman"/>
      <w:b/>
      <w:sz w:val="32"/>
      <w:szCs w:val="20"/>
      <w:lang w:eastAsia="en-US"/>
    </w:rPr>
  </w:style>
  <w:style w:type="paragraph" w:styleId="BodyText">
    <w:name w:val="Body Text"/>
    <w:basedOn w:val="Normal"/>
    <w:link w:val="BodyTextChar"/>
    <w:rsid w:val="00A367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6719"/>
    <w:rPr>
      <w:rFonts w:ascii="Times New Roman" w:eastAsia="Times New Roman" w:hAnsi="Times New Roman" w:cs="Times New Roman"/>
      <w:sz w:val="24"/>
      <w:lang w:val="en-US" w:eastAsia="en-US"/>
    </w:rPr>
  </w:style>
  <w:style w:type="paragraph" w:styleId="Footer">
    <w:name w:val="footer"/>
    <w:basedOn w:val="Normal"/>
    <w:link w:val="FooterChar"/>
    <w:rsid w:val="00A367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6719"/>
    <w:rPr>
      <w:rFonts w:ascii="Times New Roman" w:eastAsia="Times New Roman" w:hAnsi="Times New Roman" w:cs="Times New Roman"/>
      <w:sz w:val="16"/>
      <w:lang w:val="en-US" w:eastAsia="en-US"/>
    </w:rPr>
  </w:style>
  <w:style w:type="paragraph" w:styleId="List">
    <w:name w:val="List"/>
    <w:basedOn w:val="BodyText"/>
    <w:next w:val="BodyText"/>
    <w:rsid w:val="00A36719"/>
    <w:pPr>
      <w:tabs>
        <w:tab w:val="left" w:pos="340"/>
      </w:tabs>
      <w:spacing w:before="60" w:after="60"/>
      <w:ind w:left="340" w:hanging="340"/>
    </w:pPr>
  </w:style>
  <w:style w:type="paragraph" w:styleId="ListBullet">
    <w:name w:val="List Bullet"/>
    <w:basedOn w:val="List"/>
    <w:rsid w:val="00A36719"/>
    <w:pPr>
      <w:numPr>
        <w:numId w:val="14"/>
      </w:numPr>
      <w:tabs>
        <w:tab w:val="clear" w:pos="340"/>
      </w:tabs>
      <w:spacing w:before="40" w:after="40"/>
    </w:pPr>
  </w:style>
  <w:style w:type="character" w:customStyle="1" w:styleId="SpecialBold">
    <w:name w:val="Special Bold"/>
    <w:basedOn w:val="DefaultParagraphFont"/>
    <w:rsid w:val="00A36719"/>
    <w:rPr>
      <w:b/>
      <w:spacing w:val="0"/>
    </w:rPr>
  </w:style>
  <w:style w:type="paragraph" w:styleId="ListBullet2">
    <w:name w:val="List Bullet 2"/>
    <w:basedOn w:val="List2"/>
    <w:rsid w:val="00A36719"/>
    <w:pPr>
      <w:numPr>
        <w:numId w:val="15"/>
      </w:numPr>
      <w:tabs>
        <w:tab w:val="clear" w:pos="680"/>
      </w:tabs>
    </w:pPr>
  </w:style>
  <w:style w:type="paragraph" w:styleId="Header">
    <w:name w:val="header"/>
    <w:basedOn w:val="Normal"/>
    <w:link w:val="HeaderChar"/>
    <w:rsid w:val="00A367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671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36719"/>
    <w:pPr>
      <w:spacing w:before="240" w:after="120"/>
      <w:outlineLvl w:val="0"/>
    </w:pPr>
    <w:rPr>
      <w:rFonts w:ascii="Times New Roman" w:hAnsi="Times New Roman"/>
      <w:b/>
      <w:sz w:val="28"/>
    </w:rPr>
  </w:style>
  <w:style w:type="paragraph" w:customStyle="1" w:styleId="AllowPageBreak">
    <w:name w:val="AllowPageBreak"/>
    <w:rsid w:val="00A367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36719"/>
    <w:pPr>
      <w:tabs>
        <w:tab w:val="left" w:pos="680"/>
      </w:tabs>
      <w:spacing w:before="60" w:after="60"/>
      <w:ind w:left="680" w:hanging="340"/>
    </w:pPr>
  </w:style>
  <w:style w:type="paragraph" w:styleId="ListBullet3">
    <w:name w:val="List Bullet 3"/>
    <w:basedOn w:val="List3"/>
    <w:rsid w:val="00A36719"/>
    <w:pPr>
      <w:numPr>
        <w:numId w:val="3"/>
      </w:numPr>
      <w:tabs>
        <w:tab w:val="clear" w:pos="1021"/>
      </w:tabs>
      <w:ind w:left="1037" w:hanging="357"/>
    </w:pPr>
  </w:style>
  <w:style w:type="character" w:customStyle="1" w:styleId="BoldandItalics">
    <w:name w:val="Bold and Italics"/>
    <w:qFormat/>
    <w:rsid w:val="00A36719"/>
    <w:rPr>
      <w:b/>
      <w:i/>
      <w:u w:val="none"/>
    </w:rPr>
  </w:style>
  <w:style w:type="character" w:customStyle="1" w:styleId="Heading2Char">
    <w:name w:val="Heading 2 Char"/>
    <w:basedOn w:val="DefaultParagraphFont"/>
    <w:link w:val="Heading2"/>
    <w:rsid w:val="00A367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67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67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67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67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67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67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6719"/>
    <w:rPr>
      <w:rFonts w:ascii="Courier New" w:eastAsia="Times New Roman" w:hAnsi="Courier New" w:cs="Times New Roman"/>
      <w:i/>
      <w:szCs w:val="20"/>
      <w:lang w:val="en-US" w:eastAsia="en-US"/>
    </w:rPr>
  </w:style>
  <w:style w:type="paragraph" w:customStyle="1" w:styleId="HeadingBase">
    <w:name w:val="Heading Base"/>
    <w:rsid w:val="00A367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6719"/>
    <w:pPr>
      <w:tabs>
        <w:tab w:val="right" w:leader="dot" w:pos="9072"/>
      </w:tabs>
      <w:ind w:left="567"/>
    </w:pPr>
    <w:rPr>
      <w:szCs w:val="22"/>
    </w:rPr>
  </w:style>
  <w:style w:type="paragraph" w:customStyle="1" w:styleId="TOCBase">
    <w:name w:val="TOC Base"/>
    <w:rsid w:val="00A367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6719"/>
    <w:pPr>
      <w:tabs>
        <w:tab w:val="right" w:leader="dot" w:pos="9072"/>
      </w:tabs>
      <w:spacing w:before="40" w:after="40"/>
      <w:ind w:left="284"/>
    </w:pPr>
    <w:rPr>
      <w:rFonts w:ascii="Times New Roman" w:hAnsi="Times New Roman"/>
    </w:rPr>
  </w:style>
  <w:style w:type="paragraph" w:styleId="TOC1">
    <w:name w:val="toc 1"/>
    <w:basedOn w:val="TOCBase"/>
    <w:next w:val="Normal"/>
    <w:rsid w:val="00A367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6719"/>
    <w:pPr>
      <w:spacing w:before="5040"/>
      <w:jc w:val="center"/>
    </w:pPr>
    <w:rPr>
      <w:sz w:val="48"/>
      <w:szCs w:val="72"/>
      <w:lang w:val="en-US"/>
    </w:rPr>
  </w:style>
  <w:style w:type="character" w:customStyle="1" w:styleId="TitleChar">
    <w:name w:val="Title Char"/>
    <w:basedOn w:val="DefaultParagraphFont"/>
    <w:link w:val="Title"/>
    <w:rsid w:val="00A367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6719"/>
    <w:pPr>
      <w:tabs>
        <w:tab w:val="left" w:pos="3600"/>
        <w:tab w:val="left" w:pos="3958"/>
      </w:tabs>
    </w:pPr>
  </w:style>
  <w:style w:type="paragraph" w:customStyle="1" w:styleId="Note">
    <w:name w:val="Note"/>
    <w:basedOn w:val="BodyText"/>
    <w:rsid w:val="00A367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6719"/>
    <w:pPr>
      <w:framePr w:wrap="auto" w:hAnchor="text" w:y="6049"/>
    </w:pPr>
    <w:rPr>
      <w:color w:val="000000"/>
      <w:sz w:val="40"/>
    </w:rPr>
  </w:style>
  <w:style w:type="paragraph" w:customStyle="1" w:styleId="TOCTitle">
    <w:name w:val="TOCTitle"/>
    <w:basedOn w:val="Heading1"/>
    <w:rsid w:val="00A36719"/>
    <w:pPr>
      <w:spacing w:after="240"/>
      <w:jc w:val="center"/>
      <w:outlineLvl w:val="9"/>
    </w:pPr>
    <w:rPr>
      <w:caps/>
    </w:rPr>
  </w:style>
  <w:style w:type="paragraph" w:customStyle="1" w:styleId="Version">
    <w:name w:val="Version"/>
    <w:rsid w:val="00A367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6719"/>
    <w:pPr>
      <w:keepNext w:val="0"/>
      <w:tabs>
        <w:tab w:val="right" w:pos="4176"/>
      </w:tabs>
      <w:ind w:left="198" w:hanging="198"/>
    </w:pPr>
    <w:rPr>
      <w:rFonts w:ascii="Garamond" w:hAnsi="Garamond"/>
    </w:rPr>
  </w:style>
  <w:style w:type="paragraph" w:styleId="IndexHeading">
    <w:name w:val="index heading"/>
    <w:basedOn w:val="Normal"/>
    <w:next w:val="Index1"/>
    <w:semiHidden/>
    <w:rsid w:val="00A36719"/>
    <w:pPr>
      <w:spacing w:before="120" w:after="120"/>
    </w:pPr>
    <w:rPr>
      <w:rFonts w:ascii="Arial" w:hAnsi="Arial"/>
      <w:b/>
      <w:color w:val="918585"/>
      <w:sz w:val="24"/>
    </w:rPr>
  </w:style>
  <w:style w:type="paragraph" w:customStyle="1" w:styleId="Chapter">
    <w:name w:val="Chapter"/>
    <w:basedOn w:val="Normal"/>
    <w:rsid w:val="00A36719"/>
    <w:pPr>
      <w:spacing w:before="240"/>
    </w:pPr>
    <w:rPr>
      <w:rFonts w:ascii="Times New Roman" w:hAnsi="Times New Roman"/>
      <w:smallCaps/>
      <w:spacing w:val="80"/>
      <w:sz w:val="28"/>
    </w:rPr>
  </w:style>
  <w:style w:type="paragraph" w:customStyle="1" w:styleId="InChapter">
    <w:name w:val="InChapter"/>
    <w:basedOn w:val="Heading3"/>
    <w:rsid w:val="00A36719"/>
    <w:pPr>
      <w:spacing w:after="240"/>
      <w:outlineLvl w:val="9"/>
    </w:pPr>
    <w:rPr>
      <w:noProof/>
    </w:rPr>
  </w:style>
  <w:style w:type="paragraph" w:styleId="Index2">
    <w:name w:val="index 2"/>
    <w:basedOn w:val="Normal"/>
    <w:next w:val="Normal"/>
    <w:semiHidden/>
    <w:rsid w:val="00A36719"/>
    <w:pPr>
      <w:tabs>
        <w:tab w:val="right" w:pos="4176"/>
      </w:tabs>
      <w:ind w:left="568" w:hanging="284"/>
    </w:pPr>
    <w:rPr>
      <w:rFonts w:ascii="Garamond" w:hAnsi="Garamond"/>
    </w:rPr>
  </w:style>
  <w:style w:type="paragraph" w:customStyle="1" w:styleId="Byline">
    <w:name w:val="Byline"/>
    <w:rsid w:val="00A367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6719"/>
    <w:pPr>
      <w:tabs>
        <w:tab w:val="clear" w:pos="3600"/>
        <w:tab w:val="clear" w:pos="3958"/>
      </w:tabs>
      <w:jc w:val="right"/>
    </w:pPr>
  </w:style>
  <w:style w:type="character" w:styleId="Emphasis">
    <w:name w:val="Emphasis"/>
    <w:basedOn w:val="DefaultParagraphFont"/>
    <w:qFormat/>
    <w:rsid w:val="00A36719"/>
    <w:rPr>
      <w:i/>
    </w:rPr>
  </w:style>
  <w:style w:type="paragraph" w:styleId="Caption">
    <w:name w:val="caption"/>
    <w:basedOn w:val="BodyText"/>
    <w:next w:val="Normal"/>
    <w:qFormat/>
    <w:rsid w:val="00A36719"/>
    <w:pPr>
      <w:framePr w:w="2268" w:hSpace="181" w:vSpace="181" w:wrap="around" w:vAnchor="text" w:hAnchor="page" w:x="1135" w:y="285" w:anchorLock="1"/>
    </w:pPr>
    <w:rPr>
      <w:i/>
    </w:rPr>
  </w:style>
  <w:style w:type="paragraph" w:customStyle="1" w:styleId="MiniTOCTitle">
    <w:name w:val="MiniTOCTitle"/>
    <w:basedOn w:val="Heading4"/>
    <w:rsid w:val="00A36719"/>
    <w:pPr>
      <w:spacing w:before="240"/>
      <w:outlineLvl w:val="9"/>
    </w:pPr>
    <w:rPr>
      <w:noProof/>
      <w:sz w:val="24"/>
    </w:rPr>
  </w:style>
  <w:style w:type="paragraph" w:customStyle="1" w:styleId="MiniTOCItem">
    <w:name w:val="MiniTOCItem"/>
    <w:basedOn w:val="ListBullet"/>
    <w:rsid w:val="00A36719"/>
    <w:pPr>
      <w:numPr>
        <w:numId w:val="0"/>
      </w:numPr>
      <w:tabs>
        <w:tab w:val="right" w:leader="dot" w:pos="6521"/>
      </w:tabs>
      <w:spacing w:before="0" w:after="0"/>
    </w:pPr>
  </w:style>
  <w:style w:type="paragraph" w:customStyle="1" w:styleId="TOFTitle">
    <w:name w:val="TOFTitle"/>
    <w:basedOn w:val="TOCTitle"/>
    <w:rsid w:val="00A36719"/>
  </w:style>
  <w:style w:type="paragraph" w:styleId="TableofFigures">
    <w:name w:val="table of figures"/>
    <w:basedOn w:val="Normal"/>
    <w:next w:val="Normal"/>
    <w:semiHidden/>
    <w:rsid w:val="00A36719"/>
    <w:pPr>
      <w:tabs>
        <w:tab w:val="right" w:leader="dot" w:pos="9072"/>
      </w:tabs>
      <w:ind w:left="970" w:hanging="403"/>
    </w:pPr>
    <w:rPr>
      <w:rFonts w:ascii="Times New Roman" w:hAnsi="Times New Roman"/>
      <w:b/>
    </w:rPr>
  </w:style>
  <w:style w:type="paragraph" w:styleId="ListNumber">
    <w:name w:val="List Number"/>
    <w:basedOn w:val="List"/>
    <w:rsid w:val="00A36719"/>
    <w:pPr>
      <w:numPr>
        <w:numId w:val="12"/>
      </w:numPr>
    </w:pPr>
  </w:style>
  <w:style w:type="character" w:customStyle="1" w:styleId="WingdingSymbols">
    <w:name w:val="Wingding Symbols"/>
    <w:rsid w:val="00A36719"/>
    <w:rPr>
      <w:rFonts w:ascii="Wingdings" w:hAnsi="Wingdings"/>
    </w:rPr>
  </w:style>
  <w:style w:type="paragraph" w:customStyle="1" w:styleId="TableHeading">
    <w:name w:val="Table Heading"/>
    <w:basedOn w:val="HeadingBase"/>
    <w:rsid w:val="00A36719"/>
    <w:pPr>
      <w:keepLines/>
      <w:pBdr>
        <w:bottom w:val="single" w:sz="6" w:space="1" w:color="918585"/>
      </w:pBdr>
      <w:spacing w:before="240"/>
    </w:pPr>
  </w:style>
  <w:style w:type="character" w:customStyle="1" w:styleId="HotSpot">
    <w:name w:val="HotSpot"/>
    <w:rsid w:val="00A36719"/>
    <w:rPr>
      <w:color w:val="0033CC"/>
      <w:u w:val="none"/>
    </w:rPr>
  </w:style>
  <w:style w:type="paragraph" w:customStyle="1" w:styleId="BodyTextRight">
    <w:name w:val="Body Text Right"/>
    <w:basedOn w:val="BodyText"/>
    <w:rsid w:val="00A36719"/>
    <w:pPr>
      <w:spacing w:before="0" w:after="0"/>
      <w:jc w:val="right"/>
    </w:pPr>
  </w:style>
  <w:style w:type="paragraph" w:styleId="Index3">
    <w:name w:val="index 3"/>
    <w:basedOn w:val="ListNumber2"/>
    <w:next w:val="Normal"/>
    <w:semiHidden/>
    <w:rsid w:val="00A36719"/>
    <w:pPr>
      <w:numPr>
        <w:numId w:val="0"/>
      </w:numPr>
      <w:tabs>
        <w:tab w:val="right" w:leader="dot" w:pos="4176"/>
      </w:tabs>
    </w:pPr>
  </w:style>
  <w:style w:type="paragraph" w:styleId="ListNumber2">
    <w:name w:val="List Number 2"/>
    <w:basedOn w:val="List2"/>
    <w:rsid w:val="00A36719"/>
    <w:pPr>
      <w:numPr>
        <w:numId w:val="11"/>
      </w:numPr>
      <w:tabs>
        <w:tab w:val="clear" w:pos="1060"/>
      </w:tabs>
    </w:pPr>
  </w:style>
  <w:style w:type="paragraph" w:customStyle="1" w:styleId="MarginNote">
    <w:name w:val="Margin Note"/>
    <w:basedOn w:val="BodyText"/>
    <w:rsid w:val="00A367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67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67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6719"/>
    <w:rPr>
      <w:sz w:val="32"/>
    </w:rPr>
  </w:style>
  <w:style w:type="paragraph" w:customStyle="1" w:styleId="HeadingProcedure">
    <w:name w:val="Heading Procedure"/>
    <w:basedOn w:val="HeadingBase"/>
    <w:next w:val="Normal"/>
    <w:rsid w:val="00A36719"/>
    <w:pPr>
      <w:tabs>
        <w:tab w:val="left" w:pos="0"/>
      </w:tabs>
      <w:spacing w:before="120" w:after="60"/>
    </w:pPr>
    <w:rPr>
      <w:i/>
      <w:color w:val="918585"/>
      <w:sz w:val="22"/>
    </w:rPr>
  </w:style>
  <w:style w:type="paragraph" w:customStyle="1" w:styleId="TableBodyText">
    <w:name w:val="Table Body Text"/>
    <w:basedOn w:val="BodyText"/>
    <w:rsid w:val="00A36719"/>
    <w:pPr>
      <w:spacing w:before="60" w:after="60"/>
    </w:pPr>
  </w:style>
  <w:style w:type="paragraph" w:styleId="ListContinue">
    <w:name w:val="List Continue"/>
    <w:basedOn w:val="List"/>
    <w:rsid w:val="00A36719"/>
    <w:pPr>
      <w:ind w:firstLine="0"/>
    </w:pPr>
  </w:style>
  <w:style w:type="paragraph" w:customStyle="1" w:styleId="ListNote">
    <w:name w:val="List Note"/>
    <w:basedOn w:val="List"/>
    <w:rsid w:val="00A36719"/>
    <w:pPr>
      <w:pBdr>
        <w:top w:val="single" w:sz="6" w:space="2" w:color="918585"/>
        <w:bottom w:val="single" w:sz="6" w:space="2" w:color="918585"/>
      </w:pBdr>
      <w:tabs>
        <w:tab w:val="left" w:pos="1021"/>
      </w:tabs>
      <w:ind w:firstLine="0"/>
    </w:pPr>
  </w:style>
  <w:style w:type="paragraph" w:customStyle="1" w:styleId="Warning">
    <w:name w:val="Warning"/>
    <w:basedOn w:val="BodyText"/>
    <w:rsid w:val="00A36719"/>
    <w:pPr>
      <w:shd w:val="clear" w:color="auto" w:fill="D9D9D9"/>
      <w:tabs>
        <w:tab w:val="left" w:pos="992"/>
      </w:tabs>
      <w:ind w:left="119" w:right="119"/>
    </w:pPr>
    <w:rPr>
      <w:sz w:val="20"/>
    </w:rPr>
  </w:style>
  <w:style w:type="paragraph" w:customStyle="1" w:styleId="MarginIcons">
    <w:name w:val="Margin Icons"/>
    <w:basedOn w:val="BodyText"/>
    <w:rsid w:val="00A367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6719"/>
    <w:rPr>
      <w:rFonts w:ascii="Courier New" w:hAnsi="Courier New"/>
    </w:rPr>
  </w:style>
  <w:style w:type="paragraph" w:customStyle="1" w:styleId="NoteBullet">
    <w:name w:val="Note Bullet"/>
    <w:basedOn w:val="Note"/>
    <w:rsid w:val="00A36719"/>
    <w:pPr>
      <w:tabs>
        <w:tab w:val="clear" w:pos="680"/>
      </w:tabs>
      <w:spacing w:before="60" w:after="60"/>
    </w:pPr>
  </w:style>
  <w:style w:type="paragraph" w:customStyle="1" w:styleId="SubHeading2">
    <w:name w:val="SubHeading2"/>
    <w:basedOn w:val="HeadingBase"/>
    <w:rsid w:val="00A36719"/>
    <w:pPr>
      <w:spacing w:before="240" w:after="60"/>
    </w:pPr>
    <w:rPr>
      <w:sz w:val="20"/>
    </w:rPr>
  </w:style>
  <w:style w:type="paragraph" w:customStyle="1" w:styleId="SubHeading1">
    <w:name w:val="SubHeading1"/>
    <w:basedOn w:val="HeadingBase"/>
    <w:rsid w:val="00A36719"/>
    <w:pPr>
      <w:spacing w:before="240" w:after="60"/>
    </w:pPr>
    <w:rPr>
      <w:color w:val="918585"/>
      <w:sz w:val="22"/>
    </w:rPr>
  </w:style>
  <w:style w:type="paragraph" w:customStyle="1" w:styleId="SideHeading">
    <w:name w:val="Side Heading"/>
    <w:basedOn w:val="HeadingBase"/>
    <w:rsid w:val="00A367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6719"/>
    <w:pPr>
      <w:numPr>
        <w:numId w:val="13"/>
      </w:numPr>
    </w:pPr>
  </w:style>
  <w:style w:type="paragraph" w:styleId="PlainText">
    <w:name w:val="Plain Text"/>
    <w:basedOn w:val="Normal"/>
    <w:link w:val="PlainTextChar"/>
    <w:rsid w:val="00A36719"/>
    <w:rPr>
      <w:sz w:val="20"/>
    </w:rPr>
  </w:style>
  <w:style w:type="character" w:customStyle="1" w:styleId="PlainTextChar">
    <w:name w:val="Plain Text Char"/>
    <w:basedOn w:val="DefaultParagraphFont"/>
    <w:link w:val="PlainText"/>
    <w:rsid w:val="00A3671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6719"/>
    <w:rPr>
      <w:b/>
      <w:smallCaps/>
    </w:rPr>
  </w:style>
  <w:style w:type="paragraph" w:customStyle="1" w:styleId="TableListNumber">
    <w:name w:val="Table List Number"/>
    <w:basedOn w:val="ListNumber"/>
    <w:rsid w:val="00A36719"/>
    <w:pPr>
      <w:numPr>
        <w:numId w:val="0"/>
      </w:numPr>
    </w:pPr>
  </w:style>
  <w:style w:type="paragraph" w:styleId="TOC4">
    <w:name w:val="toc 4"/>
    <w:basedOn w:val="TOCBase"/>
    <w:next w:val="Normal"/>
    <w:semiHidden/>
    <w:rsid w:val="00A36719"/>
    <w:pPr>
      <w:tabs>
        <w:tab w:val="right" w:leader="dot" w:pos="9071"/>
      </w:tabs>
      <w:ind w:left="1701"/>
    </w:pPr>
  </w:style>
  <w:style w:type="paragraph" w:customStyle="1" w:styleId="ListAlpha">
    <w:name w:val="List Alpha"/>
    <w:basedOn w:val="List"/>
    <w:rsid w:val="00A36719"/>
    <w:pPr>
      <w:numPr>
        <w:numId w:val="10"/>
      </w:numPr>
    </w:pPr>
  </w:style>
  <w:style w:type="paragraph" w:customStyle="1" w:styleId="ListAlpha2">
    <w:name w:val="List Alpha 2"/>
    <w:basedOn w:val="List2"/>
    <w:rsid w:val="00A36719"/>
    <w:pPr>
      <w:numPr>
        <w:numId w:val="9"/>
      </w:numPr>
    </w:pPr>
  </w:style>
  <w:style w:type="paragraph" w:styleId="List3">
    <w:name w:val="List 3"/>
    <w:basedOn w:val="BodyText"/>
    <w:rsid w:val="00A36719"/>
    <w:pPr>
      <w:tabs>
        <w:tab w:val="left" w:pos="1021"/>
      </w:tabs>
      <w:spacing w:before="60" w:after="60"/>
      <w:ind w:left="1020" w:hanging="340"/>
    </w:pPr>
  </w:style>
  <w:style w:type="paragraph" w:styleId="List4">
    <w:name w:val="List 4"/>
    <w:basedOn w:val="BodyText"/>
    <w:rsid w:val="00A36719"/>
    <w:pPr>
      <w:tabs>
        <w:tab w:val="left" w:pos="1361"/>
      </w:tabs>
      <w:spacing w:before="60" w:after="60"/>
      <w:ind w:left="1361" w:hanging="340"/>
    </w:pPr>
  </w:style>
  <w:style w:type="paragraph" w:styleId="List5">
    <w:name w:val="List 5"/>
    <w:basedOn w:val="BodyText"/>
    <w:rsid w:val="00A36719"/>
    <w:pPr>
      <w:tabs>
        <w:tab w:val="left" w:pos="1701"/>
      </w:tabs>
      <w:spacing w:before="60" w:after="60"/>
      <w:ind w:left="1701" w:hanging="340"/>
    </w:pPr>
  </w:style>
  <w:style w:type="paragraph" w:styleId="ListBullet4">
    <w:name w:val="List Bullet 4"/>
    <w:basedOn w:val="List4"/>
    <w:rsid w:val="00A36719"/>
    <w:pPr>
      <w:numPr>
        <w:numId w:val="4"/>
      </w:numPr>
    </w:pPr>
  </w:style>
  <w:style w:type="paragraph" w:styleId="ListBullet5">
    <w:name w:val="List Bullet 5"/>
    <w:basedOn w:val="List5"/>
    <w:rsid w:val="00A36719"/>
    <w:pPr>
      <w:numPr>
        <w:numId w:val="5"/>
      </w:numPr>
    </w:pPr>
  </w:style>
  <w:style w:type="paragraph" w:styleId="ListContinue2">
    <w:name w:val="List Continue 2"/>
    <w:basedOn w:val="List2"/>
    <w:rsid w:val="00A36719"/>
    <w:pPr>
      <w:ind w:firstLine="0"/>
    </w:pPr>
  </w:style>
  <w:style w:type="paragraph" w:styleId="ListContinue3">
    <w:name w:val="List Continue 3"/>
    <w:basedOn w:val="List3"/>
    <w:rsid w:val="00A36719"/>
    <w:pPr>
      <w:ind w:left="1021" w:firstLine="0"/>
    </w:pPr>
  </w:style>
  <w:style w:type="paragraph" w:styleId="ListContinue4">
    <w:name w:val="List Continue 4"/>
    <w:basedOn w:val="List4"/>
    <w:rsid w:val="00A36719"/>
    <w:pPr>
      <w:ind w:firstLine="0"/>
    </w:pPr>
  </w:style>
  <w:style w:type="paragraph" w:styleId="ListContinue5">
    <w:name w:val="List Continue 5"/>
    <w:basedOn w:val="List5"/>
    <w:rsid w:val="00A36719"/>
    <w:pPr>
      <w:ind w:firstLine="0"/>
    </w:pPr>
  </w:style>
  <w:style w:type="paragraph" w:styleId="ListNumber3">
    <w:name w:val="List Number 3"/>
    <w:basedOn w:val="List3"/>
    <w:rsid w:val="00A36719"/>
    <w:pPr>
      <w:numPr>
        <w:numId w:val="6"/>
      </w:numPr>
    </w:pPr>
  </w:style>
  <w:style w:type="paragraph" w:styleId="ListNumber4">
    <w:name w:val="List Number 4"/>
    <w:basedOn w:val="List4"/>
    <w:rsid w:val="00A36719"/>
    <w:pPr>
      <w:numPr>
        <w:numId w:val="7"/>
      </w:numPr>
    </w:pPr>
  </w:style>
  <w:style w:type="paragraph" w:styleId="ListNumber5">
    <w:name w:val="List Number 5"/>
    <w:basedOn w:val="List5"/>
    <w:rsid w:val="00A36719"/>
    <w:pPr>
      <w:numPr>
        <w:numId w:val="8"/>
      </w:numPr>
    </w:pPr>
  </w:style>
  <w:style w:type="paragraph" w:styleId="BlockText">
    <w:name w:val="Block Text"/>
    <w:basedOn w:val="Normal"/>
    <w:rsid w:val="00A36719"/>
    <w:pPr>
      <w:spacing w:after="120"/>
      <w:ind w:left="1440" w:right="1440"/>
    </w:pPr>
  </w:style>
  <w:style w:type="character" w:customStyle="1" w:styleId="Subscript">
    <w:name w:val="Subscript"/>
    <w:basedOn w:val="DefaultParagraphFont"/>
    <w:rsid w:val="00A36719"/>
    <w:rPr>
      <w:sz w:val="16"/>
      <w:vertAlign w:val="subscript"/>
    </w:rPr>
  </w:style>
  <w:style w:type="character" w:customStyle="1" w:styleId="Superscript">
    <w:name w:val="Superscript"/>
    <w:basedOn w:val="DefaultParagraphFont"/>
    <w:rsid w:val="00A36719"/>
    <w:rPr>
      <w:sz w:val="16"/>
      <w:vertAlign w:val="superscript"/>
    </w:rPr>
  </w:style>
  <w:style w:type="character" w:customStyle="1" w:styleId="Symbols">
    <w:name w:val="Symbols"/>
    <w:basedOn w:val="DefaultParagraphFont"/>
    <w:rsid w:val="00A36719"/>
    <w:rPr>
      <w:rFonts w:ascii="Symbol" w:hAnsi="Symbol"/>
    </w:rPr>
  </w:style>
  <w:style w:type="character" w:customStyle="1" w:styleId="MenuOptions">
    <w:name w:val="Menu Options"/>
    <w:basedOn w:val="DefaultParagraphFont"/>
    <w:rsid w:val="00A36719"/>
    <w:rPr>
      <w:rFonts w:ascii="Arial Narrow" w:hAnsi="Arial Narrow"/>
      <w:smallCaps/>
    </w:rPr>
  </w:style>
  <w:style w:type="character" w:customStyle="1" w:styleId="Buttons">
    <w:name w:val="Buttons"/>
    <w:basedOn w:val="DefaultParagraphFont"/>
    <w:rsid w:val="00A36719"/>
    <w:rPr>
      <w:b/>
    </w:rPr>
  </w:style>
  <w:style w:type="character" w:customStyle="1" w:styleId="Underlined">
    <w:name w:val="Underlined"/>
    <w:basedOn w:val="DefaultParagraphFont"/>
    <w:rsid w:val="00A36719"/>
    <w:rPr>
      <w:u w:val="single"/>
    </w:rPr>
  </w:style>
  <w:style w:type="paragraph" w:customStyle="1" w:styleId="TableBodyTextRight">
    <w:name w:val="Table Body Text Right"/>
    <w:basedOn w:val="TableBodyText"/>
    <w:rsid w:val="00A36719"/>
    <w:pPr>
      <w:widowControl w:val="0"/>
      <w:autoSpaceDE w:val="0"/>
      <w:autoSpaceDN w:val="0"/>
      <w:adjustRightInd w:val="0"/>
      <w:jc w:val="right"/>
    </w:pPr>
    <w:rPr>
      <w:rFonts w:cs="Arial"/>
      <w:szCs w:val="18"/>
    </w:rPr>
  </w:style>
  <w:style w:type="paragraph" w:customStyle="1" w:styleId="CopyrightText">
    <w:name w:val="Copyright Text"/>
    <w:basedOn w:val="BodyText"/>
    <w:rsid w:val="00A36719"/>
    <w:rPr>
      <w:sz w:val="18"/>
    </w:rPr>
  </w:style>
  <w:style w:type="paragraph" w:customStyle="1" w:styleId="BodySmallRight">
    <w:name w:val="Body Small Right"/>
    <w:basedOn w:val="BodyTextRight"/>
    <w:rsid w:val="00A36719"/>
    <w:rPr>
      <w:sz w:val="18"/>
      <w:szCs w:val="18"/>
    </w:rPr>
  </w:style>
  <w:style w:type="paragraph" w:customStyle="1" w:styleId="MarginEdition">
    <w:name w:val="Margin Edition"/>
    <w:basedOn w:val="MarginNote"/>
    <w:rsid w:val="00A36719"/>
    <w:pPr>
      <w:spacing w:before="0" w:after="0"/>
    </w:pPr>
    <w:rPr>
      <w:rFonts w:ascii="Times New Roman" w:hAnsi="Times New Roman"/>
      <w:color w:val="999999"/>
    </w:rPr>
  </w:style>
  <w:style w:type="paragraph" w:customStyle="1" w:styleId="Spacer">
    <w:name w:val="Spacer"/>
    <w:basedOn w:val="Normal"/>
    <w:rsid w:val="00A36719"/>
    <w:rPr>
      <w:sz w:val="2"/>
      <w:szCs w:val="2"/>
    </w:rPr>
  </w:style>
  <w:style w:type="character" w:customStyle="1" w:styleId="Small">
    <w:name w:val="Small"/>
    <w:basedOn w:val="DefaultParagraphFont"/>
    <w:rsid w:val="00A36719"/>
    <w:rPr>
      <w:sz w:val="16"/>
    </w:rPr>
  </w:style>
  <w:style w:type="paragraph" w:customStyle="1" w:styleId="WideTable">
    <w:name w:val="Wide Table"/>
    <w:basedOn w:val="Normal"/>
    <w:rsid w:val="00A36719"/>
    <w:pPr>
      <w:ind w:left="-1418"/>
    </w:pPr>
    <w:rPr>
      <w:sz w:val="2"/>
      <w:szCs w:val="2"/>
    </w:rPr>
  </w:style>
  <w:style w:type="character" w:styleId="PageNumber">
    <w:name w:val="page number"/>
    <w:basedOn w:val="DefaultParagraphFont"/>
    <w:rsid w:val="00A36719"/>
  </w:style>
  <w:style w:type="paragraph" w:styleId="Quote">
    <w:name w:val="Quote"/>
    <w:basedOn w:val="Heading1"/>
    <w:link w:val="QuoteChar"/>
    <w:qFormat/>
    <w:rsid w:val="00A36719"/>
    <w:rPr>
      <w:b w:val="0"/>
      <w:sz w:val="72"/>
      <w:szCs w:val="72"/>
      <w:lang w:val="en-NZ"/>
    </w:rPr>
  </w:style>
  <w:style w:type="character" w:customStyle="1" w:styleId="QuoteChar">
    <w:name w:val="Quote Char"/>
    <w:basedOn w:val="DefaultParagraphFont"/>
    <w:link w:val="Quote"/>
    <w:rsid w:val="00A367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6719"/>
    <w:pPr>
      <w:pageBreakBefore/>
    </w:pPr>
  </w:style>
  <w:style w:type="paragraph" w:customStyle="1" w:styleId="Border">
    <w:name w:val="Border"/>
    <w:basedOn w:val="Normal"/>
    <w:qFormat/>
    <w:rsid w:val="00A367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6719"/>
    <w:rPr>
      <w:b/>
      <w:bCs/>
      <w:i/>
      <w:iCs/>
      <w:color w:val="auto"/>
    </w:rPr>
  </w:style>
  <w:style w:type="paragraph" w:styleId="IntenseQuote">
    <w:name w:val="Intense Quote"/>
    <w:basedOn w:val="Normal"/>
    <w:next w:val="Normal"/>
    <w:link w:val="IntenseQuoteChar"/>
    <w:uiPriority w:val="30"/>
    <w:qFormat/>
    <w:rsid w:val="00A367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671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6719"/>
    <w:rPr>
      <w:smallCaps/>
      <w:color w:val="auto"/>
      <w:u w:val="single"/>
    </w:rPr>
  </w:style>
  <w:style w:type="character" w:styleId="IntenseReference">
    <w:name w:val="Intense Reference"/>
    <w:basedOn w:val="DefaultParagraphFont"/>
    <w:uiPriority w:val="32"/>
    <w:qFormat/>
    <w:rsid w:val="00A36719"/>
    <w:rPr>
      <w:b/>
      <w:bCs/>
      <w:smallCaps/>
      <w:color w:val="auto"/>
      <w:spacing w:val="5"/>
      <w:u w:val="single"/>
    </w:rPr>
  </w:style>
  <w:style w:type="paragraph" w:customStyle="1" w:styleId="2ColumnHeading">
    <w:name w:val="2Column Heading"/>
    <w:basedOn w:val="BodyText"/>
    <w:qFormat/>
    <w:rsid w:val="00A36719"/>
    <w:pPr>
      <w:spacing w:after="60"/>
      <w:ind w:left="-2268"/>
    </w:pPr>
    <w:rPr>
      <w:b/>
    </w:rPr>
  </w:style>
  <w:style w:type="paragraph" w:customStyle="1" w:styleId="Heading1TOC">
    <w:name w:val="Heading1 TOC"/>
    <w:basedOn w:val="Normal"/>
    <w:qFormat/>
    <w:rsid w:val="00A36719"/>
    <w:pPr>
      <w:spacing w:before="240" w:after="120"/>
    </w:pPr>
    <w:rPr>
      <w:rFonts w:ascii="Times New Roman" w:hAnsi="Times New Roman"/>
      <w:b/>
      <w:sz w:val="32"/>
    </w:rPr>
  </w:style>
  <w:style w:type="paragraph" w:customStyle="1" w:styleId="Heading2TOC">
    <w:name w:val="Heading2 TOC"/>
    <w:basedOn w:val="Normal"/>
    <w:qFormat/>
    <w:rsid w:val="00A36719"/>
    <w:pPr>
      <w:spacing w:before="240" w:after="60"/>
    </w:pPr>
    <w:rPr>
      <w:rFonts w:ascii="Times New Roman" w:hAnsi="Times New Roman"/>
      <w:b/>
      <w:sz w:val="28"/>
    </w:rPr>
  </w:style>
  <w:style w:type="character" w:customStyle="1" w:styleId="Underline">
    <w:name w:val="Underline"/>
    <w:basedOn w:val="DefaultParagraphFont"/>
    <w:qFormat/>
    <w:rsid w:val="00A36719"/>
    <w:rPr>
      <w:u w:val="single"/>
    </w:rPr>
  </w:style>
  <w:style w:type="paragraph" w:styleId="BalloonText">
    <w:name w:val="Balloon Text"/>
    <w:basedOn w:val="Normal"/>
    <w:link w:val="BalloonTextChar"/>
    <w:rsid w:val="00A36719"/>
    <w:rPr>
      <w:rFonts w:ascii="Tahoma" w:hAnsi="Tahoma" w:cs="Tahoma"/>
      <w:sz w:val="16"/>
      <w:szCs w:val="16"/>
    </w:rPr>
  </w:style>
  <w:style w:type="character" w:customStyle="1" w:styleId="BalloonTextChar">
    <w:name w:val="Balloon Text Char"/>
    <w:basedOn w:val="DefaultParagraphFont"/>
    <w:link w:val="BalloonText"/>
    <w:rsid w:val="00A367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67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671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1901</Words>
  <Characters>12301</Characters>
  <Application>Microsoft Office Word</Application>
  <DocSecurity>0</DocSecurity>
  <Lines>433</Lines>
  <Paragraphs>226</Paragraphs>
  <ScaleCrop>false</ScaleCrop>
  <Company>Author-it Software Corporation Ltd.</Company>
  <LinksUpToDate>false</LinksUpToDate>
  <CharactersWithSpaces>14117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CPCPGS3031A Install gas piping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2012-05-26T05:49:00Z</dcterms:created>
  <dcterms:modified xsi:type="dcterms:W3CDTF">2012-05-26T05:49:00Z</dcterms:modified>
</cp:coreProperties>
</file>