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64AF" w:rsidP="00A564AF">
      <w:pPr>
        <w:pStyle w:val="Title"/>
      </w:pPr>
      <w:r>
        <w:fldChar w:fldCharType="begin"/>
      </w:r>
      <w:r>
        <w:instrText xml:space="preserve"> TITLE   \* MERGEFORMAT </w:instrText>
      </w:r>
      <w:r>
        <w:fldChar w:fldCharType="separate"/>
      </w:r>
      <w:r>
        <w:t>CPCPGS3023A Disconnect and reconnect Type A gas appliances</w:t>
      </w:r>
      <w:r>
        <w:fldChar w:fldCharType="end"/>
      </w:r>
    </w:p>
    <w:p w:rsidR="00A564AF" w:rsidP="00A564AF">
      <w:pPr>
        <w:pStyle w:val="Version"/>
        <w:sectPr w:rsidSect="003C4C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4C0C" w:rsidP="003C4C0C">
      <w:pPr>
        <w:pStyle w:val="SuperHeading"/>
      </w:pPr>
      <w:r w:rsidRPr="003C4C0C">
        <w:t>CPCPGS3023A Disconnect and reconnect Type A gas appliances</w:t>
      </w:r>
    </w:p>
    <w:p w:rsidR="00000000" w:rsidRPr="003C4C0C" w:rsidP="003C4C0C">
      <w:pPr>
        <w:pStyle w:val="Heading1"/>
      </w:pPr>
      <w:bookmarkStart w:id="1" w:name="O_269865"/>
      <w:bookmarkEnd w:id="1"/>
      <w:r w:rsidRPr="003C4C0C">
        <w:t>Modification History</w:t>
      </w:r>
    </w:p>
    <w:p w:rsidR="00000000" w:rsidRPr="003C4C0C" w:rsidP="003C4C0C">
      <w:pPr>
        <w:pStyle w:val="BodyText"/>
      </w:pPr>
      <w:r w:rsidRPr="003C4C0C">
        <w:t>Not Applicable</w:t>
      </w:r>
    </w:p>
    <w:p w:rsidR="00000000" w:rsidRPr="003C4C0C" w:rsidP="003C4C0C">
      <w:pPr>
        <w:pStyle w:val="AllowPageBreak"/>
      </w:pPr>
    </w:p>
    <w:p w:rsidR="00000000" w:rsidRPr="003C4C0C" w:rsidP="003C4C0C">
      <w:pPr>
        <w:pStyle w:val="Heading1"/>
      </w:pPr>
      <w:bookmarkStart w:id="2" w:name="O_199830"/>
      <w:bookmarkEnd w:id="2"/>
      <w:r w:rsidRPr="003C4C0C">
        <w:t>Unit Descriptor</w:t>
      </w:r>
    </w:p>
    <w:tbl>
      <w:tblPr>
        <w:tblW w:w="0" w:type="auto"/>
        <w:tblLayout w:type="fixed"/>
        <w:tblCellMar>
          <w:left w:w="62" w:type="dxa"/>
          <w:right w:w="62" w:type="dxa"/>
        </w:tblCellMar>
        <w:tblLook w:val="0000"/>
      </w:tblPr>
      <w:tblGrid>
        <w:gridCol w:w="2580"/>
        <w:gridCol w:w="5942"/>
      </w:tblGrid>
      <w:tr w:rsidTr="00A564AF">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3C4C0C">
            <w:pPr>
              <w:pStyle w:val="BodyText"/>
              <w:rPr>
                <w:lang w:val="en-NZ"/>
              </w:rPr>
            </w:pPr>
            <w:r w:rsidRPr="003C4C0C">
              <w:rPr>
                <w:rStyle w:val="SpecialBold"/>
              </w:rPr>
              <w:t>Unit descriptor</w:t>
            </w:r>
          </w:p>
        </w:tc>
        <w:tc>
          <w:tcPr>
            <w:tcW w:w="5942" w:type="dxa"/>
            <w:tcBorders>
              <w:top w:val="nil"/>
              <w:left w:val="nil"/>
              <w:bottom w:val="nil"/>
              <w:right w:val="nil"/>
            </w:tcBorders>
            <w:tcMar>
              <w:top w:w="0" w:type="dxa"/>
              <w:left w:w="62" w:type="dxa"/>
              <w:bottom w:w="0" w:type="dxa"/>
              <w:right w:w="62" w:type="dxa"/>
            </w:tcMar>
          </w:tcPr>
          <w:p w:rsidR="00000000" w:rsidRPr="003C4C0C" w:rsidP="003C4C0C">
            <w:pPr>
              <w:pStyle w:val="BodyText"/>
            </w:pPr>
            <w:r w:rsidRPr="003C4C0C">
              <w:t>This unit of competency specifies the outcomes required to disconnect and reconnect services</w:t>
            </w:r>
            <w:r w:rsidRPr="003C4C0C">
              <w:t xml:space="preserve"> from Type A gas appliances operating on natural gas (NG), or liquefied petroleum gas (LGP), or tempered liquefied petroleum gas (TLPG) up to 200kPa.</w:t>
            </w:r>
          </w:p>
          <w:p w:rsidR="00000000" w:rsidRPr="003C4C0C" w:rsidP="003C4C0C">
            <w:pPr>
              <w:pStyle w:val="BodyText"/>
            </w:pPr>
            <w:r w:rsidRPr="003C4C0C">
              <w:t>The work is confined to disconnecting and reconnecting a like appliance.</w:t>
            </w:r>
          </w:p>
        </w:tc>
      </w:tr>
    </w:tbl>
    <w:p w:rsidR="00A564AF" w:rsidP="003C4C0C">
      <w:pPr>
        <w:pStyle w:val="BodyText"/>
      </w:pPr>
    </w:p>
    <w:p w:rsidR="00A564AF" w:rsidP="003C4C0C">
      <w:pPr>
        <w:pStyle w:val="BodyText"/>
      </w:pPr>
    </w:p>
    <w:p w:rsidR="00000000" w:rsidRPr="003C4C0C" w:rsidP="003C4C0C">
      <w:pPr>
        <w:pStyle w:val="Heading1"/>
      </w:pPr>
      <w:bookmarkStart w:id="3" w:name="O_199834"/>
      <w:bookmarkEnd w:id="3"/>
      <w:r w:rsidRPr="003C4C0C">
        <w:t>Application of the Unit</w:t>
      </w:r>
    </w:p>
    <w:tbl>
      <w:tblPr>
        <w:tblW w:w="0" w:type="auto"/>
        <w:tblLayout w:type="fixed"/>
        <w:tblCellMar>
          <w:left w:w="62" w:type="dxa"/>
          <w:right w:w="62" w:type="dxa"/>
        </w:tblCellMar>
        <w:tblLook w:val="0000"/>
      </w:tblPr>
      <w:tblGrid>
        <w:gridCol w:w="2649"/>
        <w:gridCol w:w="5873"/>
      </w:tblGrid>
      <w:tr w:rsidTr="00A564AF">
        <w:tblPrEx>
          <w:tblW w:w="0" w:type="auto"/>
          <w:tblLayout w:type="fixed"/>
          <w:tblCellMar>
            <w:left w:w="62" w:type="dxa"/>
            <w:right w:w="62" w:type="dxa"/>
          </w:tblCellMar>
          <w:tblLook w:val="0000"/>
        </w:tblPrEx>
        <w:trPr>
          <w:tblHeader/>
        </w:trPr>
        <w:tc>
          <w:tcPr>
            <w:tcW w:w="2649" w:type="dxa"/>
            <w:tcBorders>
              <w:top w:val="nil"/>
              <w:left w:val="nil"/>
              <w:bottom w:val="nil"/>
              <w:right w:val="nil"/>
            </w:tcBorders>
            <w:tcMar>
              <w:top w:w="0" w:type="dxa"/>
              <w:left w:w="62" w:type="dxa"/>
              <w:bottom w:w="0" w:type="dxa"/>
              <w:right w:w="62" w:type="dxa"/>
            </w:tcMar>
          </w:tcPr>
          <w:p w:rsidR="00000000" w:rsidP="003C4C0C">
            <w:pPr>
              <w:pStyle w:val="BodyText"/>
              <w:rPr>
                <w:lang w:val="en-NZ"/>
              </w:rPr>
            </w:pPr>
            <w:r w:rsidRPr="003C4C0C">
              <w:rPr>
                <w:rStyle w:val="SpecialBold"/>
              </w:rPr>
              <w:t>Application of the unit</w:t>
            </w:r>
          </w:p>
        </w:tc>
        <w:tc>
          <w:tcPr>
            <w:tcW w:w="5873" w:type="dxa"/>
            <w:tcBorders>
              <w:top w:val="nil"/>
              <w:left w:val="nil"/>
              <w:bottom w:val="nil"/>
              <w:right w:val="nil"/>
            </w:tcBorders>
            <w:tcMar>
              <w:top w:w="0" w:type="dxa"/>
              <w:left w:w="62" w:type="dxa"/>
              <w:bottom w:w="0" w:type="dxa"/>
              <w:right w:w="62" w:type="dxa"/>
            </w:tcMar>
          </w:tcPr>
          <w:p w:rsidR="00000000" w:rsidRPr="003C4C0C" w:rsidP="003C4C0C">
            <w:pPr>
              <w:pStyle w:val="BodyText"/>
            </w:pPr>
            <w:r w:rsidRPr="003C4C0C">
              <w:t xml:space="preserve">Site location for work application may be either domestic or commercial, and may be a new work site or an existing structure being renovated, extended, restored or maintained. </w:t>
            </w:r>
          </w:p>
        </w:tc>
      </w:tr>
    </w:tbl>
    <w:p w:rsidR="00A564AF" w:rsidP="003C4C0C">
      <w:pPr>
        <w:pStyle w:val="BodyText"/>
      </w:pPr>
    </w:p>
    <w:p w:rsidR="00A564AF" w:rsidP="003C4C0C">
      <w:pPr>
        <w:pStyle w:val="BodyText"/>
      </w:pPr>
    </w:p>
    <w:p w:rsidR="00000000" w:rsidRPr="003C4C0C" w:rsidP="003C4C0C">
      <w:pPr>
        <w:pStyle w:val="Heading1"/>
      </w:pPr>
      <w:bookmarkStart w:id="4" w:name="O_278125"/>
      <w:bookmarkEnd w:id="4"/>
      <w:r w:rsidRPr="003C4C0C">
        <w:t>Licensing/R</w:t>
      </w:r>
      <w:r w:rsidRPr="003C4C0C">
        <w:t>egulatory Information</w:t>
      </w:r>
    </w:p>
    <w:p w:rsidR="00000000" w:rsidRPr="003C4C0C" w:rsidP="003C4C0C">
      <w:pPr>
        <w:pStyle w:val="BodyText"/>
      </w:pPr>
      <w:r w:rsidRPr="003C4C0C">
        <w:t>Not Applicable</w:t>
      </w:r>
    </w:p>
    <w:p w:rsidR="00000000" w:rsidRPr="003C4C0C" w:rsidP="003C4C0C">
      <w:pPr>
        <w:pStyle w:val="AllowPageBreak"/>
      </w:pPr>
    </w:p>
    <w:p w:rsidR="00000000" w:rsidRPr="003C4C0C" w:rsidP="003C4C0C">
      <w:pPr>
        <w:pStyle w:val="Heading1"/>
      </w:pPr>
      <w:bookmarkStart w:id="5" w:name="O_199832"/>
      <w:bookmarkEnd w:id="5"/>
      <w:r w:rsidRPr="003C4C0C">
        <w:t>Pre-Requisites</w:t>
      </w:r>
    </w:p>
    <w:tbl>
      <w:tblPr>
        <w:tblW w:w="0" w:type="auto"/>
        <w:tblLayout w:type="fixed"/>
        <w:tblCellMar>
          <w:left w:w="62" w:type="dxa"/>
          <w:right w:w="62" w:type="dxa"/>
        </w:tblCellMar>
        <w:tblLook w:val="0000"/>
      </w:tblPr>
      <w:tblGrid>
        <w:gridCol w:w="2575"/>
        <w:gridCol w:w="2604"/>
        <w:gridCol w:w="3343"/>
      </w:tblGrid>
      <w:tr w:rsidTr="00A564AF">
        <w:tblPrEx>
          <w:tblW w:w="0" w:type="auto"/>
          <w:tblLayout w:type="fixed"/>
          <w:tblCellMar>
            <w:left w:w="62" w:type="dxa"/>
            <w:right w:w="62" w:type="dxa"/>
          </w:tblCellMar>
          <w:tblLook w:val="0000"/>
        </w:tblPrEx>
        <w:trPr>
          <w:tblHeader/>
        </w:trPr>
        <w:tc>
          <w:tcPr>
            <w:tcW w:w="2575" w:type="dxa"/>
            <w:tcBorders>
              <w:top w:val="nil"/>
              <w:left w:val="nil"/>
              <w:bottom w:val="nil"/>
              <w:right w:val="nil"/>
            </w:tcBorders>
            <w:tcMar>
              <w:top w:w="0" w:type="dxa"/>
              <w:left w:w="62" w:type="dxa"/>
              <w:bottom w:w="0" w:type="dxa"/>
              <w:right w:w="62" w:type="dxa"/>
            </w:tcMar>
          </w:tcPr>
          <w:p w:rsidR="00000000" w:rsidP="003C4C0C">
            <w:pPr>
              <w:pStyle w:val="BodyText"/>
              <w:rPr>
                <w:lang w:val="en-NZ"/>
              </w:rPr>
            </w:pPr>
            <w:r w:rsidRPr="003C4C0C">
              <w:rPr>
                <w:rStyle w:val="SpecialBold"/>
              </w:rPr>
              <w:t>Prerequisite units</w:t>
            </w:r>
          </w:p>
        </w:tc>
        <w:tc>
          <w:tcPr>
            <w:tcW w:w="5947" w:type="dxa"/>
            <w:gridSpan w:val="2"/>
            <w:tcBorders>
              <w:top w:val="nil"/>
              <w:left w:val="nil"/>
              <w:bottom w:val="nil"/>
              <w:right w:val="nil"/>
            </w:tcBorders>
            <w:tcMar>
              <w:top w:w="0" w:type="dxa"/>
              <w:left w:w="62" w:type="dxa"/>
              <w:bottom w:w="0" w:type="dxa"/>
              <w:right w:w="62" w:type="dxa"/>
            </w:tcMar>
          </w:tcPr>
          <w:p w:rsidR="00000000" w:rsidP="003C4C0C">
            <w:pPr>
              <w:pStyle w:val="BodyText"/>
              <w:rPr>
                <w:lang w:val="en-NZ"/>
              </w:rPr>
            </w:pPr>
          </w:p>
        </w:tc>
      </w:tr>
      <w:tr w:rsidTr="00A564AF">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rsidP="003C4C0C">
            <w:pPr>
              <w:pStyle w:val="BodyText"/>
              <w:rPr>
                <w:lang w:val="en-NZ"/>
              </w:rPr>
            </w:pPr>
            <w:r w:rsidRPr="003C4C0C">
              <w:t>CPCPCM2023A</w:t>
            </w:r>
          </w:p>
        </w:tc>
        <w:tc>
          <w:tcPr>
            <w:tcW w:w="3343" w:type="dxa"/>
            <w:tcBorders>
              <w:top w:val="nil"/>
              <w:left w:val="nil"/>
              <w:bottom w:val="nil"/>
              <w:right w:val="nil"/>
            </w:tcBorders>
            <w:tcMar>
              <w:top w:w="0" w:type="dxa"/>
              <w:left w:w="62" w:type="dxa"/>
              <w:bottom w:w="0" w:type="dxa"/>
              <w:right w:w="62" w:type="dxa"/>
            </w:tcMar>
          </w:tcPr>
          <w:p w:rsidR="00000000" w:rsidP="003C4C0C">
            <w:pPr>
              <w:pStyle w:val="BodyText"/>
              <w:rPr>
                <w:lang w:val="en-NZ"/>
              </w:rPr>
            </w:pPr>
            <w:r w:rsidRPr="003C4C0C">
              <w:t>Carry out OHS requirements</w:t>
            </w:r>
          </w:p>
        </w:tc>
      </w:tr>
      <w:tr w:rsidTr="00A564AF">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3" w:type="dxa"/>
            <w:tcBorders>
              <w:top w:val="nil"/>
              <w:left w:val="nil"/>
              <w:bottom w:val="nil"/>
              <w:right w:val="nil"/>
            </w:tcBorders>
            <w:tcMar>
              <w:top w:w="0" w:type="dxa"/>
              <w:left w:w="62" w:type="dxa"/>
              <w:bottom w:w="0" w:type="dxa"/>
              <w:right w:w="62" w:type="dxa"/>
            </w:tcMar>
          </w:tcPr>
          <w:p w:rsidR="00000000" w:rsidRPr="003C4C0C" w:rsidP="003C4C0C">
            <w:pPr>
              <w:pStyle w:val="BodyText"/>
            </w:pPr>
          </w:p>
        </w:tc>
      </w:tr>
    </w:tbl>
    <w:p w:rsidR="00A564AF" w:rsidP="003C4C0C">
      <w:pPr>
        <w:pStyle w:val="BodyText"/>
      </w:pPr>
    </w:p>
    <w:p w:rsidR="00A564AF" w:rsidP="003C4C0C">
      <w:pPr>
        <w:pStyle w:val="BodyText"/>
      </w:pPr>
    </w:p>
    <w:p w:rsidR="00000000" w:rsidRPr="003C4C0C" w:rsidP="003C4C0C">
      <w:pPr>
        <w:pStyle w:val="Heading1"/>
      </w:pPr>
      <w:bookmarkStart w:id="6" w:name="O_199831"/>
      <w:bookmarkEnd w:id="6"/>
      <w:r w:rsidRPr="003C4C0C">
        <w:t>Employability Skills Information</w:t>
      </w:r>
    </w:p>
    <w:tbl>
      <w:tblPr>
        <w:tblW w:w="0" w:type="auto"/>
        <w:tblLayout w:type="fixed"/>
        <w:tblCellMar>
          <w:left w:w="62" w:type="dxa"/>
          <w:right w:w="62" w:type="dxa"/>
        </w:tblCellMar>
        <w:tblLook w:val="0000"/>
      </w:tblPr>
      <w:tblGrid>
        <w:gridCol w:w="2684"/>
        <w:gridCol w:w="5838"/>
      </w:tblGrid>
      <w:tr w:rsidTr="00A564AF">
        <w:tblPrEx>
          <w:tblW w:w="0" w:type="auto"/>
          <w:tblLayout w:type="fixed"/>
          <w:tblCellMar>
            <w:left w:w="62" w:type="dxa"/>
            <w:right w:w="62" w:type="dxa"/>
          </w:tblCellMar>
          <w:tblLook w:val="0000"/>
        </w:tblPrEx>
        <w:trPr>
          <w:tblHeader/>
        </w:trPr>
        <w:tc>
          <w:tcPr>
            <w:tcW w:w="2684" w:type="dxa"/>
            <w:tcBorders>
              <w:top w:val="nil"/>
              <w:left w:val="nil"/>
              <w:bottom w:val="nil"/>
              <w:right w:val="nil"/>
            </w:tcBorders>
            <w:tcMar>
              <w:top w:w="0" w:type="dxa"/>
              <w:left w:w="62" w:type="dxa"/>
              <w:bottom w:w="0" w:type="dxa"/>
              <w:right w:w="62" w:type="dxa"/>
            </w:tcMar>
          </w:tcPr>
          <w:p w:rsidR="00000000" w:rsidP="003C4C0C">
            <w:pPr>
              <w:pStyle w:val="BodyText"/>
              <w:rPr>
                <w:lang w:val="en-NZ"/>
              </w:rPr>
            </w:pPr>
            <w:r w:rsidRPr="003C4C0C">
              <w:rPr>
                <w:rStyle w:val="SpecialBold"/>
              </w:rPr>
              <w:t>Employability skills</w:t>
            </w:r>
          </w:p>
        </w:tc>
        <w:tc>
          <w:tcPr>
            <w:tcW w:w="5838" w:type="dxa"/>
            <w:tcBorders>
              <w:top w:val="nil"/>
              <w:left w:val="nil"/>
              <w:bottom w:val="nil"/>
              <w:right w:val="nil"/>
            </w:tcBorders>
            <w:tcMar>
              <w:top w:w="0" w:type="dxa"/>
              <w:left w:w="62" w:type="dxa"/>
              <w:bottom w:w="0" w:type="dxa"/>
              <w:right w:w="62" w:type="dxa"/>
            </w:tcMar>
          </w:tcPr>
          <w:p w:rsidR="00000000" w:rsidRPr="003C4C0C" w:rsidP="003C4C0C">
            <w:pPr>
              <w:pStyle w:val="BodyText"/>
            </w:pPr>
            <w:r w:rsidRPr="003C4C0C">
              <w:t>This unit contains employability skills.</w:t>
            </w:r>
          </w:p>
        </w:tc>
      </w:tr>
    </w:tbl>
    <w:p w:rsidR="00A564AF" w:rsidP="003C4C0C">
      <w:pPr>
        <w:pStyle w:val="BodyText"/>
      </w:pPr>
    </w:p>
    <w:p w:rsidR="00A564AF" w:rsidP="003C4C0C">
      <w:pPr>
        <w:pStyle w:val="BodyText"/>
      </w:pPr>
    </w:p>
    <w:p w:rsidR="00000000" w:rsidRPr="003C4C0C" w:rsidP="003C4C0C">
      <w:pPr>
        <w:pStyle w:val="Heading1"/>
      </w:pPr>
      <w:bookmarkStart w:id="7" w:name="O_287911"/>
      <w:bookmarkEnd w:id="7"/>
      <w:r w:rsidRPr="003C4C0C">
        <w:t>Elements and Performance Criteria Pre-Content</w:t>
      </w:r>
    </w:p>
    <w:tbl>
      <w:tblPr>
        <w:tblW w:w="0" w:type="auto"/>
        <w:tblLayout w:type="fixed"/>
        <w:tblCellMar>
          <w:left w:w="62" w:type="dxa"/>
          <w:right w:w="62" w:type="dxa"/>
        </w:tblCellMar>
        <w:tblLook w:val="0000"/>
      </w:tblPr>
      <w:tblGrid>
        <w:gridCol w:w="2587"/>
        <w:gridCol w:w="5935"/>
      </w:tblGrid>
      <w:tr w:rsidTr="00A564AF">
        <w:tblPrEx>
          <w:tblW w:w="0" w:type="auto"/>
          <w:tblLayout w:type="fixed"/>
          <w:tblCellMar>
            <w:left w:w="62" w:type="dxa"/>
            <w:right w:w="62" w:type="dxa"/>
          </w:tblCellMar>
          <w:tblLook w:val="0000"/>
        </w:tblPrEx>
        <w:tc>
          <w:tcPr>
            <w:tcW w:w="2587" w:type="dxa"/>
            <w:tcBorders>
              <w:top w:val="single" w:sz="6" w:space="0" w:color="auto"/>
              <w:left w:val="nil"/>
              <w:bottom w:val="nil"/>
              <w:right w:val="nil"/>
            </w:tcBorders>
            <w:tcMar>
              <w:top w:w="0" w:type="dxa"/>
              <w:left w:w="62" w:type="dxa"/>
              <w:bottom w:w="0" w:type="dxa"/>
              <w:right w:w="62" w:type="dxa"/>
            </w:tcMar>
          </w:tcPr>
          <w:p w:rsidR="00000000" w:rsidP="003C4C0C">
            <w:pPr>
              <w:pStyle w:val="BodyText"/>
              <w:rPr>
                <w:lang w:val="en-NZ"/>
              </w:rPr>
            </w:pPr>
            <w:r w:rsidRPr="003C4C0C">
              <w:t>Elements describe the essential outcomes of a unit of competency.</w:t>
            </w:r>
          </w:p>
        </w:tc>
        <w:tc>
          <w:tcPr>
            <w:tcW w:w="5935" w:type="dxa"/>
            <w:tcBorders>
              <w:top w:val="single" w:sz="6" w:space="0" w:color="auto"/>
              <w:left w:val="nil"/>
              <w:bottom w:val="nil"/>
              <w:right w:val="nil"/>
            </w:tcBorders>
            <w:tcMar>
              <w:top w:w="0" w:type="dxa"/>
              <w:left w:w="62" w:type="dxa"/>
              <w:bottom w:w="0" w:type="dxa"/>
              <w:right w:w="62" w:type="dxa"/>
            </w:tcMar>
          </w:tcPr>
          <w:p w:rsidR="00000000" w:rsidRPr="003C4C0C" w:rsidP="003C4C0C">
            <w:pPr>
              <w:pStyle w:val="BodyText"/>
            </w:pPr>
            <w:r w:rsidRPr="003C4C0C">
              <w:t>Performance criteria describe the performance needed to demonstrate achievement of the element. Where bold italicised text is us</w:t>
            </w:r>
            <w:r w:rsidRPr="003C4C0C">
              <w:t>ed, further information is detailed in the required skills and knowledge section and the range statement. Assessment of performance is to be consistent with the evidence guide.</w:t>
            </w:r>
          </w:p>
        </w:tc>
      </w:tr>
    </w:tbl>
    <w:p w:rsidR="00000000" w:rsidRPr="003C4C0C" w:rsidP="003C4C0C">
      <w:pPr>
        <w:pStyle w:val="BodyText"/>
      </w:pPr>
    </w:p>
    <w:p w:rsidR="00000000" w:rsidRPr="003C4C0C" w:rsidP="003C4C0C">
      <w:pPr>
        <w:pStyle w:val="AllowPageBreak"/>
      </w:pPr>
    </w:p>
    <w:p w:rsidR="00000000" w:rsidRPr="003C4C0C" w:rsidP="003C4C0C">
      <w:pPr>
        <w:pStyle w:val="Heading1"/>
      </w:pPr>
      <w:bookmarkStart w:id="8" w:name="O_234578"/>
      <w:bookmarkEnd w:id="8"/>
      <w:r w:rsidRPr="003C4C0C">
        <w:t>Elements and Performance Criteria</w:t>
      </w:r>
    </w:p>
    <w:tbl>
      <w:tblPr>
        <w:tblW w:w="0" w:type="auto"/>
        <w:tblLayout w:type="fixed"/>
        <w:tblCellMar>
          <w:left w:w="62" w:type="dxa"/>
          <w:right w:w="62" w:type="dxa"/>
        </w:tblCellMar>
        <w:tblLook w:val="0000"/>
      </w:tblPr>
      <w:tblGrid>
        <w:gridCol w:w="2587"/>
        <w:gridCol w:w="5935"/>
      </w:tblGrid>
      <w:tr w:rsidTr="00A564AF">
        <w:tblPrEx>
          <w:tblW w:w="0" w:type="auto"/>
          <w:tblLayout w:type="fixed"/>
          <w:tblCellMar>
            <w:left w:w="62" w:type="dxa"/>
            <w:right w:w="62" w:type="dxa"/>
          </w:tblCellMar>
          <w:tblLook w:val="0000"/>
        </w:tblPrEx>
        <w:trPr>
          <w:tblHeader/>
        </w:trPr>
        <w:tc>
          <w:tcPr>
            <w:tcW w:w="2587" w:type="dxa"/>
            <w:tcBorders>
              <w:top w:val="nil"/>
              <w:left w:val="nil"/>
              <w:bottom w:val="single" w:sz="6" w:space="0" w:color="auto"/>
              <w:right w:val="nil"/>
            </w:tcBorders>
            <w:tcMar>
              <w:top w:w="0" w:type="dxa"/>
              <w:left w:w="62" w:type="dxa"/>
              <w:bottom w:w="0" w:type="dxa"/>
              <w:right w:w="62" w:type="dxa"/>
            </w:tcMar>
          </w:tcPr>
          <w:p w:rsidR="00000000" w:rsidRPr="003C4C0C" w:rsidP="003C4C0C">
            <w:pPr>
              <w:pStyle w:val="BodyText"/>
            </w:pPr>
            <w:r w:rsidRPr="003C4C0C">
              <w:rPr>
                <w:rStyle w:val="SpecialBold"/>
              </w:rPr>
              <w:t>ELEMENT</w:t>
            </w:r>
          </w:p>
        </w:tc>
        <w:tc>
          <w:tcPr>
            <w:tcW w:w="5935" w:type="dxa"/>
            <w:tcBorders>
              <w:top w:val="nil"/>
              <w:left w:val="nil"/>
              <w:bottom w:val="single" w:sz="6" w:space="0" w:color="auto"/>
              <w:right w:val="nil"/>
            </w:tcBorders>
            <w:tcMar>
              <w:top w:w="0" w:type="dxa"/>
              <w:left w:w="62" w:type="dxa"/>
              <w:bottom w:w="0" w:type="dxa"/>
              <w:right w:w="62" w:type="dxa"/>
            </w:tcMar>
          </w:tcPr>
          <w:p w:rsidR="00000000" w:rsidP="003C4C0C">
            <w:pPr>
              <w:pStyle w:val="BodyText"/>
              <w:rPr>
                <w:lang w:val="en-NZ"/>
              </w:rPr>
            </w:pPr>
            <w:r w:rsidRPr="003C4C0C">
              <w:rPr>
                <w:rStyle w:val="SpecialBold"/>
              </w:rPr>
              <w:t>PERFORMANCE CRITERIA</w:t>
            </w:r>
          </w:p>
        </w:tc>
      </w:tr>
      <w:tr w:rsidTr="00A564AF">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3C4C0C">
            <w:pPr>
              <w:pStyle w:val="List"/>
              <w:rPr>
                <w:lang w:val="en-NZ"/>
              </w:rPr>
            </w:pPr>
            <w:r w:rsidRPr="003C4C0C">
              <w:t>1.</w:t>
            </w:r>
            <w:r w:rsidRPr="003C4C0C">
              <w:tab/>
              <w:t>Prepare for work.</w:t>
            </w:r>
          </w:p>
        </w:tc>
        <w:tc>
          <w:tcPr>
            <w:tcW w:w="5935" w:type="dxa"/>
            <w:tcBorders>
              <w:top w:val="nil"/>
              <w:left w:val="nil"/>
              <w:bottom w:val="nil"/>
              <w:right w:val="nil"/>
            </w:tcBorders>
            <w:tcMar>
              <w:top w:w="0" w:type="dxa"/>
              <w:left w:w="62" w:type="dxa"/>
              <w:bottom w:w="0" w:type="dxa"/>
              <w:right w:w="62" w:type="dxa"/>
            </w:tcMar>
          </w:tcPr>
          <w:p w:rsidR="00000000" w:rsidRPr="003C4C0C" w:rsidP="003C4C0C">
            <w:pPr>
              <w:pStyle w:val="List2"/>
            </w:pPr>
            <w:r w:rsidRPr="003C4C0C">
              <w:t>1.1.</w:t>
            </w:r>
            <w:r w:rsidRPr="003C4C0C">
              <w:tab/>
              <w:t>Appliance and equipment specifications and appropriate manufacturer manuals are obtained.</w:t>
            </w:r>
          </w:p>
          <w:p w:rsidR="00000000" w:rsidRPr="003C4C0C" w:rsidP="003C4C0C">
            <w:pPr>
              <w:pStyle w:val="List2"/>
            </w:pPr>
            <w:r w:rsidRPr="003C4C0C">
              <w:t>1.2.</w:t>
            </w:r>
            <w:r w:rsidRPr="003C4C0C">
              <w:tab/>
            </w:r>
            <w:r w:rsidRPr="003C4C0C">
              <w:rPr>
                <w:rStyle w:val="BoldandItalics"/>
              </w:rPr>
              <w:t>Safety</w:t>
            </w:r>
            <w:r w:rsidRPr="003C4C0C">
              <w:t xml:space="preserve"> (</w:t>
            </w:r>
            <w:r w:rsidRPr="003C4C0C">
              <w:rPr>
                <w:rStyle w:val="BoldandItalics"/>
              </w:rPr>
              <w:t>OHS</w:t>
            </w:r>
            <w:r w:rsidRPr="003C4C0C">
              <w:t xml:space="preserve">) requirements associated with disconnecting and reconnecting </w:t>
            </w:r>
            <w:r w:rsidRPr="003C4C0C">
              <w:rPr>
                <w:rStyle w:val="BoldandItalics"/>
              </w:rPr>
              <w:t>Type A gas appliances</w:t>
            </w:r>
            <w:r w:rsidRPr="003C4C0C">
              <w:t xml:space="preserve">, and workplace </w:t>
            </w:r>
            <w:r w:rsidRPr="003C4C0C">
              <w:rPr>
                <w:rStyle w:val="BoldandItalics"/>
              </w:rPr>
              <w:t>env</w:t>
            </w:r>
            <w:r w:rsidRPr="003C4C0C">
              <w:rPr>
                <w:rStyle w:val="BoldandItalics"/>
              </w:rPr>
              <w:t>ironmental requirements</w:t>
            </w:r>
            <w:r w:rsidRPr="003C4C0C">
              <w:t xml:space="preserve">, are adhered to throughout the work. </w:t>
            </w:r>
          </w:p>
          <w:p w:rsidR="00000000" w:rsidRPr="003C4C0C" w:rsidP="003C4C0C">
            <w:pPr>
              <w:pStyle w:val="List2"/>
            </w:pPr>
            <w:r w:rsidRPr="003C4C0C">
              <w:t>1.3.</w:t>
            </w:r>
            <w:r w:rsidRPr="003C4C0C">
              <w:tab/>
            </w:r>
            <w:r w:rsidRPr="003C4C0C">
              <w:rPr>
                <w:rStyle w:val="BoldandItalics"/>
              </w:rPr>
              <w:t>Quality assurance</w:t>
            </w:r>
            <w:r w:rsidRPr="003C4C0C">
              <w:t xml:space="preserve"> requirements for company operations are identified and adhered to. </w:t>
            </w:r>
          </w:p>
          <w:p w:rsidR="00000000" w:rsidRPr="003C4C0C" w:rsidP="003C4C0C">
            <w:pPr>
              <w:pStyle w:val="List2"/>
            </w:pPr>
            <w:r w:rsidRPr="003C4C0C">
              <w:t>1.4.</w:t>
            </w:r>
            <w:r w:rsidRPr="003C4C0C">
              <w:tab/>
            </w:r>
            <w:r w:rsidRPr="003C4C0C">
              <w:rPr>
                <w:rStyle w:val="BoldandItalics"/>
              </w:rPr>
              <w:t>Tools</w:t>
            </w:r>
            <w:r w:rsidRPr="003C4C0C">
              <w:t xml:space="preserve">, </w:t>
            </w:r>
            <w:r w:rsidRPr="003C4C0C">
              <w:rPr>
                <w:rStyle w:val="BoldandItalics"/>
              </w:rPr>
              <w:t>equipment</w:t>
            </w:r>
            <w:r w:rsidRPr="003C4C0C">
              <w:t xml:space="preserve"> and </w:t>
            </w:r>
            <w:r w:rsidRPr="003C4C0C">
              <w:rPr>
                <w:rStyle w:val="BoldandItalics"/>
              </w:rPr>
              <w:t>materials</w:t>
            </w:r>
            <w:r w:rsidRPr="003C4C0C">
              <w:t xml:space="preserve"> are selected consistent with disconnecting and reconnecting service</w:t>
            </w:r>
            <w:r w:rsidRPr="003C4C0C">
              <w:t xml:space="preserve">s, are checked for serviceability, and any faults are reported. </w:t>
            </w:r>
          </w:p>
          <w:p w:rsidR="00000000" w:rsidRPr="003C4C0C" w:rsidP="003C4C0C">
            <w:pPr>
              <w:pStyle w:val="List2"/>
            </w:pPr>
            <w:r w:rsidRPr="003C4C0C">
              <w:t>1.5.</w:t>
            </w:r>
            <w:r w:rsidRPr="003C4C0C">
              <w:tab/>
              <w:t>Appropriate test equipment is selected for the job.</w:t>
            </w:r>
          </w:p>
          <w:p w:rsidR="00000000" w:rsidP="003C4C0C">
            <w:pPr>
              <w:pStyle w:val="List2"/>
              <w:rPr>
                <w:lang w:val="en-NZ"/>
              </w:rPr>
            </w:pPr>
            <w:r w:rsidRPr="003C4C0C">
              <w:t>1.6.</w:t>
            </w:r>
            <w:r w:rsidRPr="003C4C0C">
              <w:tab/>
              <w:t>Tasks are planned in conjunction with others involved in or affected by the work.</w:t>
            </w:r>
          </w:p>
        </w:tc>
      </w:tr>
      <w:tr w:rsidTr="00A564AF">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3C4C0C">
            <w:pPr>
              <w:pStyle w:val="List"/>
              <w:rPr>
                <w:lang w:val="en-NZ"/>
              </w:rPr>
            </w:pPr>
            <w:r w:rsidRPr="003C4C0C">
              <w:t>2.</w:t>
            </w:r>
            <w:r w:rsidRPr="003C4C0C">
              <w:tab/>
              <w:t>Identify appliance requirements.</w:t>
            </w:r>
          </w:p>
        </w:tc>
        <w:tc>
          <w:tcPr>
            <w:tcW w:w="5935" w:type="dxa"/>
            <w:tcBorders>
              <w:top w:val="nil"/>
              <w:left w:val="nil"/>
              <w:bottom w:val="nil"/>
              <w:right w:val="nil"/>
            </w:tcBorders>
            <w:tcMar>
              <w:top w:w="0" w:type="dxa"/>
              <w:left w:w="62" w:type="dxa"/>
              <w:bottom w:w="0" w:type="dxa"/>
              <w:right w:w="62" w:type="dxa"/>
            </w:tcMar>
          </w:tcPr>
          <w:p w:rsidR="00000000" w:rsidRPr="003C4C0C" w:rsidP="003C4C0C">
            <w:pPr>
              <w:pStyle w:val="List2"/>
            </w:pPr>
            <w:r w:rsidRPr="003C4C0C">
              <w:t>2.1.</w:t>
            </w:r>
            <w:r w:rsidRPr="003C4C0C">
              <w:tab/>
            </w:r>
            <w:r w:rsidRPr="003C4C0C">
              <w:t>Appropriate appliance for gas supply type is selected in accordance with job specification.</w:t>
            </w:r>
          </w:p>
          <w:p w:rsidR="00000000" w:rsidRPr="003C4C0C" w:rsidP="003C4C0C">
            <w:pPr>
              <w:pStyle w:val="List2"/>
            </w:pPr>
            <w:r w:rsidRPr="003C4C0C">
              <w:t>2.2.</w:t>
            </w:r>
            <w:r w:rsidRPr="003C4C0C">
              <w:tab/>
              <w:t>Appliance installation is checked to ensure its compliance with relevant Australian standards.</w:t>
            </w:r>
          </w:p>
          <w:p w:rsidR="00000000" w:rsidRPr="003C4C0C" w:rsidP="003C4C0C">
            <w:pPr>
              <w:pStyle w:val="List2"/>
            </w:pPr>
            <w:r w:rsidRPr="003C4C0C">
              <w:t>2.3.</w:t>
            </w:r>
            <w:r w:rsidRPr="003C4C0C">
              <w:tab/>
              <w:t>Appliance is checked for safe operation and its performance</w:t>
            </w:r>
            <w:r w:rsidRPr="003C4C0C">
              <w:t xml:space="preserve"> is checked against specification.</w:t>
            </w:r>
          </w:p>
          <w:p w:rsidR="00000000" w:rsidP="003C4C0C">
            <w:pPr>
              <w:pStyle w:val="List2"/>
              <w:rPr>
                <w:lang w:val="en-NZ"/>
              </w:rPr>
            </w:pPr>
            <w:r w:rsidRPr="003C4C0C">
              <w:t>2.4.</w:t>
            </w:r>
            <w:r w:rsidRPr="003C4C0C">
              <w:tab/>
            </w:r>
            <w:r w:rsidRPr="003C4C0C">
              <w:rPr>
                <w:rStyle w:val="BoldandItalics"/>
              </w:rPr>
              <w:t>Sustainability principles and concepts</w:t>
            </w:r>
            <w:r w:rsidRPr="003C4C0C">
              <w:t xml:space="preserve"> are applied to work preparation and application.</w:t>
            </w:r>
          </w:p>
        </w:tc>
      </w:tr>
      <w:tr w:rsidTr="00A564AF">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3C4C0C">
            <w:pPr>
              <w:pStyle w:val="List"/>
              <w:rPr>
                <w:lang w:val="en-NZ"/>
              </w:rPr>
            </w:pPr>
            <w:r w:rsidRPr="003C4C0C">
              <w:t>3.</w:t>
            </w:r>
            <w:r w:rsidRPr="003C4C0C">
              <w:tab/>
              <w:t>Disconnect and reconnect equipment.</w:t>
            </w:r>
          </w:p>
        </w:tc>
        <w:tc>
          <w:tcPr>
            <w:tcW w:w="5935" w:type="dxa"/>
            <w:tcBorders>
              <w:top w:val="nil"/>
              <w:left w:val="nil"/>
              <w:bottom w:val="nil"/>
              <w:right w:val="nil"/>
            </w:tcBorders>
            <w:tcMar>
              <w:top w:w="0" w:type="dxa"/>
              <w:left w:w="62" w:type="dxa"/>
              <w:bottom w:w="0" w:type="dxa"/>
              <w:right w:w="62" w:type="dxa"/>
            </w:tcMar>
          </w:tcPr>
          <w:p w:rsidR="00000000" w:rsidRPr="003C4C0C" w:rsidP="003C4C0C">
            <w:pPr>
              <w:pStyle w:val="List2"/>
            </w:pPr>
            <w:r w:rsidRPr="003C4C0C">
              <w:t>3.1.</w:t>
            </w:r>
            <w:r w:rsidRPr="003C4C0C">
              <w:tab/>
              <w:t>Electrical safety check is carried out in accordance with state or territory author</w:t>
            </w:r>
            <w:r w:rsidRPr="003C4C0C">
              <w:t xml:space="preserve">ities' procedures and </w:t>
            </w:r>
            <w:r w:rsidRPr="003C4C0C">
              <w:rPr>
                <w:rStyle w:val="BoldandItalics"/>
              </w:rPr>
              <w:t>statutory and regulatory authority</w:t>
            </w:r>
            <w:r w:rsidRPr="003C4C0C">
              <w:t xml:space="preserve"> requirements. </w:t>
            </w:r>
          </w:p>
          <w:p w:rsidR="00000000" w:rsidRPr="003C4C0C" w:rsidP="003C4C0C">
            <w:pPr>
              <w:pStyle w:val="List2"/>
            </w:pPr>
            <w:r w:rsidRPr="003C4C0C">
              <w:t>3.2.</w:t>
            </w:r>
            <w:r w:rsidRPr="003C4C0C">
              <w:tab/>
              <w:t>Safety-check data is recorded in format required by job specification.</w:t>
            </w:r>
          </w:p>
          <w:p w:rsidR="00000000" w:rsidRPr="003C4C0C" w:rsidP="003C4C0C">
            <w:pPr>
              <w:pStyle w:val="List2"/>
            </w:pPr>
            <w:r w:rsidRPr="003C4C0C">
              <w:t>3.3.</w:t>
            </w:r>
            <w:r w:rsidRPr="003C4C0C">
              <w:tab/>
              <w:t>Appliance is isolated from gas service in accordance with statutory and regulatory requirements.</w:t>
            </w:r>
          </w:p>
          <w:p w:rsidR="00000000" w:rsidP="003C4C0C">
            <w:pPr>
              <w:pStyle w:val="List2"/>
              <w:rPr>
                <w:lang w:val="en-NZ"/>
              </w:rPr>
            </w:pPr>
            <w:r w:rsidRPr="003C4C0C">
              <w:t>3.4.</w:t>
            </w:r>
            <w:r w:rsidRPr="003C4C0C">
              <w:tab/>
              <w:t>W</w:t>
            </w:r>
            <w:r w:rsidRPr="003C4C0C">
              <w:t>ork is carried out in accordance with job instruction without damage to surrounding equipment or structures.</w:t>
            </w:r>
          </w:p>
        </w:tc>
      </w:tr>
      <w:tr w:rsidTr="00A564AF">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3C4C0C">
            <w:pPr>
              <w:pStyle w:val="List"/>
              <w:rPr>
                <w:lang w:val="en-NZ"/>
              </w:rPr>
            </w:pPr>
            <w:r w:rsidRPr="003C4C0C">
              <w:t>4.</w:t>
            </w:r>
            <w:r w:rsidRPr="003C4C0C">
              <w:tab/>
              <w:t>Test operation of equipment.</w:t>
            </w:r>
          </w:p>
        </w:tc>
        <w:tc>
          <w:tcPr>
            <w:tcW w:w="5935" w:type="dxa"/>
            <w:tcBorders>
              <w:top w:val="nil"/>
              <w:left w:val="nil"/>
              <w:bottom w:val="nil"/>
              <w:right w:val="nil"/>
            </w:tcBorders>
            <w:tcMar>
              <w:top w:w="0" w:type="dxa"/>
              <w:left w:w="62" w:type="dxa"/>
              <w:bottom w:w="0" w:type="dxa"/>
              <w:right w:w="62" w:type="dxa"/>
            </w:tcMar>
          </w:tcPr>
          <w:p w:rsidR="00000000" w:rsidRPr="003C4C0C" w:rsidP="003C4C0C">
            <w:pPr>
              <w:pStyle w:val="List2"/>
            </w:pPr>
            <w:r w:rsidRPr="003C4C0C">
              <w:t>4.1.</w:t>
            </w:r>
            <w:r w:rsidRPr="003C4C0C">
              <w:tab/>
              <w:t>Mechanical services, gas, water and other service connections are checked for leaks.</w:t>
            </w:r>
          </w:p>
          <w:p w:rsidR="00000000" w:rsidRPr="003C4C0C" w:rsidP="003C4C0C">
            <w:pPr>
              <w:pStyle w:val="List2"/>
            </w:pPr>
            <w:r w:rsidRPr="003C4C0C">
              <w:t>4.2.</w:t>
            </w:r>
            <w:r w:rsidRPr="003C4C0C">
              <w:tab/>
              <w:t>Appliance is operat</w:t>
            </w:r>
            <w:r w:rsidRPr="003C4C0C">
              <w:t>ed to ensure it conforms to appliance specification.</w:t>
            </w:r>
          </w:p>
          <w:p w:rsidR="00000000" w:rsidP="003C4C0C">
            <w:pPr>
              <w:pStyle w:val="List2"/>
              <w:rPr>
                <w:lang w:val="en-NZ"/>
              </w:rPr>
            </w:pPr>
            <w:r w:rsidRPr="003C4C0C">
              <w:t>4.3.</w:t>
            </w:r>
            <w:r w:rsidRPr="003C4C0C">
              <w:tab/>
              <w:t>Mechanical services equipment is adjusted in accordance with specification.</w:t>
            </w:r>
          </w:p>
        </w:tc>
      </w:tr>
      <w:tr w:rsidTr="00A564AF">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3C4C0C">
            <w:pPr>
              <w:pStyle w:val="List"/>
              <w:rPr>
                <w:lang w:val="en-NZ"/>
              </w:rPr>
            </w:pPr>
            <w:r w:rsidRPr="003C4C0C">
              <w:t>5.</w:t>
            </w:r>
            <w:r w:rsidRPr="003C4C0C">
              <w:tab/>
              <w:t>Clean up.</w:t>
            </w:r>
          </w:p>
        </w:tc>
        <w:tc>
          <w:tcPr>
            <w:tcW w:w="5935" w:type="dxa"/>
            <w:tcBorders>
              <w:top w:val="nil"/>
              <w:left w:val="nil"/>
              <w:bottom w:val="nil"/>
              <w:right w:val="nil"/>
            </w:tcBorders>
            <w:tcMar>
              <w:top w:w="0" w:type="dxa"/>
              <w:left w:w="62" w:type="dxa"/>
              <w:bottom w:w="0" w:type="dxa"/>
              <w:right w:w="62" w:type="dxa"/>
            </w:tcMar>
          </w:tcPr>
          <w:p w:rsidR="00000000" w:rsidRPr="003C4C0C" w:rsidP="003C4C0C">
            <w:pPr>
              <w:pStyle w:val="List2"/>
            </w:pPr>
            <w:r w:rsidRPr="003C4C0C">
              <w:t>5.1.</w:t>
            </w:r>
            <w:r w:rsidRPr="003C4C0C">
              <w:tab/>
              <w:t>Work area is cleared and materials disposed of, reused or recycled according to legislation, regulation</w:t>
            </w:r>
            <w:r w:rsidRPr="003C4C0C">
              <w:t>s, codes of practice and job specification.</w:t>
            </w:r>
          </w:p>
          <w:p w:rsidR="00000000" w:rsidRPr="003C4C0C" w:rsidP="003C4C0C">
            <w:pPr>
              <w:pStyle w:val="List2"/>
            </w:pPr>
            <w:r w:rsidRPr="003C4C0C">
              <w:t>5.2.</w:t>
            </w:r>
            <w:r w:rsidRPr="003C4C0C">
              <w:tab/>
              <w:t>Tools and equipment are cleaned, checked, maintained and stored in accordance with manufacturer recommendations and workplace procedures.</w:t>
            </w:r>
          </w:p>
          <w:p w:rsidR="00000000" w:rsidRPr="003C4C0C" w:rsidP="003C4C0C">
            <w:pPr>
              <w:pStyle w:val="List2"/>
            </w:pPr>
            <w:r w:rsidRPr="003C4C0C">
              <w:t>5.3.</w:t>
            </w:r>
            <w:r w:rsidRPr="003C4C0C">
              <w:tab/>
            </w:r>
            <w:r w:rsidRPr="003C4C0C">
              <w:rPr>
                <w:rStyle w:val="BoldandItalics"/>
              </w:rPr>
              <w:t>Information</w:t>
            </w:r>
            <w:r w:rsidRPr="003C4C0C">
              <w:t xml:space="preserve"> is accessed and documentation completed in accordance with workplace requirements. </w:t>
            </w:r>
          </w:p>
        </w:tc>
      </w:tr>
    </w:tbl>
    <w:p w:rsidR="00A564AF" w:rsidP="003C4C0C">
      <w:pPr>
        <w:pStyle w:val="BodyText"/>
      </w:pPr>
    </w:p>
    <w:p w:rsidR="00A564AF" w:rsidP="003C4C0C">
      <w:pPr>
        <w:pStyle w:val="BodyText"/>
      </w:pPr>
    </w:p>
    <w:p w:rsidR="00000000" w:rsidRPr="003C4C0C" w:rsidP="003C4C0C">
      <w:pPr>
        <w:pStyle w:val="Heading1"/>
      </w:pPr>
      <w:bookmarkStart w:id="9" w:name="O_258528"/>
      <w:bookmarkEnd w:id="9"/>
      <w:r w:rsidRPr="003C4C0C">
        <w:t>Required Skills and Knowledge</w:t>
      </w:r>
    </w:p>
    <w:tbl>
      <w:tblPr>
        <w:tblW w:w="0" w:type="auto"/>
        <w:tblLayout w:type="fixed"/>
        <w:tblCellMar>
          <w:left w:w="62" w:type="dxa"/>
          <w:right w:w="62" w:type="dxa"/>
        </w:tblCellMar>
        <w:tblLook w:val="0000"/>
      </w:tblPr>
      <w:tblGrid>
        <w:gridCol w:w="8522"/>
      </w:tblGrid>
      <w:tr w:rsidTr="00A564A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C4C0C">
            <w:pPr>
              <w:pStyle w:val="BodyText"/>
              <w:rPr>
                <w:lang w:val="en-NZ"/>
              </w:rPr>
            </w:pPr>
            <w:r w:rsidRPr="003C4C0C">
              <w:rPr>
                <w:rStyle w:val="SpecialBold"/>
              </w:rPr>
              <w:t>REQUIRED SKILLS AND KNOWLEDGE</w:t>
            </w:r>
          </w:p>
        </w:tc>
      </w:tr>
      <w:tr w:rsidTr="00A564A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C4C0C">
            <w:pPr>
              <w:pStyle w:val="BodyText"/>
              <w:rPr>
                <w:lang w:val="en-NZ"/>
              </w:rPr>
            </w:pPr>
            <w:r w:rsidRPr="003C4C0C">
              <w:t>This section describes the skills and knowledge required for this unit.</w:t>
            </w:r>
          </w:p>
        </w:tc>
      </w:tr>
      <w:tr w:rsidTr="00A564A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C4C0C">
            <w:pPr>
              <w:pStyle w:val="BodyText"/>
              <w:rPr>
                <w:lang w:val="en-NZ"/>
              </w:rPr>
            </w:pPr>
            <w:r w:rsidRPr="003C4C0C">
              <w:rPr>
                <w:rStyle w:val="SpecialBold"/>
              </w:rPr>
              <w:t>Required skills</w:t>
            </w:r>
          </w:p>
        </w:tc>
      </w:tr>
      <w:tr w:rsidTr="00A564A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C4C0C" w:rsidP="003C4C0C">
            <w:pPr>
              <w:pStyle w:val="BodyText"/>
            </w:pPr>
            <w:r w:rsidRPr="003C4C0C">
              <w:t>Required skills for this unit are:</w:t>
            </w:r>
          </w:p>
          <w:p w:rsidR="00000000" w:rsidRPr="003C4C0C" w:rsidP="003C4C0C">
            <w:pPr>
              <w:pStyle w:val="ListBullet"/>
            </w:pPr>
            <w:r w:rsidRPr="003C4C0C">
              <w:t>communication skills to:</w:t>
            </w:r>
          </w:p>
          <w:p w:rsidR="00000000" w:rsidRPr="003C4C0C" w:rsidP="003C4C0C">
            <w:pPr>
              <w:pStyle w:val="ListBullet2"/>
            </w:pPr>
            <w:r w:rsidRPr="003C4C0C">
              <w:t>access information</w:t>
            </w:r>
          </w:p>
          <w:p w:rsidR="00000000" w:rsidRPr="003C4C0C" w:rsidP="003C4C0C">
            <w:pPr>
              <w:pStyle w:val="ListBullet2"/>
            </w:pPr>
            <w:r w:rsidRPr="003C4C0C">
              <w:t>complete workplace documentation</w:t>
            </w:r>
          </w:p>
          <w:p w:rsidR="00000000" w:rsidRPr="003C4C0C" w:rsidP="003C4C0C">
            <w:pPr>
              <w:pStyle w:val="ListBullet2"/>
            </w:pPr>
            <w:r w:rsidRPr="003C4C0C">
              <w:t>determine requirements</w:t>
            </w:r>
          </w:p>
          <w:p w:rsidR="00000000" w:rsidRPr="003C4C0C" w:rsidP="003C4C0C">
            <w:pPr>
              <w:pStyle w:val="ListBullet2"/>
            </w:pPr>
            <w:r w:rsidRPr="003C4C0C">
              <w:t>enable clear and direct communication, using questioning to identify and confirm requirements, share information, listen and understand</w:t>
            </w:r>
          </w:p>
          <w:p w:rsidR="00000000" w:rsidRPr="003C4C0C" w:rsidP="003C4C0C">
            <w:pPr>
              <w:pStyle w:val="ListBullet2"/>
            </w:pPr>
            <w:r w:rsidRPr="003C4C0C">
              <w:t>follow instructions</w:t>
            </w:r>
          </w:p>
          <w:p w:rsidR="00000000" w:rsidRPr="003C4C0C" w:rsidP="003C4C0C">
            <w:pPr>
              <w:pStyle w:val="ListBullet2"/>
            </w:pPr>
            <w:r w:rsidRPr="003C4C0C">
              <w:t>inform relevant authorities and supervisors of completion of job</w:t>
            </w:r>
          </w:p>
          <w:p w:rsidR="00000000" w:rsidRPr="003C4C0C" w:rsidP="003C4C0C">
            <w:pPr>
              <w:pStyle w:val="ListBullet2"/>
            </w:pPr>
            <w:r w:rsidRPr="003C4C0C">
              <w:t>plan work with others</w:t>
            </w:r>
          </w:p>
          <w:p w:rsidR="00000000" w:rsidRPr="003C4C0C" w:rsidP="003C4C0C">
            <w:pPr>
              <w:pStyle w:val="ListBullet2"/>
            </w:pPr>
            <w:r w:rsidRPr="003C4C0C">
              <w:t>read and inte</w:t>
            </w:r>
            <w:r w:rsidRPr="003C4C0C">
              <w:t>rpret:</w:t>
            </w:r>
          </w:p>
          <w:p w:rsidR="00000000" w:rsidRPr="003C4C0C" w:rsidP="003C4C0C">
            <w:pPr>
              <w:pStyle w:val="ListBullet3"/>
            </w:pPr>
            <w:r w:rsidRPr="003C4C0C">
              <w:t>documentation from a variety of sources</w:t>
            </w:r>
          </w:p>
          <w:p w:rsidR="00000000" w:rsidRPr="003C4C0C" w:rsidP="003C4C0C">
            <w:pPr>
              <w:pStyle w:val="ListBullet3"/>
            </w:pPr>
            <w:r w:rsidRPr="003C4C0C">
              <w:t>drawings and specifications</w:t>
            </w:r>
          </w:p>
          <w:p w:rsidR="00000000" w:rsidRPr="003C4C0C" w:rsidP="003C4C0C">
            <w:pPr>
              <w:pStyle w:val="ListBullet2"/>
            </w:pPr>
            <w:r w:rsidRPr="003C4C0C">
              <w:t>record data in writing</w:t>
            </w:r>
          </w:p>
          <w:p w:rsidR="00000000" w:rsidRPr="003C4C0C" w:rsidP="003C4C0C">
            <w:pPr>
              <w:pStyle w:val="ListBullet2"/>
            </w:pPr>
            <w:r w:rsidRPr="003C4C0C">
              <w:t>use language and concepts appropriate to cultural differences</w:t>
            </w:r>
          </w:p>
          <w:p w:rsidR="00000000" w:rsidRPr="003C4C0C" w:rsidP="003C4C0C">
            <w:pPr>
              <w:pStyle w:val="ListBullet2"/>
            </w:pPr>
            <w:r w:rsidRPr="003C4C0C">
              <w:t>use and interpret non-verbal communication, such as hand signals</w:t>
            </w:r>
          </w:p>
          <w:p w:rsidR="00000000" w:rsidRPr="003C4C0C" w:rsidP="003C4C0C">
            <w:pPr>
              <w:pStyle w:val="ListBullet"/>
            </w:pPr>
            <w:r w:rsidRPr="003C4C0C">
              <w:t>disconnecting and reconnecting Type A gas appliances from mechanical services, gas, water, air and other services to allow replacement, repair or maintenance</w:t>
            </w:r>
          </w:p>
          <w:p w:rsidR="00000000" w:rsidRPr="003C4C0C" w:rsidP="003C4C0C">
            <w:pPr>
              <w:pStyle w:val="ListBullet"/>
            </w:pPr>
            <w:r w:rsidRPr="003C4C0C">
              <w:t>identifying and accurately reporting to appropriate personnel any faults in tools, equipment or materials</w:t>
            </w:r>
          </w:p>
          <w:p w:rsidR="00000000" w:rsidRPr="003C4C0C" w:rsidP="003C4C0C">
            <w:pPr>
              <w:pStyle w:val="ListBullet"/>
            </w:pPr>
            <w:r w:rsidRPr="003C4C0C">
              <w:t>numeracy skills to apply measurements and calculations</w:t>
            </w:r>
          </w:p>
          <w:p w:rsidR="00000000" w:rsidRPr="003C4C0C" w:rsidP="003C4C0C">
            <w:pPr>
              <w:pStyle w:val="ListBullet"/>
            </w:pPr>
            <w:r w:rsidRPr="003C4C0C">
              <w:t>organisational skills, including the ability to plan and set out work</w:t>
            </w:r>
          </w:p>
          <w:p w:rsidR="00000000" w:rsidRPr="003C4C0C" w:rsidP="003C4C0C">
            <w:pPr>
              <w:pStyle w:val="ListBullet"/>
            </w:pPr>
            <w:r w:rsidRPr="003C4C0C">
              <w:t>teamwork skills to work w</w:t>
            </w:r>
            <w:r w:rsidRPr="003C4C0C">
              <w:t>ith others to action tasks and relate to people from a range of cultural and ethnic backgrounds and with varying physical and mental abilities</w:t>
            </w:r>
          </w:p>
          <w:p w:rsidR="00000000" w:rsidRPr="003C4C0C" w:rsidP="003C4C0C">
            <w:pPr>
              <w:pStyle w:val="ListBullet"/>
            </w:pPr>
            <w:r w:rsidRPr="003C4C0C">
              <w:t>technological skills to:</w:t>
            </w:r>
          </w:p>
          <w:p w:rsidR="00000000" w:rsidRPr="003C4C0C" w:rsidP="003C4C0C">
            <w:pPr>
              <w:pStyle w:val="ListBullet2"/>
            </w:pPr>
            <w:r w:rsidRPr="003C4C0C">
              <w:t>access and understand site-specific instructions in a variety of media</w:t>
            </w:r>
          </w:p>
          <w:p w:rsidR="00000000" w:rsidP="003C4C0C">
            <w:pPr>
              <w:pStyle w:val="ListBullet2"/>
              <w:rPr>
                <w:lang w:val="en-NZ"/>
              </w:rPr>
            </w:pPr>
            <w:r w:rsidRPr="003C4C0C">
              <w:t>use mobile commu</w:t>
            </w:r>
            <w:r w:rsidRPr="003C4C0C">
              <w:t>nication technology.</w:t>
            </w:r>
          </w:p>
        </w:tc>
      </w:tr>
      <w:tr w:rsidTr="00A564A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C4C0C">
            <w:pPr>
              <w:pStyle w:val="BodyText"/>
              <w:rPr>
                <w:lang w:val="en-NZ"/>
              </w:rPr>
            </w:pPr>
            <w:r w:rsidRPr="003C4C0C">
              <w:rPr>
                <w:rStyle w:val="SpecialBold"/>
              </w:rPr>
              <w:t>Required knowledge</w:t>
            </w:r>
          </w:p>
        </w:tc>
      </w:tr>
      <w:tr w:rsidTr="00A564A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C4C0C" w:rsidP="003C4C0C">
            <w:pPr>
              <w:pStyle w:val="BodyText"/>
            </w:pPr>
            <w:r w:rsidRPr="003C4C0C">
              <w:t>Required knowledge for this unit is:</w:t>
            </w:r>
          </w:p>
          <w:p w:rsidR="00000000" w:rsidRPr="003C4C0C" w:rsidP="003C4C0C">
            <w:pPr>
              <w:pStyle w:val="ListBullet"/>
            </w:pPr>
            <w:r w:rsidRPr="003C4C0C">
              <w:t>application of ignition and combustion principles relating to conveyed materials or materials used in confined work spaces</w:t>
            </w:r>
          </w:p>
          <w:p w:rsidR="00000000" w:rsidRPr="003C4C0C" w:rsidP="003C4C0C">
            <w:pPr>
              <w:pStyle w:val="ListBullet"/>
            </w:pPr>
            <w:r w:rsidRPr="003C4C0C">
              <w:t>electrical safety and requisite precautions</w:t>
            </w:r>
          </w:p>
          <w:p w:rsidR="00000000" w:rsidRPr="003C4C0C" w:rsidP="003C4C0C">
            <w:pPr>
              <w:pStyle w:val="ListBullet"/>
            </w:pPr>
            <w:r w:rsidRPr="003C4C0C">
              <w:t>how to access relevant information, including codes and technical standards</w:t>
            </w:r>
          </w:p>
          <w:p w:rsidR="00000000" w:rsidRPr="003C4C0C" w:rsidP="003C4C0C">
            <w:pPr>
              <w:pStyle w:val="ListBullet"/>
            </w:pPr>
            <w:r w:rsidRPr="003C4C0C">
              <w:t>job safety analysis (JSA) and safe work method statements(SWMS)</w:t>
            </w:r>
          </w:p>
          <w:p w:rsidR="00000000" w:rsidRPr="003C4C0C" w:rsidP="003C4C0C">
            <w:pPr>
              <w:pStyle w:val="ListBullet"/>
            </w:pPr>
            <w:r w:rsidRPr="003C4C0C">
              <w:t>procedures for disconnecting and reconnecting Type A gas appliances</w:t>
            </w:r>
          </w:p>
          <w:p w:rsidR="00000000" w:rsidRPr="003C4C0C" w:rsidP="003C4C0C">
            <w:pPr>
              <w:pStyle w:val="ListBullet"/>
            </w:pPr>
            <w:r w:rsidRPr="003C4C0C">
              <w:t>properties of gas, gas safety, combustion princi</w:t>
            </w:r>
            <w:r w:rsidRPr="003C4C0C">
              <w:t>ples, pressure and flow rates</w:t>
            </w:r>
          </w:p>
          <w:p w:rsidR="00000000" w:rsidRPr="003C4C0C" w:rsidP="003C4C0C">
            <w:pPr>
              <w:pStyle w:val="ListBullet"/>
            </w:pPr>
            <w:r w:rsidRPr="003C4C0C">
              <w:t>relevant statutory and authority requirements related to disconnecting and reconnecting Type A gas appliances</w:t>
            </w:r>
          </w:p>
          <w:p w:rsidR="00000000" w:rsidRPr="003C4C0C" w:rsidP="003C4C0C">
            <w:pPr>
              <w:pStyle w:val="ListBullet"/>
            </w:pPr>
            <w:r w:rsidRPr="003C4C0C">
              <w:t>SI system of measurements</w:t>
            </w:r>
          </w:p>
          <w:p w:rsidR="00000000" w:rsidRPr="003C4C0C" w:rsidP="003C4C0C">
            <w:pPr>
              <w:pStyle w:val="ListBullet"/>
            </w:pPr>
            <w:r w:rsidRPr="003C4C0C">
              <w:t>workplace and equipment safety requirements.</w:t>
            </w:r>
          </w:p>
        </w:tc>
      </w:tr>
    </w:tbl>
    <w:p w:rsidR="00A564AF" w:rsidP="003C4C0C">
      <w:pPr>
        <w:pStyle w:val="BodyText"/>
      </w:pPr>
    </w:p>
    <w:p w:rsidR="00A564AF" w:rsidP="003C4C0C">
      <w:pPr>
        <w:pStyle w:val="BodyText"/>
      </w:pPr>
    </w:p>
    <w:p w:rsidR="00000000" w:rsidRPr="003C4C0C" w:rsidP="003C4C0C">
      <w:pPr>
        <w:pStyle w:val="AllowPageBreak"/>
      </w:pPr>
    </w:p>
    <w:p w:rsidR="00000000" w:rsidRPr="003C4C0C" w:rsidP="003C4C0C">
      <w:pPr>
        <w:pStyle w:val="Heading1"/>
      </w:pPr>
      <w:bookmarkStart w:id="10" w:name="O_242562"/>
      <w:bookmarkEnd w:id="10"/>
      <w:r w:rsidRPr="003C4C0C">
        <w:t>Evidence Guide</w:t>
      </w:r>
    </w:p>
    <w:tbl>
      <w:tblPr>
        <w:tblW w:w="0" w:type="auto"/>
        <w:tblLayout w:type="fixed"/>
        <w:tblCellMar>
          <w:left w:w="62" w:type="dxa"/>
          <w:right w:w="62" w:type="dxa"/>
        </w:tblCellMar>
        <w:tblLook w:val="0000"/>
      </w:tblPr>
      <w:tblGrid>
        <w:gridCol w:w="3470"/>
        <w:gridCol w:w="5052"/>
      </w:tblGrid>
      <w:tr w:rsidTr="00A564A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C4C0C">
            <w:pPr>
              <w:pStyle w:val="BodyText"/>
              <w:rPr>
                <w:lang w:val="en-NZ"/>
              </w:rPr>
            </w:pPr>
            <w:r w:rsidRPr="003C4C0C">
              <w:rPr>
                <w:rStyle w:val="SpecialBold"/>
              </w:rPr>
              <w:t>EVIDENCE GUIDE</w:t>
            </w:r>
          </w:p>
        </w:tc>
      </w:tr>
      <w:tr w:rsidTr="00A564A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C4C0C">
            <w:pPr>
              <w:pStyle w:val="BodyText"/>
              <w:rPr>
                <w:lang w:val="en-NZ"/>
              </w:rPr>
            </w:pPr>
            <w:r w:rsidRPr="003C4C0C">
              <w:t>The evidence guide provides advice on assessment and must be read in conjunction with the performance criteria, required skills and knowledge, range statement and the Assessment Guidelines for the Training Package.</w:t>
            </w:r>
          </w:p>
        </w:tc>
      </w:tr>
      <w:tr w:rsidTr="00A564AF">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3C4C0C">
            <w:pPr>
              <w:pStyle w:val="BodyText"/>
              <w:rPr>
                <w:lang w:val="en-NZ"/>
              </w:rPr>
            </w:pPr>
            <w:r w:rsidRPr="003C4C0C">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3C4C0C">
            <w:pPr>
              <w:pStyle w:val="BodyText"/>
              <w:rPr>
                <w:lang w:val="en-NZ"/>
              </w:rPr>
            </w:pPr>
            <w:r w:rsidRPr="003C4C0C">
              <w:t>This unit of competency could be assessed in the workplace or a close simulation of the workplace environment providing that simulated or project-based assessment techniques fully replicate plumbin</w:t>
            </w:r>
            <w:r w:rsidRPr="003C4C0C">
              <w:t xml:space="preserve">g and services workplace conditions, materials, activities, responsibilities and procedures. </w:t>
            </w:r>
          </w:p>
        </w:tc>
      </w:tr>
      <w:tr w:rsidTr="00A564AF">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3C4C0C">
            <w:pPr>
              <w:pStyle w:val="BodyText"/>
              <w:rPr>
                <w:lang w:val="en-NZ"/>
              </w:rPr>
            </w:pPr>
            <w:r w:rsidRPr="003C4C0C">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3C4C0C" w:rsidP="003C4C0C">
            <w:pPr>
              <w:pStyle w:val="BodyText"/>
            </w:pPr>
            <w:r w:rsidRPr="003C4C0C">
              <w:t>A person who demonstrates competency in this unit must be able to pr</w:t>
            </w:r>
            <w:r w:rsidRPr="003C4C0C">
              <w:t>ovide evidence of:</w:t>
            </w:r>
          </w:p>
          <w:p w:rsidR="00000000" w:rsidRPr="003C4C0C" w:rsidP="003C4C0C">
            <w:pPr>
              <w:pStyle w:val="ListBullet"/>
            </w:pPr>
            <w:r w:rsidRPr="003C4C0C">
              <w:t>locating, interpreting and applying relevant information, Australian standards and specifications for disconnecting and reconnecting Type A gas appliances</w:t>
            </w:r>
          </w:p>
          <w:p w:rsidR="00000000" w:rsidRPr="003C4C0C" w:rsidP="003C4C0C">
            <w:pPr>
              <w:pStyle w:val="ListBullet"/>
            </w:pPr>
            <w:r w:rsidRPr="003C4C0C">
              <w:t>applying safety requirements throughout the work sequence, including electrical requirements and the use of personal protective clothing and equipment</w:t>
            </w:r>
          </w:p>
          <w:p w:rsidR="00000000" w:rsidRPr="003C4C0C" w:rsidP="003C4C0C">
            <w:pPr>
              <w:pStyle w:val="ListBullet"/>
            </w:pPr>
            <w:r w:rsidRPr="003C4C0C">
              <w:t>as a minimum the ability to, given the plans and specifications, effectively isolate, disconnect and reco</w:t>
            </w:r>
            <w:r w:rsidRPr="003C4C0C">
              <w:t>nnect at least two Type A gas appliances, involving at least two gas types, ensuring:</w:t>
            </w:r>
          </w:p>
          <w:p w:rsidR="00000000" w:rsidRPr="003C4C0C" w:rsidP="003C4C0C">
            <w:pPr>
              <w:pStyle w:val="ListBullet3"/>
            </w:pPr>
            <w:r w:rsidRPr="003C4C0C">
              <w:t>application of sustainability principles and concepts</w:t>
            </w:r>
          </w:p>
          <w:p w:rsidR="00000000" w:rsidRPr="003C4C0C" w:rsidP="003C4C0C">
            <w:pPr>
              <w:pStyle w:val="ListBullet2"/>
            </w:pPr>
            <w:r w:rsidRPr="003C4C0C">
              <w:t>correct identification of procedure and sequence of work</w:t>
            </w:r>
          </w:p>
          <w:p w:rsidR="00000000" w:rsidRPr="003C4C0C" w:rsidP="003C4C0C">
            <w:pPr>
              <w:pStyle w:val="ListBullet2"/>
            </w:pPr>
            <w:r w:rsidRPr="003C4C0C">
              <w:t>correct selection and use of appropriate processes, tools and equipment</w:t>
            </w:r>
          </w:p>
          <w:p w:rsidR="00000000" w:rsidRPr="003C4C0C" w:rsidP="003C4C0C">
            <w:pPr>
              <w:pStyle w:val="ListBullet2"/>
            </w:pPr>
            <w:r w:rsidRPr="003C4C0C">
              <w:t>completing all work to specification</w:t>
            </w:r>
          </w:p>
          <w:p w:rsidR="00000000" w:rsidRPr="003C4C0C" w:rsidP="003C4C0C">
            <w:pPr>
              <w:pStyle w:val="ListBullet2"/>
            </w:pPr>
            <w:r w:rsidRPr="003C4C0C">
              <w:t>compliance with regulations, relevant Australian standards and organisational quality procedures and processes</w:t>
            </w:r>
          </w:p>
          <w:p w:rsidR="00000000" w:rsidP="003C4C0C">
            <w:pPr>
              <w:pStyle w:val="ListBullet2"/>
              <w:rPr>
                <w:lang w:val="en-NZ"/>
              </w:rPr>
            </w:pPr>
            <w:r w:rsidRPr="003C4C0C">
              <w:t>communicating and working effectivel</w:t>
            </w:r>
            <w:r w:rsidRPr="003C4C0C">
              <w:t>y and safely with others.</w:t>
            </w:r>
          </w:p>
        </w:tc>
      </w:tr>
      <w:tr w:rsidTr="00A564AF">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3C4C0C">
            <w:pPr>
              <w:pStyle w:val="BodyText"/>
              <w:rPr>
                <w:lang w:val="en-NZ"/>
              </w:rPr>
            </w:pPr>
            <w:r w:rsidRPr="003C4C0C">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3C4C0C" w:rsidP="003C4C0C">
            <w:pPr>
              <w:pStyle w:val="BodyText"/>
            </w:pPr>
            <w:r w:rsidRPr="003C4C0C">
              <w:t>This competency is to be assessed using standard and authorised work practices, safety requirements and environmental constraints.</w:t>
            </w:r>
          </w:p>
          <w:p w:rsidR="00000000" w:rsidRPr="003C4C0C" w:rsidP="003C4C0C">
            <w:pPr>
              <w:pStyle w:val="BodyText"/>
            </w:pPr>
            <w:r w:rsidRPr="003C4C0C">
              <w:t>Assessment of essential underpinning knowledge wi</w:t>
            </w:r>
            <w:r w:rsidRPr="003C4C0C">
              <w:t>ll usually be conducted in an off-site context.</w:t>
            </w:r>
          </w:p>
          <w:p w:rsidR="00000000" w:rsidRPr="003C4C0C" w:rsidP="003C4C0C">
            <w:pPr>
              <w:pStyle w:val="BodyText"/>
            </w:pPr>
            <w:r w:rsidRPr="003C4C0C">
              <w:t>Assessment is to comply with relevant regulatory or Australian standards' requirements.</w:t>
            </w:r>
          </w:p>
          <w:p w:rsidR="00000000" w:rsidRPr="003C4C0C" w:rsidP="003C4C0C">
            <w:pPr>
              <w:pStyle w:val="BodyText"/>
            </w:pPr>
            <w:r w:rsidRPr="003C4C0C">
              <w:t>Resource implications for assessment include:</w:t>
            </w:r>
          </w:p>
          <w:p w:rsidR="00000000" w:rsidRPr="003C4C0C" w:rsidP="003C4C0C">
            <w:pPr>
              <w:pStyle w:val="ListBullet"/>
            </w:pPr>
            <w:r w:rsidRPr="003C4C0C">
              <w:t>an induction procedure and requirement</w:t>
            </w:r>
          </w:p>
          <w:p w:rsidR="00000000" w:rsidRPr="003C4C0C" w:rsidP="003C4C0C">
            <w:pPr>
              <w:pStyle w:val="ListBullet"/>
            </w:pPr>
            <w:r w:rsidRPr="003C4C0C">
              <w:t>realistic tasks or simulated tasks covering the minimum task requirements</w:t>
            </w:r>
          </w:p>
          <w:p w:rsidR="00000000" w:rsidRPr="003C4C0C" w:rsidP="003C4C0C">
            <w:pPr>
              <w:pStyle w:val="ListBullet"/>
            </w:pPr>
            <w:r w:rsidRPr="003C4C0C">
              <w:t>relevant specifications and work instructions</w:t>
            </w:r>
          </w:p>
          <w:p w:rsidR="00000000" w:rsidRPr="003C4C0C" w:rsidP="003C4C0C">
            <w:pPr>
              <w:pStyle w:val="ListBullet"/>
            </w:pPr>
            <w:r w:rsidRPr="003C4C0C">
              <w:t>tools and equipment appropriate to applying safe work practices</w:t>
            </w:r>
          </w:p>
          <w:p w:rsidR="00000000" w:rsidRPr="003C4C0C" w:rsidP="003C4C0C">
            <w:pPr>
              <w:pStyle w:val="ListBullet"/>
            </w:pPr>
            <w:r w:rsidRPr="003C4C0C">
              <w:t>support materials appropriate to activity</w:t>
            </w:r>
          </w:p>
          <w:p w:rsidR="00000000" w:rsidRPr="003C4C0C" w:rsidP="003C4C0C">
            <w:pPr>
              <w:pStyle w:val="ListBullet"/>
            </w:pPr>
            <w:r w:rsidRPr="003C4C0C">
              <w:t>workplace instructions relatin</w:t>
            </w:r>
            <w:r w:rsidRPr="003C4C0C">
              <w:t>g to safe working practices and addressing hazards and emergencies</w:t>
            </w:r>
          </w:p>
          <w:p w:rsidR="00000000" w:rsidRPr="003C4C0C" w:rsidP="003C4C0C">
            <w:pPr>
              <w:pStyle w:val="ListBullet"/>
            </w:pPr>
            <w:r w:rsidRPr="003C4C0C">
              <w:t>material safety data sheets</w:t>
            </w:r>
          </w:p>
          <w:p w:rsidR="00000000" w:rsidRPr="003C4C0C" w:rsidP="003C4C0C">
            <w:pPr>
              <w:pStyle w:val="ListBullet"/>
            </w:pPr>
            <w:r w:rsidRPr="003C4C0C">
              <w:t>research resources, including industry related systems information.</w:t>
            </w:r>
          </w:p>
          <w:p w:rsidR="00000000" w:rsidP="003C4C0C">
            <w:pPr>
              <w:pStyle w:val="BodyText"/>
              <w:rPr>
                <w:lang w:val="en-NZ"/>
              </w:rPr>
            </w:pPr>
            <w:r w:rsidRPr="003C4C0C">
              <w:t>Reasonable adjustments for people with disabilities must be made to assessment processes wher</w:t>
            </w:r>
            <w:r w:rsidRPr="003C4C0C">
              <w:t xml:space="preserve">e required. This could include access to modified equipment and other physical resources, and the provision of appropriate assessment support. </w:t>
            </w:r>
          </w:p>
        </w:tc>
      </w:tr>
      <w:tr w:rsidTr="00A564AF">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3C4C0C">
            <w:pPr>
              <w:pStyle w:val="BodyText"/>
              <w:rPr>
                <w:lang w:val="en-NZ"/>
              </w:rPr>
            </w:pPr>
            <w:r w:rsidRPr="003C4C0C">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3C4C0C" w:rsidP="003C4C0C">
            <w:pPr>
              <w:pStyle w:val="BodyText"/>
            </w:pPr>
            <w:r w:rsidRPr="003C4C0C">
              <w:t>Assessment methods must:</w:t>
            </w:r>
          </w:p>
          <w:p w:rsidR="00000000" w:rsidRPr="003C4C0C" w:rsidP="003C4C0C">
            <w:pPr>
              <w:pStyle w:val="ListBullet"/>
            </w:pPr>
            <w:r w:rsidRPr="003C4C0C">
              <w:t xml:space="preserve">satisfy the endorsed Assessment Guidelines of the Construction, </w:t>
            </w:r>
            <w:r w:rsidRPr="003C4C0C">
              <w:t>Plumbing and Services Training Package</w:t>
            </w:r>
          </w:p>
          <w:p w:rsidR="00000000" w:rsidRPr="003C4C0C" w:rsidP="003C4C0C">
            <w:pPr>
              <w:pStyle w:val="ListBullet"/>
            </w:pPr>
            <w:r w:rsidRPr="003C4C0C">
              <w:t>include direct observation of tasks in real or simulated work conditions, with questioning to confirm the ability to consistently identify and correctly interpret the essential underpinning knowledge required for prac</w:t>
            </w:r>
            <w:r w:rsidRPr="003C4C0C">
              <w:t>tical application</w:t>
            </w:r>
          </w:p>
          <w:p w:rsidR="00000000" w:rsidRPr="003C4C0C" w:rsidP="003C4C0C">
            <w:pPr>
              <w:pStyle w:val="ListBullet"/>
            </w:pPr>
            <w:r w:rsidRPr="003C4C0C">
              <w:t>reinforce the integration of employability skills with workplace tasks and job roles</w:t>
            </w:r>
          </w:p>
          <w:p w:rsidR="00000000" w:rsidRPr="003C4C0C" w:rsidP="003C4C0C">
            <w:pPr>
              <w:pStyle w:val="ListBullet"/>
            </w:pPr>
            <w:r w:rsidRPr="003C4C0C">
              <w:t>confirm that competency is verified and able to be transferred to other circumstances and environments.</w:t>
            </w:r>
          </w:p>
          <w:p w:rsidR="00000000" w:rsidRPr="003C4C0C" w:rsidP="003C4C0C">
            <w:pPr>
              <w:pStyle w:val="BodyText"/>
            </w:pPr>
            <w:r w:rsidRPr="003C4C0C">
              <w:t>Validity and sufficiency of evidence requires that:</w:t>
            </w:r>
          </w:p>
          <w:p w:rsidR="00000000" w:rsidRPr="003C4C0C" w:rsidP="003C4C0C">
            <w:pPr>
              <w:pStyle w:val="ListBullet"/>
            </w:pPr>
            <w:r w:rsidRPr="003C4C0C">
              <w:t>competency will need to be demonstrated over a period of time reflecting the scope of the role and the practical requirements of the workplace</w:t>
            </w:r>
          </w:p>
          <w:p w:rsidR="00000000" w:rsidRPr="003C4C0C" w:rsidP="003C4C0C">
            <w:pPr>
              <w:pStyle w:val="ListBullet"/>
            </w:pPr>
            <w:r w:rsidRPr="003C4C0C">
              <w:t>where the assessment is part of a structured learning experi</w:t>
            </w:r>
            <w:r w:rsidRPr="003C4C0C">
              <w:t xml:space="preserve">ence the evidence collected must relate to a number of performances assessed at different points in time and separated by further learning and practice, with a decision on competency only taken at the point when the assessor has complete confidence in the </w:t>
            </w:r>
            <w:r w:rsidRPr="003C4C0C">
              <w:t>person's demonstrated ability and applied knowledge</w:t>
            </w:r>
          </w:p>
          <w:p w:rsidR="00000000" w:rsidRPr="003C4C0C" w:rsidP="003C4C0C">
            <w:pPr>
              <w:pStyle w:val="ListBullet"/>
            </w:pPr>
            <w:r w:rsidRPr="003C4C0C">
              <w:t>all assessment that is part of a structured learning experience must include a combination of direct, indirect and supplementary evidence.</w:t>
            </w:r>
          </w:p>
          <w:p w:rsidR="00000000" w:rsidRPr="003C4C0C" w:rsidP="003C4C0C">
            <w:pPr>
              <w:pStyle w:val="BodyText"/>
            </w:pPr>
            <w:r w:rsidRPr="003C4C0C">
              <w:t>Assessment processes and techniques should as far as is practical</w:t>
            </w:r>
            <w:r w:rsidRPr="003C4C0C">
              <w:t xml:space="preserve"> take into account the language, literacy and numeracy capacity of the candidate in relation to the competency being assessed.</w:t>
            </w:r>
          </w:p>
          <w:p w:rsidR="00000000" w:rsidRPr="003C4C0C" w:rsidP="003C4C0C">
            <w:pPr>
              <w:pStyle w:val="BodyText"/>
            </w:pPr>
            <w:r w:rsidRPr="003C4C0C">
              <w:t>Supplementary evidence of competency may be obtained from relevant authenticated documentation from third parties, such as existi</w:t>
            </w:r>
            <w:r w:rsidRPr="003C4C0C">
              <w:t xml:space="preserve">ng supervisors, team leaders or specialist training staff. </w:t>
            </w:r>
          </w:p>
        </w:tc>
      </w:tr>
    </w:tbl>
    <w:p w:rsidR="00A564AF" w:rsidP="003C4C0C">
      <w:pPr>
        <w:pStyle w:val="BodyText"/>
      </w:pPr>
    </w:p>
    <w:p w:rsidR="00A564AF" w:rsidP="003C4C0C">
      <w:pPr>
        <w:pStyle w:val="BodyText"/>
      </w:pPr>
    </w:p>
    <w:p w:rsidR="00000000" w:rsidRPr="003C4C0C" w:rsidP="003C4C0C">
      <w:pPr>
        <w:pStyle w:val="Heading1"/>
      </w:pPr>
      <w:bookmarkStart w:id="11" w:name="O_250545"/>
      <w:bookmarkEnd w:id="11"/>
      <w:r w:rsidRPr="003C4C0C">
        <w:t>Range Statement</w:t>
      </w:r>
    </w:p>
    <w:tbl>
      <w:tblPr>
        <w:tblW w:w="9570" w:type="dxa"/>
        <w:tblLayout w:type="fixed"/>
        <w:tblCellMar>
          <w:left w:w="62" w:type="dxa"/>
          <w:right w:w="62" w:type="dxa"/>
        </w:tblCellMar>
        <w:tblLook w:val="0000"/>
      </w:tblPr>
      <w:tblGrid>
        <w:gridCol w:w="3791"/>
        <w:gridCol w:w="5496"/>
        <w:gridCol w:w="283"/>
      </w:tblGrid>
      <w:tr w:rsidTr="00A564AF">
        <w:tblPrEx>
          <w:tblW w:w="9570" w:type="dxa"/>
          <w:tblLayout w:type="fixed"/>
          <w:tblCellMar>
            <w:left w:w="62" w:type="dxa"/>
            <w:right w:w="62" w:type="dxa"/>
          </w:tblCellMar>
          <w:tblLook w:val="0000"/>
        </w:tblPrEx>
        <w:trPr>
          <w:gridAfter w:val="1"/>
          <w:wAfter w:w="283" w:type="dxa"/>
          <w:tblHeader/>
        </w:trPr>
        <w:tc>
          <w:tcPr>
            <w:tcW w:w="9287" w:type="dxa"/>
            <w:gridSpan w:val="2"/>
            <w:tcBorders>
              <w:top w:val="nil"/>
              <w:left w:val="nil"/>
              <w:bottom w:val="single" w:sz="6" w:space="0" w:color="auto"/>
              <w:right w:val="nil"/>
            </w:tcBorders>
            <w:tcMar>
              <w:top w:w="0" w:type="dxa"/>
              <w:left w:w="62" w:type="dxa"/>
              <w:bottom w:w="0" w:type="dxa"/>
              <w:right w:w="62" w:type="dxa"/>
            </w:tcMar>
          </w:tcPr>
          <w:p w:rsidR="00000000" w:rsidP="003C4C0C">
            <w:pPr>
              <w:pStyle w:val="BodyText"/>
              <w:rPr>
                <w:lang w:val="en-NZ"/>
              </w:rPr>
            </w:pPr>
            <w:r w:rsidRPr="003C4C0C">
              <w:rPr>
                <w:rStyle w:val="SpecialBold"/>
              </w:rPr>
              <w:t>RANGE STATEMENT</w:t>
            </w:r>
          </w:p>
        </w:tc>
      </w:tr>
      <w:tr w:rsidTr="00A564AF">
        <w:tblPrEx>
          <w:tblW w:w="9570" w:type="dxa"/>
          <w:tblLayout w:type="fixed"/>
          <w:tblCellMar>
            <w:left w:w="62" w:type="dxa"/>
            <w:right w:w="62" w:type="dxa"/>
          </w:tblCellMar>
          <w:tblLook w:val="0000"/>
        </w:tblPrEx>
        <w:trPr>
          <w:gridAfter w:val="1"/>
          <w:wAfter w:w="283" w:type="dxa"/>
        </w:trPr>
        <w:tc>
          <w:tcPr>
            <w:tcW w:w="9287" w:type="dxa"/>
            <w:gridSpan w:val="2"/>
            <w:tcBorders>
              <w:top w:val="single" w:sz="6" w:space="0" w:color="auto"/>
              <w:left w:val="nil"/>
              <w:bottom w:val="nil"/>
              <w:right w:val="nil"/>
            </w:tcBorders>
            <w:tcMar>
              <w:top w:w="0" w:type="dxa"/>
              <w:left w:w="62" w:type="dxa"/>
              <w:bottom w:w="0" w:type="dxa"/>
              <w:right w:w="62" w:type="dxa"/>
            </w:tcMar>
          </w:tcPr>
          <w:p w:rsidR="00000000" w:rsidP="003C4C0C">
            <w:pPr>
              <w:pStyle w:val="BodyText"/>
              <w:rPr>
                <w:lang w:val="en-NZ"/>
              </w:rPr>
            </w:pPr>
            <w:r w:rsidRPr="003C4C0C">
              <w:t xml:space="preserve">The range statement relates to the unit of competency as a whole. It allows for different work environments and situations that may affect </w:t>
            </w:r>
            <w:r w:rsidRPr="003C4C0C">
              <w:t>performance. Bold italicised wording, if used in the performance criteria, is detailed below. Essential operating conditions that may be present with training and assessment (depending on the work situation, needs of the candidate, accessibility of the ite</w:t>
            </w:r>
            <w:r w:rsidRPr="003C4C0C">
              <w:t>m, and local industry and regional contexts) may also be included.</w:t>
            </w:r>
          </w:p>
        </w:tc>
      </w:tr>
      <w:tr w:rsidTr="00A564AF">
        <w:tblPrEx>
          <w:tblW w:w="9570" w:type="dxa"/>
          <w:tblLayout w:type="fixed"/>
          <w:tblCellMar>
            <w:left w:w="62" w:type="dxa"/>
            <w:right w:w="62" w:type="dxa"/>
          </w:tblCellMar>
          <w:tblLook w:val="0000"/>
        </w:tblPrEx>
        <w:trPr>
          <w:gridAfter w:val="1"/>
          <w:wAfter w:w="283" w:type="dxa"/>
        </w:trPr>
        <w:tc>
          <w:tcPr>
            <w:tcW w:w="3791" w:type="dxa"/>
            <w:tcBorders>
              <w:top w:val="nil"/>
              <w:left w:val="nil"/>
              <w:bottom w:val="nil"/>
              <w:right w:val="nil"/>
            </w:tcBorders>
            <w:tcMar>
              <w:top w:w="0" w:type="dxa"/>
              <w:left w:w="62" w:type="dxa"/>
              <w:bottom w:w="0" w:type="dxa"/>
              <w:right w:w="62" w:type="dxa"/>
            </w:tcMar>
          </w:tcPr>
          <w:p w:rsidR="00000000" w:rsidP="003C4C0C">
            <w:pPr>
              <w:pStyle w:val="BodyText"/>
              <w:rPr>
                <w:lang w:val="en-NZ"/>
              </w:rPr>
            </w:pPr>
            <w:r w:rsidRPr="003C4C0C">
              <w:rPr>
                <w:rStyle w:val="BoldandItalics"/>
              </w:rPr>
              <w:t>Safety</w:t>
            </w:r>
            <w:r w:rsidRPr="003C4C0C">
              <w:t xml:space="preserve"> (</w:t>
            </w:r>
            <w:r w:rsidRPr="003C4C0C">
              <w:rPr>
                <w:rStyle w:val="BoldandItalics"/>
              </w:rPr>
              <w:t>OHS</w:t>
            </w:r>
            <w:r w:rsidRPr="003C4C0C">
              <w:t>) is to be in accordance with commonwealth, state and territory legislation and regulations and may include:</w:t>
            </w:r>
          </w:p>
        </w:tc>
        <w:tc>
          <w:tcPr>
            <w:tcW w:w="5496" w:type="dxa"/>
            <w:tcBorders>
              <w:top w:val="nil"/>
              <w:left w:val="nil"/>
              <w:bottom w:val="nil"/>
              <w:right w:val="nil"/>
            </w:tcBorders>
            <w:tcMar>
              <w:top w:w="0" w:type="dxa"/>
              <w:left w:w="62" w:type="dxa"/>
              <w:bottom w:w="0" w:type="dxa"/>
              <w:right w:w="62" w:type="dxa"/>
            </w:tcMar>
          </w:tcPr>
          <w:p w:rsidR="00000000" w:rsidRPr="003C4C0C" w:rsidP="003C4C0C">
            <w:pPr>
              <w:pStyle w:val="ListBullet2"/>
            </w:pPr>
            <w:r w:rsidRPr="003C4C0C">
              <w:t>handling of materials</w:t>
            </w:r>
          </w:p>
          <w:p w:rsidR="00000000" w:rsidRPr="003C4C0C" w:rsidP="003C4C0C">
            <w:pPr>
              <w:pStyle w:val="ListBullet2"/>
            </w:pPr>
            <w:r w:rsidRPr="003C4C0C">
              <w:t>hazard control</w:t>
            </w:r>
          </w:p>
          <w:p w:rsidR="00000000" w:rsidRPr="003C4C0C" w:rsidP="003C4C0C">
            <w:pPr>
              <w:pStyle w:val="ListBullet2"/>
            </w:pPr>
            <w:r w:rsidRPr="003C4C0C">
              <w:t>identification and testing for electrical hazards</w:t>
            </w:r>
          </w:p>
          <w:p w:rsidR="00000000" w:rsidRPr="003C4C0C" w:rsidP="003C4C0C">
            <w:pPr>
              <w:pStyle w:val="ListBullet2"/>
            </w:pPr>
            <w:r w:rsidRPr="003C4C0C">
              <w:t>personal protective clothing and equipment prescribed under legislation, regulations and workplace policies and practices</w:t>
            </w:r>
          </w:p>
          <w:p w:rsidR="00000000" w:rsidRPr="003C4C0C" w:rsidP="003C4C0C">
            <w:pPr>
              <w:pStyle w:val="ListBullet2"/>
            </w:pPr>
            <w:r w:rsidRPr="003C4C0C">
              <w:t>safe operating procedures, including recognising and preventing hazards associated w</w:t>
            </w:r>
            <w:r w:rsidRPr="003C4C0C">
              <w:t>ith:</w:t>
            </w:r>
          </w:p>
          <w:p w:rsidR="00000000" w:rsidRPr="003C4C0C" w:rsidP="003C4C0C">
            <w:pPr>
              <w:pStyle w:val="ListBullet3"/>
            </w:pPr>
            <w:r w:rsidRPr="003C4C0C">
              <w:t>electricity</w:t>
            </w:r>
          </w:p>
          <w:p w:rsidR="00000000" w:rsidRPr="003C4C0C" w:rsidP="003C4C0C">
            <w:pPr>
              <w:pStyle w:val="ListBullet3"/>
            </w:pPr>
            <w:r w:rsidRPr="003C4C0C">
              <w:t>hazardous materials and substances</w:t>
            </w:r>
          </w:p>
          <w:p w:rsidR="00000000" w:rsidRPr="003C4C0C" w:rsidP="003C4C0C">
            <w:pPr>
              <w:pStyle w:val="ListBullet3"/>
            </w:pPr>
            <w:r w:rsidRPr="003C4C0C">
              <w:t>service lines</w:t>
            </w:r>
          </w:p>
          <w:p w:rsidR="00000000" w:rsidRPr="003C4C0C" w:rsidP="003C4C0C">
            <w:pPr>
              <w:pStyle w:val="ListBullet3"/>
            </w:pPr>
            <w:r w:rsidRPr="003C4C0C">
              <w:t>surrounding structures and facilities</w:t>
            </w:r>
          </w:p>
          <w:p w:rsidR="00000000" w:rsidRPr="003C4C0C" w:rsidP="003C4C0C">
            <w:pPr>
              <w:pStyle w:val="ListBullet3"/>
            </w:pPr>
            <w:r w:rsidRPr="003C4C0C">
              <w:t>trip hazards</w:t>
            </w:r>
          </w:p>
          <w:p w:rsidR="00000000" w:rsidRPr="003C4C0C" w:rsidP="003C4C0C">
            <w:pPr>
              <w:pStyle w:val="ListBullet3"/>
            </w:pPr>
            <w:r w:rsidRPr="003C4C0C">
              <w:t>use of tools and equipment</w:t>
            </w:r>
          </w:p>
          <w:p w:rsidR="00000000" w:rsidRPr="003C4C0C" w:rsidP="003C4C0C">
            <w:pPr>
              <w:pStyle w:val="ListBullet3"/>
            </w:pPr>
            <w:r w:rsidRPr="003C4C0C">
              <w:t>work site visitors and the public</w:t>
            </w:r>
          </w:p>
          <w:p w:rsidR="00000000" w:rsidRPr="003C4C0C" w:rsidP="003C4C0C">
            <w:pPr>
              <w:pStyle w:val="ListBullet3"/>
            </w:pPr>
            <w:r w:rsidRPr="003C4C0C">
              <w:t>working at heights</w:t>
            </w:r>
          </w:p>
          <w:p w:rsidR="00000000" w:rsidRPr="003C4C0C" w:rsidP="003C4C0C">
            <w:pPr>
              <w:pStyle w:val="ListBullet3"/>
            </w:pPr>
            <w:r w:rsidRPr="003C4C0C">
              <w:t>working in proximity to others</w:t>
            </w:r>
          </w:p>
          <w:p w:rsidR="00000000" w:rsidRPr="003C4C0C" w:rsidP="003C4C0C">
            <w:pPr>
              <w:pStyle w:val="ListBullet2"/>
            </w:pPr>
            <w:r w:rsidRPr="003C4C0C">
              <w:t>use of firefighting equipment</w:t>
            </w:r>
          </w:p>
          <w:p w:rsidR="00000000" w:rsidRPr="003C4C0C" w:rsidP="003C4C0C">
            <w:pPr>
              <w:pStyle w:val="ListBullet2"/>
            </w:pPr>
            <w:r w:rsidRPr="003C4C0C">
              <w:t>use of first aid equipment</w:t>
            </w:r>
          </w:p>
          <w:p w:rsidR="00000000" w:rsidP="003C4C0C">
            <w:pPr>
              <w:pStyle w:val="ListBullet2"/>
              <w:rPr>
                <w:lang w:val="en-NZ"/>
              </w:rPr>
            </w:pPr>
            <w:r w:rsidRPr="003C4C0C">
              <w:t>workplace environment and safety.</w:t>
            </w:r>
          </w:p>
        </w:tc>
      </w:tr>
      <w:tr w:rsidTr="00A564AF">
        <w:tblPrEx>
          <w:tblW w:w="9570" w:type="dxa"/>
          <w:tblLayout w:type="fixed"/>
          <w:tblCellMar>
            <w:left w:w="62" w:type="dxa"/>
            <w:right w:w="62" w:type="dxa"/>
          </w:tblCellMar>
          <w:tblLook w:val="0000"/>
        </w:tblPrEx>
        <w:trPr>
          <w:gridAfter w:val="1"/>
          <w:wAfter w:w="283" w:type="dxa"/>
        </w:trPr>
        <w:tc>
          <w:tcPr>
            <w:tcW w:w="3791" w:type="dxa"/>
            <w:tcBorders>
              <w:top w:val="nil"/>
              <w:left w:val="nil"/>
              <w:bottom w:val="nil"/>
              <w:right w:val="nil"/>
            </w:tcBorders>
            <w:tcMar>
              <w:top w:w="0" w:type="dxa"/>
              <w:left w:w="62" w:type="dxa"/>
              <w:bottom w:w="0" w:type="dxa"/>
              <w:right w:w="62" w:type="dxa"/>
            </w:tcMar>
          </w:tcPr>
          <w:p w:rsidR="00000000" w:rsidP="003C4C0C">
            <w:pPr>
              <w:pStyle w:val="BodyText"/>
              <w:rPr>
                <w:lang w:val="en-NZ"/>
              </w:rPr>
            </w:pPr>
            <w:r w:rsidRPr="003C4C0C">
              <w:rPr>
                <w:rStyle w:val="BoldandItalics"/>
              </w:rPr>
              <w:t>Type A gas appliances</w:t>
            </w:r>
            <w:r w:rsidRPr="003C4C0C">
              <w:t>:</w:t>
            </w:r>
          </w:p>
        </w:tc>
        <w:tc>
          <w:tcPr>
            <w:tcW w:w="5496" w:type="dxa"/>
            <w:tcBorders>
              <w:top w:val="nil"/>
              <w:left w:val="nil"/>
              <w:bottom w:val="nil"/>
              <w:right w:val="nil"/>
            </w:tcBorders>
            <w:tcMar>
              <w:top w:w="0" w:type="dxa"/>
              <w:left w:w="62" w:type="dxa"/>
              <w:bottom w:w="0" w:type="dxa"/>
              <w:right w:w="62" w:type="dxa"/>
            </w:tcMar>
          </w:tcPr>
          <w:p w:rsidR="00000000" w:rsidP="003C4C0C">
            <w:pPr>
              <w:pStyle w:val="ListBullet"/>
              <w:rPr>
                <w:lang w:val="en-NZ"/>
              </w:rPr>
            </w:pPr>
            <w:r w:rsidRPr="003C4C0C">
              <w:t>are badged appliances of less than 500 megajoules (MJ) for which an approval scheme exists.</w:t>
            </w:r>
          </w:p>
        </w:tc>
      </w:tr>
      <w:tr w:rsidTr="00A564AF">
        <w:tblPrEx>
          <w:tblW w:w="9570" w:type="dxa"/>
          <w:tblLayout w:type="fixed"/>
          <w:tblCellMar>
            <w:left w:w="62" w:type="dxa"/>
            <w:right w:w="62" w:type="dxa"/>
          </w:tblCellMar>
          <w:tblLook w:val="0000"/>
        </w:tblPrEx>
        <w:trPr>
          <w:gridAfter w:val="1"/>
          <w:wAfter w:w="283" w:type="dxa"/>
        </w:trPr>
        <w:tc>
          <w:tcPr>
            <w:tcW w:w="3791" w:type="dxa"/>
            <w:tcBorders>
              <w:top w:val="nil"/>
              <w:left w:val="nil"/>
              <w:bottom w:val="nil"/>
              <w:right w:val="nil"/>
            </w:tcBorders>
            <w:tcMar>
              <w:top w:w="0" w:type="dxa"/>
              <w:left w:w="62" w:type="dxa"/>
              <w:bottom w:w="0" w:type="dxa"/>
              <w:right w:w="62" w:type="dxa"/>
            </w:tcMar>
          </w:tcPr>
          <w:p w:rsidR="00000000" w:rsidP="003C4C0C">
            <w:pPr>
              <w:pStyle w:val="BodyText"/>
              <w:rPr>
                <w:lang w:val="en-NZ"/>
              </w:rPr>
            </w:pPr>
            <w:r w:rsidRPr="003C4C0C">
              <w:rPr>
                <w:rStyle w:val="BoldandItalics"/>
              </w:rPr>
              <w:t>Environmental requirements</w:t>
            </w:r>
            <w:r w:rsidRPr="003C4C0C">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3C4C0C" w:rsidP="003C4C0C">
            <w:pPr>
              <w:pStyle w:val="ListBullet"/>
            </w:pPr>
            <w:r w:rsidRPr="003C4C0C">
              <w:t>clean-up protection</w:t>
            </w:r>
          </w:p>
          <w:p w:rsidR="00000000" w:rsidP="003C4C0C">
            <w:pPr>
              <w:pStyle w:val="ListBullet"/>
              <w:rPr>
                <w:lang w:val="en-NZ"/>
              </w:rPr>
            </w:pPr>
            <w:r w:rsidRPr="003C4C0C">
              <w:t>waste management.</w:t>
            </w:r>
          </w:p>
        </w:tc>
      </w:tr>
      <w:tr w:rsidTr="00A564AF">
        <w:tblPrEx>
          <w:tblW w:w="9570" w:type="dxa"/>
          <w:tblLayout w:type="fixed"/>
          <w:tblCellMar>
            <w:left w:w="62" w:type="dxa"/>
            <w:right w:w="62" w:type="dxa"/>
          </w:tblCellMar>
          <w:tblLook w:val="0000"/>
        </w:tblPrEx>
        <w:trPr>
          <w:gridAfter w:val="1"/>
          <w:wAfter w:w="283" w:type="dxa"/>
        </w:trPr>
        <w:tc>
          <w:tcPr>
            <w:tcW w:w="3791" w:type="dxa"/>
            <w:tcBorders>
              <w:top w:val="nil"/>
              <w:left w:val="nil"/>
              <w:bottom w:val="nil"/>
              <w:right w:val="nil"/>
            </w:tcBorders>
            <w:tcMar>
              <w:top w:w="0" w:type="dxa"/>
              <w:left w:w="62" w:type="dxa"/>
              <w:bottom w:w="0" w:type="dxa"/>
              <w:right w:w="62" w:type="dxa"/>
            </w:tcMar>
          </w:tcPr>
          <w:p w:rsidR="00000000" w:rsidP="003C4C0C">
            <w:pPr>
              <w:pStyle w:val="BodyText"/>
              <w:rPr>
                <w:lang w:val="en-NZ"/>
              </w:rPr>
            </w:pPr>
            <w:r w:rsidRPr="003C4C0C">
              <w:rPr>
                <w:rStyle w:val="BoldandItalics"/>
              </w:rPr>
              <w:t>Quality assurance</w:t>
            </w:r>
            <w:r w:rsidRPr="003C4C0C">
              <w:t xml:space="preserve"> requirements may include:</w:t>
            </w:r>
          </w:p>
        </w:tc>
        <w:tc>
          <w:tcPr>
            <w:tcW w:w="5496" w:type="dxa"/>
            <w:tcBorders>
              <w:top w:val="nil"/>
              <w:left w:val="nil"/>
              <w:bottom w:val="nil"/>
              <w:right w:val="nil"/>
            </w:tcBorders>
            <w:tcMar>
              <w:top w:w="0" w:type="dxa"/>
              <w:left w:w="62" w:type="dxa"/>
              <w:bottom w:w="0" w:type="dxa"/>
              <w:right w:w="62" w:type="dxa"/>
            </w:tcMar>
          </w:tcPr>
          <w:p w:rsidR="00000000" w:rsidRPr="003C4C0C" w:rsidP="003C4C0C">
            <w:pPr>
              <w:pStyle w:val="ListBullet2"/>
            </w:pPr>
            <w:r w:rsidRPr="003C4C0C">
              <w:t>Australian standards</w:t>
            </w:r>
          </w:p>
          <w:p w:rsidR="00000000" w:rsidRPr="003C4C0C" w:rsidP="003C4C0C">
            <w:pPr>
              <w:pStyle w:val="ListBullet2"/>
            </w:pPr>
            <w:r w:rsidRPr="003C4C0C">
              <w:t>Environment Protection Authority (EPA)</w:t>
            </w:r>
          </w:p>
          <w:p w:rsidR="00000000" w:rsidRPr="003C4C0C" w:rsidP="003C4C0C">
            <w:pPr>
              <w:pStyle w:val="ListBullet2"/>
            </w:pPr>
            <w:r w:rsidRPr="003C4C0C">
              <w:t>environment policy</w:t>
            </w:r>
          </w:p>
          <w:p w:rsidR="00000000" w:rsidRPr="003C4C0C" w:rsidP="003C4C0C">
            <w:pPr>
              <w:pStyle w:val="ListBullet2"/>
            </w:pPr>
            <w:r w:rsidRPr="003C4C0C">
              <w:t>internal company quality assurance policy and risk management strategy</w:t>
            </w:r>
          </w:p>
          <w:p w:rsidR="00000000" w:rsidRPr="003C4C0C" w:rsidP="003C4C0C">
            <w:pPr>
              <w:pStyle w:val="ListBullet2"/>
            </w:pPr>
            <w:r w:rsidRPr="003C4C0C">
              <w:t>International Standards Organisation</w:t>
            </w:r>
          </w:p>
          <w:p w:rsidR="00000000" w:rsidRPr="003C4C0C" w:rsidP="003C4C0C">
            <w:pPr>
              <w:pStyle w:val="ListBullet2"/>
            </w:pPr>
            <w:r w:rsidRPr="003C4C0C">
              <w:t>site safety plan</w:t>
            </w:r>
          </w:p>
          <w:p w:rsidR="00000000" w:rsidP="003C4C0C">
            <w:pPr>
              <w:pStyle w:val="ListBullet2"/>
              <w:rPr>
                <w:lang w:val="en-NZ"/>
              </w:rPr>
            </w:pPr>
            <w:r w:rsidRPr="003C4C0C">
              <w:t>workplace operations and procedures.</w:t>
            </w:r>
          </w:p>
        </w:tc>
      </w:tr>
      <w:tr w:rsidTr="00A564AF">
        <w:tblPrEx>
          <w:tblW w:w="9570" w:type="dxa"/>
          <w:tblLayout w:type="fixed"/>
          <w:tblCellMar>
            <w:left w:w="62" w:type="dxa"/>
            <w:right w:w="62" w:type="dxa"/>
          </w:tblCellMar>
          <w:tblLook w:val="0000"/>
        </w:tblPrEx>
        <w:trPr>
          <w:gridAfter w:val="1"/>
          <w:wAfter w:w="283" w:type="dxa"/>
        </w:trPr>
        <w:tc>
          <w:tcPr>
            <w:tcW w:w="3791" w:type="dxa"/>
            <w:tcBorders>
              <w:top w:val="nil"/>
              <w:left w:val="nil"/>
              <w:bottom w:val="nil"/>
              <w:right w:val="nil"/>
            </w:tcBorders>
            <w:tcMar>
              <w:top w:w="0" w:type="dxa"/>
              <w:left w:w="62" w:type="dxa"/>
              <w:bottom w:w="0" w:type="dxa"/>
              <w:right w:w="62" w:type="dxa"/>
            </w:tcMar>
          </w:tcPr>
          <w:p w:rsidR="00000000" w:rsidP="003C4C0C">
            <w:pPr>
              <w:pStyle w:val="BodyText"/>
              <w:rPr>
                <w:lang w:val="en-NZ"/>
              </w:rPr>
            </w:pPr>
            <w:r w:rsidRPr="003C4C0C">
              <w:rPr>
                <w:rStyle w:val="BoldandItalics"/>
              </w:rPr>
              <w:t>Tools and equipment</w:t>
            </w:r>
            <w:r w:rsidRPr="003C4C0C">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3C4C0C" w:rsidP="003C4C0C">
            <w:pPr>
              <w:pStyle w:val="ListBullet"/>
            </w:pPr>
            <w:r w:rsidRPr="003C4C0C">
              <w:t>ladders</w:t>
            </w:r>
          </w:p>
          <w:p w:rsidR="00000000" w:rsidRPr="003C4C0C" w:rsidP="003C4C0C">
            <w:pPr>
              <w:pStyle w:val="ListBullet"/>
            </w:pPr>
            <w:r w:rsidRPr="003C4C0C">
              <w:t>lifting and load shifting equipment, which may also include:</w:t>
            </w:r>
          </w:p>
          <w:p w:rsidR="00000000" w:rsidRPr="003C4C0C" w:rsidP="003C4C0C">
            <w:pPr>
              <w:pStyle w:val="ListBullet2"/>
            </w:pPr>
            <w:r w:rsidRPr="003C4C0C">
              <w:t>chain blocks</w:t>
            </w:r>
          </w:p>
          <w:p w:rsidR="00000000" w:rsidRPr="003C4C0C" w:rsidP="003C4C0C">
            <w:pPr>
              <w:pStyle w:val="ListBullet2"/>
            </w:pPr>
            <w:r w:rsidRPr="003C4C0C">
              <w:t>forklifts</w:t>
            </w:r>
          </w:p>
          <w:p w:rsidR="00000000" w:rsidRPr="003C4C0C" w:rsidP="003C4C0C">
            <w:pPr>
              <w:pStyle w:val="ListBullet2"/>
            </w:pPr>
            <w:r w:rsidRPr="003C4C0C">
              <w:t>hand trolleys</w:t>
            </w:r>
          </w:p>
          <w:p w:rsidR="00000000" w:rsidRPr="003C4C0C" w:rsidP="003C4C0C">
            <w:pPr>
              <w:pStyle w:val="ListBullet2"/>
            </w:pPr>
            <w:r w:rsidRPr="003C4C0C">
              <w:t>hoists and jacks</w:t>
            </w:r>
          </w:p>
          <w:p w:rsidR="00000000" w:rsidRPr="003C4C0C" w:rsidP="003C4C0C">
            <w:pPr>
              <w:pStyle w:val="ListBullet2"/>
            </w:pPr>
            <w:r w:rsidRPr="003C4C0C">
              <w:t>rollers</w:t>
            </w:r>
          </w:p>
          <w:p w:rsidR="00000000" w:rsidRPr="003C4C0C" w:rsidP="003C4C0C">
            <w:pPr>
              <w:pStyle w:val="ListBullet"/>
            </w:pPr>
            <w:r w:rsidRPr="003C4C0C">
              <w:t>measuring equipment</w:t>
            </w:r>
          </w:p>
          <w:p w:rsidR="00000000" w:rsidRPr="003C4C0C" w:rsidP="003C4C0C">
            <w:pPr>
              <w:pStyle w:val="ListBullet"/>
            </w:pPr>
            <w:r w:rsidRPr="003C4C0C">
              <w:t>spanners</w:t>
            </w:r>
          </w:p>
          <w:p w:rsidR="00000000" w:rsidRPr="003C4C0C" w:rsidP="003C4C0C">
            <w:pPr>
              <w:pStyle w:val="ListBullet"/>
            </w:pPr>
            <w:r w:rsidRPr="003C4C0C">
              <w:t>test equipment and instruments</w:t>
            </w:r>
          </w:p>
          <w:p w:rsidR="00000000" w:rsidP="003C4C0C">
            <w:pPr>
              <w:pStyle w:val="ListBullet"/>
              <w:rPr>
                <w:lang w:val="en-NZ"/>
              </w:rPr>
            </w:pPr>
            <w:r w:rsidRPr="003C4C0C">
              <w:t>wrenches.</w:t>
            </w:r>
          </w:p>
        </w:tc>
      </w:tr>
      <w:tr w:rsidTr="00A564AF">
        <w:tblPrEx>
          <w:tblW w:w="9570" w:type="dxa"/>
          <w:tblLayout w:type="fixed"/>
          <w:tblCellMar>
            <w:left w:w="62" w:type="dxa"/>
            <w:right w:w="62" w:type="dxa"/>
          </w:tblCellMar>
          <w:tblLook w:val="0000"/>
        </w:tblPrEx>
        <w:trPr>
          <w:gridAfter w:val="1"/>
          <w:wAfter w:w="283" w:type="dxa"/>
        </w:trPr>
        <w:tc>
          <w:tcPr>
            <w:tcW w:w="3791" w:type="dxa"/>
            <w:tcBorders>
              <w:top w:val="nil"/>
              <w:left w:val="nil"/>
              <w:bottom w:val="nil"/>
              <w:right w:val="nil"/>
            </w:tcBorders>
            <w:tcMar>
              <w:top w:w="0" w:type="dxa"/>
              <w:left w:w="62" w:type="dxa"/>
              <w:bottom w:w="0" w:type="dxa"/>
              <w:right w:w="62" w:type="dxa"/>
            </w:tcMar>
          </w:tcPr>
          <w:p w:rsidR="00000000" w:rsidP="003C4C0C">
            <w:pPr>
              <w:pStyle w:val="BodyText"/>
              <w:rPr>
                <w:lang w:val="en-NZ"/>
              </w:rPr>
            </w:pPr>
            <w:r w:rsidRPr="003C4C0C">
              <w:rPr>
                <w:rStyle w:val="BoldandItalics"/>
              </w:rPr>
              <w:t>Materials</w:t>
            </w:r>
            <w:r w:rsidRPr="003C4C0C">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3C4C0C" w:rsidP="003C4C0C">
            <w:pPr>
              <w:pStyle w:val="ListBullet"/>
            </w:pPr>
            <w:r w:rsidRPr="003C4C0C">
              <w:t>piping materials</w:t>
            </w:r>
          </w:p>
          <w:p w:rsidR="00000000" w:rsidP="003C4C0C">
            <w:pPr>
              <w:pStyle w:val="ListBullet"/>
              <w:rPr>
                <w:lang w:val="en-NZ"/>
              </w:rPr>
            </w:pPr>
            <w:r w:rsidRPr="003C4C0C">
              <w:t>Type A gas appliances.</w:t>
            </w:r>
          </w:p>
        </w:tc>
      </w:tr>
      <w:tr w:rsidTr="00A564AF">
        <w:tblPrEx>
          <w:tblW w:w="9570" w:type="dxa"/>
          <w:tblLayout w:type="fixed"/>
          <w:tblCellMar>
            <w:left w:w="62" w:type="dxa"/>
            <w:right w:w="62" w:type="dxa"/>
          </w:tblCellMar>
          <w:tblLook w:val="0000"/>
        </w:tblPrEx>
        <w:tc>
          <w:tcPr>
            <w:tcW w:w="3791" w:type="dxa"/>
            <w:tcBorders>
              <w:top w:val="nil"/>
              <w:left w:val="nil"/>
              <w:bottom w:val="nil"/>
              <w:right w:val="nil"/>
            </w:tcBorders>
            <w:tcMar>
              <w:top w:w="0" w:type="dxa"/>
              <w:left w:w="62" w:type="dxa"/>
              <w:bottom w:w="0" w:type="dxa"/>
              <w:right w:w="62" w:type="dxa"/>
            </w:tcMar>
          </w:tcPr>
          <w:p w:rsidR="00000000" w:rsidP="003C4C0C">
            <w:pPr>
              <w:pStyle w:val="BodyText"/>
              <w:rPr>
                <w:lang w:val="en-NZ"/>
              </w:rPr>
            </w:pPr>
            <w:r w:rsidRPr="003C4C0C">
              <w:rPr>
                <w:rStyle w:val="BoldandItalics"/>
              </w:rPr>
              <w:t>Sustainability principles and concepts</w:t>
            </w:r>
            <w:r w:rsidRPr="003C4C0C">
              <w:t>:</w:t>
            </w:r>
          </w:p>
        </w:tc>
        <w:tc>
          <w:tcPr>
            <w:tcW w:w="5779" w:type="dxa"/>
            <w:gridSpan w:val="2"/>
            <w:tcBorders>
              <w:top w:val="nil"/>
              <w:left w:val="nil"/>
              <w:bottom w:val="nil"/>
              <w:right w:val="nil"/>
            </w:tcBorders>
            <w:tcMar>
              <w:top w:w="0" w:type="dxa"/>
              <w:left w:w="62" w:type="dxa"/>
              <w:bottom w:w="0" w:type="dxa"/>
              <w:right w:w="62" w:type="dxa"/>
            </w:tcMar>
          </w:tcPr>
          <w:p w:rsidR="00000000" w:rsidRPr="003C4C0C" w:rsidP="003C4C0C">
            <w:pPr>
              <w:pStyle w:val="ListBullet"/>
            </w:pPr>
            <w:r w:rsidRPr="003C4C0C">
              <w:t>cover the current and future social, economic and environmental use of resources</w:t>
            </w:r>
          </w:p>
          <w:p w:rsidR="00000000" w:rsidRPr="003C4C0C" w:rsidP="003C4C0C">
            <w:pPr>
              <w:pStyle w:val="ListBullet"/>
            </w:pPr>
            <w:r w:rsidRPr="003C4C0C">
              <w:t>may include:</w:t>
            </w:r>
          </w:p>
          <w:p w:rsidR="00000000" w:rsidRPr="003C4C0C" w:rsidP="003C4C0C">
            <w:pPr>
              <w:pStyle w:val="ListBullet2"/>
            </w:pPr>
            <w:r w:rsidRPr="003C4C0C">
              <w:t>appropriate component selection that has minimal environmental impact</w:t>
            </w:r>
          </w:p>
          <w:p w:rsidR="00000000" w:rsidRPr="003C4C0C" w:rsidP="003C4C0C">
            <w:pPr>
              <w:pStyle w:val="ListBullet2"/>
            </w:pPr>
            <w:r w:rsidRPr="003C4C0C">
              <w:t>efficient energy and water use</w:t>
            </w:r>
          </w:p>
          <w:p w:rsidR="00000000" w:rsidRPr="003C4C0C" w:rsidP="003C4C0C">
            <w:pPr>
              <w:pStyle w:val="ListBullet2"/>
            </w:pPr>
            <w:r w:rsidRPr="003C4C0C">
              <w:t>efficient use and recycling of material</w:t>
            </w:r>
          </w:p>
          <w:p w:rsidR="00000000" w:rsidRPr="003C4C0C" w:rsidP="003C4C0C">
            <w:pPr>
              <w:pStyle w:val="ListBullet2"/>
            </w:pPr>
            <w:r w:rsidRPr="003C4C0C">
              <w:t>correct handling of hazardous materials</w:t>
            </w:r>
          </w:p>
          <w:p w:rsidR="00000000" w:rsidP="003C4C0C">
            <w:pPr>
              <w:pStyle w:val="ListBullet2"/>
              <w:rPr>
                <w:lang w:val="en-NZ"/>
              </w:rPr>
            </w:pPr>
            <w:r w:rsidRPr="003C4C0C">
              <w:t>disposal of waste material to ensure minimal environmental impact.</w:t>
            </w:r>
          </w:p>
        </w:tc>
      </w:tr>
      <w:tr w:rsidTr="00A564AF">
        <w:tblPrEx>
          <w:tblW w:w="9570" w:type="dxa"/>
          <w:tblLayout w:type="fixed"/>
          <w:tblCellMar>
            <w:left w:w="62" w:type="dxa"/>
            <w:right w:w="62" w:type="dxa"/>
          </w:tblCellMar>
          <w:tblLook w:val="0000"/>
        </w:tblPrEx>
        <w:trPr>
          <w:gridAfter w:val="1"/>
          <w:wAfter w:w="283" w:type="dxa"/>
        </w:trPr>
        <w:tc>
          <w:tcPr>
            <w:tcW w:w="3791" w:type="dxa"/>
            <w:tcBorders>
              <w:top w:val="nil"/>
              <w:left w:val="nil"/>
              <w:bottom w:val="nil"/>
              <w:right w:val="nil"/>
            </w:tcBorders>
            <w:tcMar>
              <w:top w:w="0" w:type="dxa"/>
              <w:left w:w="62" w:type="dxa"/>
              <w:bottom w:w="0" w:type="dxa"/>
              <w:right w:w="62" w:type="dxa"/>
            </w:tcMar>
          </w:tcPr>
          <w:p w:rsidR="00000000" w:rsidP="003C4C0C">
            <w:pPr>
              <w:pStyle w:val="BodyText"/>
              <w:rPr>
                <w:lang w:val="en-NZ"/>
              </w:rPr>
            </w:pPr>
            <w:r w:rsidRPr="003C4C0C">
              <w:rPr>
                <w:rStyle w:val="BoldandItalics"/>
              </w:rPr>
              <w:t>Statutory and regulatory authorities</w:t>
            </w:r>
            <w:r w:rsidRPr="003C4C0C">
              <w:t xml:space="preserve"> include:</w:t>
            </w:r>
          </w:p>
        </w:tc>
        <w:tc>
          <w:tcPr>
            <w:tcW w:w="5496" w:type="dxa"/>
            <w:tcBorders>
              <w:top w:val="nil"/>
              <w:left w:val="nil"/>
              <w:bottom w:val="nil"/>
              <w:right w:val="nil"/>
            </w:tcBorders>
            <w:tcMar>
              <w:top w:w="0" w:type="dxa"/>
              <w:left w:w="62" w:type="dxa"/>
              <w:bottom w:w="0" w:type="dxa"/>
              <w:right w:w="62" w:type="dxa"/>
            </w:tcMar>
          </w:tcPr>
          <w:p w:rsidR="00000000" w:rsidP="003C4C0C">
            <w:pPr>
              <w:pStyle w:val="ListBullet"/>
              <w:rPr>
                <w:lang w:val="en-NZ"/>
              </w:rPr>
            </w:pPr>
            <w:r w:rsidRPr="003C4C0C">
              <w:t>commonwealth, state and local authorities administering applicable Acts, regulations and codes of pra</w:t>
            </w:r>
            <w:r w:rsidRPr="003C4C0C">
              <w:t>ctice.</w:t>
            </w:r>
          </w:p>
        </w:tc>
      </w:tr>
      <w:tr w:rsidTr="00A564AF">
        <w:tblPrEx>
          <w:tblW w:w="9570" w:type="dxa"/>
          <w:tblLayout w:type="fixed"/>
          <w:tblCellMar>
            <w:left w:w="62" w:type="dxa"/>
            <w:right w:w="62" w:type="dxa"/>
          </w:tblCellMar>
          <w:tblLook w:val="0000"/>
        </w:tblPrEx>
        <w:trPr>
          <w:gridAfter w:val="1"/>
          <w:wAfter w:w="283" w:type="dxa"/>
        </w:trPr>
        <w:tc>
          <w:tcPr>
            <w:tcW w:w="3791" w:type="dxa"/>
            <w:tcBorders>
              <w:top w:val="nil"/>
              <w:left w:val="nil"/>
              <w:bottom w:val="nil"/>
              <w:right w:val="nil"/>
            </w:tcBorders>
            <w:tcMar>
              <w:top w:w="0" w:type="dxa"/>
              <w:left w:w="62" w:type="dxa"/>
              <w:bottom w:w="0" w:type="dxa"/>
              <w:right w:w="62" w:type="dxa"/>
            </w:tcMar>
          </w:tcPr>
          <w:p w:rsidR="00000000" w:rsidP="003C4C0C">
            <w:pPr>
              <w:pStyle w:val="BodyText"/>
              <w:rPr>
                <w:lang w:val="en-NZ"/>
              </w:rPr>
            </w:pPr>
            <w:r w:rsidRPr="003C4C0C">
              <w:rPr>
                <w:rStyle w:val="BoldandItalics"/>
              </w:rPr>
              <w:t>Information</w:t>
            </w:r>
            <w:r w:rsidRPr="003C4C0C">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3C4C0C" w:rsidP="003C4C0C">
            <w:pPr>
              <w:pStyle w:val="ListBullet"/>
            </w:pPr>
            <w:r w:rsidRPr="003C4C0C">
              <w:t>charts and hand drawings</w:t>
            </w:r>
          </w:p>
          <w:p w:rsidR="00000000" w:rsidRPr="003C4C0C" w:rsidP="003C4C0C">
            <w:pPr>
              <w:pStyle w:val="ListBullet"/>
            </w:pPr>
            <w:r w:rsidRPr="003C4C0C">
              <w:t>diagrams or sketches</w:t>
            </w:r>
          </w:p>
          <w:p w:rsidR="00000000" w:rsidRPr="003C4C0C" w:rsidP="003C4C0C">
            <w:pPr>
              <w:pStyle w:val="ListBullet"/>
            </w:pPr>
            <w:r w:rsidRPr="003C4C0C">
              <w:t>instructions issued by authorised organisational or external personnel</w:t>
            </w:r>
          </w:p>
          <w:p w:rsidR="00000000" w:rsidRPr="003C4C0C" w:rsidP="003C4C0C">
            <w:pPr>
              <w:pStyle w:val="ListBullet"/>
            </w:pPr>
            <w:r w:rsidRPr="003C4C0C">
              <w:t>job drawings</w:t>
            </w:r>
          </w:p>
          <w:p w:rsidR="00000000" w:rsidRPr="003C4C0C" w:rsidP="003C4C0C">
            <w:pPr>
              <w:pStyle w:val="ListBullet"/>
            </w:pPr>
            <w:r w:rsidRPr="003C4C0C">
              <w:t>manufacturer specifications and instructions</w:t>
            </w:r>
          </w:p>
          <w:p w:rsidR="00000000" w:rsidRPr="003C4C0C" w:rsidP="003C4C0C">
            <w:pPr>
              <w:pStyle w:val="ListBullet"/>
            </w:pPr>
            <w:r w:rsidRPr="003C4C0C">
              <w:t>material safety data sheets (MSDS)</w:t>
            </w:r>
          </w:p>
          <w:p w:rsidR="00000000" w:rsidRPr="003C4C0C" w:rsidP="003C4C0C">
            <w:pPr>
              <w:pStyle w:val="ListBullet"/>
            </w:pPr>
            <w:r w:rsidRPr="003C4C0C">
              <w:t>memos</w:t>
            </w:r>
          </w:p>
          <w:p w:rsidR="00000000" w:rsidRPr="003C4C0C" w:rsidP="003C4C0C">
            <w:pPr>
              <w:pStyle w:val="ListBullet"/>
            </w:pPr>
            <w:r w:rsidRPr="003C4C0C">
              <w:t>organisation work specifications and requirements</w:t>
            </w:r>
          </w:p>
          <w:p w:rsidR="00000000" w:rsidRPr="003C4C0C" w:rsidP="003C4C0C">
            <w:pPr>
              <w:pStyle w:val="ListBullet"/>
            </w:pPr>
            <w:r w:rsidRPr="003C4C0C">
              <w:t>regulatory and legislative requirements, particularly those pertaining to:</w:t>
            </w:r>
          </w:p>
          <w:p w:rsidR="00000000" w:rsidRPr="003C4C0C" w:rsidP="003C4C0C">
            <w:pPr>
              <w:pStyle w:val="ListBullet2"/>
            </w:pPr>
            <w:r w:rsidRPr="003C4C0C">
              <w:t>building codes</w:t>
            </w:r>
          </w:p>
          <w:p w:rsidR="00000000" w:rsidRPr="003C4C0C" w:rsidP="003C4C0C">
            <w:pPr>
              <w:pStyle w:val="ListBullet2"/>
            </w:pPr>
            <w:r w:rsidRPr="003C4C0C">
              <w:t>OHS and environmental requirements</w:t>
            </w:r>
          </w:p>
          <w:p w:rsidR="00000000" w:rsidRPr="003C4C0C" w:rsidP="003C4C0C">
            <w:pPr>
              <w:pStyle w:val="ListBullet2"/>
            </w:pPr>
            <w:r w:rsidRPr="003C4C0C">
              <w:t>plumbing and gasfitting authority regulations</w:t>
            </w:r>
          </w:p>
          <w:p w:rsidR="00000000" w:rsidRPr="003C4C0C" w:rsidP="003C4C0C">
            <w:pPr>
              <w:pStyle w:val="ListBullet"/>
            </w:pPr>
            <w:r w:rsidRPr="003C4C0C">
              <w:t>relevant Australian standards</w:t>
            </w:r>
          </w:p>
          <w:p w:rsidR="00000000" w:rsidRPr="003C4C0C" w:rsidP="003C4C0C">
            <w:pPr>
              <w:pStyle w:val="ListBullet"/>
            </w:pPr>
            <w:r w:rsidRPr="003C4C0C">
              <w:t>safe work procedures relating to disconnecting and reconnecting Type A gas appliances</w:t>
            </w:r>
          </w:p>
          <w:p w:rsidR="00000000" w:rsidRPr="003C4C0C" w:rsidP="003C4C0C">
            <w:pPr>
              <w:pStyle w:val="ListBullet"/>
            </w:pPr>
            <w:r w:rsidRPr="003C4C0C">
              <w:t>signage</w:t>
            </w:r>
          </w:p>
          <w:p w:rsidR="00000000" w:rsidRPr="003C4C0C" w:rsidP="003C4C0C">
            <w:pPr>
              <w:pStyle w:val="ListBullet"/>
            </w:pPr>
            <w:r w:rsidRPr="003C4C0C">
              <w:t>verbal, written and graphical instructions</w:t>
            </w:r>
          </w:p>
          <w:p w:rsidR="00000000" w:rsidRPr="003C4C0C" w:rsidP="003C4C0C">
            <w:pPr>
              <w:pStyle w:val="ListBullet"/>
            </w:pPr>
            <w:r w:rsidRPr="003C4C0C">
              <w:t>work bulletins</w:t>
            </w:r>
          </w:p>
          <w:p w:rsidR="00000000" w:rsidRPr="003C4C0C" w:rsidP="003C4C0C">
            <w:pPr>
              <w:pStyle w:val="ListBullet"/>
            </w:pPr>
            <w:r w:rsidRPr="003C4C0C">
              <w:t>work schedules, plans and specifications.</w:t>
            </w:r>
          </w:p>
        </w:tc>
      </w:tr>
    </w:tbl>
    <w:p w:rsidR="00A564AF" w:rsidP="003C4C0C">
      <w:pPr>
        <w:pStyle w:val="BodyText"/>
      </w:pPr>
    </w:p>
    <w:p w:rsidR="00A564AF" w:rsidP="003C4C0C">
      <w:pPr>
        <w:pStyle w:val="BodyText"/>
      </w:pPr>
    </w:p>
    <w:p w:rsidR="00000000" w:rsidRPr="003C4C0C" w:rsidP="003C4C0C">
      <w:pPr>
        <w:pStyle w:val="Heading1"/>
      </w:pPr>
      <w:bookmarkStart w:id="12" w:name="O_199836"/>
      <w:bookmarkEnd w:id="12"/>
      <w:r w:rsidRPr="003C4C0C">
        <w:t>Unit Sector(s)</w:t>
      </w:r>
    </w:p>
    <w:tbl>
      <w:tblPr>
        <w:tblW w:w="0" w:type="auto"/>
        <w:tblLayout w:type="fixed"/>
        <w:tblCellMar>
          <w:left w:w="62" w:type="dxa"/>
          <w:right w:w="62" w:type="dxa"/>
        </w:tblCellMar>
        <w:tblLook w:val="0000"/>
      </w:tblPr>
      <w:tblGrid>
        <w:gridCol w:w="2551"/>
        <w:gridCol w:w="5971"/>
      </w:tblGrid>
      <w:tr w:rsidTr="00A564AF">
        <w:tblPrEx>
          <w:tblW w:w="0" w:type="auto"/>
          <w:tblLayout w:type="fixed"/>
          <w:tblCellMar>
            <w:left w:w="62" w:type="dxa"/>
            <w:right w:w="62" w:type="dxa"/>
          </w:tblCellMar>
          <w:tblLook w:val="0000"/>
        </w:tblPrEx>
        <w:trPr>
          <w:tblHeader/>
        </w:trPr>
        <w:tc>
          <w:tcPr>
            <w:tcW w:w="2551" w:type="dxa"/>
            <w:tcBorders>
              <w:top w:val="nil"/>
              <w:left w:val="nil"/>
              <w:bottom w:val="nil"/>
              <w:right w:val="nil"/>
            </w:tcBorders>
            <w:tcMar>
              <w:top w:w="0" w:type="dxa"/>
              <w:left w:w="62" w:type="dxa"/>
              <w:bottom w:w="0" w:type="dxa"/>
              <w:right w:w="62" w:type="dxa"/>
            </w:tcMar>
          </w:tcPr>
          <w:p w:rsidR="00000000" w:rsidP="003C4C0C">
            <w:pPr>
              <w:pStyle w:val="BodyText"/>
              <w:rPr>
                <w:lang w:val="en-NZ"/>
              </w:rPr>
            </w:pPr>
            <w:r w:rsidRPr="003C4C0C">
              <w:rPr>
                <w:rStyle w:val="SpecialBold"/>
              </w:rPr>
              <w:t>Unit sector</w:t>
            </w:r>
          </w:p>
        </w:tc>
        <w:tc>
          <w:tcPr>
            <w:tcW w:w="5971" w:type="dxa"/>
            <w:tcBorders>
              <w:top w:val="nil"/>
              <w:left w:val="nil"/>
              <w:bottom w:val="nil"/>
              <w:right w:val="nil"/>
            </w:tcBorders>
            <w:tcMar>
              <w:top w:w="0" w:type="dxa"/>
              <w:left w:w="62" w:type="dxa"/>
              <w:bottom w:w="0" w:type="dxa"/>
              <w:right w:w="62" w:type="dxa"/>
            </w:tcMar>
          </w:tcPr>
          <w:p w:rsidR="00000000" w:rsidRPr="003C4C0C" w:rsidP="003C4C0C">
            <w:pPr>
              <w:pStyle w:val="BodyText"/>
            </w:pPr>
            <w:r w:rsidRPr="003C4C0C">
              <w:t>Plumbing and services</w:t>
            </w:r>
          </w:p>
        </w:tc>
      </w:tr>
    </w:tbl>
    <w:p w:rsidR="00A564AF" w:rsidP="003C4C0C">
      <w:pPr>
        <w:pStyle w:val="BodyText"/>
      </w:pPr>
    </w:p>
    <w:p w:rsidR="00A564AF" w:rsidP="003C4C0C">
      <w:pPr>
        <w:pStyle w:val="BodyText"/>
      </w:pPr>
    </w:p>
    <w:p w:rsidR="00000000" w:rsidRPr="003C4C0C" w:rsidP="003C4C0C">
      <w:pPr>
        <w:pStyle w:val="Heading1"/>
      </w:pPr>
      <w:bookmarkStart w:id="13" w:name="O_199833"/>
      <w:bookmarkEnd w:id="13"/>
      <w:r w:rsidRPr="003C4C0C">
        <w:t>Co-requisite units</w:t>
      </w:r>
    </w:p>
    <w:tbl>
      <w:tblPr>
        <w:tblW w:w="0" w:type="auto"/>
        <w:tblLayout w:type="fixed"/>
        <w:tblCellMar>
          <w:left w:w="62" w:type="dxa"/>
          <w:right w:w="62" w:type="dxa"/>
        </w:tblCellMar>
        <w:tblLook w:val="0000"/>
      </w:tblPr>
      <w:tblGrid>
        <w:gridCol w:w="2558"/>
        <w:gridCol w:w="1679"/>
        <w:gridCol w:w="4285"/>
      </w:tblGrid>
      <w:tr w:rsidTr="00A564AF">
        <w:tblPrEx>
          <w:tblW w:w="0" w:type="auto"/>
          <w:tblLayout w:type="fixed"/>
          <w:tblCellMar>
            <w:left w:w="62" w:type="dxa"/>
            <w:right w:w="62" w:type="dxa"/>
          </w:tblCellMar>
          <w:tblLook w:val="0000"/>
        </w:tblPrEx>
        <w:trPr>
          <w:tblHeader/>
        </w:trPr>
        <w:tc>
          <w:tcPr>
            <w:tcW w:w="2558" w:type="dxa"/>
            <w:tcBorders>
              <w:top w:val="nil"/>
              <w:left w:val="nil"/>
              <w:bottom w:val="nil"/>
              <w:right w:val="nil"/>
            </w:tcBorders>
            <w:tcMar>
              <w:top w:w="0" w:type="dxa"/>
              <w:left w:w="62" w:type="dxa"/>
              <w:bottom w:w="0" w:type="dxa"/>
              <w:right w:w="62" w:type="dxa"/>
            </w:tcMar>
          </w:tcPr>
          <w:p w:rsidR="00000000" w:rsidP="003C4C0C">
            <w:pPr>
              <w:pStyle w:val="BodyText"/>
              <w:rPr>
                <w:lang w:val="en-NZ"/>
              </w:rPr>
            </w:pPr>
            <w:r w:rsidRPr="003C4C0C">
              <w:rPr>
                <w:rStyle w:val="SpecialBold"/>
              </w:rPr>
              <w:t>Co-requisite units</w:t>
            </w:r>
          </w:p>
        </w:tc>
        <w:tc>
          <w:tcPr>
            <w:tcW w:w="5964" w:type="dxa"/>
            <w:gridSpan w:val="2"/>
            <w:tcBorders>
              <w:top w:val="nil"/>
              <w:left w:val="nil"/>
              <w:bottom w:val="nil"/>
              <w:right w:val="nil"/>
            </w:tcBorders>
            <w:tcMar>
              <w:top w:w="0" w:type="dxa"/>
              <w:left w:w="62" w:type="dxa"/>
              <w:bottom w:w="0" w:type="dxa"/>
              <w:right w:w="62" w:type="dxa"/>
            </w:tcMar>
          </w:tcPr>
          <w:p w:rsidR="00000000" w:rsidP="003C4C0C">
            <w:pPr>
              <w:pStyle w:val="BodyText"/>
              <w:rPr>
                <w:lang w:val="en-NZ"/>
              </w:rPr>
            </w:pPr>
            <w:r w:rsidRPr="003C4C0C">
              <w:t>Nil</w:t>
            </w:r>
          </w:p>
        </w:tc>
      </w:tr>
      <w:tr w:rsidTr="00A564AF">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RPr="003C4C0C" w:rsidP="003C4C0C">
            <w:pPr>
              <w:pStyle w:val="BodyText"/>
            </w:pPr>
          </w:p>
        </w:tc>
      </w:tr>
    </w:tbl>
    <w:p w:rsidR="00A564AF" w:rsidP="003C4C0C">
      <w:pPr>
        <w:pStyle w:val="BodyText"/>
      </w:pPr>
    </w:p>
    <w:p w:rsidR="00A564AF" w:rsidP="003C4C0C">
      <w:pPr>
        <w:pStyle w:val="BodyText"/>
      </w:pPr>
    </w:p>
    <w:p w:rsidR="00000000" w:rsidRPr="003C4C0C" w:rsidP="003C4C0C">
      <w:pPr>
        <w:pStyle w:val="Heading1"/>
      </w:pPr>
      <w:bookmarkStart w:id="14" w:name="O_199835"/>
      <w:bookmarkEnd w:id="14"/>
      <w:r w:rsidRPr="003C4C0C">
        <w:t>Functional area</w:t>
      </w:r>
    </w:p>
    <w:tbl>
      <w:tblPr>
        <w:tblW w:w="0" w:type="auto"/>
        <w:tblLayout w:type="fixed"/>
        <w:tblCellMar>
          <w:left w:w="62" w:type="dxa"/>
          <w:right w:w="62" w:type="dxa"/>
        </w:tblCellMar>
        <w:tblLook w:val="0000"/>
      </w:tblPr>
      <w:tblGrid>
        <w:gridCol w:w="2647"/>
        <w:gridCol w:w="5875"/>
      </w:tblGrid>
      <w:tr w:rsidTr="00A564AF">
        <w:tblPrEx>
          <w:tblW w:w="0" w:type="auto"/>
          <w:tblLayout w:type="fixed"/>
          <w:tblCellMar>
            <w:left w:w="62" w:type="dxa"/>
            <w:right w:w="62" w:type="dxa"/>
          </w:tblCellMar>
          <w:tblLook w:val="0000"/>
        </w:tblPrEx>
        <w:trPr>
          <w:tblHeader/>
        </w:trPr>
        <w:tc>
          <w:tcPr>
            <w:tcW w:w="2647" w:type="dxa"/>
            <w:tcBorders>
              <w:top w:val="nil"/>
              <w:left w:val="nil"/>
              <w:bottom w:val="nil"/>
              <w:right w:val="nil"/>
            </w:tcBorders>
            <w:tcMar>
              <w:top w:w="0" w:type="dxa"/>
              <w:left w:w="62" w:type="dxa"/>
              <w:bottom w:w="0" w:type="dxa"/>
              <w:right w:w="62" w:type="dxa"/>
            </w:tcMar>
          </w:tcPr>
          <w:p w:rsidR="00000000" w:rsidP="003C4C0C">
            <w:pPr>
              <w:pStyle w:val="BodyText"/>
              <w:rPr>
                <w:lang w:val="en-NZ"/>
              </w:rPr>
            </w:pPr>
            <w:r w:rsidRPr="003C4C0C">
              <w:rPr>
                <w:rStyle w:val="SpecialBold"/>
              </w:rPr>
              <w:t>Functional area</w:t>
            </w:r>
          </w:p>
        </w:tc>
        <w:tc>
          <w:tcPr>
            <w:tcW w:w="5875" w:type="dxa"/>
            <w:tcBorders>
              <w:top w:val="nil"/>
              <w:left w:val="nil"/>
              <w:bottom w:val="nil"/>
              <w:right w:val="nil"/>
            </w:tcBorders>
            <w:tcMar>
              <w:top w:w="0" w:type="dxa"/>
              <w:left w:w="62" w:type="dxa"/>
              <w:bottom w:w="0" w:type="dxa"/>
              <w:right w:w="62" w:type="dxa"/>
            </w:tcMar>
          </w:tcPr>
          <w:p w:rsidR="00000000" w:rsidRPr="003C4C0C" w:rsidP="003C4C0C">
            <w:pPr>
              <w:pStyle w:val="BodyText"/>
            </w:pPr>
          </w:p>
        </w:tc>
      </w:tr>
    </w:tbl>
    <w:p w:rsidR="00A564AF" w:rsidP="003C4C0C">
      <w:pPr>
        <w:pStyle w:val="BodyText"/>
      </w:pPr>
    </w:p>
    <w:p w:rsidR="00A564AF" w:rsidP="003C4C0C">
      <w:pPr>
        <w:pStyle w:val="BodyText"/>
      </w:pPr>
    </w:p>
    <w:p w:rsidR="00000000" w:rsidRPr="003C4C0C" w:rsidP="003C4C0C"/>
    <w:sectPr w:rsidSect="003C4C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C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64AF" w:rsidP="00A564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C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4AF" w:rsidP="003C4C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564AF" w:rsidP="003C4C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564AF" w:rsidP="003C4C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C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64AF" w:rsidP="00A564A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C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4AF" w:rsidP="003C4C0C">
    <w:pPr>
      <w:pStyle w:val="Header"/>
      <w:framePr w:wrap="around"/>
    </w:pPr>
    <w:r>
      <w:fldChar w:fldCharType="begin"/>
    </w:r>
    <w:r>
      <w:instrText xml:space="preserve"> TITLE   \* MERGEFORMAT </w:instrText>
    </w:r>
    <w:r>
      <w:fldChar w:fldCharType="separate"/>
    </w:r>
    <w:r>
      <w:t>CPCPGS3023A Disconnect and reconnect Type A gas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564AF" w:rsidP="003C4C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2078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C6E5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B0DF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C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C4C0C"/>
    <w:pPr>
      <w:spacing w:before="360" w:after="60"/>
      <w:outlineLvl w:val="0"/>
    </w:pPr>
    <w:rPr>
      <w:sz w:val="32"/>
    </w:rPr>
  </w:style>
  <w:style w:type="paragraph" w:styleId="Heading2">
    <w:name w:val="heading 2"/>
    <w:basedOn w:val="HeadingBase"/>
    <w:next w:val="BodyText"/>
    <w:link w:val="Heading2Char"/>
    <w:qFormat/>
    <w:rsid w:val="003C4C0C"/>
    <w:pPr>
      <w:keepLines/>
      <w:spacing w:before="240" w:after="120"/>
      <w:outlineLvl w:val="1"/>
    </w:pPr>
    <w:rPr>
      <w:sz w:val="28"/>
      <w:szCs w:val="40"/>
    </w:rPr>
  </w:style>
  <w:style w:type="paragraph" w:styleId="Heading3">
    <w:name w:val="heading 3"/>
    <w:basedOn w:val="HeadingBase"/>
    <w:next w:val="BodyText"/>
    <w:link w:val="Heading3Char"/>
    <w:qFormat/>
    <w:rsid w:val="003C4C0C"/>
    <w:pPr>
      <w:spacing w:before="180" w:after="120"/>
      <w:outlineLvl w:val="2"/>
    </w:pPr>
    <w:rPr>
      <w:spacing w:val="-10"/>
      <w:kern w:val="32"/>
    </w:rPr>
  </w:style>
  <w:style w:type="paragraph" w:styleId="Heading4">
    <w:name w:val="heading 4"/>
    <w:basedOn w:val="HeadingBase"/>
    <w:next w:val="BodyText"/>
    <w:link w:val="Heading4Char"/>
    <w:qFormat/>
    <w:rsid w:val="003C4C0C"/>
    <w:pPr>
      <w:spacing w:before="160" w:after="120"/>
      <w:outlineLvl w:val="3"/>
    </w:pPr>
    <w:rPr>
      <w:sz w:val="22"/>
    </w:rPr>
  </w:style>
  <w:style w:type="paragraph" w:styleId="Heading5">
    <w:name w:val="heading 5"/>
    <w:basedOn w:val="HeadingBase"/>
    <w:next w:val="Normal"/>
    <w:link w:val="Heading5Char"/>
    <w:qFormat/>
    <w:rsid w:val="003C4C0C"/>
    <w:pPr>
      <w:spacing w:before="80"/>
      <w:outlineLvl w:val="4"/>
    </w:pPr>
    <w:rPr>
      <w:color w:val="918585"/>
      <w:sz w:val="20"/>
    </w:rPr>
  </w:style>
  <w:style w:type="paragraph" w:styleId="Heading6">
    <w:name w:val="heading 6"/>
    <w:basedOn w:val="HeadingBase"/>
    <w:next w:val="Normal"/>
    <w:link w:val="Heading6Char"/>
    <w:qFormat/>
    <w:rsid w:val="003C4C0C"/>
    <w:pPr>
      <w:spacing w:before="60"/>
      <w:outlineLvl w:val="5"/>
    </w:pPr>
    <w:rPr>
      <w:color w:val="918585"/>
      <w:sz w:val="20"/>
    </w:rPr>
  </w:style>
  <w:style w:type="paragraph" w:styleId="Heading7">
    <w:name w:val="heading 7"/>
    <w:basedOn w:val="Normal"/>
    <w:next w:val="Normal"/>
    <w:link w:val="Heading7Char"/>
    <w:qFormat/>
    <w:rsid w:val="003C4C0C"/>
    <w:pPr>
      <w:ind w:left="720"/>
      <w:outlineLvl w:val="6"/>
    </w:pPr>
    <w:rPr>
      <w:i/>
    </w:rPr>
  </w:style>
  <w:style w:type="paragraph" w:styleId="Heading8">
    <w:name w:val="heading 8"/>
    <w:basedOn w:val="Normal"/>
    <w:next w:val="Normal"/>
    <w:link w:val="Heading8Char"/>
    <w:qFormat/>
    <w:rsid w:val="003C4C0C"/>
    <w:pPr>
      <w:ind w:left="720"/>
      <w:outlineLvl w:val="7"/>
    </w:pPr>
    <w:rPr>
      <w:i/>
    </w:rPr>
  </w:style>
  <w:style w:type="paragraph" w:styleId="Heading9">
    <w:name w:val="heading 9"/>
    <w:basedOn w:val="Normal"/>
    <w:next w:val="Normal"/>
    <w:link w:val="Heading9Char"/>
    <w:qFormat/>
    <w:rsid w:val="003C4C0C"/>
    <w:pPr>
      <w:ind w:left="720"/>
      <w:outlineLvl w:val="8"/>
    </w:pPr>
    <w:rPr>
      <w:i/>
    </w:rPr>
  </w:style>
  <w:style w:type="character" w:default="1" w:styleId="DefaultParagraphFont">
    <w:name w:val="Default Paragraph Font"/>
    <w:uiPriority w:val="1"/>
    <w:unhideWhenUsed/>
    <w:rsid w:val="003C4C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4C0C"/>
  </w:style>
  <w:style w:type="character" w:customStyle="1" w:styleId="Heading1Char">
    <w:name w:val="Heading 1 Char"/>
    <w:basedOn w:val="DefaultParagraphFont"/>
    <w:link w:val="Heading1"/>
    <w:rsid w:val="003C4C0C"/>
    <w:rPr>
      <w:rFonts w:ascii="Times New Roman" w:eastAsia="Times New Roman" w:hAnsi="Times New Roman" w:cs="Times New Roman"/>
      <w:b/>
      <w:sz w:val="32"/>
      <w:szCs w:val="20"/>
      <w:lang w:eastAsia="en-US"/>
    </w:rPr>
  </w:style>
  <w:style w:type="paragraph" w:styleId="BodyText">
    <w:name w:val="Body Text"/>
    <w:basedOn w:val="Normal"/>
    <w:link w:val="BodyTextChar"/>
    <w:rsid w:val="003C4C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4C0C"/>
    <w:rPr>
      <w:rFonts w:ascii="Times New Roman" w:eastAsia="Times New Roman" w:hAnsi="Times New Roman" w:cs="Times New Roman"/>
      <w:sz w:val="24"/>
      <w:lang w:val="en-US" w:eastAsia="en-US"/>
    </w:rPr>
  </w:style>
  <w:style w:type="paragraph" w:styleId="Footer">
    <w:name w:val="footer"/>
    <w:basedOn w:val="Normal"/>
    <w:link w:val="FooterChar"/>
    <w:rsid w:val="003C4C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4C0C"/>
    <w:rPr>
      <w:rFonts w:ascii="Times New Roman" w:eastAsia="Times New Roman" w:hAnsi="Times New Roman" w:cs="Times New Roman"/>
      <w:sz w:val="16"/>
      <w:lang w:val="en-US" w:eastAsia="en-US"/>
    </w:rPr>
  </w:style>
  <w:style w:type="paragraph" w:styleId="List">
    <w:name w:val="List"/>
    <w:basedOn w:val="BodyText"/>
    <w:next w:val="BodyText"/>
    <w:rsid w:val="003C4C0C"/>
    <w:pPr>
      <w:tabs>
        <w:tab w:val="left" w:pos="340"/>
      </w:tabs>
      <w:spacing w:before="60" w:after="60"/>
      <w:ind w:left="340" w:hanging="340"/>
    </w:pPr>
  </w:style>
  <w:style w:type="paragraph" w:styleId="ListBullet">
    <w:name w:val="List Bullet"/>
    <w:basedOn w:val="List"/>
    <w:rsid w:val="003C4C0C"/>
    <w:pPr>
      <w:numPr>
        <w:numId w:val="14"/>
      </w:numPr>
      <w:tabs>
        <w:tab w:val="clear" w:pos="340"/>
      </w:tabs>
      <w:spacing w:before="40" w:after="40"/>
    </w:pPr>
  </w:style>
  <w:style w:type="character" w:customStyle="1" w:styleId="SpecialBold">
    <w:name w:val="Special Bold"/>
    <w:basedOn w:val="DefaultParagraphFont"/>
    <w:rsid w:val="003C4C0C"/>
    <w:rPr>
      <w:b/>
      <w:spacing w:val="0"/>
    </w:rPr>
  </w:style>
  <w:style w:type="paragraph" w:styleId="ListBullet2">
    <w:name w:val="List Bullet 2"/>
    <w:basedOn w:val="List2"/>
    <w:rsid w:val="003C4C0C"/>
    <w:pPr>
      <w:numPr>
        <w:numId w:val="15"/>
      </w:numPr>
      <w:tabs>
        <w:tab w:val="clear" w:pos="680"/>
      </w:tabs>
    </w:pPr>
  </w:style>
  <w:style w:type="paragraph" w:styleId="Header">
    <w:name w:val="header"/>
    <w:basedOn w:val="Normal"/>
    <w:link w:val="HeaderChar"/>
    <w:rsid w:val="003C4C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4C0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C4C0C"/>
    <w:pPr>
      <w:spacing w:before="240" w:after="120"/>
      <w:outlineLvl w:val="0"/>
    </w:pPr>
    <w:rPr>
      <w:rFonts w:ascii="Times New Roman" w:hAnsi="Times New Roman"/>
      <w:b/>
      <w:sz w:val="28"/>
    </w:rPr>
  </w:style>
  <w:style w:type="paragraph" w:customStyle="1" w:styleId="AllowPageBreak">
    <w:name w:val="AllowPageBreak"/>
    <w:rsid w:val="003C4C0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C4C0C"/>
    <w:pPr>
      <w:tabs>
        <w:tab w:val="left" w:pos="680"/>
      </w:tabs>
      <w:spacing w:before="60" w:after="60"/>
      <w:ind w:left="680" w:hanging="340"/>
    </w:pPr>
  </w:style>
  <w:style w:type="paragraph" w:styleId="ListBullet3">
    <w:name w:val="List Bullet 3"/>
    <w:basedOn w:val="List3"/>
    <w:rsid w:val="003C4C0C"/>
    <w:pPr>
      <w:numPr>
        <w:numId w:val="3"/>
      </w:numPr>
      <w:tabs>
        <w:tab w:val="clear" w:pos="1021"/>
      </w:tabs>
      <w:ind w:left="1037" w:hanging="357"/>
    </w:pPr>
  </w:style>
  <w:style w:type="character" w:customStyle="1" w:styleId="BoldandItalics">
    <w:name w:val="Bold and Italics"/>
    <w:qFormat/>
    <w:rsid w:val="003C4C0C"/>
    <w:rPr>
      <w:b/>
      <w:i/>
      <w:u w:val="none"/>
    </w:rPr>
  </w:style>
  <w:style w:type="character" w:customStyle="1" w:styleId="Heading2Char">
    <w:name w:val="Heading 2 Char"/>
    <w:basedOn w:val="DefaultParagraphFont"/>
    <w:link w:val="Heading2"/>
    <w:rsid w:val="003C4C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4C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4C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4C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4C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4C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C4C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C4C0C"/>
    <w:rPr>
      <w:rFonts w:ascii="Courier New" w:eastAsia="Times New Roman" w:hAnsi="Courier New" w:cs="Times New Roman"/>
      <w:i/>
      <w:szCs w:val="20"/>
      <w:lang w:val="en-US" w:eastAsia="en-US"/>
    </w:rPr>
  </w:style>
  <w:style w:type="paragraph" w:customStyle="1" w:styleId="HeadingBase">
    <w:name w:val="Heading Base"/>
    <w:rsid w:val="003C4C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4C0C"/>
    <w:pPr>
      <w:tabs>
        <w:tab w:val="right" w:leader="dot" w:pos="9072"/>
      </w:tabs>
      <w:ind w:left="567"/>
    </w:pPr>
    <w:rPr>
      <w:szCs w:val="22"/>
    </w:rPr>
  </w:style>
  <w:style w:type="paragraph" w:customStyle="1" w:styleId="TOCBase">
    <w:name w:val="TOC Base"/>
    <w:rsid w:val="003C4C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4C0C"/>
    <w:pPr>
      <w:tabs>
        <w:tab w:val="right" w:leader="dot" w:pos="9072"/>
      </w:tabs>
      <w:spacing w:before="40" w:after="40"/>
      <w:ind w:left="284"/>
    </w:pPr>
    <w:rPr>
      <w:rFonts w:ascii="Times New Roman" w:hAnsi="Times New Roman"/>
    </w:rPr>
  </w:style>
  <w:style w:type="paragraph" w:styleId="TOC1">
    <w:name w:val="toc 1"/>
    <w:basedOn w:val="TOCBase"/>
    <w:next w:val="Normal"/>
    <w:rsid w:val="003C4C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4C0C"/>
    <w:pPr>
      <w:spacing w:before="5040"/>
      <w:jc w:val="center"/>
    </w:pPr>
    <w:rPr>
      <w:sz w:val="48"/>
      <w:szCs w:val="72"/>
      <w:lang w:val="en-US"/>
    </w:rPr>
  </w:style>
  <w:style w:type="character" w:customStyle="1" w:styleId="TitleChar">
    <w:name w:val="Title Char"/>
    <w:basedOn w:val="DefaultParagraphFont"/>
    <w:link w:val="Title"/>
    <w:rsid w:val="003C4C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4C0C"/>
    <w:pPr>
      <w:tabs>
        <w:tab w:val="left" w:pos="3600"/>
        <w:tab w:val="left" w:pos="3958"/>
      </w:tabs>
    </w:pPr>
  </w:style>
  <w:style w:type="paragraph" w:customStyle="1" w:styleId="Note">
    <w:name w:val="Note"/>
    <w:basedOn w:val="BodyText"/>
    <w:rsid w:val="003C4C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4C0C"/>
    <w:pPr>
      <w:framePr w:wrap="auto" w:hAnchor="text" w:y="6049"/>
    </w:pPr>
    <w:rPr>
      <w:color w:val="000000"/>
      <w:sz w:val="40"/>
    </w:rPr>
  </w:style>
  <w:style w:type="paragraph" w:customStyle="1" w:styleId="TOCTitle">
    <w:name w:val="TOCTitle"/>
    <w:basedOn w:val="Heading1"/>
    <w:rsid w:val="003C4C0C"/>
    <w:pPr>
      <w:spacing w:after="240"/>
      <w:jc w:val="center"/>
      <w:outlineLvl w:val="9"/>
    </w:pPr>
    <w:rPr>
      <w:caps/>
    </w:rPr>
  </w:style>
  <w:style w:type="paragraph" w:customStyle="1" w:styleId="Version">
    <w:name w:val="Version"/>
    <w:rsid w:val="003C4C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4C0C"/>
    <w:pPr>
      <w:keepNext w:val="0"/>
      <w:tabs>
        <w:tab w:val="right" w:pos="4176"/>
      </w:tabs>
      <w:ind w:left="198" w:hanging="198"/>
    </w:pPr>
    <w:rPr>
      <w:rFonts w:ascii="Garamond" w:hAnsi="Garamond"/>
    </w:rPr>
  </w:style>
  <w:style w:type="paragraph" w:styleId="IndexHeading">
    <w:name w:val="index heading"/>
    <w:basedOn w:val="Normal"/>
    <w:next w:val="Index1"/>
    <w:semiHidden/>
    <w:rsid w:val="003C4C0C"/>
    <w:pPr>
      <w:spacing w:before="120" w:after="120"/>
    </w:pPr>
    <w:rPr>
      <w:rFonts w:ascii="Arial" w:hAnsi="Arial"/>
      <w:b/>
      <w:color w:val="918585"/>
      <w:sz w:val="24"/>
    </w:rPr>
  </w:style>
  <w:style w:type="paragraph" w:customStyle="1" w:styleId="Chapter">
    <w:name w:val="Chapter"/>
    <w:basedOn w:val="Normal"/>
    <w:rsid w:val="003C4C0C"/>
    <w:pPr>
      <w:spacing w:before="240"/>
    </w:pPr>
    <w:rPr>
      <w:rFonts w:ascii="Times New Roman" w:hAnsi="Times New Roman"/>
      <w:smallCaps/>
      <w:spacing w:val="80"/>
      <w:sz w:val="28"/>
    </w:rPr>
  </w:style>
  <w:style w:type="paragraph" w:customStyle="1" w:styleId="InChapter">
    <w:name w:val="InChapter"/>
    <w:basedOn w:val="Heading3"/>
    <w:rsid w:val="003C4C0C"/>
    <w:pPr>
      <w:spacing w:after="240"/>
      <w:outlineLvl w:val="9"/>
    </w:pPr>
    <w:rPr>
      <w:noProof/>
    </w:rPr>
  </w:style>
  <w:style w:type="paragraph" w:styleId="Index2">
    <w:name w:val="index 2"/>
    <w:basedOn w:val="Normal"/>
    <w:next w:val="Normal"/>
    <w:semiHidden/>
    <w:rsid w:val="003C4C0C"/>
    <w:pPr>
      <w:tabs>
        <w:tab w:val="right" w:pos="4176"/>
      </w:tabs>
      <w:ind w:left="568" w:hanging="284"/>
    </w:pPr>
    <w:rPr>
      <w:rFonts w:ascii="Garamond" w:hAnsi="Garamond"/>
    </w:rPr>
  </w:style>
  <w:style w:type="paragraph" w:customStyle="1" w:styleId="Byline">
    <w:name w:val="Byline"/>
    <w:rsid w:val="003C4C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4C0C"/>
    <w:pPr>
      <w:tabs>
        <w:tab w:val="clear" w:pos="3600"/>
        <w:tab w:val="clear" w:pos="3958"/>
      </w:tabs>
      <w:jc w:val="right"/>
    </w:pPr>
  </w:style>
  <w:style w:type="character" w:styleId="Emphasis">
    <w:name w:val="Emphasis"/>
    <w:basedOn w:val="DefaultParagraphFont"/>
    <w:qFormat/>
    <w:rsid w:val="003C4C0C"/>
    <w:rPr>
      <w:i/>
    </w:rPr>
  </w:style>
  <w:style w:type="paragraph" w:styleId="Caption">
    <w:name w:val="caption"/>
    <w:basedOn w:val="BodyText"/>
    <w:next w:val="Normal"/>
    <w:qFormat/>
    <w:rsid w:val="003C4C0C"/>
    <w:pPr>
      <w:framePr w:w="2268" w:hSpace="181" w:vSpace="181" w:wrap="around" w:vAnchor="text" w:hAnchor="page" w:x="1135" w:y="285" w:anchorLock="1"/>
    </w:pPr>
    <w:rPr>
      <w:i/>
    </w:rPr>
  </w:style>
  <w:style w:type="paragraph" w:customStyle="1" w:styleId="MiniTOCTitle">
    <w:name w:val="MiniTOCTitle"/>
    <w:basedOn w:val="Heading4"/>
    <w:rsid w:val="003C4C0C"/>
    <w:pPr>
      <w:spacing w:before="240"/>
      <w:outlineLvl w:val="9"/>
    </w:pPr>
    <w:rPr>
      <w:noProof/>
      <w:sz w:val="24"/>
    </w:rPr>
  </w:style>
  <w:style w:type="paragraph" w:customStyle="1" w:styleId="MiniTOCItem">
    <w:name w:val="MiniTOCItem"/>
    <w:basedOn w:val="ListBullet"/>
    <w:rsid w:val="003C4C0C"/>
    <w:pPr>
      <w:numPr>
        <w:numId w:val="0"/>
      </w:numPr>
      <w:tabs>
        <w:tab w:val="right" w:leader="dot" w:pos="6521"/>
      </w:tabs>
      <w:spacing w:before="0" w:after="0"/>
    </w:pPr>
  </w:style>
  <w:style w:type="paragraph" w:customStyle="1" w:styleId="TOFTitle">
    <w:name w:val="TOFTitle"/>
    <w:basedOn w:val="TOCTitle"/>
    <w:rsid w:val="003C4C0C"/>
  </w:style>
  <w:style w:type="paragraph" w:styleId="TableofFigures">
    <w:name w:val="table of figures"/>
    <w:basedOn w:val="Normal"/>
    <w:next w:val="Normal"/>
    <w:semiHidden/>
    <w:rsid w:val="003C4C0C"/>
    <w:pPr>
      <w:tabs>
        <w:tab w:val="right" w:leader="dot" w:pos="9072"/>
      </w:tabs>
      <w:ind w:left="970" w:hanging="403"/>
    </w:pPr>
    <w:rPr>
      <w:rFonts w:ascii="Times New Roman" w:hAnsi="Times New Roman"/>
      <w:b/>
    </w:rPr>
  </w:style>
  <w:style w:type="paragraph" w:styleId="ListNumber">
    <w:name w:val="List Number"/>
    <w:basedOn w:val="List"/>
    <w:rsid w:val="003C4C0C"/>
    <w:pPr>
      <w:numPr>
        <w:numId w:val="12"/>
      </w:numPr>
    </w:pPr>
  </w:style>
  <w:style w:type="character" w:customStyle="1" w:styleId="WingdingSymbols">
    <w:name w:val="Wingding Symbols"/>
    <w:rsid w:val="003C4C0C"/>
    <w:rPr>
      <w:rFonts w:ascii="Wingdings" w:hAnsi="Wingdings"/>
    </w:rPr>
  </w:style>
  <w:style w:type="paragraph" w:customStyle="1" w:styleId="TableHeading">
    <w:name w:val="Table Heading"/>
    <w:basedOn w:val="HeadingBase"/>
    <w:rsid w:val="003C4C0C"/>
    <w:pPr>
      <w:keepLines/>
      <w:pBdr>
        <w:bottom w:val="single" w:sz="6" w:space="1" w:color="918585"/>
      </w:pBdr>
      <w:spacing w:before="240"/>
    </w:pPr>
  </w:style>
  <w:style w:type="character" w:customStyle="1" w:styleId="HotSpot">
    <w:name w:val="HotSpot"/>
    <w:rsid w:val="003C4C0C"/>
    <w:rPr>
      <w:color w:val="0033CC"/>
      <w:u w:val="none"/>
    </w:rPr>
  </w:style>
  <w:style w:type="paragraph" w:customStyle="1" w:styleId="BodyTextRight">
    <w:name w:val="Body Text Right"/>
    <w:basedOn w:val="BodyText"/>
    <w:rsid w:val="003C4C0C"/>
    <w:pPr>
      <w:spacing w:before="0" w:after="0"/>
      <w:jc w:val="right"/>
    </w:pPr>
  </w:style>
  <w:style w:type="paragraph" w:styleId="Index3">
    <w:name w:val="index 3"/>
    <w:basedOn w:val="ListNumber2"/>
    <w:next w:val="Normal"/>
    <w:semiHidden/>
    <w:rsid w:val="003C4C0C"/>
    <w:pPr>
      <w:numPr>
        <w:numId w:val="0"/>
      </w:numPr>
      <w:tabs>
        <w:tab w:val="right" w:leader="dot" w:pos="4176"/>
      </w:tabs>
    </w:pPr>
  </w:style>
  <w:style w:type="paragraph" w:styleId="ListNumber2">
    <w:name w:val="List Number 2"/>
    <w:basedOn w:val="List2"/>
    <w:rsid w:val="003C4C0C"/>
    <w:pPr>
      <w:numPr>
        <w:numId w:val="11"/>
      </w:numPr>
      <w:tabs>
        <w:tab w:val="clear" w:pos="1060"/>
      </w:tabs>
    </w:pPr>
  </w:style>
  <w:style w:type="paragraph" w:customStyle="1" w:styleId="MarginNote">
    <w:name w:val="Margin Note"/>
    <w:basedOn w:val="BodyText"/>
    <w:rsid w:val="003C4C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4C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4C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C4C0C"/>
    <w:rPr>
      <w:sz w:val="32"/>
    </w:rPr>
  </w:style>
  <w:style w:type="paragraph" w:customStyle="1" w:styleId="HeadingProcedure">
    <w:name w:val="Heading Procedure"/>
    <w:basedOn w:val="HeadingBase"/>
    <w:next w:val="Normal"/>
    <w:rsid w:val="003C4C0C"/>
    <w:pPr>
      <w:tabs>
        <w:tab w:val="left" w:pos="0"/>
      </w:tabs>
      <w:spacing w:before="120" w:after="60"/>
    </w:pPr>
    <w:rPr>
      <w:i/>
      <w:color w:val="918585"/>
      <w:sz w:val="22"/>
    </w:rPr>
  </w:style>
  <w:style w:type="paragraph" w:customStyle="1" w:styleId="TableBodyText">
    <w:name w:val="Table Body Text"/>
    <w:basedOn w:val="BodyText"/>
    <w:rsid w:val="003C4C0C"/>
    <w:pPr>
      <w:spacing w:before="60" w:after="60"/>
    </w:pPr>
  </w:style>
  <w:style w:type="paragraph" w:styleId="ListContinue">
    <w:name w:val="List Continue"/>
    <w:basedOn w:val="List"/>
    <w:rsid w:val="003C4C0C"/>
    <w:pPr>
      <w:ind w:firstLine="0"/>
    </w:pPr>
  </w:style>
  <w:style w:type="paragraph" w:customStyle="1" w:styleId="ListNote">
    <w:name w:val="List Note"/>
    <w:basedOn w:val="List"/>
    <w:rsid w:val="003C4C0C"/>
    <w:pPr>
      <w:pBdr>
        <w:top w:val="single" w:sz="6" w:space="2" w:color="918585"/>
        <w:bottom w:val="single" w:sz="6" w:space="2" w:color="918585"/>
      </w:pBdr>
      <w:tabs>
        <w:tab w:val="left" w:pos="1021"/>
      </w:tabs>
      <w:ind w:firstLine="0"/>
    </w:pPr>
  </w:style>
  <w:style w:type="paragraph" w:customStyle="1" w:styleId="Warning">
    <w:name w:val="Warning"/>
    <w:basedOn w:val="BodyText"/>
    <w:rsid w:val="003C4C0C"/>
    <w:pPr>
      <w:shd w:val="clear" w:color="auto" w:fill="D9D9D9"/>
      <w:tabs>
        <w:tab w:val="left" w:pos="992"/>
      </w:tabs>
      <w:ind w:left="119" w:right="119"/>
    </w:pPr>
    <w:rPr>
      <w:sz w:val="20"/>
    </w:rPr>
  </w:style>
  <w:style w:type="paragraph" w:customStyle="1" w:styleId="MarginIcons">
    <w:name w:val="Margin Icons"/>
    <w:basedOn w:val="BodyText"/>
    <w:rsid w:val="003C4C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4C0C"/>
    <w:rPr>
      <w:rFonts w:ascii="Courier New" w:hAnsi="Courier New"/>
    </w:rPr>
  </w:style>
  <w:style w:type="paragraph" w:customStyle="1" w:styleId="NoteBullet">
    <w:name w:val="Note Bullet"/>
    <w:basedOn w:val="Note"/>
    <w:rsid w:val="003C4C0C"/>
    <w:pPr>
      <w:tabs>
        <w:tab w:val="clear" w:pos="680"/>
      </w:tabs>
      <w:spacing w:before="60" w:after="60"/>
    </w:pPr>
  </w:style>
  <w:style w:type="paragraph" w:customStyle="1" w:styleId="SubHeading2">
    <w:name w:val="SubHeading2"/>
    <w:basedOn w:val="HeadingBase"/>
    <w:rsid w:val="003C4C0C"/>
    <w:pPr>
      <w:spacing w:before="240" w:after="60"/>
    </w:pPr>
    <w:rPr>
      <w:sz w:val="20"/>
    </w:rPr>
  </w:style>
  <w:style w:type="paragraph" w:customStyle="1" w:styleId="SubHeading1">
    <w:name w:val="SubHeading1"/>
    <w:basedOn w:val="HeadingBase"/>
    <w:rsid w:val="003C4C0C"/>
    <w:pPr>
      <w:spacing w:before="240" w:after="60"/>
    </w:pPr>
    <w:rPr>
      <w:color w:val="918585"/>
      <w:sz w:val="22"/>
    </w:rPr>
  </w:style>
  <w:style w:type="paragraph" w:customStyle="1" w:styleId="SideHeading">
    <w:name w:val="Side Heading"/>
    <w:basedOn w:val="HeadingBase"/>
    <w:rsid w:val="003C4C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4C0C"/>
    <w:pPr>
      <w:numPr>
        <w:numId w:val="13"/>
      </w:numPr>
    </w:pPr>
  </w:style>
  <w:style w:type="paragraph" w:styleId="PlainText">
    <w:name w:val="Plain Text"/>
    <w:basedOn w:val="Normal"/>
    <w:link w:val="PlainTextChar"/>
    <w:rsid w:val="003C4C0C"/>
    <w:rPr>
      <w:sz w:val="20"/>
    </w:rPr>
  </w:style>
  <w:style w:type="character" w:customStyle="1" w:styleId="PlainTextChar">
    <w:name w:val="Plain Text Char"/>
    <w:basedOn w:val="DefaultParagraphFont"/>
    <w:link w:val="PlainText"/>
    <w:rsid w:val="003C4C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C4C0C"/>
    <w:rPr>
      <w:b/>
      <w:smallCaps/>
    </w:rPr>
  </w:style>
  <w:style w:type="paragraph" w:customStyle="1" w:styleId="TableListNumber">
    <w:name w:val="Table List Number"/>
    <w:basedOn w:val="ListNumber"/>
    <w:rsid w:val="003C4C0C"/>
    <w:pPr>
      <w:numPr>
        <w:numId w:val="0"/>
      </w:numPr>
    </w:pPr>
  </w:style>
  <w:style w:type="paragraph" w:styleId="TOC4">
    <w:name w:val="toc 4"/>
    <w:basedOn w:val="TOCBase"/>
    <w:next w:val="Normal"/>
    <w:semiHidden/>
    <w:rsid w:val="003C4C0C"/>
    <w:pPr>
      <w:tabs>
        <w:tab w:val="right" w:leader="dot" w:pos="9071"/>
      </w:tabs>
      <w:ind w:left="1701"/>
    </w:pPr>
  </w:style>
  <w:style w:type="paragraph" w:customStyle="1" w:styleId="ListAlpha">
    <w:name w:val="List Alpha"/>
    <w:basedOn w:val="List"/>
    <w:rsid w:val="003C4C0C"/>
    <w:pPr>
      <w:numPr>
        <w:numId w:val="10"/>
      </w:numPr>
    </w:pPr>
  </w:style>
  <w:style w:type="paragraph" w:customStyle="1" w:styleId="ListAlpha2">
    <w:name w:val="List Alpha 2"/>
    <w:basedOn w:val="List2"/>
    <w:rsid w:val="003C4C0C"/>
    <w:pPr>
      <w:numPr>
        <w:numId w:val="9"/>
      </w:numPr>
    </w:pPr>
  </w:style>
  <w:style w:type="paragraph" w:styleId="List3">
    <w:name w:val="List 3"/>
    <w:basedOn w:val="BodyText"/>
    <w:rsid w:val="003C4C0C"/>
    <w:pPr>
      <w:tabs>
        <w:tab w:val="left" w:pos="1021"/>
      </w:tabs>
      <w:spacing w:before="60" w:after="60"/>
      <w:ind w:left="1020" w:hanging="340"/>
    </w:pPr>
  </w:style>
  <w:style w:type="paragraph" w:styleId="List4">
    <w:name w:val="List 4"/>
    <w:basedOn w:val="BodyText"/>
    <w:rsid w:val="003C4C0C"/>
    <w:pPr>
      <w:tabs>
        <w:tab w:val="left" w:pos="1361"/>
      </w:tabs>
      <w:spacing w:before="60" w:after="60"/>
      <w:ind w:left="1361" w:hanging="340"/>
    </w:pPr>
  </w:style>
  <w:style w:type="paragraph" w:styleId="List5">
    <w:name w:val="List 5"/>
    <w:basedOn w:val="BodyText"/>
    <w:rsid w:val="003C4C0C"/>
    <w:pPr>
      <w:tabs>
        <w:tab w:val="left" w:pos="1701"/>
      </w:tabs>
      <w:spacing w:before="60" w:after="60"/>
      <w:ind w:left="1701" w:hanging="340"/>
    </w:pPr>
  </w:style>
  <w:style w:type="paragraph" w:styleId="ListBullet4">
    <w:name w:val="List Bullet 4"/>
    <w:basedOn w:val="List4"/>
    <w:rsid w:val="003C4C0C"/>
    <w:pPr>
      <w:numPr>
        <w:numId w:val="4"/>
      </w:numPr>
    </w:pPr>
  </w:style>
  <w:style w:type="paragraph" w:styleId="ListBullet5">
    <w:name w:val="List Bullet 5"/>
    <w:basedOn w:val="List5"/>
    <w:rsid w:val="003C4C0C"/>
    <w:pPr>
      <w:numPr>
        <w:numId w:val="5"/>
      </w:numPr>
    </w:pPr>
  </w:style>
  <w:style w:type="paragraph" w:styleId="ListContinue2">
    <w:name w:val="List Continue 2"/>
    <w:basedOn w:val="List2"/>
    <w:rsid w:val="003C4C0C"/>
    <w:pPr>
      <w:ind w:firstLine="0"/>
    </w:pPr>
  </w:style>
  <w:style w:type="paragraph" w:styleId="ListContinue3">
    <w:name w:val="List Continue 3"/>
    <w:basedOn w:val="List3"/>
    <w:rsid w:val="003C4C0C"/>
    <w:pPr>
      <w:ind w:left="1021" w:firstLine="0"/>
    </w:pPr>
  </w:style>
  <w:style w:type="paragraph" w:styleId="ListContinue4">
    <w:name w:val="List Continue 4"/>
    <w:basedOn w:val="List4"/>
    <w:rsid w:val="003C4C0C"/>
    <w:pPr>
      <w:ind w:firstLine="0"/>
    </w:pPr>
  </w:style>
  <w:style w:type="paragraph" w:styleId="ListContinue5">
    <w:name w:val="List Continue 5"/>
    <w:basedOn w:val="List5"/>
    <w:rsid w:val="003C4C0C"/>
    <w:pPr>
      <w:ind w:firstLine="0"/>
    </w:pPr>
  </w:style>
  <w:style w:type="paragraph" w:styleId="ListNumber3">
    <w:name w:val="List Number 3"/>
    <w:basedOn w:val="List3"/>
    <w:rsid w:val="003C4C0C"/>
    <w:pPr>
      <w:numPr>
        <w:numId w:val="6"/>
      </w:numPr>
    </w:pPr>
  </w:style>
  <w:style w:type="paragraph" w:styleId="ListNumber4">
    <w:name w:val="List Number 4"/>
    <w:basedOn w:val="List4"/>
    <w:rsid w:val="003C4C0C"/>
    <w:pPr>
      <w:numPr>
        <w:numId w:val="7"/>
      </w:numPr>
    </w:pPr>
  </w:style>
  <w:style w:type="paragraph" w:styleId="ListNumber5">
    <w:name w:val="List Number 5"/>
    <w:basedOn w:val="List5"/>
    <w:rsid w:val="003C4C0C"/>
    <w:pPr>
      <w:numPr>
        <w:numId w:val="8"/>
      </w:numPr>
    </w:pPr>
  </w:style>
  <w:style w:type="paragraph" w:styleId="BlockText">
    <w:name w:val="Block Text"/>
    <w:basedOn w:val="Normal"/>
    <w:rsid w:val="003C4C0C"/>
    <w:pPr>
      <w:spacing w:after="120"/>
      <w:ind w:left="1440" w:right="1440"/>
    </w:pPr>
  </w:style>
  <w:style w:type="character" w:customStyle="1" w:styleId="Subscript">
    <w:name w:val="Subscript"/>
    <w:basedOn w:val="DefaultParagraphFont"/>
    <w:rsid w:val="003C4C0C"/>
    <w:rPr>
      <w:sz w:val="16"/>
      <w:vertAlign w:val="subscript"/>
    </w:rPr>
  </w:style>
  <w:style w:type="character" w:customStyle="1" w:styleId="Superscript">
    <w:name w:val="Superscript"/>
    <w:basedOn w:val="DefaultParagraphFont"/>
    <w:rsid w:val="003C4C0C"/>
    <w:rPr>
      <w:sz w:val="16"/>
      <w:vertAlign w:val="superscript"/>
    </w:rPr>
  </w:style>
  <w:style w:type="character" w:customStyle="1" w:styleId="Symbols">
    <w:name w:val="Symbols"/>
    <w:basedOn w:val="DefaultParagraphFont"/>
    <w:rsid w:val="003C4C0C"/>
    <w:rPr>
      <w:rFonts w:ascii="Symbol" w:hAnsi="Symbol"/>
    </w:rPr>
  </w:style>
  <w:style w:type="character" w:customStyle="1" w:styleId="MenuOptions">
    <w:name w:val="Menu Options"/>
    <w:basedOn w:val="DefaultParagraphFont"/>
    <w:rsid w:val="003C4C0C"/>
    <w:rPr>
      <w:rFonts w:ascii="Arial Narrow" w:hAnsi="Arial Narrow"/>
      <w:smallCaps/>
    </w:rPr>
  </w:style>
  <w:style w:type="character" w:customStyle="1" w:styleId="Buttons">
    <w:name w:val="Buttons"/>
    <w:basedOn w:val="DefaultParagraphFont"/>
    <w:rsid w:val="003C4C0C"/>
    <w:rPr>
      <w:b/>
    </w:rPr>
  </w:style>
  <w:style w:type="character" w:customStyle="1" w:styleId="Underlined">
    <w:name w:val="Underlined"/>
    <w:basedOn w:val="DefaultParagraphFont"/>
    <w:rsid w:val="003C4C0C"/>
    <w:rPr>
      <w:u w:val="single"/>
    </w:rPr>
  </w:style>
  <w:style w:type="paragraph" w:customStyle="1" w:styleId="TableBodyTextRight">
    <w:name w:val="Table Body Text Right"/>
    <w:basedOn w:val="TableBodyText"/>
    <w:rsid w:val="003C4C0C"/>
    <w:pPr>
      <w:widowControl w:val="0"/>
      <w:autoSpaceDE w:val="0"/>
      <w:autoSpaceDN w:val="0"/>
      <w:adjustRightInd w:val="0"/>
      <w:jc w:val="right"/>
    </w:pPr>
    <w:rPr>
      <w:rFonts w:cs="Arial"/>
      <w:szCs w:val="18"/>
    </w:rPr>
  </w:style>
  <w:style w:type="paragraph" w:customStyle="1" w:styleId="CopyrightText">
    <w:name w:val="Copyright Text"/>
    <w:basedOn w:val="BodyText"/>
    <w:rsid w:val="003C4C0C"/>
    <w:rPr>
      <w:sz w:val="18"/>
    </w:rPr>
  </w:style>
  <w:style w:type="paragraph" w:customStyle="1" w:styleId="BodySmallRight">
    <w:name w:val="Body Small Right"/>
    <w:basedOn w:val="BodyTextRight"/>
    <w:rsid w:val="003C4C0C"/>
    <w:rPr>
      <w:sz w:val="18"/>
      <w:szCs w:val="18"/>
    </w:rPr>
  </w:style>
  <w:style w:type="paragraph" w:customStyle="1" w:styleId="MarginEdition">
    <w:name w:val="Margin Edition"/>
    <w:basedOn w:val="MarginNote"/>
    <w:rsid w:val="003C4C0C"/>
    <w:pPr>
      <w:spacing w:before="0" w:after="0"/>
    </w:pPr>
    <w:rPr>
      <w:rFonts w:ascii="Times New Roman" w:hAnsi="Times New Roman"/>
      <w:color w:val="999999"/>
    </w:rPr>
  </w:style>
  <w:style w:type="paragraph" w:customStyle="1" w:styleId="Spacer">
    <w:name w:val="Spacer"/>
    <w:basedOn w:val="Normal"/>
    <w:rsid w:val="003C4C0C"/>
    <w:rPr>
      <w:sz w:val="2"/>
      <w:szCs w:val="2"/>
    </w:rPr>
  </w:style>
  <w:style w:type="character" w:customStyle="1" w:styleId="Small">
    <w:name w:val="Small"/>
    <w:basedOn w:val="DefaultParagraphFont"/>
    <w:rsid w:val="003C4C0C"/>
    <w:rPr>
      <w:sz w:val="16"/>
    </w:rPr>
  </w:style>
  <w:style w:type="paragraph" w:customStyle="1" w:styleId="WideTable">
    <w:name w:val="Wide Table"/>
    <w:basedOn w:val="Normal"/>
    <w:rsid w:val="003C4C0C"/>
    <w:pPr>
      <w:ind w:left="-1418"/>
    </w:pPr>
    <w:rPr>
      <w:sz w:val="2"/>
      <w:szCs w:val="2"/>
    </w:rPr>
  </w:style>
  <w:style w:type="character" w:styleId="PageNumber">
    <w:name w:val="page number"/>
    <w:basedOn w:val="DefaultParagraphFont"/>
    <w:rsid w:val="003C4C0C"/>
  </w:style>
  <w:style w:type="paragraph" w:styleId="Quote">
    <w:name w:val="Quote"/>
    <w:basedOn w:val="Heading1"/>
    <w:link w:val="QuoteChar"/>
    <w:qFormat/>
    <w:rsid w:val="003C4C0C"/>
    <w:rPr>
      <w:b w:val="0"/>
      <w:sz w:val="72"/>
      <w:szCs w:val="72"/>
      <w:lang w:val="en-NZ"/>
    </w:rPr>
  </w:style>
  <w:style w:type="character" w:customStyle="1" w:styleId="QuoteChar">
    <w:name w:val="Quote Char"/>
    <w:basedOn w:val="DefaultParagraphFont"/>
    <w:link w:val="Quote"/>
    <w:rsid w:val="003C4C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4C0C"/>
    <w:pPr>
      <w:pageBreakBefore/>
    </w:pPr>
  </w:style>
  <w:style w:type="paragraph" w:customStyle="1" w:styleId="Border">
    <w:name w:val="Border"/>
    <w:basedOn w:val="Normal"/>
    <w:qFormat/>
    <w:rsid w:val="003C4C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4C0C"/>
    <w:rPr>
      <w:b/>
      <w:bCs/>
      <w:i/>
      <w:iCs/>
      <w:color w:val="auto"/>
    </w:rPr>
  </w:style>
  <w:style w:type="paragraph" w:styleId="IntenseQuote">
    <w:name w:val="Intense Quote"/>
    <w:basedOn w:val="Normal"/>
    <w:next w:val="Normal"/>
    <w:link w:val="IntenseQuoteChar"/>
    <w:uiPriority w:val="30"/>
    <w:qFormat/>
    <w:rsid w:val="003C4C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4C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C4C0C"/>
    <w:rPr>
      <w:smallCaps/>
      <w:color w:val="auto"/>
      <w:u w:val="single"/>
    </w:rPr>
  </w:style>
  <w:style w:type="character" w:styleId="IntenseReference">
    <w:name w:val="Intense Reference"/>
    <w:basedOn w:val="DefaultParagraphFont"/>
    <w:uiPriority w:val="32"/>
    <w:qFormat/>
    <w:rsid w:val="003C4C0C"/>
    <w:rPr>
      <w:b/>
      <w:bCs/>
      <w:smallCaps/>
      <w:color w:val="auto"/>
      <w:spacing w:val="5"/>
      <w:u w:val="single"/>
    </w:rPr>
  </w:style>
  <w:style w:type="paragraph" w:customStyle="1" w:styleId="2ColumnHeading">
    <w:name w:val="2Column Heading"/>
    <w:basedOn w:val="BodyText"/>
    <w:qFormat/>
    <w:rsid w:val="003C4C0C"/>
    <w:pPr>
      <w:spacing w:after="60"/>
      <w:ind w:left="-2268"/>
    </w:pPr>
    <w:rPr>
      <w:b/>
    </w:rPr>
  </w:style>
  <w:style w:type="paragraph" w:customStyle="1" w:styleId="Heading1TOC">
    <w:name w:val="Heading1 TOC"/>
    <w:basedOn w:val="Normal"/>
    <w:qFormat/>
    <w:rsid w:val="003C4C0C"/>
    <w:pPr>
      <w:spacing w:before="240" w:after="120"/>
    </w:pPr>
    <w:rPr>
      <w:rFonts w:ascii="Times New Roman" w:hAnsi="Times New Roman"/>
      <w:b/>
      <w:sz w:val="32"/>
    </w:rPr>
  </w:style>
  <w:style w:type="paragraph" w:customStyle="1" w:styleId="Heading2TOC">
    <w:name w:val="Heading2 TOC"/>
    <w:basedOn w:val="Normal"/>
    <w:qFormat/>
    <w:rsid w:val="003C4C0C"/>
    <w:pPr>
      <w:spacing w:before="240" w:after="60"/>
    </w:pPr>
    <w:rPr>
      <w:rFonts w:ascii="Times New Roman" w:hAnsi="Times New Roman"/>
      <w:b/>
      <w:sz w:val="28"/>
    </w:rPr>
  </w:style>
  <w:style w:type="character" w:customStyle="1" w:styleId="Underline">
    <w:name w:val="Underline"/>
    <w:basedOn w:val="DefaultParagraphFont"/>
    <w:qFormat/>
    <w:rsid w:val="003C4C0C"/>
    <w:rPr>
      <w:u w:val="single"/>
    </w:rPr>
  </w:style>
  <w:style w:type="paragraph" w:styleId="BalloonText">
    <w:name w:val="Balloon Text"/>
    <w:basedOn w:val="Normal"/>
    <w:link w:val="BalloonTextChar"/>
    <w:rsid w:val="003C4C0C"/>
    <w:rPr>
      <w:rFonts w:ascii="Tahoma" w:hAnsi="Tahoma" w:cs="Tahoma"/>
      <w:sz w:val="16"/>
      <w:szCs w:val="16"/>
    </w:rPr>
  </w:style>
  <w:style w:type="character" w:customStyle="1" w:styleId="BalloonTextChar">
    <w:name w:val="Balloon Text Char"/>
    <w:basedOn w:val="DefaultParagraphFont"/>
    <w:link w:val="BalloonText"/>
    <w:rsid w:val="003C4C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C4C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4C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1844</Words>
  <Characters>11887</Characters>
  <Application>Microsoft Office Word</Application>
  <DocSecurity>0</DocSecurity>
  <Lines>408</Lines>
  <Paragraphs>218</Paragraphs>
  <ScaleCrop>false</ScaleCrop>
  <Company>Author-it Software Corporation Ltd.</Company>
  <LinksUpToDate>false</LinksUpToDate>
  <CharactersWithSpaces>13642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CPCPGS3023A Disconnect and reconnect Type A gas appliances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2012-05-26T05:48:00Z</dcterms:created>
  <dcterms:modified xsi:type="dcterms:W3CDTF">2012-05-26T05:48:00Z</dcterms:modified>
</cp:coreProperties>
</file>