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FC9" w:rsidP="00421FC9">
      <w:pPr>
        <w:pStyle w:val="Title"/>
      </w:pPr>
      <w:r>
        <w:fldChar w:fldCharType="begin"/>
      </w:r>
      <w:r>
        <w:instrText xml:space="preserve"> TITLE   \* MERGEFORMAT </w:instrText>
      </w:r>
      <w:r>
        <w:fldChar w:fldCharType="separate"/>
      </w:r>
      <w:r>
        <w:t>CPCPGS3022A Maintain Type A gas appliances</w:t>
      </w:r>
      <w:r>
        <w:fldChar w:fldCharType="end"/>
      </w:r>
    </w:p>
    <w:p w:rsidR="00421FC9" w:rsidP="00421FC9">
      <w:pPr>
        <w:pStyle w:val="Version"/>
        <w:sectPr w:rsidSect="00D31B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B4B" w:rsidP="00D31B4B">
      <w:pPr>
        <w:pStyle w:val="SuperHeading"/>
      </w:pPr>
      <w:r w:rsidRPr="00D31B4B">
        <w:t>CPCPGS3022A Maintain Type A gas appliances</w:t>
      </w:r>
    </w:p>
    <w:p w:rsidR="00000000" w:rsidRPr="00D31B4B" w:rsidP="00D31B4B">
      <w:pPr>
        <w:pStyle w:val="Heading1"/>
      </w:pPr>
      <w:bookmarkStart w:id="1" w:name="O_269864"/>
      <w:bookmarkEnd w:id="1"/>
      <w:r w:rsidRPr="00D31B4B">
        <w:t>Modification History</w:t>
      </w:r>
    </w:p>
    <w:p w:rsidR="00000000" w:rsidRPr="00D31B4B" w:rsidP="00D31B4B">
      <w:pPr>
        <w:pStyle w:val="BodyText"/>
      </w:pPr>
      <w:r w:rsidRPr="00D31B4B">
        <w:t>Not Applicable</w:t>
      </w:r>
    </w:p>
    <w:p w:rsidR="00000000" w:rsidRPr="00D31B4B" w:rsidP="00D31B4B">
      <w:pPr>
        <w:pStyle w:val="AllowPageBreak"/>
      </w:pPr>
    </w:p>
    <w:p w:rsidR="00000000" w:rsidRPr="00D31B4B" w:rsidP="00D31B4B">
      <w:pPr>
        <w:pStyle w:val="Heading1"/>
      </w:pPr>
      <w:bookmarkStart w:id="2" w:name="O_199823"/>
      <w:bookmarkEnd w:id="2"/>
      <w:r w:rsidRPr="00D31B4B">
        <w:t>Unit Descriptor</w:t>
      </w:r>
    </w:p>
    <w:tbl>
      <w:tblPr>
        <w:tblW w:w="0" w:type="auto"/>
        <w:tblLayout w:type="fixed"/>
        <w:tblCellMar>
          <w:left w:w="62" w:type="dxa"/>
          <w:right w:w="62" w:type="dxa"/>
        </w:tblCellMar>
        <w:tblLook w:val="0000"/>
      </w:tblPr>
      <w:tblGrid>
        <w:gridCol w:w="2582"/>
        <w:gridCol w:w="5940"/>
      </w:tblGrid>
      <w:tr w:rsidTr="00421FC9">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D31B4B" w:rsidP="00D31B4B">
            <w:pPr>
              <w:pStyle w:val="BodyText"/>
            </w:pPr>
            <w:r w:rsidRPr="00D31B4B">
              <w:t>This unit of competency specifies the outcomes required to perform basic maintenance on Type A gas appliances</w:t>
            </w:r>
            <w:r w:rsidRPr="00D31B4B">
              <w:t>.</w:t>
            </w:r>
          </w:p>
        </w:tc>
      </w:tr>
    </w:tbl>
    <w:p w:rsidR="00421FC9" w:rsidP="00D31B4B">
      <w:pPr>
        <w:pStyle w:val="BodyText"/>
      </w:pPr>
    </w:p>
    <w:p w:rsidR="00421FC9" w:rsidP="00D31B4B">
      <w:pPr>
        <w:pStyle w:val="BodyText"/>
      </w:pPr>
    </w:p>
    <w:p w:rsidR="00000000" w:rsidRPr="00D31B4B" w:rsidP="00D31B4B">
      <w:pPr>
        <w:pStyle w:val="Heading1"/>
      </w:pPr>
      <w:bookmarkStart w:id="3" w:name="O_199827"/>
      <w:bookmarkEnd w:id="3"/>
      <w:r w:rsidRPr="00D31B4B">
        <w:t>Application of the Unit</w:t>
      </w:r>
    </w:p>
    <w:tbl>
      <w:tblPr>
        <w:tblW w:w="0" w:type="auto"/>
        <w:tblLayout w:type="fixed"/>
        <w:tblCellMar>
          <w:left w:w="62" w:type="dxa"/>
          <w:right w:w="62" w:type="dxa"/>
        </w:tblCellMar>
        <w:tblLook w:val="0000"/>
      </w:tblPr>
      <w:tblGrid>
        <w:gridCol w:w="2649"/>
        <w:gridCol w:w="5873"/>
      </w:tblGrid>
      <w:tr w:rsidTr="00421FC9">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D31B4B" w:rsidP="00D31B4B">
            <w:pPr>
              <w:pStyle w:val="BodyText"/>
            </w:pPr>
            <w:r w:rsidRPr="00D31B4B">
              <w:t xml:space="preserve">Site location for work application may be either domestic or commercial, and may be a new work site or an existing structure being renovated, extended, restored or maintained. </w:t>
            </w:r>
          </w:p>
        </w:tc>
      </w:tr>
    </w:tbl>
    <w:p w:rsidR="00421FC9" w:rsidP="00D31B4B">
      <w:pPr>
        <w:pStyle w:val="BodyText"/>
      </w:pPr>
    </w:p>
    <w:p w:rsidR="00421FC9" w:rsidP="00D31B4B">
      <w:pPr>
        <w:pStyle w:val="BodyText"/>
      </w:pPr>
    </w:p>
    <w:p w:rsidR="00000000" w:rsidRPr="00D31B4B" w:rsidP="00D31B4B">
      <w:pPr>
        <w:pStyle w:val="Heading1"/>
      </w:pPr>
      <w:bookmarkStart w:id="4" w:name="O_278124"/>
      <w:bookmarkEnd w:id="4"/>
      <w:r w:rsidRPr="00D31B4B">
        <w:t>Licensing/Regulatory Information</w:t>
      </w:r>
    </w:p>
    <w:p w:rsidR="00000000" w:rsidRPr="00D31B4B" w:rsidP="00D31B4B">
      <w:pPr>
        <w:pStyle w:val="BodyText"/>
      </w:pPr>
      <w:r w:rsidRPr="00D31B4B">
        <w:t>Not Applicable</w:t>
      </w:r>
    </w:p>
    <w:p w:rsidR="00000000" w:rsidRPr="00D31B4B" w:rsidP="00D31B4B">
      <w:pPr>
        <w:pStyle w:val="AllowPageBreak"/>
      </w:pPr>
    </w:p>
    <w:p w:rsidR="00000000" w:rsidRPr="00D31B4B" w:rsidP="00D31B4B">
      <w:pPr>
        <w:pStyle w:val="Heading1"/>
      </w:pPr>
      <w:bookmarkStart w:id="5" w:name="O_199825"/>
      <w:bookmarkEnd w:id="5"/>
      <w:r w:rsidRPr="00D31B4B">
        <w:t>Pre-Requisites</w:t>
      </w:r>
    </w:p>
    <w:tbl>
      <w:tblPr>
        <w:tblW w:w="0" w:type="auto"/>
        <w:tblLayout w:type="fixed"/>
        <w:tblCellMar>
          <w:left w:w="62" w:type="dxa"/>
          <w:right w:w="62" w:type="dxa"/>
        </w:tblCellMar>
        <w:tblLook w:val="0000"/>
      </w:tblPr>
      <w:tblGrid>
        <w:gridCol w:w="2575"/>
        <w:gridCol w:w="2604"/>
        <w:gridCol w:w="3343"/>
      </w:tblGrid>
      <w:tr w:rsidTr="00421FC9">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SpecialBold"/>
              </w:rPr>
              <w:t>Prerequisite units</w:t>
            </w:r>
          </w:p>
        </w:tc>
        <w:tc>
          <w:tcPr>
            <w:tcW w:w="5947" w:type="dxa"/>
            <w:gridSpan w:val="2"/>
            <w:tcBorders>
              <w:top w:val="nil"/>
              <w:left w:val="nil"/>
              <w:bottom w:val="nil"/>
              <w:right w:val="nil"/>
            </w:tcBorders>
            <w:tcMar>
              <w:top w:w="0" w:type="dxa"/>
              <w:left w:w="62" w:type="dxa"/>
              <w:bottom w:w="0" w:type="dxa"/>
              <w:right w:w="62" w:type="dxa"/>
            </w:tcMar>
          </w:tcPr>
          <w:p w:rsidR="00000000" w:rsidP="00D31B4B">
            <w:pPr>
              <w:pStyle w:val="BodyText"/>
              <w:rPr>
                <w:lang w:val="en-NZ"/>
              </w:rPr>
            </w:pPr>
          </w:p>
        </w:tc>
      </w:tr>
      <w:tr w:rsidTr="00421FC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t>CPCPCM2023A</w:t>
            </w:r>
          </w:p>
        </w:tc>
        <w:tc>
          <w:tcPr>
            <w:tcW w:w="3343"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t>Carry out OHS requirements</w:t>
            </w:r>
          </w:p>
        </w:tc>
      </w:tr>
      <w:tr w:rsidTr="00421FC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3" w:type="dxa"/>
            <w:tcBorders>
              <w:top w:val="nil"/>
              <w:left w:val="nil"/>
              <w:bottom w:val="nil"/>
              <w:right w:val="nil"/>
            </w:tcBorders>
            <w:tcMar>
              <w:top w:w="0" w:type="dxa"/>
              <w:left w:w="62" w:type="dxa"/>
              <w:bottom w:w="0" w:type="dxa"/>
              <w:right w:w="62" w:type="dxa"/>
            </w:tcMar>
          </w:tcPr>
          <w:p w:rsidR="00000000" w:rsidRPr="00D31B4B" w:rsidP="00D31B4B">
            <w:pPr>
              <w:pStyle w:val="BodyText"/>
            </w:pPr>
          </w:p>
        </w:tc>
      </w:tr>
    </w:tbl>
    <w:p w:rsidR="00421FC9" w:rsidP="00D31B4B">
      <w:pPr>
        <w:pStyle w:val="BodyText"/>
      </w:pPr>
    </w:p>
    <w:p w:rsidR="00421FC9" w:rsidP="00D31B4B">
      <w:pPr>
        <w:pStyle w:val="BodyText"/>
      </w:pPr>
    </w:p>
    <w:p w:rsidR="00000000" w:rsidRPr="00D31B4B" w:rsidP="00D31B4B">
      <w:pPr>
        <w:pStyle w:val="Heading1"/>
      </w:pPr>
      <w:bookmarkStart w:id="6" w:name="O_199824"/>
      <w:bookmarkEnd w:id="6"/>
      <w:r w:rsidRPr="00D31B4B">
        <w:t>Employability Skills Information</w:t>
      </w:r>
    </w:p>
    <w:tbl>
      <w:tblPr>
        <w:tblW w:w="0" w:type="auto"/>
        <w:tblLayout w:type="fixed"/>
        <w:tblCellMar>
          <w:left w:w="62" w:type="dxa"/>
          <w:right w:w="62" w:type="dxa"/>
        </w:tblCellMar>
        <w:tblLook w:val="0000"/>
      </w:tblPr>
      <w:tblGrid>
        <w:gridCol w:w="2684"/>
        <w:gridCol w:w="5838"/>
      </w:tblGrid>
      <w:tr w:rsidTr="00421FC9">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D31B4B" w:rsidP="00D31B4B">
            <w:pPr>
              <w:pStyle w:val="BodyText"/>
            </w:pPr>
            <w:r w:rsidRPr="00D31B4B">
              <w:t>This unit contains employability skills.</w:t>
            </w:r>
          </w:p>
        </w:tc>
      </w:tr>
    </w:tbl>
    <w:p w:rsidR="00421FC9" w:rsidP="00D31B4B">
      <w:pPr>
        <w:pStyle w:val="BodyText"/>
      </w:pPr>
    </w:p>
    <w:p w:rsidR="00421FC9" w:rsidP="00D31B4B">
      <w:pPr>
        <w:pStyle w:val="BodyText"/>
      </w:pPr>
    </w:p>
    <w:p w:rsidR="00000000" w:rsidRPr="00D31B4B" w:rsidP="00D31B4B">
      <w:pPr>
        <w:pStyle w:val="Heading1"/>
      </w:pPr>
      <w:bookmarkStart w:id="7" w:name="O_287910"/>
      <w:bookmarkEnd w:id="7"/>
      <w:r w:rsidRPr="00D31B4B">
        <w:t>Elements and Performance Criteria Pre-Content</w:t>
      </w:r>
    </w:p>
    <w:tbl>
      <w:tblPr>
        <w:tblW w:w="0" w:type="auto"/>
        <w:tblLayout w:type="fixed"/>
        <w:tblCellMar>
          <w:left w:w="62" w:type="dxa"/>
          <w:right w:w="62" w:type="dxa"/>
        </w:tblCellMar>
        <w:tblLook w:val="0000"/>
      </w:tblPr>
      <w:tblGrid>
        <w:gridCol w:w="2567"/>
        <w:gridCol w:w="5955"/>
      </w:tblGrid>
      <w:tr w:rsidTr="00421FC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D31B4B">
            <w:pPr>
              <w:pStyle w:val="BodyText"/>
              <w:rPr>
                <w:lang w:val="en-NZ"/>
              </w:rPr>
            </w:pPr>
            <w:r w:rsidRPr="00D31B4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D31B4B" w:rsidP="00D31B4B">
            <w:pPr>
              <w:pStyle w:val="BodyText"/>
            </w:pPr>
            <w:r w:rsidRPr="00D31B4B">
              <w:t xml:space="preserve">Performance criteria describe the performance needed to demonstrate achievement of </w:t>
            </w:r>
            <w:r w:rsidRPr="00D31B4B">
              <w:t>the element. Where bold italicised text is used, further information is detailed in the required skills and knowledge section and the range statement. Assessment of performance is to be consistent with the evidence guide.</w:t>
            </w:r>
          </w:p>
        </w:tc>
      </w:tr>
    </w:tbl>
    <w:p w:rsidR="00000000" w:rsidRPr="00D31B4B" w:rsidP="00D31B4B">
      <w:pPr>
        <w:pStyle w:val="BodyText"/>
      </w:pPr>
    </w:p>
    <w:p w:rsidR="00000000" w:rsidRPr="00D31B4B" w:rsidP="00D31B4B">
      <w:pPr>
        <w:pStyle w:val="AllowPageBreak"/>
      </w:pPr>
    </w:p>
    <w:p w:rsidR="00000000" w:rsidRPr="00D31B4B" w:rsidP="00D31B4B">
      <w:pPr>
        <w:pStyle w:val="Heading1"/>
      </w:pPr>
      <w:bookmarkStart w:id="8" w:name="O_234577"/>
      <w:bookmarkEnd w:id="8"/>
      <w:r w:rsidRPr="00D31B4B">
        <w:t>Elements and Pe</w:t>
      </w:r>
      <w:r w:rsidRPr="00D31B4B">
        <w:t>rformance Criteria</w:t>
      </w:r>
    </w:p>
    <w:tbl>
      <w:tblPr>
        <w:tblW w:w="0" w:type="auto"/>
        <w:tblLayout w:type="fixed"/>
        <w:tblCellMar>
          <w:left w:w="62" w:type="dxa"/>
          <w:right w:w="62" w:type="dxa"/>
        </w:tblCellMar>
        <w:tblLook w:val="0000"/>
      </w:tblPr>
      <w:tblGrid>
        <w:gridCol w:w="2567"/>
        <w:gridCol w:w="5955"/>
      </w:tblGrid>
      <w:tr w:rsidTr="00421FC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D31B4B" w:rsidP="00D31B4B">
            <w:pPr>
              <w:pStyle w:val="BodyText"/>
            </w:pPr>
            <w:r w:rsidRPr="00D31B4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D31B4B">
            <w:pPr>
              <w:pStyle w:val="BodyText"/>
              <w:rPr>
                <w:lang w:val="en-NZ"/>
              </w:rPr>
            </w:pPr>
            <w:r w:rsidRPr="00D31B4B">
              <w:rPr>
                <w:rStyle w:val="SpecialBold"/>
              </w:rPr>
              <w:t>PERFORMANCE CRITERIA</w:t>
            </w:r>
          </w:p>
        </w:tc>
      </w:tr>
      <w:tr w:rsidTr="00421FC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31B4B">
            <w:pPr>
              <w:pStyle w:val="List"/>
              <w:rPr>
                <w:lang w:val="en-NZ"/>
              </w:rPr>
            </w:pPr>
            <w:r w:rsidRPr="00D31B4B">
              <w:t>1.</w:t>
            </w:r>
            <w:r w:rsidRPr="00D31B4B">
              <w:tab/>
              <w:t>Prepare for work.</w:t>
            </w:r>
          </w:p>
        </w:tc>
        <w:tc>
          <w:tcPr>
            <w:tcW w:w="5955" w:type="dxa"/>
            <w:tcBorders>
              <w:top w:val="nil"/>
              <w:left w:val="nil"/>
              <w:bottom w:val="nil"/>
              <w:right w:val="nil"/>
            </w:tcBorders>
            <w:tcMar>
              <w:top w:w="0" w:type="dxa"/>
              <w:left w:w="62" w:type="dxa"/>
              <w:bottom w:w="0" w:type="dxa"/>
              <w:right w:w="62" w:type="dxa"/>
            </w:tcMar>
          </w:tcPr>
          <w:p w:rsidR="00000000" w:rsidRPr="00D31B4B" w:rsidP="00D31B4B">
            <w:pPr>
              <w:pStyle w:val="List2"/>
            </w:pPr>
            <w:r w:rsidRPr="00D31B4B">
              <w:t>1.1.</w:t>
            </w:r>
            <w:r w:rsidRPr="00D31B4B">
              <w:tab/>
              <w:t>Appliance specifications and servicing and manufacturer manuals are obtained for planned work activity.</w:t>
            </w:r>
          </w:p>
          <w:p w:rsidR="00000000" w:rsidRPr="00D31B4B" w:rsidP="00D31B4B">
            <w:pPr>
              <w:pStyle w:val="List2"/>
            </w:pPr>
            <w:r w:rsidRPr="00D31B4B">
              <w:t>1.2.</w:t>
            </w:r>
            <w:r w:rsidRPr="00D31B4B">
              <w:tab/>
            </w:r>
            <w:r w:rsidRPr="00D31B4B">
              <w:rPr>
                <w:rStyle w:val="BoldandItalics"/>
              </w:rPr>
              <w:t>Safety</w:t>
            </w:r>
            <w:r w:rsidRPr="00D31B4B">
              <w:t xml:space="preserve"> (</w:t>
            </w:r>
            <w:r w:rsidRPr="00D31B4B">
              <w:rPr>
                <w:rStyle w:val="BoldandItalics"/>
              </w:rPr>
              <w:t>OHS</w:t>
            </w:r>
            <w:r w:rsidRPr="00D31B4B">
              <w:t xml:space="preserve">) requirements associated with maintenance of </w:t>
            </w:r>
            <w:r w:rsidRPr="00D31B4B">
              <w:rPr>
                <w:rStyle w:val="BoldandItalics"/>
              </w:rPr>
              <w:t xml:space="preserve">Type </w:t>
            </w:r>
            <w:r w:rsidRPr="00D31B4B">
              <w:rPr>
                <w:rStyle w:val="BoldandItalics"/>
              </w:rPr>
              <w:t>A gas appliances</w:t>
            </w:r>
            <w:r w:rsidRPr="00D31B4B">
              <w:t xml:space="preserve">, and workplace </w:t>
            </w:r>
            <w:r w:rsidRPr="00D31B4B">
              <w:rPr>
                <w:rStyle w:val="BoldandItalics"/>
              </w:rPr>
              <w:t>environmental requirements</w:t>
            </w:r>
            <w:r w:rsidRPr="00D31B4B">
              <w:t xml:space="preserve">, are adhered to throughout the work. </w:t>
            </w:r>
          </w:p>
          <w:p w:rsidR="00000000" w:rsidRPr="00D31B4B" w:rsidP="00D31B4B">
            <w:pPr>
              <w:pStyle w:val="List2"/>
            </w:pPr>
            <w:r w:rsidRPr="00D31B4B">
              <w:t>1.3.</w:t>
            </w:r>
            <w:r w:rsidRPr="00D31B4B">
              <w:tab/>
            </w:r>
            <w:r w:rsidRPr="00D31B4B">
              <w:rPr>
                <w:rStyle w:val="BoldandItalics"/>
              </w:rPr>
              <w:t>Quality assurance</w:t>
            </w:r>
            <w:r w:rsidRPr="00D31B4B">
              <w:t xml:space="preserve"> requirements for company operations are identified and adhered to. </w:t>
            </w:r>
          </w:p>
          <w:p w:rsidR="00000000" w:rsidRPr="00D31B4B" w:rsidP="00D31B4B">
            <w:pPr>
              <w:pStyle w:val="List2"/>
            </w:pPr>
            <w:r w:rsidRPr="00D31B4B">
              <w:t>1.4.</w:t>
            </w:r>
            <w:r w:rsidRPr="00D31B4B">
              <w:tab/>
            </w:r>
            <w:r w:rsidRPr="00D31B4B">
              <w:rPr>
                <w:rStyle w:val="BoldandItalics"/>
              </w:rPr>
              <w:t>Tools and equipment</w:t>
            </w:r>
            <w:r w:rsidRPr="00D31B4B">
              <w:t xml:space="preserve"> are selected consistent with </w:t>
            </w:r>
            <w:r w:rsidRPr="00D31B4B">
              <w:rPr>
                <w:rStyle w:val="BoldandItalics"/>
              </w:rPr>
              <w:t>maintaining Ty</w:t>
            </w:r>
            <w:r w:rsidRPr="00D31B4B">
              <w:rPr>
                <w:rStyle w:val="BoldandItalics"/>
              </w:rPr>
              <w:t>pe A gas appliances</w:t>
            </w:r>
            <w:r w:rsidRPr="00D31B4B">
              <w:t xml:space="preserve">, checked for serviceability, and any faults are reported to supervisor. </w:t>
            </w:r>
          </w:p>
          <w:p w:rsidR="00000000" w:rsidRPr="00D31B4B" w:rsidP="00D31B4B">
            <w:pPr>
              <w:pStyle w:val="List2"/>
            </w:pPr>
            <w:r w:rsidRPr="00D31B4B">
              <w:t>1.5.</w:t>
            </w:r>
            <w:r w:rsidRPr="00D31B4B">
              <w:tab/>
              <w:t>Tasks are planned in conjunction with others involved in or affected by the work.</w:t>
            </w:r>
          </w:p>
          <w:p w:rsidR="00000000" w:rsidP="00D31B4B">
            <w:pPr>
              <w:pStyle w:val="List2"/>
              <w:rPr>
                <w:lang w:val="en-NZ"/>
              </w:rPr>
            </w:pPr>
            <w:r w:rsidRPr="00D31B4B">
              <w:t>1.6.</w:t>
            </w:r>
            <w:r w:rsidRPr="00D31B4B">
              <w:tab/>
              <w:t xml:space="preserve">Work area is prepared and </w:t>
            </w:r>
            <w:r w:rsidRPr="00D31B4B">
              <w:rPr>
                <w:rStyle w:val="BoldandItalics"/>
              </w:rPr>
              <w:t>materials</w:t>
            </w:r>
            <w:r w:rsidRPr="00D31B4B">
              <w:t xml:space="preserve"> identified to support the efficient</w:t>
            </w:r>
            <w:r w:rsidRPr="00D31B4B">
              <w:t xml:space="preserve"> conduct of maintenance of Type A gas appliances. </w:t>
            </w:r>
          </w:p>
        </w:tc>
      </w:tr>
      <w:tr w:rsidTr="00421FC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31B4B">
            <w:pPr>
              <w:pStyle w:val="List"/>
              <w:rPr>
                <w:lang w:val="en-NZ"/>
              </w:rPr>
            </w:pPr>
            <w:r w:rsidRPr="00D31B4B">
              <w:t>2.</w:t>
            </w:r>
            <w:r w:rsidRPr="00D31B4B">
              <w:tab/>
              <w:t>Identify maintenance requirements.</w:t>
            </w:r>
          </w:p>
        </w:tc>
        <w:tc>
          <w:tcPr>
            <w:tcW w:w="5955" w:type="dxa"/>
            <w:tcBorders>
              <w:top w:val="nil"/>
              <w:left w:val="nil"/>
              <w:bottom w:val="nil"/>
              <w:right w:val="nil"/>
            </w:tcBorders>
            <w:tcMar>
              <w:top w:w="0" w:type="dxa"/>
              <w:left w:w="62" w:type="dxa"/>
              <w:bottom w:w="0" w:type="dxa"/>
              <w:right w:w="62" w:type="dxa"/>
            </w:tcMar>
          </w:tcPr>
          <w:p w:rsidR="00000000" w:rsidRPr="00D31B4B" w:rsidP="00D31B4B">
            <w:pPr>
              <w:pStyle w:val="List2"/>
            </w:pPr>
            <w:r w:rsidRPr="00D31B4B">
              <w:t>2.1.</w:t>
            </w:r>
            <w:r w:rsidRPr="00D31B4B">
              <w:tab/>
              <w:t>Appliance is checked to ensure installation complies with standards and manufacturer requirements.</w:t>
            </w:r>
          </w:p>
          <w:p w:rsidR="00000000" w:rsidRPr="00D31B4B" w:rsidP="00D31B4B">
            <w:pPr>
              <w:pStyle w:val="List2"/>
            </w:pPr>
            <w:r w:rsidRPr="00D31B4B">
              <w:t>2.2.</w:t>
            </w:r>
            <w:r w:rsidRPr="00D31B4B">
              <w:tab/>
            </w:r>
            <w:r w:rsidRPr="00D31B4B">
              <w:t>Electrical safety check is carried out in accordance with authorities' procedures and data is recorded in format required by job specification.</w:t>
            </w:r>
          </w:p>
          <w:p w:rsidR="00000000" w:rsidP="00D31B4B">
            <w:pPr>
              <w:pStyle w:val="List2"/>
              <w:rPr>
                <w:lang w:val="en-NZ"/>
              </w:rPr>
            </w:pPr>
            <w:r w:rsidRPr="00D31B4B">
              <w:t>2.3.</w:t>
            </w:r>
            <w:r w:rsidRPr="00D31B4B">
              <w:tab/>
              <w:t xml:space="preserve">Test equipment is used to support visual inspection and to conduct testing in accordance with </w:t>
            </w:r>
            <w:r w:rsidRPr="00D31B4B">
              <w:rPr>
                <w:rStyle w:val="BoldandItalics"/>
              </w:rPr>
              <w:t>statutory and</w:t>
            </w:r>
            <w:r w:rsidRPr="00D31B4B">
              <w:rPr>
                <w:rStyle w:val="BoldandItalics"/>
              </w:rPr>
              <w:t xml:space="preserve"> regulatory authority</w:t>
            </w:r>
            <w:r w:rsidRPr="00D31B4B">
              <w:t xml:space="preserve"> requirements. </w:t>
            </w:r>
          </w:p>
        </w:tc>
      </w:tr>
      <w:tr w:rsidTr="00421FC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31B4B">
            <w:pPr>
              <w:pStyle w:val="List"/>
              <w:rPr>
                <w:lang w:val="en-NZ"/>
              </w:rPr>
            </w:pPr>
            <w:r w:rsidRPr="00D31B4B">
              <w:t>3.</w:t>
            </w:r>
            <w:r w:rsidRPr="00D31B4B">
              <w:tab/>
              <w:t>Conduct maintenance.</w:t>
            </w:r>
          </w:p>
        </w:tc>
        <w:tc>
          <w:tcPr>
            <w:tcW w:w="5955" w:type="dxa"/>
            <w:tcBorders>
              <w:top w:val="nil"/>
              <w:left w:val="nil"/>
              <w:bottom w:val="nil"/>
              <w:right w:val="nil"/>
            </w:tcBorders>
            <w:tcMar>
              <w:top w:w="0" w:type="dxa"/>
              <w:left w:w="62" w:type="dxa"/>
              <w:bottom w:w="0" w:type="dxa"/>
              <w:right w:w="62" w:type="dxa"/>
            </w:tcMar>
          </w:tcPr>
          <w:p w:rsidR="00000000" w:rsidRPr="00D31B4B" w:rsidP="00D31B4B">
            <w:pPr>
              <w:pStyle w:val="List2"/>
            </w:pPr>
            <w:r w:rsidRPr="00D31B4B">
              <w:t>3.1.</w:t>
            </w:r>
            <w:r w:rsidRPr="00D31B4B">
              <w:tab/>
              <w:t>Maintenance tasks are carried out in accordance with specifications and manufacturer requirements.</w:t>
            </w:r>
          </w:p>
          <w:p w:rsidR="00000000" w:rsidRPr="00D31B4B" w:rsidP="00D31B4B">
            <w:pPr>
              <w:pStyle w:val="List2"/>
            </w:pPr>
            <w:r w:rsidRPr="00D31B4B">
              <w:t>3.2.</w:t>
            </w:r>
            <w:r w:rsidRPr="00D31B4B">
              <w:tab/>
              <w:t>Appliances are checked for operation in accordance with specifications, standards and</w:t>
            </w:r>
            <w:r w:rsidRPr="00D31B4B">
              <w:t xml:space="preserve"> manufacturer recommendations.</w:t>
            </w:r>
          </w:p>
          <w:p w:rsidR="00000000" w:rsidP="00D31B4B">
            <w:pPr>
              <w:pStyle w:val="List2"/>
              <w:rPr>
                <w:lang w:val="en-NZ"/>
              </w:rPr>
            </w:pPr>
            <w:r w:rsidRPr="00D31B4B">
              <w:t>3.3.</w:t>
            </w:r>
            <w:r w:rsidRPr="00D31B4B">
              <w:tab/>
              <w:t>Faults and malfunctions are identified and reported in accordance with workplace requirements.</w:t>
            </w:r>
          </w:p>
        </w:tc>
      </w:tr>
      <w:tr w:rsidTr="00421FC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31B4B">
            <w:pPr>
              <w:pStyle w:val="List"/>
              <w:rPr>
                <w:lang w:val="en-NZ"/>
              </w:rPr>
            </w:pPr>
            <w:r w:rsidRPr="00D31B4B">
              <w:t>4.</w:t>
            </w:r>
            <w:r w:rsidRPr="00D31B4B">
              <w:tab/>
              <w:t>Clean up.</w:t>
            </w:r>
          </w:p>
        </w:tc>
        <w:tc>
          <w:tcPr>
            <w:tcW w:w="5955" w:type="dxa"/>
            <w:tcBorders>
              <w:top w:val="nil"/>
              <w:left w:val="nil"/>
              <w:bottom w:val="nil"/>
              <w:right w:val="nil"/>
            </w:tcBorders>
            <w:tcMar>
              <w:top w:w="0" w:type="dxa"/>
              <w:left w:w="62" w:type="dxa"/>
              <w:bottom w:w="0" w:type="dxa"/>
              <w:right w:w="62" w:type="dxa"/>
            </w:tcMar>
          </w:tcPr>
          <w:p w:rsidR="00000000" w:rsidRPr="00D31B4B" w:rsidP="00D31B4B">
            <w:pPr>
              <w:pStyle w:val="List2"/>
            </w:pPr>
            <w:r w:rsidRPr="00D31B4B">
              <w:t>4.1.</w:t>
            </w:r>
            <w:r w:rsidRPr="00D31B4B">
              <w:tab/>
              <w:t>Work area is cleared and materials disposed of or recycled in accordance with state and territory legislat</w:t>
            </w:r>
            <w:r w:rsidRPr="00D31B4B">
              <w:t>ion and workplace procedures.</w:t>
            </w:r>
          </w:p>
          <w:p w:rsidR="00000000" w:rsidRPr="00D31B4B" w:rsidP="00D31B4B">
            <w:pPr>
              <w:pStyle w:val="List2"/>
            </w:pPr>
            <w:r w:rsidRPr="00D31B4B">
              <w:t>4.2.</w:t>
            </w:r>
            <w:r w:rsidRPr="00D31B4B">
              <w:tab/>
              <w:t>Tools and equipment are cleaned, checked, maintained and stored in accordance with manufacturer recommendations and workplace procedures.</w:t>
            </w:r>
          </w:p>
          <w:p w:rsidR="00000000" w:rsidRPr="00D31B4B" w:rsidP="00D31B4B">
            <w:pPr>
              <w:pStyle w:val="List2"/>
            </w:pPr>
            <w:r w:rsidRPr="00D31B4B">
              <w:t>4.3.</w:t>
            </w:r>
            <w:r w:rsidRPr="00D31B4B">
              <w:tab/>
            </w:r>
            <w:r w:rsidRPr="00D31B4B">
              <w:rPr>
                <w:rStyle w:val="BoldandItalics"/>
              </w:rPr>
              <w:t>Information</w:t>
            </w:r>
            <w:r w:rsidRPr="00D31B4B">
              <w:t xml:space="preserve"> is accessed and documentation completed in accordance with workpla</w:t>
            </w:r>
            <w:r w:rsidRPr="00D31B4B">
              <w:t xml:space="preserve">ce requirements. </w:t>
            </w:r>
          </w:p>
        </w:tc>
      </w:tr>
    </w:tbl>
    <w:p w:rsidR="00421FC9" w:rsidP="00D31B4B">
      <w:pPr>
        <w:pStyle w:val="BodyText"/>
      </w:pPr>
    </w:p>
    <w:p w:rsidR="00421FC9" w:rsidP="00D31B4B">
      <w:pPr>
        <w:pStyle w:val="BodyText"/>
      </w:pPr>
    </w:p>
    <w:p w:rsidR="00000000" w:rsidRPr="00D31B4B" w:rsidP="00D31B4B">
      <w:pPr>
        <w:pStyle w:val="Heading1"/>
      </w:pPr>
      <w:bookmarkStart w:id="9" w:name="O_258527"/>
      <w:bookmarkEnd w:id="9"/>
      <w:r w:rsidRPr="00D31B4B">
        <w:t>Required Skills and Knowledge</w:t>
      </w:r>
    </w:p>
    <w:tbl>
      <w:tblPr>
        <w:tblW w:w="0" w:type="auto"/>
        <w:tblLayout w:type="fixed"/>
        <w:tblCellMar>
          <w:left w:w="62" w:type="dxa"/>
          <w:right w:w="62" w:type="dxa"/>
        </w:tblCellMar>
        <w:tblLook w:val="0000"/>
      </w:tblPr>
      <w:tblGrid>
        <w:gridCol w:w="8522"/>
      </w:tblGrid>
      <w:tr w:rsidTr="00421FC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SpecialBold"/>
              </w:rPr>
              <w:t>REQUIRED SKILLS AND KNOWLEDGE</w:t>
            </w:r>
          </w:p>
        </w:tc>
      </w:tr>
      <w:tr w:rsidTr="00421F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t>This section describes the skills and knowledge required for this unit.</w:t>
            </w:r>
          </w:p>
        </w:tc>
      </w:tr>
      <w:tr w:rsidTr="00421F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SpecialBold"/>
              </w:rPr>
              <w:t>Required skills</w:t>
            </w:r>
          </w:p>
        </w:tc>
      </w:tr>
      <w:tr w:rsidTr="00421F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1B4B" w:rsidP="00D31B4B">
            <w:pPr>
              <w:pStyle w:val="BodyText"/>
            </w:pPr>
            <w:r w:rsidRPr="00D31B4B">
              <w:t>Required skills for this unit are:</w:t>
            </w:r>
          </w:p>
          <w:p w:rsidR="00000000" w:rsidRPr="00D31B4B" w:rsidP="00D31B4B">
            <w:pPr>
              <w:pStyle w:val="ListBullet"/>
            </w:pPr>
            <w:r w:rsidRPr="00D31B4B">
              <w:t>communication skills to:</w:t>
            </w:r>
          </w:p>
          <w:p w:rsidR="00000000" w:rsidRPr="00D31B4B" w:rsidP="00D31B4B">
            <w:pPr>
              <w:pStyle w:val="ListBullet2"/>
            </w:pPr>
            <w:r w:rsidRPr="00D31B4B">
              <w:t>access information</w:t>
            </w:r>
          </w:p>
          <w:p w:rsidR="00000000" w:rsidRPr="00D31B4B" w:rsidP="00D31B4B">
            <w:pPr>
              <w:pStyle w:val="ListBullet2"/>
            </w:pPr>
            <w:r w:rsidRPr="00D31B4B">
              <w:t>complete workplace documentation</w:t>
            </w:r>
          </w:p>
          <w:p w:rsidR="00000000" w:rsidRPr="00D31B4B" w:rsidP="00D31B4B">
            <w:pPr>
              <w:pStyle w:val="ListBullet2"/>
            </w:pPr>
            <w:r w:rsidRPr="00D31B4B">
              <w:t>determine requirements</w:t>
            </w:r>
          </w:p>
          <w:p w:rsidR="00000000" w:rsidRPr="00D31B4B" w:rsidP="00D31B4B">
            <w:pPr>
              <w:pStyle w:val="ListBullet2"/>
            </w:pPr>
            <w:r w:rsidRPr="00D31B4B">
              <w:t>enable clear and direct communication, using questioning to identify and confirm requirements, share information, listen and understand</w:t>
            </w:r>
          </w:p>
          <w:p w:rsidR="00000000" w:rsidRPr="00D31B4B" w:rsidP="00D31B4B">
            <w:pPr>
              <w:pStyle w:val="ListBullet2"/>
            </w:pPr>
            <w:r w:rsidRPr="00D31B4B">
              <w:t>follow instructions</w:t>
            </w:r>
          </w:p>
          <w:p w:rsidR="00000000" w:rsidRPr="00D31B4B" w:rsidP="00D31B4B">
            <w:pPr>
              <w:pStyle w:val="ListBullet2"/>
            </w:pPr>
            <w:r w:rsidRPr="00D31B4B">
              <w:t>inform relevant authorities and supervisors of completion of job</w:t>
            </w:r>
          </w:p>
          <w:p w:rsidR="00000000" w:rsidRPr="00D31B4B" w:rsidP="00D31B4B">
            <w:pPr>
              <w:pStyle w:val="ListBullet2"/>
            </w:pPr>
            <w:r w:rsidRPr="00D31B4B">
              <w:t>plan work with others</w:t>
            </w:r>
          </w:p>
          <w:p w:rsidR="00000000" w:rsidRPr="00D31B4B" w:rsidP="00D31B4B">
            <w:pPr>
              <w:pStyle w:val="ListBullet2"/>
            </w:pPr>
            <w:r w:rsidRPr="00D31B4B">
              <w:t>read and interpret:</w:t>
            </w:r>
          </w:p>
          <w:p w:rsidR="00000000" w:rsidRPr="00D31B4B" w:rsidP="00D31B4B">
            <w:pPr>
              <w:pStyle w:val="ListBullet3"/>
            </w:pPr>
            <w:r w:rsidRPr="00D31B4B">
              <w:t>documentation from a variety of sources</w:t>
            </w:r>
          </w:p>
          <w:p w:rsidR="00000000" w:rsidRPr="00D31B4B" w:rsidP="00D31B4B">
            <w:pPr>
              <w:pStyle w:val="ListBullet3"/>
            </w:pPr>
            <w:r w:rsidRPr="00D31B4B">
              <w:t>drawings and specifications</w:t>
            </w:r>
          </w:p>
          <w:p w:rsidR="00000000" w:rsidRPr="00D31B4B" w:rsidP="00D31B4B">
            <w:pPr>
              <w:pStyle w:val="ListBullet2"/>
            </w:pPr>
            <w:r w:rsidRPr="00D31B4B">
              <w:t>record data in writing</w:t>
            </w:r>
          </w:p>
          <w:p w:rsidR="00000000" w:rsidRPr="00D31B4B" w:rsidP="00D31B4B">
            <w:pPr>
              <w:pStyle w:val="ListBullet2"/>
            </w:pPr>
            <w:r w:rsidRPr="00D31B4B">
              <w:t>use language and concepts appropriate to cultural diffe</w:t>
            </w:r>
            <w:r w:rsidRPr="00D31B4B">
              <w:t>rences</w:t>
            </w:r>
          </w:p>
          <w:p w:rsidR="00000000" w:rsidRPr="00D31B4B" w:rsidP="00D31B4B">
            <w:pPr>
              <w:pStyle w:val="ListBullet2"/>
            </w:pPr>
            <w:r w:rsidRPr="00D31B4B">
              <w:t>use and interpret non-verbal communication, such as hand signals</w:t>
            </w:r>
          </w:p>
          <w:p w:rsidR="00000000" w:rsidRPr="00D31B4B" w:rsidP="00D31B4B">
            <w:pPr>
              <w:pStyle w:val="ListBullet"/>
            </w:pPr>
            <w:r w:rsidRPr="00D31B4B">
              <w:t>identifying and accurately reporting to appropriate personnel any faults in tools, equipment or materials</w:t>
            </w:r>
          </w:p>
          <w:p w:rsidR="00000000" w:rsidRPr="00D31B4B" w:rsidP="00D31B4B">
            <w:pPr>
              <w:pStyle w:val="ListBullet"/>
            </w:pPr>
            <w:r w:rsidRPr="00D31B4B">
              <w:t>numeracy skills to apply measurements and calculations</w:t>
            </w:r>
          </w:p>
          <w:p w:rsidR="00000000" w:rsidRPr="00D31B4B" w:rsidP="00D31B4B">
            <w:pPr>
              <w:pStyle w:val="ListBullet"/>
            </w:pPr>
            <w:r w:rsidRPr="00D31B4B">
              <w:t>organisational skills, including the ability to plan and set out work</w:t>
            </w:r>
          </w:p>
          <w:p w:rsidR="00000000" w:rsidRPr="00D31B4B" w:rsidP="00D31B4B">
            <w:pPr>
              <w:pStyle w:val="ListBullet"/>
            </w:pPr>
            <w:r w:rsidRPr="00D31B4B">
              <w:t>teamwork skills to work with others to action tasks and relate to people from a range of cultural and ethnic backgrounds and with varying physical and mental abilities</w:t>
            </w:r>
          </w:p>
          <w:p w:rsidR="00000000" w:rsidRPr="00D31B4B" w:rsidP="00D31B4B">
            <w:pPr>
              <w:pStyle w:val="ListBullet"/>
            </w:pPr>
            <w:r w:rsidRPr="00D31B4B">
              <w:t>technological skil</w:t>
            </w:r>
            <w:r w:rsidRPr="00D31B4B">
              <w:t>ls to:</w:t>
            </w:r>
          </w:p>
          <w:p w:rsidR="00000000" w:rsidRPr="00D31B4B" w:rsidP="00D31B4B">
            <w:pPr>
              <w:pStyle w:val="ListBullet2"/>
            </w:pPr>
            <w:r w:rsidRPr="00D31B4B">
              <w:t>access and understand site-specific instructions in a variety of media</w:t>
            </w:r>
          </w:p>
          <w:p w:rsidR="00000000" w:rsidRPr="00D31B4B" w:rsidP="00D31B4B">
            <w:pPr>
              <w:pStyle w:val="ListBullet2"/>
            </w:pPr>
            <w:r w:rsidRPr="00D31B4B">
              <w:t>use mobile communication technology</w:t>
            </w:r>
          </w:p>
          <w:p w:rsidR="00000000" w:rsidP="00D31B4B">
            <w:pPr>
              <w:pStyle w:val="ListBullet"/>
              <w:rPr>
                <w:lang w:val="en-NZ"/>
              </w:rPr>
            </w:pPr>
            <w:r w:rsidRPr="00D31B4B">
              <w:t>undertaking routine basic maintenance on Type A gas appliances, including gas, mechanical and appliance construction components.</w:t>
            </w:r>
          </w:p>
        </w:tc>
      </w:tr>
      <w:tr w:rsidTr="00421F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SpecialBold"/>
              </w:rPr>
              <w:t>Required knowledge</w:t>
            </w:r>
          </w:p>
        </w:tc>
      </w:tr>
      <w:tr w:rsidTr="00421F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1B4B" w:rsidP="00D31B4B">
            <w:pPr>
              <w:pStyle w:val="BodyText"/>
            </w:pPr>
            <w:r w:rsidRPr="00D31B4B">
              <w:t>Required knowledge for this unit is:</w:t>
            </w:r>
          </w:p>
          <w:p w:rsidR="00000000" w:rsidRPr="00D31B4B" w:rsidP="00D31B4B">
            <w:pPr>
              <w:pStyle w:val="ListBullet"/>
            </w:pPr>
            <w:r w:rsidRPr="00D31B4B">
              <w:t>documentation and reporting requirements</w:t>
            </w:r>
          </w:p>
          <w:p w:rsidR="00000000" w:rsidRPr="00D31B4B" w:rsidP="00D31B4B">
            <w:pPr>
              <w:pStyle w:val="ListBullet"/>
            </w:pPr>
            <w:r w:rsidRPr="00D31B4B">
              <w:t>electrical safety and requisite precautions</w:t>
            </w:r>
          </w:p>
          <w:p w:rsidR="00000000" w:rsidRPr="00D31B4B" w:rsidP="00D31B4B">
            <w:pPr>
              <w:pStyle w:val="ListBullet"/>
            </w:pPr>
            <w:r w:rsidRPr="00D31B4B">
              <w:t>how to access relevant information, including codes and technical standards</w:t>
            </w:r>
          </w:p>
          <w:p w:rsidR="00000000" w:rsidRPr="00D31B4B" w:rsidP="00D31B4B">
            <w:pPr>
              <w:pStyle w:val="ListBullet"/>
            </w:pPr>
            <w:r w:rsidRPr="00D31B4B">
              <w:t>job safety analysis (JSA) and safe wo</w:t>
            </w:r>
            <w:r w:rsidRPr="00D31B4B">
              <w:t>rk method statements (SWMS)</w:t>
            </w:r>
          </w:p>
          <w:p w:rsidR="00000000" w:rsidRPr="00D31B4B" w:rsidP="00D31B4B">
            <w:pPr>
              <w:pStyle w:val="ListBullet"/>
            </w:pPr>
            <w:r w:rsidRPr="00D31B4B">
              <w:t>procedures for maintaining and testing Type A gas appliances</w:t>
            </w:r>
          </w:p>
          <w:p w:rsidR="00000000" w:rsidRPr="00D31B4B" w:rsidP="00D31B4B">
            <w:pPr>
              <w:pStyle w:val="ListBullet"/>
            </w:pPr>
            <w:r w:rsidRPr="00D31B4B">
              <w:t>properties of gas, gas safety, combustion principles, pressure and flow rates</w:t>
            </w:r>
          </w:p>
          <w:p w:rsidR="00000000" w:rsidRPr="00D31B4B" w:rsidP="00D31B4B">
            <w:pPr>
              <w:pStyle w:val="ListBullet"/>
            </w:pPr>
            <w:r w:rsidRPr="00D31B4B">
              <w:t>relevant statutory and authority requirements related to maintaining Type A gas appliance</w:t>
            </w:r>
            <w:r w:rsidRPr="00D31B4B">
              <w:t>s</w:t>
            </w:r>
          </w:p>
          <w:p w:rsidR="00000000" w:rsidRPr="00D31B4B" w:rsidP="00D31B4B">
            <w:pPr>
              <w:pStyle w:val="ListBullet"/>
            </w:pPr>
            <w:r w:rsidRPr="00D31B4B">
              <w:t>SI system of measurements</w:t>
            </w:r>
          </w:p>
          <w:p w:rsidR="00000000" w:rsidRPr="00D31B4B" w:rsidP="00D31B4B">
            <w:pPr>
              <w:pStyle w:val="ListBullet"/>
            </w:pPr>
            <w:r w:rsidRPr="00D31B4B">
              <w:t>workplace and equipment safety requirements.</w:t>
            </w:r>
          </w:p>
        </w:tc>
      </w:tr>
    </w:tbl>
    <w:p w:rsidR="00421FC9" w:rsidP="00D31B4B">
      <w:pPr>
        <w:pStyle w:val="BodyText"/>
      </w:pPr>
    </w:p>
    <w:p w:rsidR="00421FC9" w:rsidP="00D31B4B">
      <w:pPr>
        <w:pStyle w:val="BodyText"/>
      </w:pPr>
    </w:p>
    <w:p w:rsidR="00000000" w:rsidRPr="00D31B4B" w:rsidP="00D31B4B">
      <w:pPr>
        <w:pStyle w:val="AllowPageBreak"/>
      </w:pPr>
    </w:p>
    <w:p w:rsidR="00000000" w:rsidRPr="00D31B4B" w:rsidP="00D31B4B">
      <w:pPr>
        <w:pStyle w:val="Heading1"/>
      </w:pPr>
      <w:bookmarkStart w:id="10" w:name="O_242561"/>
      <w:bookmarkEnd w:id="10"/>
      <w:r w:rsidRPr="00D31B4B">
        <w:t>Evidence Guide</w:t>
      </w:r>
    </w:p>
    <w:tbl>
      <w:tblPr>
        <w:tblW w:w="0" w:type="auto"/>
        <w:tblLayout w:type="fixed"/>
        <w:tblCellMar>
          <w:left w:w="62" w:type="dxa"/>
          <w:right w:w="62" w:type="dxa"/>
        </w:tblCellMar>
        <w:tblLook w:val="0000"/>
      </w:tblPr>
      <w:tblGrid>
        <w:gridCol w:w="3470"/>
        <w:gridCol w:w="5052"/>
      </w:tblGrid>
      <w:tr w:rsidTr="00421FC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31B4B">
            <w:pPr>
              <w:pStyle w:val="BodyText"/>
              <w:rPr>
                <w:lang w:val="en-NZ"/>
              </w:rPr>
            </w:pPr>
            <w:r w:rsidRPr="00D31B4B">
              <w:rPr>
                <w:rStyle w:val="SpecialBold"/>
              </w:rPr>
              <w:t>EVIDENCE GUIDE</w:t>
            </w:r>
          </w:p>
        </w:tc>
      </w:tr>
      <w:tr w:rsidTr="00421FC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31B4B">
            <w:pPr>
              <w:pStyle w:val="BodyText"/>
              <w:rPr>
                <w:lang w:val="en-NZ"/>
              </w:rPr>
            </w:pPr>
            <w:r w:rsidRPr="00D31B4B">
              <w:t>The evidence guide provides advice on assessment and must be read in conjunction with the performance criteria, required skills and knowledge, range statement and the Assessment Guidelines for the Training Package.</w:t>
            </w:r>
          </w:p>
        </w:tc>
      </w:tr>
      <w:tr w:rsidTr="00421FC9">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t>This unit of com</w:t>
            </w:r>
            <w:r w:rsidRPr="00D31B4B">
              <w:t>petency could be assessed in the workplace or a close simulation of the workplace environment providing that simulated or project-based assessment techniques fully replicate plumbing and services workplace conditions, materials, activities, responsibilitie</w:t>
            </w:r>
            <w:r w:rsidRPr="00D31B4B">
              <w:t xml:space="preserve">s and procedures. </w:t>
            </w:r>
          </w:p>
        </w:tc>
      </w:tr>
      <w:tr w:rsidTr="00421FC9">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D31B4B" w:rsidP="00D31B4B">
            <w:pPr>
              <w:pStyle w:val="BodyText"/>
            </w:pPr>
            <w:r w:rsidRPr="00D31B4B">
              <w:t>A person who demonstrates competency in this unit must be able to provide evidence of:</w:t>
            </w:r>
          </w:p>
          <w:p w:rsidR="00000000" w:rsidRPr="00D31B4B" w:rsidP="00D31B4B">
            <w:pPr>
              <w:pStyle w:val="ListBullet"/>
            </w:pPr>
            <w:r w:rsidRPr="00D31B4B">
              <w:t>locating, interpreting and applying relevant information, standards and specifications to determine requirements and maintain Type A gas appliances</w:t>
            </w:r>
          </w:p>
          <w:p w:rsidR="00000000" w:rsidRPr="00D31B4B" w:rsidP="00D31B4B">
            <w:pPr>
              <w:pStyle w:val="ListBullet"/>
            </w:pPr>
            <w:r w:rsidRPr="00D31B4B">
              <w:t>applying safety requirements throughout t</w:t>
            </w:r>
            <w:r w:rsidRPr="00D31B4B">
              <w:t>he work sequence, including the use of personal protective clothing and equipment</w:t>
            </w:r>
          </w:p>
          <w:p w:rsidR="00000000" w:rsidRPr="00D31B4B" w:rsidP="00D31B4B">
            <w:pPr>
              <w:pStyle w:val="ListBullet"/>
            </w:pPr>
            <w:r w:rsidRPr="00D31B4B">
              <w:t>as a minimum the ability to, given the plans and specifications, perform cleaning and routine basic adjustment to two Type A appliances, checking gas supply pressures, effect</w:t>
            </w:r>
            <w:r w:rsidRPr="00D31B4B">
              <w:t>ive operation and flue condition, ensuring:</w:t>
            </w:r>
          </w:p>
          <w:p w:rsidR="00000000" w:rsidRPr="00D31B4B" w:rsidP="00D31B4B">
            <w:pPr>
              <w:pStyle w:val="ListBullet2"/>
            </w:pPr>
            <w:r w:rsidRPr="00D31B4B">
              <w:t>correct identification of maintenance procedures and requirements</w:t>
            </w:r>
          </w:p>
          <w:p w:rsidR="00000000" w:rsidRPr="00D31B4B" w:rsidP="00D31B4B">
            <w:pPr>
              <w:pStyle w:val="ListBullet2"/>
            </w:pPr>
            <w:r w:rsidRPr="00D31B4B">
              <w:t>correct selection and use of appropriate processes, tools and equipment</w:t>
            </w:r>
          </w:p>
          <w:p w:rsidR="00000000" w:rsidRPr="00D31B4B" w:rsidP="00D31B4B">
            <w:pPr>
              <w:pStyle w:val="ListBullet2"/>
            </w:pPr>
            <w:r w:rsidRPr="00D31B4B">
              <w:t>completing all work to specification</w:t>
            </w:r>
          </w:p>
          <w:p w:rsidR="00000000" w:rsidRPr="00D31B4B" w:rsidP="00D31B4B">
            <w:pPr>
              <w:pStyle w:val="ListBullet2"/>
            </w:pPr>
            <w:r w:rsidRPr="00D31B4B">
              <w:t>compliance with regulations, standar</w:t>
            </w:r>
            <w:r w:rsidRPr="00D31B4B">
              <w:t>ds and organisational quality procedures and processes</w:t>
            </w:r>
          </w:p>
          <w:p w:rsidR="00000000" w:rsidP="00D31B4B">
            <w:pPr>
              <w:pStyle w:val="ListBullet2"/>
              <w:rPr>
                <w:lang w:val="en-NZ"/>
              </w:rPr>
            </w:pPr>
            <w:r w:rsidRPr="00D31B4B">
              <w:t>communicating and working effectively and safely with others.</w:t>
            </w:r>
          </w:p>
        </w:tc>
      </w:tr>
      <w:tr w:rsidTr="00421FC9">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D31B4B" w:rsidP="00D31B4B">
            <w:pPr>
              <w:pStyle w:val="BodyText"/>
            </w:pPr>
            <w:r w:rsidRPr="00D31B4B">
              <w:t>This competency is to be assessed using standard and authorised work practices, safety requirements and environmental constraints.</w:t>
            </w:r>
          </w:p>
          <w:p w:rsidR="00000000" w:rsidRPr="00D31B4B" w:rsidP="00D31B4B">
            <w:pPr>
              <w:pStyle w:val="BodyText"/>
            </w:pPr>
            <w:r w:rsidRPr="00D31B4B">
              <w:t>Assessment of essential underpinning knowledge will usually be conducted in an off-site context.</w:t>
            </w:r>
          </w:p>
          <w:p w:rsidR="00000000" w:rsidRPr="00D31B4B" w:rsidP="00D31B4B">
            <w:pPr>
              <w:pStyle w:val="BodyText"/>
            </w:pPr>
            <w:r w:rsidRPr="00D31B4B">
              <w:t>Assessment is to comply with</w:t>
            </w:r>
            <w:r w:rsidRPr="00D31B4B">
              <w:t xml:space="preserve"> relevant regulatory or Australian standards' requirements.</w:t>
            </w:r>
          </w:p>
          <w:p w:rsidR="00000000" w:rsidRPr="00D31B4B" w:rsidP="00D31B4B">
            <w:pPr>
              <w:pStyle w:val="BodyText"/>
            </w:pPr>
            <w:r w:rsidRPr="00D31B4B">
              <w:t>Resource implications for assessment include:</w:t>
            </w:r>
          </w:p>
          <w:p w:rsidR="00000000" w:rsidRPr="00D31B4B" w:rsidP="00D31B4B">
            <w:pPr>
              <w:pStyle w:val="ListBullet"/>
            </w:pPr>
            <w:r w:rsidRPr="00D31B4B">
              <w:t>an induction procedure and requirement</w:t>
            </w:r>
          </w:p>
          <w:p w:rsidR="00000000" w:rsidRPr="00D31B4B" w:rsidP="00D31B4B">
            <w:pPr>
              <w:pStyle w:val="ListBullet"/>
            </w:pPr>
            <w:r w:rsidRPr="00D31B4B">
              <w:t>realistic tasks or simulated tasks covering the minimum task requirements</w:t>
            </w:r>
          </w:p>
          <w:p w:rsidR="00000000" w:rsidRPr="00D31B4B" w:rsidP="00D31B4B">
            <w:pPr>
              <w:pStyle w:val="ListBullet"/>
            </w:pPr>
            <w:r w:rsidRPr="00D31B4B">
              <w:t>relevant specifications and work ins</w:t>
            </w:r>
            <w:r w:rsidRPr="00D31B4B">
              <w:t>tructions</w:t>
            </w:r>
          </w:p>
          <w:p w:rsidR="00000000" w:rsidRPr="00D31B4B" w:rsidP="00D31B4B">
            <w:pPr>
              <w:pStyle w:val="ListBullet"/>
            </w:pPr>
            <w:r w:rsidRPr="00D31B4B">
              <w:t>tools and equipment appropriate to applying safe work practices</w:t>
            </w:r>
          </w:p>
          <w:p w:rsidR="00000000" w:rsidRPr="00D31B4B" w:rsidP="00D31B4B">
            <w:pPr>
              <w:pStyle w:val="ListBullet"/>
            </w:pPr>
            <w:r w:rsidRPr="00D31B4B">
              <w:t>support materials appropriate to activity</w:t>
            </w:r>
          </w:p>
          <w:p w:rsidR="00000000" w:rsidRPr="00D31B4B" w:rsidP="00D31B4B">
            <w:pPr>
              <w:pStyle w:val="ListBullet"/>
            </w:pPr>
            <w:r w:rsidRPr="00D31B4B">
              <w:t>workplace instructions relating to safe working practices and addressing hazards and emergencies</w:t>
            </w:r>
          </w:p>
          <w:p w:rsidR="00000000" w:rsidRPr="00D31B4B" w:rsidP="00D31B4B">
            <w:pPr>
              <w:pStyle w:val="ListBullet"/>
            </w:pPr>
            <w:r w:rsidRPr="00D31B4B">
              <w:t>material safety data sheets</w:t>
            </w:r>
          </w:p>
          <w:p w:rsidR="00000000" w:rsidRPr="00D31B4B" w:rsidP="00D31B4B">
            <w:pPr>
              <w:pStyle w:val="ListBullet"/>
            </w:pPr>
            <w:r w:rsidRPr="00D31B4B">
              <w:t>research resour</w:t>
            </w:r>
            <w:r w:rsidRPr="00D31B4B">
              <w:t>ces, including industry related systems information.</w:t>
            </w:r>
          </w:p>
          <w:p w:rsidR="00000000" w:rsidP="00D31B4B">
            <w:pPr>
              <w:pStyle w:val="BodyText"/>
              <w:rPr>
                <w:lang w:val="en-NZ"/>
              </w:rPr>
            </w:pPr>
            <w:r w:rsidRPr="00D31B4B">
              <w:t>Reasonable adjustments for people with disabilities must be made to assessment processes where required. This could include access to modified equipment and other physical resources, and the provision of</w:t>
            </w:r>
            <w:r w:rsidRPr="00D31B4B">
              <w:t xml:space="preserve"> appropriate assessment support. </w:t>
            </w:r>
          </w:p>
        </w:tc>
      </w:tr>
      <w:tr w:rsidTr="00421FC9">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D31B4B" w:rsidP="00D31B4B">
            <w:pPr>
              <w:pStyle w:val="BodyText"/>
            </w:pPr>
            <w:r w:rsidRPr="00D31B4B">
              <w:t>Assessment methods must:</w:t>
            </w:r>
          </w:p>
          <w:p w:rsidR="00000000" w:rsidRPr="00D31B4B" w:rsidP="00D31B4B">
            <w:pPr>
              <w:pStyle w:val="ListBullet"/>
            </w:pPr>
            <w:r w:rsidRPr="00D31B4B">
              <w:t>satisfy the endorsed Assessment Guidelines of the Construction, Plumbing and Services Training Package</w:t>
            </w:r>
          </w:p>
          <w:p w:rsidR="00000000" w:rsidRPr="00D31B4B" w:rsidP="00D31B4B">
            <w:pPr>
              <w:pStyle w:val="ListBullet"/>
            </w:pPr>
            <w:r w:rsidRPr="00D31B4B">
              <w:t>include direct observation of tasks in real or simulated work conditions, with questioning to confirm the ability to consistently identify and correctly interpret the essential underpinning knowledge required for practical application</w:t>
            </w:r>
          </w:p>
          <w:p w:rsidR="00000000" w:rsidRPr="00D31B4B" w:rsidP="00D31B4B">
            <w:pPr>
              <w:pStyle w:val="ListBullet"/>
            </w:pPr>
            <w:r w:rsidRPr="00D31B4B">
              <w:t>reinforce the integra</w:t>
            </w:r>
            <w:r w:rsidRPr="00D31B4B">
              <w:t>tion of employability skills with workplace tasks and job roles</w:t>
            </w:r>
          </w:p>
          <w:p w:rsidR="00000000" w:rsidRPr="00D31B4B" w:rsidP="00D31B4B">
            <w:pPr>
              <w:pStyle w:val="ListBullet"/>
            </w:pPr>
            <w:r w:rsidRPr="00D31B4B">
              <w:t>confirm that competency is verified and able to be transferred to other circumstances and environments.</w:t>
            </w:r>
          </w:p>
          <w:p w:rsidR="00000000" w:rsidRPr="00D31B4B" w:rsidP="00D31B4B">
            <w:pPr>
              <w:pStyle w:val="BodyText"/>
            </w:pPr>
            <w:r w:rsidRPr="00D31B4B">
              <w:t>Validity and sufficiency of evidence requires that:</w:t>
            </w:r>
          </w:p>
          <w:p w:rsidR="00000000" w:rsidRPr="00D31B4B" w:rsidP="00D31B4B">
            <w:pPr>
              <w:pStyle w:val="ListBullet"/>
            </w:pPr>
            <w:r w:rsidRPr="00D31B4B">
              <w:t>competency will need to be demonstr</w:t>
            </w:r>
            <w:r w:rsidRPr="00D31B4B">
              <w:t>ated over a period of time reflecting the scope of the role and the practical requirements of the workplace</w:t>
            </w:r>
          </w:p>
          <w:p w:rsidR="00000000" w:rsidRPr="00D31B4B" w:rsidP="00D31B4B">
            <w:pPr>
              <w:pStyle w:val="ListBullet"/>
            </w:pPr>
            <w:r w:rsidRPr="00D31B4B">
              <w:t>where the assessment is part of a structured learning experience the evidence collected must relate to a number of performances assessed at differen</w:t>
            </w:r>
            <w:r w:rsidRPr="00D31B4B">
              <w:t>t points in time and separated by further learning and practice, with a decision on competency only taken at the point when the assessor has complete confidence in the person's demonstrated ability and applied knowledge</w:t>
            </w:r>
          </w:p>
          <w:p w:rsidR="00000000" w:rsidRPr="00D31B4B" w:rsidP="00D31B4B">
            <w:pPr>
              <w:pStyle w:val="ListBullet"/>
            </w:pPr>
            <w:r w:rsidRPr="00D31B4B">
              <w:t>all assessment that is part of a str</w:t>
            </w:r>
            <w:r w:rsidRPr="00D31B4B">
              <w:t>uctured learning experience must include a combination of direct, indirect and supplementary evidence.</w:t>
            </w:r>
          </w:p>
          <w:p w:rsidR="00000000" w:rsidRPr="00D31B4B" w:rsidP="00D31B4B">
            <w:pPr>
              <w:pStyle w:val="BodyText"/>
            </w:pPr>
            <w:r w:rsidRPr="00D31B4B">
              <w:t>Assessment processes and techniques should as far as is practical take into account the language, literacy and numeracy capacity of the candidate in rela</w:t>
            </w:r>
            <w:r w:rsidRPr="00D31B4B">
              <w:t>tion to the competency being assessed.</w:t>
            </w:r>
          </w:p>
          <w:p w:rsidR="00000000" w:rsidRPr="00D31B4B" w:rsidP="00D31B4B">
            <w:pPr>
              <w:pStyle w:val="BodyText"/>
            </w:pPr>
            <w:r w:rsidRPr="00D31B4B">
              <w:t xml:space="preserve">Supplementary evidence of competency may be obtained from relevant authenticated documentation from third parties, such as existing supervisors, team leaders or specialist training staff. </w:t>
            </w:r>
          </w:p>
        </w:tc>
      </w:tr>
    </w:tbl>
    <w:p w:rsidR="00421FC9" w:rsidP="00D31B4B">
      <w:pPr>
        <w:pStyle w:val="BodyText"/>
      </w:pPr>
    </w:p>
    <w:p w:rsidR="00421FC9" w:rsidP="00D31B4B">
      <w:pPr>
        <w:pStyle w:val="BodyText"/>
      </w:pPr>
    </w:p>
    <w:p w:rsidR="00000000" w:rsidRPr="00D31B4B" w:rsidP="00D31B4B">
      <w:pPr>
        <w:pStyle w:val="Heading1"/>
      </w:pPr>
      <w:bookmarkStart w:id="11" w:name="O_250544"/>
      <w:bookmarkEnd w:id="11"/>
      <w:r w:rsidRPr="00D31B4B">
        <w:t>Range Statement</w:t>
      </w:r>
    </w:p>
    <w:tbl>
      <w:tblPr>
        <w:tblW w:w="0" w:type="auto"/>
        <w:tblLayout w:type="fixed"/>
        <w:tblCellMar>
          <w:left w:w="62" w:type="dxa"/>
          <w:right w:w="62" w:type="dxa"/>
        </w:tblCellMar>
        <w:tblLook w:val="0000"/>
      </w:tblPr>
      <w:tblGrid>
        <w:gridCol w:w="3490"/>
        <w:gridCol w:w="5032"/>
      </w:tblGrid>
      <w:tr w:rsidTr="00421FC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31B4B">
            <w:pPr>
              <w:pStyle w:val="BodyText"/>
              <w:rPr>
                <w:lang w:val="en-NZ"/>
              </w:rPr>
            </w:pPr>
            <w:r w:rsidRPr="00D31B4B">
              <w:rPr>
                <w:rStyle w:val="SpecialBold"/>
              </w:rPr>
              <w:t>RANGE STATEMENT</w:t>
            </w:r>
          </w:p>
        </w:tc>
      </w:tr>
      <w:tr w:rsidTr="00421FC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31B4B">
            <w:pPr>
              <w:pStyle w:val="BodyText"/>
              <w:rPr>
                <w:lang w:val="en-NZ"/>
              </w:rPr>
            </w:pPr>
            <w:r w:rsidRPr="00D31B4B">
              <w:t>The range statement relates to the unit of competency as a whole. It allows for different work environments and situations that may affect performance. Bold italicised wording, if used in the performance criteria, is detai</w:t>
            </w:r>
            <w:r w:rsidRPr="00D31B4B">
              <w:t>led below. Essential operating conditions that may be present with training and assessment (depending on the work situation, needs of the candidate, accessibility of the item, and local industry and regional contexts) may also be included.</w:t>
            </w:r>
          </w:p>
        </w:tc>
      </w:tr>
      <w:tr w:rsidTr="00421FC9">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BoldandItalics"/>
              </w:rPr>
              <w:t>Safety</w:t>
            </w:r>
            <w:r w:rsidRPr="00D31B4B">
              <w:t xml:space="preserve"> (</w:t>
            </w:r>
            <w:r w:rsidRPr="00D31B4B">
              <w:rPr>
                <w:rStyle w:val="BoldandItalics"/>
              </w:rPr>
              <w:t>OHS</w:t>
            </w:r>
            <w:r w:rsidRPr="00D31B4B">
              <w:t>) i</w:t>
            </w:r>
            <w:r w:rsidRPr="00D31B4B">
              <w:t>s to be in accordance with commonwealth, state and territory legislation and regulations and may include:</w:t>
            </w:r>
          </w:p>
        </w:tc>
        <w:tc>
          <w:tcPr>
            <w:tcW w:w="5032" w:type="dxa"/>
            <w:tcBorders>
              <w:top w:val="nil"/>
              <w:left w:val="nil"/>
              <w:bottom w:val="nil"/>
              <w:right w:val="nil"/>
            </w:tcBorders>
            <w:tcMar>
              <w:top w:w="0" w:type="dxa"/>
              <w:left w:w="62" w:type="dxa"/>
              <w:bottom w:w="0" w:type="dxa"/>
              <w:right w:w="62" w:type="dxa"/>
            </w:tcMar>
          </w:tcPr>
          <w:p w:rsidR="00000000" w:rsidRPr="00D31B4B" w:rsidP="00D31B4B">
            <w:pPr>
              <w:pStyle w:val="ListBullet"/>
            </w:pPr>
            <w:r w:rsidRPr="00D31B4B">
              <w:t>handling of materials</w:t>
            </w:r>
          </w:p>
          <w:p w:rsidR="00000000" w:rsidRPr="00D31B4B" w:rsidP="00D31B4B">
            <w:pPr>
              <w:pStyle w:val="ListBullet"/>
            </w:pPr>
            <w:r w:rsidRPr="00D31B4B">
              <w:t>hazard control</w:t>
            </w:r>
          </w:p>
          <w:p w:rsidR="00000000" w:rsidRPr="00D31B4B" w:rsidP="00D31B4B">
            <w:pPr>
              <w:pStyle w:val="ListBullet"/>
            </w:pPr>
            <w:r w:rsidRPr="00D31B4B">
              <w:t>personal protective clothing and equipment prescribed under legislation, regulations and workplace policies and practices</w:t>
            </w:r>
          </w:p>
          <w:p w:rsidR="00000000" w:rsidRPr="00D31B4B" w:rsidP="00D31B4B">
            <w:pPr>
              <w:pStyle w:val="ListBullet"/>
            </w:pPr>
            <w:r w:rsidRPr="00D31B4B">
              <w:t>safe operating procedures, including recognising and preventing hazards associated with:</w:t>
            </w:r>
          </w:p>
          <w:p w:rsidR="00000000" w:rsidRPr="00D31B4B" w:rsidP="00D31B4B">
            <w:pPr>
              <w:pStyle w:val="ListBullet2"/>
            </w:pPr>
            <w:r w:rsidRPr="00D31B4B">
              <w:t>hazardous materials and substances</w:t>
            </w:r>
          </w:p>
          <w:p w:rsidR="00000000" w:rsidRPr="00D31B4B" w:rsidP="00D31B4B">
            <w:pPr>
              <w:pStyle w:val="ListBullet2"/>
            </w:pPr>
            <w:r w:rsidRPr="00D31B4B">
              <w:t>service l</w:t>
            </w:r>
            <w:r w:rsidRPr="00D31B4B">
              <w:t>ines</w:t>
            </w:r>
          </w:p>
          <w:p w:rsidR="00000000" w:rsidRPr="00D31B4B" w:rsidP="00D31B4B">
            <w:pPr>
              <w:pStyle w:val="ListBullet2"/>
            </w:pPr>
            <w:r w:rsidRPr="00D31B4B">
              <w:t>surrounding structures and facilities</w:t>
            </w:r>
          </w:p>
          <w:p w:rsidR="00000000" w:rsidRPr="00D31B4B" w:rsidP="00D31B4B">
            <w:pPr>
              <w:pStyle w:val="ListBullet2"/>
            </w:pPr>
            <w:r w:rsidRPr="00D31B4B">
              <w:t>trip hazards</w:t>
            </w:r>
          </w:p>
          <w:p w:rsidR="00000000" w:rsidRPr="00D31B4B" w:rsidP="00D31B4B">
            <w:pPr>
              <w:pStyle w:val="ListBullet2"/>
            </w:pPr>
            <w:r w:rsidRPr="00D31B4B">
              <w:t>use of tools and equipment</w:t>
            </w:r>
          </w:p>
          <w:p w:rsidR="00000000" w:rsidRPr="00D31B4B" w:rsidP="00D31B4B">
            <w:pPr>
              <w:pStyle w:val="ListBullet2"/>
            </w:pPr>
            <w:r w:rsidRPr="00D31B4B">
              <w:t>work site visitors and the public</w:t>
            </w:r>
          </w:p>
          <w:p w:rsidR="00000000" w:rsidRPr="00D31B4B" w:rsidP="00D31B4B">
            <w:pPr>
              <w:pStyle w:val="ListBullet2"/>
            </w:pPr>
            <w:r w:rsidRPr="00D31B4B">
              <w:t>working at heights</w:t>
            </w:r>
          </w:p>
          <w:p w:rsidR="00000000" w:rsidRPr="00D31B4B" w:rsidP="00D31B4B">
            <w:pPr>
              <w:pStyle w:val="ListBullet2"/>
            </w:pPr>
            <w:r w:rsidRPr="00D31B4B">
              <w:t>working in proximity to others</w:t>
            </w:r>
          </w:p>
          <w:p w:rsidR="00000000" w:rsidRPr="00D31B4B" w:rsidP="00D31B4B">
            <w:pPr>
              <w:pStyle w:val="ListBullet"/>
            </w:pPr>
            <w:r w:rsidRPr="00D31B4B">
              <w:t>use of firefighting equipment</w:t>
            </w:r>
          </w:p>
          <w:p w:rsidR="00000000" w:rsidRPr="00D31B4B" w:rsidP="00D31B4B">
            <w:pPr>
              <w:pStyle w:val="ListBullet"/>
            </w:pPr>
            <w:r w:rsidRPr="00D31B4B">
              <w:t>use of first aid equipment</w:t>
            </w:r>
          </w:p>
          <w:p w:rsidR="00000000" w:rsidP="00D31B4B">
            <w:pPr>
              <w:pStyle w:val="ListBullet"/>
              <w:rPr>
                <w:lang w:val="en-NZ"/>
              </w:rPr>
            </w:pPr>
            <w:r w:rsidRPr="00D31B4B">
              <w:t>workplace environment and safety.</w:t>
            </w:r>
          </w:p>
        </w:tc>
      </w:tr>
      <w:tr w:rsidTr="00421FC9">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BoldandItalics"/>
              </w:rPr>
              <w:t>Type A gas appliances</w:t>
            </w:r>
            <w:r w:rsidRPr="00D31B4B">
              <w:t>:</w:t>
            </w:r>
          </w:p>
        </w:tc>
        <w:tc>
          <w:tcPr>
            <w:tcW w:w="5032" w:type="dxa"/>
            <w:tcBorders>
              <w:top w:val="nil"/>
              <w:left w:val="nil"/>
              <w:bottom w:val="nil"/>
              <w:right w:val="nil"/>
            </w:tcBorders>
            <w:tcMar>
              <w:top w:w="0" w:type="dxa"/>
              <w:left w:w="62" w:type="dxa"/>
              <w:bottom w:w="0" w:type="dxa"/>
              <w:right w:w="62" w:type="dxa"/>
            </w:tcMar>
          </w:tcPr>
          <w:p w:rsidR="00000000" w:rsidRPr="00D31B4B" w:rsidP="00D31B4B">
            <w:pPr>
              <w:pStyle w:val="ListBullet"/>
            </w:pPr>
            <w:r w:rsidRPr="00D31B4B">
              <w:t>are badged appliances of less than 500 megajoules (MJ) for which an Australian Gas Authority (AGA) approval scheme exists</w:t>
            </w:r>
          </w:p>
          <w:p w:rsidR="00000000" w:rsidRPr="00D31B4B" w:rsidP="00D31B4B">
            <w:pPr>
              <w:pStyle w:val="ListBullet"/>
            </w:pPr>
            <w:r w:rsidRPr="00D31B4B">
              <w:t>include:</w:t>
            </w:r>
          </w:p>
          <w:p w:rsidR="00000000" w:rsidRPr="00D31B4B" w:rsidP="00D31B4B">
            <w:pPr>
              <w:pStyle w:val="ListBullet2"/>
            </w:pPr>
            <w:r w:rsidRPr="00D31B4B">
              <w:t>decorative heaters</w:t>
            </w:r>
          </w:p>
          <w:p w:rsidR="00000000" w:rsidRPr="00D31B4B" w:rsidP="00D31B4B">
            <w:pPr>
              <w:pStyle w:val="ListBullet2"/>
            </w:pPr>
            <w:r w:rsidRPr="00D31B4B">
              <w:t>ducted heating systems</w:t>
            </w:r>
          </w:p>
          <w:p w:rsidR="00000000" w:rsidRPr="00D31B4B" w:rsidP="00D31B4B">
            <w:pPr>
              <w:pStyle w:val="ListBullet2"/>
            </w:pPr>
            <w:r w:rsidRPr="00D31B4B">
              <w:t>gas stoves and hot plates</w:t>
            </w:r>
          </w:p>
          <w:p w:rsidR="00000000" w:rsidRPr="00D31B4B" w:rsidP="00D31B4B">
            <w:pPr>
              <w:pStyle w:val="ListBullet2"/>
            </w:pPr>
            <w:r w:rsidRPr="00D31B4B">
              <w:t>heated water storage</w:t>
            </w:r>
          </w:p>
          <w:p w:rsidR="00000000" w:rsidRPr="00D31B4B" w:rsidP="00D31B4B">
            <w:pPr>
              <w:pStyle w:val="ListBullet2"/>
            </w:pPr>
            <w:r w:rsidRPr="00D31B4B">
              <w:t>instant heated water heaters</w:t>
            </w:r>
          </w:p>
          <w:p w:rsidR="00000000" w:rsidP="00D31B4B">
            <w:pPr>
              <w:pStyle w:val="ListBullet2"/>
              <w:rPr>
                <w:lang w:val="en-NZ"/>
              </w:rPr>
            </w:pPr>
            <w:r w:rsidRPr="00D31B4B">
              <w:t>space heaters.</w:t>
            </w:r>
          </w:p>
        </w:tc>
      </w:tr>
      <w:tr w:rsidTr="00421FC9">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BoldandItalics"/>
              </w:rPr>
              <w:t>Environmental requirements</w:t>
            </w:r>
            <w:r w:rsidRPr="00D31B4B">
              <w:t xml:space="preserve"> include:</w:t>
            </w:r>
          </w:p>
        </w:tc>
        <w:tc>
          <w:tcPr>
            <w:tcW w:w="5032" w:type="dxa"/>
            <w:tcBorders>
              <w:top w:val="nil"/>
              <w:left w:val="nil"/>
              <w:bottom w:val="nil"/>
              <w:right w:val="nil"/>
            </w:tcBorders>
            <w:tcMar>
              <w:top w:w="0" w:type="dxa"/>
              <w:left w:w="62" w:type="dxa"/>
              <w:bottom w:w="0" w:type="dxa"/>
              <w:right w:w="62" w:type="dxa"/>
            </w:tcMar>
          </w:tcPr>
          <w:p w:rsidR="00000000" w:rsidRPr="00D31B4B" w:rsidP="00D31B4B">
            <w:pPr>
              <w:pStyle w:val="ListBullet"/>
            </w:pPr>
            <w:r w:rsidRPr="00D31B4B">
              <w:t>clean-up protection</w:t>
            </w:r>
          </w:p>
          <w:p w:rsidR="00000000" w:rsidP="00D31B4B">
            <w:pPr>
              <w:pStyle w:val="ListBullet"/>
              <w:rPr>
                <w:lang w:val="en-NZ"/>
              </w:rPr>
            </w:pPr>
            <w:r w:rsidRPr="00D31B4B">
              <w:t>waste management.</w:t>
            </w:r>
          </w:p>
        </w:tc>
      </w:tr>
      <w:tr w:rsidTr="00421FC9">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BoldandItalics"/>
              </w:rPr>
              <w:t>Quality assurance</w:t>
            </w:r>
            <w:r w:rsidRPr="00D31B4B">
              <w:t xml:space="preserve"> requirements may include:</w:t>
            </w:r>
          </w:p>
        </w:tc>
        <w:tc>
          <w:tcPr>
            <w:tcW w:w="5032" w:type="dxa"/>
            <w:tcBorders>
              <w:top w:val="nil"/>
              <w:left w:val="nil"/>
              <w:bottom w:val="nil"/>
              <w:right w:val="nil"/>
            </w:tcBorders>
            <w:tcMar>
              <w:top w:w="0" w:type="dxa"/>
              <w:left w:w="62" w:type="dxa"/>
              <w:bottom w:w="0" w:type="dxa"/>
              <w:right w:w="62" w:type="dxa"/>
            </w:tcMar>
          </w:tcPr>
          <w:p w:rsidR="00000000" w:rsidRPr="00D31B4B" w:rsidP="00D31B4B">
            <w:pPr>
              <w:pStyle w:val="ListBullet"/>
            </w:pPr>
            <w:r w:rsidRPr="00D31B4B">
              <w:t>Australian standards</w:t>
            </w:r>
          </w:p>
          <w:p w:rsidR="00000000" w:rsidRPr="00D31B4B" w:rsidP="00D31B4B">
            <w:pPr>
              <w:pStyle w:val="ListBullet"/>
            </w:pPr>
            <w:r w:rsidRPr="00D31B4B">
              <w:t>Environment Protection Authority (EPA)</w:t>
            </w:r>
          </w:p>
          <w:p w:rsidR="00000000" w:rsidRPr="00D31B4B" w:rsidP="00D31B4B">
            <w:pPr>
              <w:pStyle w:val="ListBullet"/>
            </w:pPr>
            <w:r w:rsidRPr="00D31B4B">
              <w:t>internal company quality assurance policy and risk management strategy</w:t>
            </w:r>
          </w:p>
          <w:p w:rsidR="00000000" w:rsidRPr="00D31B4B" w:rsidP="00D31B4B">
            <w:pPr>
              <w:pStyle w:val="ListBullet"/>
            </w:pPr>
            <w:r w:rsidRPr="00D31B4B">
              <w:t>International Standards Organisation</w:t>
            </w:r>
          </w:p>
          <w:p w:rsidR="00000000" w:rsidRPr="00D31B4B" w:rsidP="00D31B4B">
            <w:pPr>
              <w:pStyle w:val="ListBullet"/>
            </w:pPr>
            <w:r w:rsidRPr="00D31B4B">
              <w:t>site safety plan</w:t>
            </w:r>
          </w:p>
          <w:p w:rsidR="00000000" w:rsidP="00D31B4B">
            <w:pPr>
              <w:pStyle w:val="ListBullet"/>
              <w:rPr>
                <w:lang w:val="en-NZ"/>
              </w:rPr>
            </w:pPr>
            <w:r w:rsidRPr="00D31B4B">
              <w:t>workplace operations and procedures.</w:t>
            </w:r>
          </w:p>
        </w:tc>
      </w:tr>
      <w:tr w:rsidTr="00421FC9">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BoldandItalics"/>
              </w:rPr>
              <w:t>Tools and equipment</w:t>
            </w:r>
            <w:r w:rsidRPr="00D31B4B">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D31B4B" w:rsidP="00D31B4B">
            <w:pPr>
              <w:pStyle w:val="ListBullet"/>
            </w:pPr>
            <w:r w:rsidRPr="00D31B4B">
              <w:t>chain blocks</w:t>
            </w:r>
          </w:p>
          <w:p w:rsidR="00000000" w:rsidRPr="00D31B4B" w:rsidP="00D31B4B">
            <w:pPr>
              <w:pStyle w:val="ListBullet"/>
            </w:pPr>
            <w:r w:rsidRPr="00D31B4B">
              <w:t>forklif</w:t>
            </w:r>
            <w:r w:rsidRPr="00D31B4B">
              <w:t>ts</w:t>
            </w:r>
          </w:p>
          <w:p w:rsidR="00000000" w:rsidRPr="00D31B4B" w:rsidP="00D31B4B">
            <w:pPr>
              <w:pStyle w:val="ListBullet"/>
            </w:pPr>
            <w:r w:rsidRPr="00D31B4B">
              <w:t>hand and power tools</w:t>
            </w:r>
          </w:p>
          <w:p w:rsidR="00000000" w:rsidRPr="00D31B4B" w:rsidP="00D31B4B">
            <w:pPr>
              <w:pStyle w:val="ListBullet"/>
            </w:pPr>
            <w:r w:rsidRPr="00D31B4B">
              <w:t>hand trolleys</w:t>
            </w:r>
          </w:p>
          <w:p w:rsidR="00000000" w:rsidRPr="00D31B4B" w:rsidP="00D31B4B">
            <w:pPr>
              <w:pStyle w:val="ListBullet"/>
            </w:pPr>
            <w:r w:rsidRPr="00D31B4B">
              <w:t>hoists and jacks</w:t>
            </w:r>
          </w:p>
          <w:p w:rsidR="00000000" w:rsidRPr="00D31B4B" w:rsidP="00D31B4B">
            <w:pPr>
              <w:pStyle w:val="ListBullet"/>
            </w:pPr>
            <w:r w:rsidRPr="00D31B4B">
              <w:t>lifting and load shifting equipment</w:t>
            </w:r>
          </w:p>
          <w:p w:rsidR="00000000" w:rsidRPr="00D31B4B" w:rsidP="00D31B4B">
            <w:pPr>
              <w:pStyle w:val="ListBullet"/>
            </w:pPr>
            <w:r w:rsidRPr="00D31B4B">
              <w:t>measuring equipment</w:t>
            </w:r>
          </w:p>
          <w:p w:rsidR="00000000" w:rsidRPr="00D31B4B" w:rsidP="00D31B4B">
            <w:pPr>
              <w:pStyle w:val="ListBullet"/>
            </w:pPr>
            <w:r w:rsidRPr="00D31B4B">
              <w:t>rollers</w:t>
            </w:r>
          </w:p>
          <w:p w:rsidR="00000000" w:rsidRPr="00D31B4B" w:rsidP="00D31B4B">
            <w:pPr>
              <w:pStyle w:val="ListBullet"/>
            </w:pPr>
            <w:r w:rsidRPr="00D31B4B">
              <w:t>spanners</w:t>
            </w:r>
          </w:p>
          <w:p w:rsidR="00000000" w:rsidRPr="00D31B4B" w:rsidP="00D31B4B">
            <w:pPr>
              <w:pStyle w:val="ListBullet"/>
            </w:pPr>
            <w:r w:rsidRPr="00D31B4B">
              <w:t>test equipment and instruments, including:</w:t>
            </w:r>
          </w:p>
          <w:p w:rsidR="00000000" w:rsidRPr="00D31B4B" w:rsidP="00D31B4B">
            <w:pPr>
              <w:pStyle w:val="ListBullet2"/>
            </w:pPr>
            <w:r w:rsidRPr="00D31B4B">
              <w:t xml:space="preserve">manometers </w:t>
            </w:r>
          </w:p>
          <w:p w:rsidR="00000000" w:rsidRPr="00D31B4B" w:rsidP="00D31B4B">
            <w:pPr>
              <w:pStyle w:val="ListBullet2"/>
            </w:pPr>
            <w:r w:rsidRPr="00D31B4B">
              <w:t xml:space="preserve">multi-meters </w:t>
            </w:r>
          </w:p>
          <w:p w:rsidR="00000000" w:rsidRPr="00D31B4B" w:rsidP="00D31B4B">
            <w:pPr>
              <w:pStyle w:val="ListBullet2"/>
            </w:pPr>
            <w:r w:rsidRPr="00D31B4B">
              <w:t xml:space="preserve">neon testers </w:t>
            </w:r>
          </w:p>
          <w:p w:rsidR="00000000" w:rsidRPr="00D31B4B" w:rsidP="00D31B4B">
            <w:pPr>
              <w:pStyle w:val="ListBullet2"/>
            </w:pPr>
            <w:r w:rsidRPr="00D31B4B">
              <w:t xml:space="preserve">volt sticks </w:t>
            </w:r>
          </w:p>
          <w:p w:rsidR="00000000" w:rsidP="00D31B4B">
            <w:pPr>
              <w:pStyle w:val="ListBullet"/>
              <w:rPr>
                <w:lang w:val="en-NZ"/>
              </w:rPr>
            </w:pPr>
            <w:r w:rsidRPr="00D31B4B">
              <w:t>wrenches.</w:t>
            </w:r>
          </w:p>
        </w:tc>
      </w:tr>
      <w:tr w:rsidTr="00421FC9">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BoldandItalics"/>
              </w:rPr>
              <w:t>Maintenance of Type A gas appliances</w:t>
            </w:r>
            <w:r w:rsidRPr="00D31B4B">
              <w:t>:</w:t>
            </w:r>
          </w:p>
        </w:tc>
        <w:tc>
          <w:tcPr>
            <w:tcW w:w="5032" w:type="dxa"/>
            <w:tcBorders>
              <w:top w:val="nil"/>
              <w:left w:val="nil"/>
              <w:bottom w:val="nil"/>
              <w:right w:val="nil"/>
            </w:tcBorders>
            <w:tcMar>
              <w:top w:w="0" w:type="dxa"/>
              <w:left w:w="62" w:type="dxa"/>
              <w:bottom w:w="0" w:type="dxa"/>
              <w:right w:w="62" w:type="dxa"/>
            </w:tcMar>
          </w:tcPr>
          <w:p w:rsidR="00000000" w:rsidRPr="00D31B4B" w:rsidP="00D31B4B">
            <w:pPr>
              <w:pStyle w:val="ListBullet"/>
            </w:pPr>
            <w:r w:rsidRPr="00D31B4B">
              <w:t>includes cleaning or adjusting gas components, including:</w:t>
            </w:r>
          </w:p>
          <w:p w:rsidR="00000000" w:rsidRPr="00D31B4B" w:rsidP="00D31B4B">
            <w:pPr>
              <w:pStyle w:val="ListBullet2"/>
            </w:pPr>
            <w:r w:rsidRPr="00D31B4B">
              <w:t>burners</w:t>
            </w:r>
          </w:p>
          <w:p w:rsidR="00000000" w:rsidRPr="00D31B4B" w:rsidP="00D31B4B">
            <w:pPr>
              <w:pStyle w:val="ListBullet2"/>
            </w:pPr>
            <w:r w:rsidRPr="00D31B4B">
              <w:t>pilots</w:t>
            </w:r>
          </w:p>
          <w:p w:rsidR="00000000" w:rsidRPr="00D31B4B" w:rsidP="00D31B4B">
            <w:pPr>
              <w:pStyle w:val="ListBullet2"/>
            </w:pPr>
            <w:r w:rsidRPr="00D31B4B">
              <w:t>regulators</w:t>
            </w:r>
          </w:p>
          <w:p w:rsidR="00000000" w:rsidRPr="00D31B4B" w:rsidP="00D31B4B">
            <w:pPr>
              <w:pStyle w:val="ListBullet2"/>
            </w:pPr>
            <w:r w:rsidRPr="00D31B4B">
              <w:t>thermocouples</w:t>
            </w:r>
          </w:p>
          <w:p w:rsidR="00000000" w:rsidRPr="00D31B4B" w:rsidP="00D31B4B">
            <w:pPr>
              <w:pStyle w:val="ListBullet2"/>
            </w:pPr>
            <w:r w:rsidRPr="00D31B4B">
              <w:t>thermostats</w:t>
            </w:r>
          </w:p>
          <w:p w:rsidR="00000000" w:rsidRPr="00D31B4B" w:rsidP="00D31B4B">
            <w:pPr>
              <w:pStyle w:val="ListBullet2"/>
            </w:pPr>
            <w:r w:rsidRPr="00D31B4B">
              <w:t>temperature and pressure relief (TPR) valves</w:t>
            </w:r>
          </w:p>
          <w:p w:rsidR="00000000" w:rsidRPr="00D31B4B" w:rsidP="00D31B4B">
            <w:pPr>
              <w:pStyle w:val="ListBullet"/>
            </w:pPr>
            <w:r w:rsidRPr="00D31B4B">
              <w:t>also includes rectifying simple gas supply problems, including meters and regulators</w:t>
            </w:r>
          </w:p>
          <w:p w:rsidR="00000000" w:rsidP="00D31B4B">
            <w:pPr>
              <w:pStyle w:val="ListBullet"/>
              <w:rPr>
                <w:lang w:val="en-NZ"/>
              </w:rPr>
            </w:pPr>
            <w:r w:rsidRPr="00D31B4B">
              <w:t>is to comply with appropriate Australian standards.</w:t>
            </w:r>
          </w:p>
        </w:tc>
      </w:tr>
      <w:tr w:rsidTr="00421FC9">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BoldandItalics"/>
              </w:rPr>
              <w:t>Materials</w:t>
            </w:r>
            <w:r w:rsidRPr="00D31B4B">
              <w:t xml:space="preserve"> for the maintenance of Type A gas appliances:</w:t>
            </w:r>
          </w:p>
        </w:tc>
        <w:tc>
          <w:tcPr>
            <w:tcW w:w="5032" w:type="dxa"/>
            <w:tcBorders>
              <w:top w:val="nil"/>
              <w:left w:val="nil"/>
              <w:bottom w:val="nil"/>
              <w:right w:val="nil"/>
            </w:tcBorders>
            <w:tcMar>
              <w:top w:w="0" w:type="dxa"/>
              <w:left w:w="62" w:type="dxa"/>
              <w:bottom w:w="0" w:type="dxa"/>
              <w:right w:w="62" w:type="dxa"/>
            </w:tcMar>
          </w:tcPr>
          <w:p w:rsidR="00000000" w:rsidRPr="00D31B4B" w:rsidP="00D31B4B">
            <w:pPr>
              <w:pStyle w:val="ListBullet"/>
            </w:pPr>
            <w:r w:rsidRPr="00D31B4B">
              <w:t>may include:</w:t>
            </w:r>
          </w:p>
          <w:p w:rsidR="00000000" w:rsidRPr="00D31B4B" w:rsidP="00D31B4B">
            <w:pPr>
              <w:pStyle w:val="ListBullet2"/>
            </w:pPr>
            <w:r w:rsidRPr="00D31B4B">
              <w:t>piping materials</w:t>
            </w:r>
          </w:p>
          <w:p w:rsidR="00000000" w:rsidRPr="00D31B4B" w:rsidP="00D31B4B">
            <w:pPr>
              <w:pStyle w:val="ListBullet2"/>
            </w:pPr>
            <w:r w:rsidRPr="00D31B4B">
              <w:t>regulators and meters</w:t>
            </w:r>
          </w:p>
          <w:p w:rsidR="00000000" w:rsidRPr="00D31B4B" w:rsidP="00D31B4B">
            <w:pPr>
              <w:pStyle w:val="ListBullet2"/>
            </w:pPr>
            <w:r w:rsidRPr="00D31B4B">
              <w:t>Type A gas appliances</w:t>
            </w:r>
          </w:p>
          <w:p w:rsidR="00000000" w:rsidRPr="00D31B4B" w:rsidP="00D31B4B">
            <w:pPr>
              <w:pStyle w:val="ListBullet2"/>
            </w:pPr>
            <w:r w:rsidRPr="00D31B4B">
              <w:t>other approved materials</w:t>
            </w:r>
          </w:p>
          <w:p w:rsidR="00000000" w:rsidP="00D31B4B">
            <w:pPr>
              <w:pStyle w:val="ListBullet"/>
              <w:rPr>
                <w:lang w:val="en-NZ"/>
              </w:rPr>
            </w:pPr>
            <w:r w:rsidRPr="00D31B4B">
              <w:t>are to comply with appropriate standards for maintaining Type A gas appliances.</w:t>
            </w:r>
          </w:p>
        </w:tc>
      </w:tr>
      <w:tr w:rsidTr="00421FC9">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BoldandItalics"/>
              </w:rPr>
              <w:t>Statutory and regulatory authorities</w:t>
            </w:r>
            <w:r w:rsidRPr="00D31B4B">
              <w:t xml:space="preserve"> include:</w:t>
            </w:r>
          </w:p>
        </w:tc>
        <w:tc>
          <w:tcPr>
            <w:tcW w:w="5032" w:type="dxa"/>
            <w:tcBorders>
              <w:top w:val="nil"/>
              <w:left w:val="nil"/>
              <w:bottom w:val="nil"/>
              <w:right w:val="nil"/>
            </w:tcBorders>
            <w:tcMar>
              <w:top w:w="0" w:type="dxa"/>
              <w:left w:w="62" w:type="dxa"/>
              <w:bottom w:w="0" w:type="dxa"/>
              <w:right w:w="62" w:type="dxa"/>
            </w:tcMar>
          </w:tcPr>
          <w:p w:rsidR="00000000" w:rsidRPr="00D31B4B" w:rsidP="00D31B4B">
            <w:pPr>
              <w:pStyle w:val="ListBullet"/>
            </w:pPr>
            <w:r w:rsidRPr="00D31B4B">
              <w:t>state or territory statutory authority</w:t>
            </w:r>
          </w:p>
          <w:p w:rsidR="00000000" w:rsidRPr="00D31B4B" w:rsidP="00D31B4B">
            <w:pPr>
              <w:pStyle w:val="ListBullet"/>
            </w:pPr>
            <w:r w:rsidRPr="00D31B4B">
              <w:t>statutory gasfitting authority</w:t>
            </w:r>
          </w:p>
          <w:p w:rsidR="00000000" w:rsidP="00D31B4B">
            <w:pPr>
              <w:pStyle w:val="ListBullet"/>
              <w:rPr>
                <w:lang w:val="en-NZ"/>
              </w:rPr>
            </w:pPr>
            <w:r w:rsidRPr="00D31B4B">
              <w:t>statutory plumbing authority.</w:t>
            </w:r>
          </w:p>
        </w:tc>
      </w:tr>
      <w:tr w:rsidTr="00421FC9">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BoldandItalics"/>
              </w:rPr>
              <w:t>Information</w:t>
            </w:r>
            <w:r w:rsidRPr="00D31B4B">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D31B4B" w:rsidP="00D31B4B">
            <w:pPr>
              <w:pStyle w:val="ListBullet"/>
            </w:pPr>
            <w:r w:rsidRPr="00D31B4B">
              <w:t>charts and hand drawings</w:t>
            </w:r>
          </w:p>
          <w:p w:rsidR="00000000" w:rsidRPr="00D31B4B" w:rsidP="00D31B4B">
            <w:pPr>
              <w:pStyle w:val="ListBullet"/>
            </w:pPr>
            <w:r w:rsidRPr="00D31B4B">
              <w:t>diagrams, sketches or graphics</w:t>
            </w:r>
          </w:p>
          <w:p w:rsidR="00000000" w:rsidRPr="00D31B4B" w:rsidP="00D31B4B">
            <w:pPr>
              <w:pStyle w:val="ListBullet"/>
            </w:pPr>
            <w:r w:rsidRPr="00D31B4B">
              <w:t>instructions issued by authorised organisational or external personnel</w:t>
            </w:r>
          </w:p>
          <w:p w:rsidR="00000000" w:rsidRPr="00D31B4B" w:rsidP="00D31B4B">
            <w:pPr>
              <w:pStyle w:val="ListBullet"/>
            </w:pPr>
            <w:r w:rsidRPr="00D31B4B">
              <w:t>job drawings</w:t>
            </w:r>
          </w:p>
          <w:p w:rsidR="00000000" w:rsidRPr="00D31B4B" w:rsidP="00D31B4B">
            <w:pPr>
              <w:pStyle w:val="ListBullet"/>
            </w:pPr>
            <w:r w:rsidRPr="00D31B4B">
              <w:t>manufacturer specifications and instructions</w:t>
            </w:r>
          </w:p>
          <w:p w:rsidR="00000000" w:rsidRPr="00D31B4B" w:rsidP="00D31B4B">
            <w:pPr>
              <w:pStyle w:val="ListBullet"/>
            </w:pPr>
            <w:r w:rsidRPr="00D31B4B">
              <w:t>maps</w:t>
            </w:r>
          </w:p>
          <w:p w:rsidR="00000000" w:rsidRPr="00D31B4B" w:rsidP="00D31B4B">
            <w:pPr>
              <w:pStyle w:val="ListBullet"/>
            </w:pPr>
            <w:r w:rsidRPr="00D31B4B">
              <w:t xml:space="preserve">material </w:t>
            </w:r>
            <w:r w:rsidRPr="00D31B4B">
              <w:t>safety data sheets (MSDS)</w:t>
            </w:r>
          </w:p>
          <w:p w:rsidR="00000000" w:rsidRPr="00D31B4B" w:rsidP="00D31B4B">
            <w:pPr>
              <w:pStyle w:val="ListBullet"/>
            </w:pPr>
            <w:r w:rsidRPr="00D31B4B">
              <w:t>memos</w:t>
            </w:r>
          </w:p>
          <w:p w:rsidR="00000000" w:rsidRPr="00D31B4B" w:rsidP="00D31B4B">
            <w:pPr>
              <w:pStyle w:val="ListBullet"/>
            </w:pPr>
            <w:r w:rsidRPr="00D31B4B">
              <w:t>organisation work specifications and requirements</w:t>
            </w:r>
          </w:p>
          <w:p w:rsidR="00000000" w:rsidRPr="00D31B4B" w:rsidP="00D31B4B">
            <w:pPr>
              <w:pStyle w:val="ListBullet"/>
            </w:pPr>
            <w:r w:rsidRPr="00D31B4B">
              <w:t>regulatory and legislative requirements, particularly those pertaining to:</w:t>
            </w:r>
          </w:p>
          <w:p w:rsidR="00000000" w:rsidRPr="00D31B4B" w:rsidP="00D31B4B">
            <w:pPr>
              <w:pStyle w:val="ListBullet2"/>
            </w:pPr>
            <w:r w:rsidRPr="00D31B4B">
              <w:t>building codes</w:t>
            </w:r>
          </w:p>
          <w:p w:rsidR="00000000" w:rsidRPr="00D31B4B" w:rsidP="00D31B4B">
            <w:pPr>
              <w:pStyle w:val="ListBullet2"/>
            </w:pPr>
            <w:r w:rsidRPr="00D31B4B">
              <w:t>OHS and environmental requirements</w:t>
            </w:r>
          </w:p>
          <w:p w:rsidR="00000000" w:rsidRPr="00D31B4B" w:rsidP="00D31B4B">
            <w:pPr>
              <w:pStyle w:val="ListBullet2"/>
            </w:pPr>
            <w:r w:rsidRPr="00D31B4B">
              <w:t>plumbing and gasfitting authority regulations</w:t>
            </w:r>
          </w:p>
          <w:p w:rsidR="00000000" w:rsidRPr="00D31B4B" w:rsidP="00D31B4B">
            <w:pPr>
              <w:pStyle w:val="ListBullet"/>
            </w:pPr>
            <w:r w:rsidRPr="00D31B4B">
              <w:t>relevant Australian standards</w:t>
            </w:r>
          </w:p>
          <w:p w:rsidR="00000000" w:rsidRPr="00D31B4B" w:rsidP="00D31B4B">
            <w:pPr>
              <w:pStyle w:val="ListBullet"/>
            </w:pPr>
            <w:r w:rsidRPr="00D31B4B">
              <w:t>safe work procedures relating to maintaining Type A gas appliances</w:t>
            </w:r>
          </w:p>
          <w:p w:rsidR="00000000" w:rsidRPr="00D31B4B" w:rsidP="00D31B4B">
            <w:pPr>
              <w:pStyle w:val="ListBullet"/>
            </w:pPr>
            <w:r w:rsidRPr="00D31B4B">
              <w:t>signage</w:t>
            </w:r>
          </w:p>
          <w:p w:rsidR="00000000" w:rsidRPr="00D31B4B" w:rsidP="00D31B4B">
            <w:pPr>
              <w:pStyle w:val="ListBullet"/>
            </w:pPr>
            <w:r w:rsidRPr="00D31B4B">
              <w:t>verbal, written and graphical instructions</w:t>
            </w:r>
          </w:p>
          <w:p w:rsidR="00000000" w:rsidRPr="00D31B4B" w:rsidP="00D31B4B">
            <w:pPr>
              <w:pStyle w:val="ListBullet"/>
            </w:pPr>
            <w:r w:rsidRPr="00D31B4B">
              <w:t>work bulletins</w:t>
            </w:r>
          </w:p>
          <w:p w:rsidR="00000000" w:rsidRPr="00D31B4B" w:rsidP="00D31B4B">
            <w:pPr>
              <w:pStyle w:val="ListBullet"/>
            </w:pPr>
            <w:r w:rsidRPr="00D31B4B">
              <w:t>work schedules, plans and specifications.</w:t>
            </w:r>
          </w:p>
        </w:tc>
      </w:tr>
    </w:tbl>
    <w:p w:rsidR="00421FC9" w:rsidP="00D31B4B">
      <w:pPr>
        <w:pStyle w:val="BodyText"/>
      </w:pPr>
    </w:p>
    <w:p w:rsidR="00421FC9" w:rsidP="00D31B4B">
      <w:pPr>
        <w:pStyle w:val="BodyText"/>
      </w:pPr>
    </w:p>
    <w:p w:rsidR="00000000" w:rsidRPr="00D31B4B" w:rsidP="00D31B4B">
      <w:pPr>
        <w:pStyle w:val="Heading1"/>
      </w:pPr>
      <w:bookmarkStart w:id="12" w:name="O_199829"/>
      <w:bookmarkEnd w:id="12"/>
      <w:r w:rsidRPr="00D31B4B">
        <w:t>Unit Sector(s)</w:t>
      </w:r>
    </w:p>
    <w:tbl>
      <w:tblPr>
        <w:tblW w:w="0" w:type="auto"/>
        <w:tblLayout w:type="fixed"/>
        <w:tblCellMar>
          <w:left w:w="62" w:type="dxa"/>
          <w:right w:w="62" w:type="dxa"/>
        </w:tblCellMar>
        <w:tblLook w:val="0000"/>
      </w:tblPr>
      <w:tblGrid>
        <w:gridCol w:w="2551"/>
        <w:gridCol w:w="5971"/>
      </w:tblGrid>
      <w:tr w:rsidTr="00421FC9">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D31B4B" w:rsidP="00D31B4B">
            <w:pPr>
              <w:pStyle w:val="BodyText"/>
            </w:pPr>
            <w:r w:rsidRPr="00D31B4B">
              <w:t>Plumbing and services</w:t>
            </w:r>
          </w:p>
        </w:tc>
      </w:tr>
    </w:tbl>
    <w:p w:rsidR="00421FC9" w:rsidP="00D31B4B">
      <w:pPr>
        <w:pStyle w:val="BodyText"/>
      </w:pPr>
    </w:p>
    <w:p w:rsidR="00421FC9" w:rsidP="00D31B4B">
      <w:pPr>
        <w:pStyle w:val="BodyText"/>
      </w:pPr>
    </w:p>
    <w:p w:rsidR="00000000" w:rsidRPr="00D31B4B" w:rsidP="00D31B4B">
      <w:pPr>
        <w:pStyle w:val="Heading1"/>
      </w:pPr>
      <w:bookmarkStart w:id="13" w:name="O_199826"/>
      <w:bookmarkEnd w:id="13"/>
      <w:r w:rsidRPr="00D31B4B">
        <w:t>Co-requisite units</w:t>
      </w:r>
    </w:p>
    <w:tbl>
      <w:tblPr>
        <w:tblW w:w="0" w:type="auto"/>
        <w:tblLayout w:type="fixed"/>
        <w:tblCellMar>
          <w:left w:w="62" w:type="dxa"/>
          <w:right w:w="62" w:type="dxa"/>
        </w:tblCellMar>
        <w:tblLook w:val="0000"/>
      </w:tblPr>
      <w:tblGrid>
        <w:gridCol w:w="2558"/>
        <w:gridCol w:w="1679"/>
        <w:gridCol w:w="4285"/>
      </w:tblGrid>
      <w:tr w:rsidTr="00421FC9">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t>Nil</w:t>
            </w:r>
          </w:p>
        </w:tc>
      </w:tr>
      <w:tr w:rsidTr="00421FC9">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p>
        </w:tc>
      </w:tr>
      <w:tr w:rsidTr="00421FC9">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D31B4B" w:rsidP="00D31B4B">
            <w:pPr>
              <w:pStyle w:val="BodyText"/>
            </w:pPr>
          </w:p>
        </w:tc>
      </w:tr>
    </w:tbl>
    <w:p w:rsidR="00421FC9" w:rsidP="00D31B4B">
      <w:pPr>
        <w:pStyle w:val="BodyText"/>
      </w:pPr>
    </w:p>
    <w:p w:rsidR="00421FC9" w:rsidP="00D31B4B">
      <w:pPr>
        <w:pStyle w:val="BodyText"/>
      </w:pPr>
    </w:p>
    <w:p w:rsidR="00000000" w:rsidRPr="00D31B4B" w:rsidP="00D31B4B">
      <w:pPr>
        <w:pStyle w:val="Heading1"/>
      </w:pPr>
      <w:bookmarkStart w:id="14" w:name="O_199828"/>
      <w:bookmarkEnd w:id="14"/>
      <w:r w:rsidRPr="00D31B4B">
        <w:t>Functional area</w:t>
      </w:r>
    </w:p>
    <w:tbl>
      <w:tblPr>
        <w:tblW w:w="0" w:type="auto"/>
        <w:tblLayout w:type="fixed"/>
        <w:tblCellMar>
          <w:left w:w="62" w:type="dxa"/>
          <w:right w:w="62" w:type="dxa"/>
        </w:tblCellMar>
        <w:tblLook w:val="0000"/>
      </w:tblPr>
      <w:tblGrid>
        <w:gridCol w:w="2647"/>
        <w:gridCol w:w="5875"/>
      </w:tblGrid>
      <w:tr w:rsidTr="00421FC9">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D31B4B">
            <w:pPr>
              <w:pStyle w:val="BodyText"/>
              <w:rPr>
                <w:lang w:val="en-NZ"/>
              </w:rPr>
            </w:pPr>
            <w:r w:rsidRPr="00D31B4B">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D31B4B" w:rsidP="00D31B4B">
            <w:pPr>
              <w:pStyle w:val="BodyText"/>
            </w:pPr>
          </w:p>
        </w:tc>
      </w:tr>
    </w:tbl>
    <w:p w:rsidR="00421FC9" w:rsidP="00D31B4B">
      <w:pPr>
        <w:pStyle w:val="BodyText"/>
      </w:pPr>
    </w:p>
    <w:p w:rsidR="00421FC9" w:rsidP="00D31B4B">
      <w:pPr>
        <w:pStyle w:val="BodyText"/>
      </w:pPr>
    </w:p>
    <w:p w:rsidR="00000000" w:rsidRPr="00D31B4B" w:rsidP="00D31B4B"/>
    <w:sectPr w:rsidSect="00D31B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1FC9" w:rsidP="00421F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FC9" w:rsidP="00D31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21FC9" w:rsidP="00D31B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21FC9" w:rsidP="00D31B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1FC9" w:rsidP="00421F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FC9" w:rsidP="00D31B4B">
    <w:pPr>
      <w:pStyle w:val="Header"/>
      <w:framePr w:wrap="around"/>
    </w:pPr>
    <w:r>
      <w:fldChar w:fldCharType="begin"/>
    </w:r>
    <w:r>
      <w:instrText xml:space="preserve"> TITLE   \* MERGEFORMAT </w:instrText>
    </w:r>
    <w:r>
      <w:fldChar w:fldCharType="separate"/>
    </w:r>
    <w:r>
      <w:t>CPCPGS3022A Maintain Type A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1FC9" w:rsidP="00D31B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5C62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38F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DC6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B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1B4B"/>
    <w:pPr>
      <w:spacing w:before="360" w:after="60"/>
      <w:outlineLvl w:val="0"/>
    </w:pPr>
    <w:rPr>
      <w:sz w:val="32"/>
    </w:rPr>
  </w:style>
  <w:style w:type="paragraph" w:styleId="Heading2">
    <w:name w:val="heading 2"/>
    <w:basedOn w:val="HeadingBase"/>
    <w:next w:val="BodyText"/>
    <w:link w:val="Heading2Char"/>
    <w:qFormat/>
    <w:rsid w:val="00D31B4B"/>
    <w:pPr>
      <w:keepLines/>
      <w:spacing w:before="240" w:after="120"/>
      <w:outlineLvl w:val="1"/>
    </w:pPr>
    <w:rPr>
      <w:sz w:val="28"/>
      <w:szCs w:val="40"/>
    </w:rPr>
  </w:style>
  <w:style w:type="paragraph" w:styleId="Heading3">
    <w:name w:val="heading 3"/>
    <w:basedOn w:val="HeadingBase"/>
    <w:next w:val="BodyText"/>
    <w:link w:val="Heading3Char"/>
    <w:qFormat/>
    <w:rsid w:val="00D31B4B"/>
    <w:pPr>
      <w:spacing w:before="180" w:after="120"/>
      <w:outlineLvl w:val="2"/>
    </w:pPr>
    <w:rPr>
      <w:spacing w:val="-10"/>
      <w:kern w:val="32"/>
    </w:rPr>
  </w:style>
  <w:style w:type="paragraph" w:styleId="Heading4">
    <w:name w:val="heading 4"/>
    <w:basedOn w:val="HeadingBase"/>
    <w:next w:val="BodyText"/>
    <w:link w:val="Heading4Char"/>
    <w:qFormat/>
    <w:rsid w:val="00D31B4B"/>
    <w:pPr>
      <w:spacing w:before="160" w:after="120"/>
      <w:outlineLvl w:val="3"/>
    </w:pPr>
    <w:rPr>
      <w:sz w:val="22"/>
    </w:rPr>
  </w:style>
  <w:style w:type="paragraph" w:styleId="Heading5">
    <w:name w:val="heading 5"/>
    <w:basedOn w:val="HeadingBase"/>
    <w:next w:val="Normal"/>
    <w:link w:val="Heading5Char"/>
    <w:qFormat/>
    <w:rsid w:val="00D31B4B"/>
    <w:pPr>
      <w:spacing w:before="80"/>
      <w:outlineLvl w:val="4"/>
    </w:pPr>
    <w:rPr>
      <w:color w:val="918585"/>
      <w:sz w:val="20"/>
    </w:rPr>
  </w:style>
  <w:style w:type="paragraph" w:styleId="Heading6">
    <w:name w:val="heading 6"/>
    <w:basedOn w:val="HeadingBase"/>
    <w:next w:val="Normal"/>
    <w:link w:val="Heading6Char"/>
    <w:qFormat/>
    <w:rsid w:val="00D31B4B"/>
    <w:pPr>
      <w:spacing w:before="60"/>
      <w:outlineLvl w:val="5"/>
    </w:pPr>
    <w:rPr>
      <w:color w:val="918585"/>
      <w:sz w:val="20"/>
    </w:rPr>
  </w:style>
  <w:style w:type="paragraph" w:styleId="Heading7">
    <w:name w:val="heading 7"/>
    <w:basedOn w:val="Normal"/>
    <w:next w:val="Normal"/>
    <w:link w:val="Heading7Char"/>
    <w:qFormat/>
    <w:rsid w:val="00D31B4B"/>
    <w:pPr>
      <w:ind w:left="720"/>
      <w:outlineLvl w:val="6"/>
    </w:pPr>
    <w:rPr>
      <w:i/>
    </w:rPr>
  </w:style>
  <w:style w:type="paragraph" w:styleId="Heading8">
    <w:name w:val="heading 8"/>
    <w:basedOn w:val="Normal"/>
    <w:next w:val="Normal"/>
    <w:link w:val="Heading8Char"/>
    <w:qFormat/>
    <w:rsid w:val="00D31B4B"/>
    <w:pPr>
      <w:ind w:left="720"/>
      <w:outlineLvl w:val="7"/>
    </w:pPr>
    <w:rPr>
      <w:i/>
    </w:rPr>
  </w:style>
  <w:style w:type="paragraph" w:styleId="Heading9">
    <w:name w:val="heading 9"/>
    <w:basedOn w:val="Normal"/>
    <w:next w:val="Normal"/>
    <w:link w:val="Heading9Char"/>
    <w:qFormat/>
    <w:rsid w:val="00D31B4B"/>
    <w:pPr>
      <w:ind w:left="720"/>
      <w:outlineLvl w:val="8"/>
    </w:pPr>
    <w:rPr>
      <w:i/>
    </w:rPr>
  </w:style>
  <w:style w:type="character" w:default="1" w:styleId="DefaultParagraphFont">
    <w:name w:val="Default Paragraph Font"/>
    <w:uiPriority w:val="1"/>
    <w:unhideWhenUsed/>
    <w:rsid w:val="00D31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B4B"/>
  </w:style>
  <w:style w:type="character" w:customStyle="1" w:styleId="Heading1Char">
    <w:name w:val="Heading 1 Char"/>
    <w:basedOn w:val="DefaultParagraphFont"/>
    <w:link w:val="Heading1"/>
    <w:rsid w:val="00D31B4B"/>
    <w:rPr>
      <w:rFonts w:ascii="Times New Roman" w:eastAsia="Times New Roman" w:hAnsi="Times New Roman" w:cs="Times New Roman"/>
      <w:b/>
      <w:sz w:val="32"/>
      <w:szCs w:val="20"/>
      <w:lang w:eastAsia="en-US"/>
    </w:rPr>
  </w:style>
  <w:style w:type="paragraph" w:styleId="BodyText">
    <w:name w:val="Body Text"/>
    <w:basedOn w:val="Normal"/>
    <w:link w:val="BodyTextChar"/>
    <w:rsid w:val="00D31B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1B4B"/>
    <w:rPr>
      <w:rFonts w:ascii="Times New Roman" w:eastAsia="Times New Roman" w:hAnsi="Times New Roman" w:cs="Times New Roman"/>
      <w:sz w:val="24"/>
      <w:lang w:val="en-US" w:eastAsia="en-US"/>
    </w:rPr>
  </w:style>
  <w:style w:type="paragraph" w:styleId="Footer">
    <w:name w:val="footer"/>
    <w:basedOn w:val="Normal"/>
    <w:link w:val="FooterChar"/>
    <w:rsid w:val="00D31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B4B"/>
    <w:rPr>
      <w:rFonts w:ascii="Times New Roman" w:eastAsia="Times New Roman" w:hAnsi="Times New Roman" w:cs="Times New Roman"/>
      <w:sz w:val="16"/>
      <w:lang w:val="en-US" w:eastAsia="en-US"/>
    </w:rPr>
  </w:style>
  <w:style w:type="paragraph" w:styleId="List">
    <w:name w:val="List"/>
    <w:basedOn w:val="BodyText"/>
    <w:next w:val="BodyText"/>
    <w:rsid w:val="00D31B4B"/>
    <w:pPr>
      <w:tabs>
        <w:tab w:val="left" w:pos="340"/>
      </w:tabs>
      <w:spacing w:before="60" w:after="60"/>
      <w:ind w:left="340" w:hanging="340"/>
    </w:pPr>
  </w:style>
  <w:style w:type="paragraph" w:styleId="ListBullet">
    <w:name w:val="List Bullet"/>
    <w:basedOn w:val="List"/>
    <w:rsid w:val="00D31B4B"/>
    <w:pPr>
      <w:numPr>
        <w:numId w:val="14"/>
      </w:numPr>
      <w:tabs>
        <w:tab w:val="clear" w:pos="340"/>
      </w:tabs>
      <w:spacing w:before="40" w:after="40"/>
    </w:pPr>
  </w:style>
  <w:style w:type="character" w:customStyle="1" w:styleId="SpecialBold">
    <w:name w:val="Special Bold"/>
    <w:basedOn w:val="DefaultParagraphFont"/>
    <w:rsid w:val="00D31B4B"/>
    <w:rPr>
      <w:b/>
      <w:spacing w:val="0"/>
    </w:rPr>
  </w:style>
  <w:style w:type="paragraph" w:styleId="ListBullet2">
    <w:name w:val="List Bullet 2"/>
    <w:basedOn w:val="List2"/>
    <w:rsid w:val="00D31B4B"/>
    <w:pPr>
      <w:numPr>
        <w:numId w:val="15"/>
      </w:numPr>
      <w:tabs>
        <w:tab w:val="clear" w:pos="680"/>
      </w:tabs>
    </w:pPr>
  </w:style>
  <w:style w:type="paragraph" w:styleId="Header">
    <w:name w:val="header"/>
    <w:basedOn w:val="Normal"/>
    <w:link w:val="HeaderChar"/>
    <w:rsid w:val="00D31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B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1B4B"/>
    <w:pPr>
      <w:spacing w:before="240" w:after="120"/>
      <w:outlineLvl w:val="0"/>
    </w:pPr>
    <w:rPr>
      <w:rFonts w:ascii="Times New Roman" w:hAnsi="Times New Roman"/>
      <w:b/>
      <w:sz w:val="28"/>
    </w:rPr>
  </w:style>
  <w:style w:type="paragraph" w:customStyle="1" w:styleId="AllowPageBreak">
    <w:name w:val="AllowPageBreak"/>
    <w:rsid w:val="00D31B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1B4B"/>
    <w:pPr>
      <w:tabs>
        <w:tab w:val="left" w:pos="680"/>
      </w:tabs>
      <w:spacing w:before="60" w:after="60"/>
      <w:ind w:left="680" w:hanging="340"/>
    </w:pPr>
  </w:style>
  <w:style w:type="paragraph" w:styleId="ListBullet3">
    <w:name w:val="List Bullet 3"/>
    <w:basedOn w:val="List3"/>
    <w:rsid w:val="00D31B4B"/>
    <w:pPr>
      <w:numPr>
        <w:numId w:val="3"/>
      </w:numPr>
      <w:tabs>
        <w:tab w:val="clear" w:pos="1021"/>
      </w:tabs>
      <w:ind w:left="1037" w:hanging="357"/>
    </w:pPr>
  </w:style>
  <w:style w:type="character" w:customStyle="1" w:styleId="BoldandItalics">
    <w:name w:val="Bold and Italics"/>
    <w:qFormat/>
    <w:rsid w:val="00D31B4B"/>
    <w:rPr>
      <w:b/>
      <w:i/>
      <w:u w:val="none"/>
    </w:rPr>
  </w:style>
  <w:style w:type="character" w:customStyle="1" w:styleId="Heading2Char">
    <w:name w:val="Heading 2 Char"/>
    <w:basedOn w:val="DefaultParagraphFont"/>
    <w:link w:val="Heading2"/>
    <w:rsid w:val="00D31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B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1B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1B4B"/>
    <w:rPr>
      <w:rFonts w:ascii="Courier New" w:eastAsia="Times New Roman" w:hAnsi="Courier New" w:cs="Times New Roman"/>
      <w:i/>
      <w:szCs w:val="20"/>
      <w:lang w:val="en-US" w:eastAsia="en-US"/>
    </w:rPr>
  </w:style>
  <w:style w:type="paragraph" w:customStyle="1" w:styleId="HeadingBase">
    <w:name w:val="Heading Base"/>
    <w:rsid w:val="00D31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B4B"/>
    <w:pPr>
      <w:tabs>
        <w:tab w:val="right" w:leader="dot" w:pos="9072"/>
      </w:tabs>
      <w:ind w:left="567"/>
    </w:pPr>
    <w:rPr>
      <w:szCs w:val="22"/>
    </w:rPr>
  </w:style>
  <w:style w:type="paragraph" w:customStyle="1" w:styleId="TOCBase">
    <w:name w:val="TOC Base"/>
    <w:rsid w:val="00D31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B4B"/>
    <w:pPr>
      <w:tabs>
        <w:tab w:val="right" w:leader="dot" w:pos="9072"/>
      </w:tabs>
      <w:spacing w:before="40" w:after="40"/>
      <w:ind w:left="284"/>
    </w:pPr>
    <w:rPr>
      <w:rFonts w:ascii="Times New Roman" w:hAnsi="Times New Roman"/>
    </w:rPr>
  </w:style>
  <w:style w:type="paragraph" w:styleId="TOC1">
    <w:name w:val="toc 1"/>
    <w:basedOn w:val="TOCBase"/>
    <w:next w:val="Normal"/>
    <w:rsid w:val="00D31B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1B4B"/>
    <w:pPr>
      <w:spacing w:before="5040"/>
      <w:jc w:val="center"/>
    </w:pPr>
    <w:rPr>
      <w:sz w:val="48"/>
      <w:szCs w:val="72"/>
      <w:lang w:val="en-US"/>
    </w:rPr>
  </w:style>
  <w:style w:type="character" w:customStyle="1" w:styleId="TitleChar">
    <w:name w:val="Title Char"/>
    <w:basedOn w:val="DefaultParagraphFont"/>
    <w:link w:val="Title"/>
    <w:rsid w:val="00D31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B4B"/>
    <w:pPr>
      <w:tabs>
        <w:tab w:val="left" w:pos="3600"/>
        <w:tab w:val="left" w:pos="3958"/>
      </w:tabs>
    </w:pPr>
  </w:style>
  <w:style w:type="paragraph" w:customStyle="1" w:styleId="Note">
    <w:name w:val="Note"/>
    <w:basedOn w:val="BodyText"/>
    <w:rsid w:val="00D31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B4B"/>
    <w:pPr>
      <w:framePr w:wrap="auto" w:hAnchor="text" w:y="6049"/>
    </w:pPr>
    <w:rPr>
      <w:color w:val="000000"/>
      <w:sz w:val="40"/>
    </w:rPr>
  </w:style>
  <w:style w:type="paragraph" w:customStyle="1" w:styleId="TOCTitle">
    <w:name w:val="TOCTitle"/>
    <w:basedOn w:val="Heading1"/>
    <w:rsid w:val="00D31B4B"/>
    <w:pPr>
      <w:spacing w:after="240"/>
      <w:jc w:val="center"/>
      <w:outlineLvl w:val="9"/>
    </w:pPr>
    <w:rPr>
      <w:caps/>
    </w:rPr>
  </w:style>
  <w:style w:type="paragraph" w:customStyle="1" w:styleId="Version">
    <w:name w:val="Version"/>
    <w:rsid w:val="00D31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B4B"/>
    <w:pPr>
      <w:keepNext w:val="0"/>
      <w:tabs>
        <w:tab w:val="right" w:pos="4176"/>
      </w:tabs>
      <w:ind w:left="198" w:hanging="198"/>
    </w:pPr>
    <w:rPr>
      <w:rFonts w:ascii="Garamond" w:hAnsi="Garamond"/>
    </w:rPr>
  </w:style>
  <w:style w:type="paragraph" w:styleId="IndexHeading">
    <w:name w:val="index heading"/>
    <w:basedOn w:val="Normal"/>
    <w:next w:val="Index1"/>
    <w:semiHidden/>
    <w:rsid w:val="00D31B4B"/>
    <w:pPr>
      <w:spacing w:before="120" w:after="120"/>
    </w:pPr>
    <w:rPr>
      <w:rFonts w:ascii="Arial" w:hAnsi="Arial"/>
      <w:b/>
      <w:color w:val="918585"/>
      <w:sz w:val="24"/>
    </w:rPr>
  </w:style>
  <w:style w:type="paragraph" w:customStyle="1" w:styleId="Chapter">
    <w:name w:val="Chapter"/>
    <w:basedOn w:val="Normal"/>
    <w:rsid w:val="00D31B4B"/>
    <w:pPr>
      <w:spacing w:before="240"/>
    </w:pPr>
    <w:rPr>
      <w:rFonts w:ascii="Times New Roman" w:hAnsi="Times New Roman"/>
      <w:smallCaps/>
      <w:spacing w:val="80"/>
      <w:sz w:val="28"/>
    </w:rPr>
  </w:style>
  <w:style w:type="paragraph" w:customStyle="1" w:styleId="InChapter">
    <w:name w:val="InChapter"/>
    <w:basedOn w:val="Heading3"/>
    <w:rsid w:val="00D31B4B"/>
    <w:pPr>
      <w:spacing w:after="240"/>
      <w:outlineLvl w:val="9"/>
    </w:pPr>
    <w:rPr>
      <w:noProof/>
    </w:rPr>
  </w:style>
  <w:style w:type="paragraph" w:styleId="Index2">
    <w:name w:val="index 2"/>
    <w:basedOn w:val="Normal"/>
    <w:next w:val="Normal"/>
    <w:semiHidden/>
    <w:rsid w:val="00D31B4B"/>
    <w:pPr>
      <w:tabs>
        <w:tab w:val="right" w:pos="4176"/>
      </w:tabs>
      <w:ind w:left="568" w:hanging="284"/>
    </w:pPr>
    <w:rPr>
      <w:rFonts w:ascii="Garamond" w:hAnsi="Garamond"/>
    </w:rPr>
  </w:style>
  <w:style w:type="paragraph" w:customStyle="1" w:styleId="Byline">
    <w:name w:val="Byline"/>
    <w:rsid w:val="00D31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B4B"/>
    <w:pPr>
      <w:tabs>
        <w:tab w:val="clear" w:pos="3600"/>
        <w:tab w:val="clear" w:pos="3958"/>
      </w:tabs>
      <w:jc w:val="right"/>
    </w:pPr>
  </w:style>
  <w:style w:type="character" w:styleId="Emphasis">
    <w:name w:val="Emphasis"/>
    <w:basedOn w:val="DefaultParagraphFont"/>
    <w:qFormat/>
    <w:rsid w:val="00D31B4B"/>
    <w:rPr>
      <w:i/>
    </w:rPr>
  </w:style>
  <w:style w:type="paragraph" w:styleId="Caption">
    <w:name w:val="caption"/>
    <w:basedOn w:val="BodyText"/>
    <w:next w:val="Normal"/>
    <w:qFormat/>
    <w:rsid w:val="00D31B4B"/>
    <w:pPr>
      <w:framePr w:w="2268" w:hSpace="181" w:vSpace="181" w:wrap="around" w:vAnchor="text" w:hAnchor="page" w:x="1135" w:y="285" w:anchorLock="1"/>
    </w:pPr>
    <w:rPr>
      <w:i/>
    </w:rPr>
  </w:style>
  <w:style w:type="paragraph" w:customStyle="1" w:styleId="MiniTOCTitle">
    <w:name w:val="MiniTOCTitle"/>
    <w:basedOn w:val="Heading4"/>
    <w:rsid w:val="00D31B4B"/>
    <w:pPr>
      <w:spacing w:before="240"/>
      <w:outlineLvl w:val="9"/>
    </w:pPr>
    <w:rPr>
      <w:noProof/>
      <w:sz w:val="24"/>
    </w:rPr>
  </w:style>
  <w:style w:type="paragraph" w:customStyle="1" w:styleId="MiniTOCItem">
    <w:name w:val="MiniTOCItem"/>
    <w:basedOn w:val="ListBullet"/>
    <w:rsid w:val="00D31B4B"/>
    <w:pPr>
      <w:numPr>
        <w:numId w:val="0"/>
      </w:numPr>
      <w:tabs>
        <w:tab w:val="right" w:leader="dot" w:pos="6521"/>
      </w:tabs>
      <w:spacing w:before="0" w:after="0"/>
    </w:pPr>
  </w:style>
  <w:style w:type="paragraph" w:customStyle="1" w:styleId="TOFTitle">
    <w:name w:val="TOFTitle"/>
    <w:basedOn w:val="TOCTitle"/>
    <w:rsid w:val="00D31B4B"/>
  </w:style>
  <w:style w:type="paragraph" w:styleId="TableofFigures">
    <w:name w:val="table of figures"/>
    <w:basedOn w:val="Normal"/>
    <w:next w:val="Normal"/>
    <w:semiHidden/>
    <w:rsid w:val="00D31B4B"/>
    <w:pPr>
      <w:tabs>
        <w:tab w:val="right" w:leader="dot" w:pos="9072"/>
      </w:tabs>
      <w:ind w:left="970" w:hanging="403"/>
    </w:pPr>
    <w:rPr>
      <w:rFonts w:ascii="Times New Roman" w:hAnsi="Times New Roman"/>
      <w:b/>
    </w:rPr>
  </w:style>
  <w:style w:type="paragraph" w:styleId="ListNumber">
    <w:name w:val="List Number"/>
    <w:basedOn w:val="List"/>
    <w:rsid w:val="00D31B4B"/>
    <w:pPr>
      <w:numPr>
        <w:numId w:val="12"/>
      </w:numPr>
    </w:pPr>
  </w:style>
  <w:style w:type="character" w:customStyle="1" w:styleId="WingdingSymbols">
    <w:name w:val="Wingding Symbols"/>
    <w:rsid w:val="00D31B4B"/>
    <w:rPr>
      <w:rFonts w:ascii="Wingdings" w:hAnsi="Wingdings"/>
    </w:rPr>
  </w:style>
  <w:style w:type="paragraph" w:customStyle="1" w:styleId="TableHeading">
    <w:name w:val="Table Heading"/>
    <w:basedOn w:val="HeadingBase"/>
    <w:rsid w:val="00D31B4B"/>
    <w:pPr>
      <w:keepLines/>
      <w:pBdr>
        <w:bottom w:val="single" w:sz="6" w:space="1" w:color="918585"/>
      </w:pBdr>
      <w:spacing w:before="240"/>
    </w:pPr>
  </w:style>
  <w:style w:type="character" w:customStyle="1" w:styleId="HotSpot">
    <w:name w:val="HotSpot"/>
    <w:rsid w:val="00D31B4B"/>
    <w:rPr>
      <w:color w:val="0033CC"/>
      <w:u w:val="none"/>
    </w:rPr>
  </w:style>
  <w:style w:type="paragraph" w:customStyle="1" w:styleId="BodyTextRight">
    <w:name w:val="Body Text Right"/>
    <w:basedOn w:val="BodyText"/>
    <w:rsid w:val="00D31B4B"/>
    <w:pPr>
      <w:spacing w:before="0" w:after="0"/>
      <w:jc w:val="right"/>
    </w:pPr>
  </w:style>
  <w:style w:type="paragraph" w:styleId="Index3">
    <w:name w:val="index 3"/>
    <w:basedOn w:val="ListNumber2"/>
    <w:next w:val="Normal"/>
    <w:semiHidden/>
    <w:rsid w:val="00D31B4B"/>
    <w:pPr>
      <w:numPr>
        <w:numId w:val="0"/>
      </w:numPr>
      <w:tabs>
        <w:tab w:val="right" w:leader="dot" w:pos="4176"/>
      </w:tabs>
    </w:pPr>
  </w:style>
  <w:style w:type="paragraph" w:styleId="ListNumber2">
    <w:name w:val="List Number 2"/>
    <w:basedOn w:val="List2"/>
    <w:rsid w:val="00D31B4B"/>
    <w:pPr>
      <w:numPr>
        <w:numId w:val="11"/>
      </w:numPr>
      <w:tabs>
        <w:tab w:val="clear" w:pos="1060"/>
      </w:tabs>
    </w:pPr>
  </w:style>
  <w:style w:type="paragraph" w:customStyle="1" w:styleId="MarginNote">
    <w:name w:val="Margin Note"/>
    <w:basedOn w:val="BodyText"/>
    <w:rsid w:val="00D31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B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1B4B"/>
    <w:rPr>
      <w:sz w:val="32"/>
    </w:rPr>
  </w:style>
  <w:style w:type="paragraph" w:customStyle="1" w:styleId="HeadingProcedure">
    <w:name w:val="Heading Procedure"/>
    <w:basedOn w:val="HeadingBase"/>
    <w:next w:val="Normal"/>
    <w:rsid w:val="00D31B4B"/>
    <w:pPr>
      <w:tabs>
        <w:tab w:val="left" w:pos="0"/>
      </w:tabs>
      <w:spacing w:before="120" w:after="60"/>
    </w:pPr>
    <w:rPr>
      <w:i/>
      <w:color w:val="918585"/>
      <w:sz w:val="22"/>
    </w:rPr>
  </w:style>
  <w:style w:type="paragraph" w:customStyle="1" w:styleId="TableBodyText">
    <w:name w:val="Table Body Text"/>
    <w:basedOn w:val="BodyText"/>
    <w:rsid w:val="00D31B4B"/>
    <w:pPr>
      <w:spacing w:before="60" w:after="60"/>
    </w:pPr>
  </w:style>
  <w:style w:type="paragraph" w:styleId="ListContinue">
    <w:name w:val="List Continue"/>
    <w:basedOn w:val="List"/>
    <w:rsid w:val="00D31B4B"/>
    <w:pPr>
      <w:ind w:firstLine="0"/>
    </w:pPr>
  </w:style>
  <w:style w:type="paragraph" w:customStyle="1" w:styleId="ListNote">
    <w:name w:val="List Note"/>
    <w:basedOn w:val="List"/>
    <w:rsid w:val="00D31B4B"/>
    <w:pPr>
      <w:pBdr>
        <w:top w:val="single" w:sz="6" w:space="2" w:color="918585"/>
        <w:bottom w:val="single" w:sz="6" w:space="2" w:color="918585"/>
      </w:pBdr>
      <w:tabs>
        <w:tab w:val="left" w:pos="1021"/>
      </w:tabs>
      <w:ind w:firstLine="0"/>
    </w:pPr>
  </w:style>
  <w:style w:type="paragraph" w:customStyle="1" w:styleId="Warning">
    <w:name w:val="Warning"/>
    <w:basedOn w:val="BodyText"/>
    <w:rsid w:val="00D31B4B"/>
    <w:pPr>
      <w:shd w:val="clear" w:color="auto" w:fill="D9D9D9"/>
      <w:tabs>
        <w:tab w:val="left" w:pos="992"/>
      </w:tabs>
      <w:ind w:left="119" w:right="119"/>
    </w:pPr>
    <w:rPr>
      <w:sz w:val="20"/>
    </w:rPr>
  </w:style>
  <w:style w:type="paragraph" w:customStyle="1" w:styleId="MarginIcons">
    <w:name w:val="Margin Icons"/>
    <w:basedOn w:val="BodyText"/>
    <w:rsid w:val="00D31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B4B"/>
    <w:rPr>
      <w:rFonts w:ascii="Courier New" w:hAnsi="Courier New"/>
    </w:rPr>
  </w:style>
  <w:style w:type="paragraph" w:customStyle="1" w:styleId="NoteBullet">
    <w:name w:val="Note Bullet"/>
    <w:basedOn w:val="Note"/>
    <w:rsid w:val="00D31B4B"/>
    <w:pPr>
      <w:tabs>
        <w:tab w:val="clear" w:pos="680"/>
      </w:tabs>
      <w:spacing w:before="60" w:after="60"/>
    </w:pPr>
  </w:style>
  <w:style w:type="paragraph" w:customStyle="1" w:styleId="SubHeading2">
    <w:name w:val="SubHeading2"/>
    <w:basedOn w:val="HeadingBase"/>
    <w:rsid w:val="00D31B4B"/>
    <w:pPr>
      <w:spacing w:before="240" w:after="60"/>
    </w:pPr>
    <w:rPr>
      <w:sz w:val="20"/>
    </w:rPr>
  </w:style>
  <w:style w:type="paragraph" w:customStyle="1" w:styleId="SubHeading1">
    <w:name w:val="SubHeading1"/>
    <w:basedOn w:val="HeadingBase"/>
    <w:rsid w:val="00D31B4B"/>
    <w:pPr>
      <w:spacing w:before="240" w:after="60"/>
    </w:pPr>
    <w:rPr>
      <w:color w:val="918585"/>
      <w:sz w:val="22"/>
    </w:rPr>
  </w:style>
  <w:style w:type="paragraph" w:customStyle="1" w:styleId="SideHeading">
    <w:name w:val="Side Heading"/>
    <w:basedOn w:val="HeadingBase"/>
    <w:rsid w:val="00D31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B4B"/>
    <w:pPr>
      <w:numPr>
        <w:numId w:val="13"/>
      </w:numPr>
    </w:pPr>
  </w:style>
  <w:style w:type="paragraph" w:styleId="PlainText">
    <w:name w:val="Plain Text"/>
    <w:basedOn w:val="Normal"/>
    <w:link w:val="PlainTextChar"/>
    <w:rsid w:val="00D31B4B"/>
    <w:rPr>
      <w:sz w:val="20"/>
    </w:rPr>
  </w:style>
  <w:style w:type="character" w:customStyle="1" w:styleId="PlainTextChar">
    <w:name w:val="Plain Text Char"/>
    <w:basedOn w:val="DefaultParagraphFont"/>
    <w:link w:val="PlainText"/>
    <w:rsid w:val="00D31B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1B4B"/>
    <w:rPr>
      <w:b/>
      <w:smallCaps/>
    </w:rPr>
  </w:style>
  <w:style w:type="paragraph" w:customStyle="1" w:styleId="TableListNumber">
    <w:name w:val="Table List Number"/>
    <w:basedOn w:val="ListNumber"/>
    <w:rsid w:val="00D31B4B"/>
    <w:pPr>
      <w:numPr>
        <w:numId w:val="0"/>
      </w:numPr>
    </w:pPr>
  </w:style>
  <w:style w:type="paragraph" w:styleId="TOC4">
    <w:name w:val="toc 4"/>
    <w:basedOn w:val="TOCBase"/>
    <w:next w:val="Normal"/>
    <w:semiHidden/>
    <w:rsid w:val="00D31B4B"/>
    <w:pPr>
      <w:tabs>
        <w:tab w:val="right" w:leader="dot" w:pos="9071"/>
      </w:tabs>
      <w:ind w:left="1701"/>
    </w:pPr>
  </w:style>
  <w:style w:type="paragraph" w:customStyle="1" w:styleId="ListAlpha">
    <w:name w:val="List Alpha"/>
    <w:basedOn w:val="List"/>
    <w:rsid w:val="00D31B4B"/>
    <w:pPr>
      <w:numPr>
        <w:numId w:val="10"/>
      </w:numPr>
    </w:pPr>
  </w:style>
  <w:style w:type="paragraph" w:customStyle="1" w:styleId="ListAlpha2">
    <w:name w:val="List Alpha 2"/>
    <w:basedOn w:val="List2"/>
    <w:rsid w:val="00D31B4B"/>
    <w:pPr>
      <w:numPr>
        <w:numId w:val="9"/>
      </w:numPr>
    </w:pPr>
  </w:style>
  <w:style w:type="paragraph" w:styleId="List3">
    <w:name w:val="List 3"/>
    <w:basedOn w:val="BodyText"/>
    <w:rsid w:val="00D31B4B"/>
    <w:pPr>
      <w:tabs>
        <w:tab w:val="left" w:pos="1021"/>
      </w:tabs>
      <w:spacing w:before="60" w:after="60"/>
      <w:ind w:left="1020" w:hanging="340"/>
    </w:pPr>
  </w:style>
  <w:style w:type="paragraph" w:styleId="List4">
    <w:name w:val="List 4"/>
    <w:basedOn w:val="BodyText"/>
    <w:rsid w:val="00D31B4B"/>
    <w:pPr>
      <w:tabs>
        <w:tab w:val="left" w:pos="1361"/>
      </w:tabs>
      <w:spacing w:before="60" w:after="60"/>
      <w:ind w:left="1361" w:hanging="340"/>
    </w:pPr>
  </w:style>
  <w:style w:type="paragraph" w:styleId="List5">
    <w:name w:val="List 5"/>
    <w:basedOn w:val="BodyText"/>
    <w:rsid w:val="00D31B4B"/>
    <w:pPr>
      <w:tabs>
        <w:tab w:val="left" w:pos="1701"/>
      </w:tabs>
      <w:spacing w:before="60" w:after="60"/>
      <w:ind w:left="1701" w:hanging="340"/>
    </w:pPr>
  </w:style>
  <w:style w:type="paragraph" w:styleId="ListBullet4">
    <w:name w:val="List Bullet 4"/>
    <w:basedOn w:val="List4"/>
    <w:rsid w:val="00D31B4B"/>
    <w:pPr>
      <w:numPr>
        <w:numId w:val="4"/>
      </w:numPr>
    </w:pPr>
  </w:style>
  <w:style w:type="paragraph" w:styleId="ListBullet5">
    <w:name w:val="List Bullet 5"/>
    <w:basedOn w:val="List5"/>
    <w:rsid w:val="00D31B4B"/>
    <w:pPr>
      <w:numPr>
        <w:numId w:val="5"/>
      </w:numPr>
    </w:pPr>
  </w:style>
  <w:style w:type="paragraph" w:styleId="ListContinue2">
    <w:name w:val="List Continue 2"/>
    <w:basedOn w:val="List2"/>
    <w:rsid w:val="00D31B4B"/>
    <w:pPr>
      <w:ind w:firstLine="0"/>
    </w:pPr>
  </w:style>
  <w:style w:type="paragraph" w:styleId="ListContinue3">
    <w:name w:val="List Continue 3"/>
    <w:basedOn w:val="List3"/>
    <w:rsid w:val="00D31B4B"/>
    <w:pPr>
      <w:ind w:left="1021" w:firstLine="0"/>
    </w:pPr>
  </w:style>
  <w:style w:type="paragraph" w:styleId="ListContinue4">
    <w:name w:val="List Continue 4"/>
    <w:basedOn w:val="List4"/>
    <w:rsid w:val="00D31B4B"/>
    <w:pPr>
      <w:ind w:firstLine="0"/>
    </w:pPr>
  </w:style>
  <w:style w:type="paragraph" w:styleId="ListContinue5">
    <w:name w:val="List Continue 5"/>
    <w:basedOn w:val="List5"/>
    <w:rsid w:val="00D31B4B"/>
    <w:pPr>
      <w:ind w:firstLine="0"/>
    </w:pPr>
  </w:style>
  <w:style w:type="paragraph" w:styleId="ListNumber3">
    <w:name w:val="List Number 3"/>
    <w:basedOn w:val="List3"/>
    <w:rsid w:val="00D31B4B"/>
    <w:pPr>
      <w:numPr>
        <w:numId w:val="6"/>
      </w:numPr>
    </w:pPr>
  </w:style>
  <w:style w:type="paragraph" w:styleId="ListNumber4">
    <w:name w:val="List Number 4"/>
    <w:basedOn w:val="List4"/>
    <w:rsid w:val="00D31B4B"/>
    <w:pPr>
      <w:numPr>
        <w:numId w:val="7"/>
      </w:numPr>
    </w:pPr>
  </w:style>
  <w:style w:type="paragraph" w:styleId="ListNumber5">
    <w:name w:val="List Number 5"/>
    <w:basedOn w:val="List5"/>
    <w:rsid w:val="00D31B4B"/>
    <w:pPr>
      <w:numPr>
        <w:numId w:val="8"/>
      </w:numPr>
    </w:pPr>
  </w:style>
  <w:style w:type="paragraph" w:styleId="BlockText">
    <w:name w:val="Block Text"/>
    <w:basedOn w:val="Normal"/>
    <w:rsid w:val="00D31B4B"/>
    <w:pPr>
      <w:spacing w:after="120"/>
      <w:ind w:left="1440" w:right="1440"/>
    </w:pPr>
  </w:style>
  <w:style w:type="character" w:customStyle="1" w:styleId="Subscript">
    <w:name w:val="Subscript"/>
    <w:basedOn w:val="DefaultParagraphFont"/>
    <w:rsid w:val="00D31B4B"/>
    <w:rPr>
      <w:sz w:val="16"/>
      <w:vertAlign w:val="subscript"/>
    </w:rPr>
  </w:style>
  <w:style w:type="character" w:customStyle="1" w:styleId="Superscript">
    <w:name w:val="Superscript"/>
    <w:basedOn w:val="DefaultParagraphFont"/>
    <w:rsid w:val="00D31B4B"/>
    <w:rPr>
      <w:sz w:val="16"/>
      <w:vertAlign w:val="superscript"/>
    </w:rPr>
  </w:style>
  <w:style w:type="character" w:customStyle="1" w:styleId="Symbols">
    <w:name w:val="Symbols"/>
    <w:basedOn w:val="DefaultParagraphFont"/>
    <w:rsid w:val="00D31B4B"/>
    <w:rPr>
      <w:rFonts w:ascii="Symbol" w:hAnsi="Symbol"/>
    </w:rPr>
  </w:style>
  <w:style w:type="character" w:customStyle="1" w:styleId="MenuOptions">
    <w:name w:val="Menu Options"/>
    <w:basedOn w:val="DefaultParagraphFont"/>
    <w:rsid w:val="00D31B4B"/>
    <w:rPr>
      <w:rFonts w:ascii="Arial Narrow" w:hAnsi="Arial Narrow"/>
      <w:smallCaps/>
    </w:rPr>
  </w:style>
  <w:style w:type="character" w:customStyle="1" w:styleId="Buttons">
    <w:name w:val="Buttons"/>
    <w:basedOn w:val="DefaultParagraphFont"/>
    <w:rsid w:val="00D31B4B"/>
    <w:rPr>
      <w:b/>
    </w:rPr>
  </w:style>
  <w:style w:type="character" w:customStyle="1" w:styleId="Underlined">
    <w:name w:val="Underlined"/>
    <w:basedOn w:val="DefaultParagraphFont"/>
    <w:rsid w:val="00D31B4B"/>
    <w:rPr>
      <w:u w:val="single"/>
    </w:rPr>
  </w:style>
  <w:style w:type="paragraph" w:customStyle="1" w:styleId="TableBodyTextRight">
    <w:name w:val="Table Body Text Right"/>
    <w:basedOn w:val="TableBodyText"/>
    <w:rsid w:val="00D31B4B"/>
    <w:pPr>
      <w:widowControl w:val="0"/>
      <w:autoSpaceDE w:val="0"/>
      <w:autoSpaceDN w:val="0"/>
      <w:adjustRightInd w:val="0"/>
      <w:jc w:val="right"/>
    </w:pPr>
    <w:rPr>
      <w:rFonts w:cs="Arial"/>
      <w:szCs w:val="18"/>
    </w:rPr>
  </w:style>
  <w:style w:type="paragraph" w:customStyle="1" w:styleId="CopyrightText">
    <w:name w:val="Copyright Text"/>
    <w:basedOn w:val="BodyText"/>
    <w:rsid w:val="00D31B4B"/>
    <w:rPr>
      <w:sz w:val="18"/>
    </w:rPr>
  </w:style>
  <w:style w:type="paragraph" w:customStyle="1" w:styleId="BodySmallRight">
    <w:name w:val="Body Small Right"/>
    <w:basedOn w:val="BodyTextRight"/>
    <w:rsid w:val="00D31B4B"/>
    <w:rPr>
      <w:sz w:val="18"/>
      <w:szCs w:val="18"/>
    </w:rPr>
  </w:style>
  <w:style w:type="paragraph" w:customStyle="1" w:styleId="MarginEdition">
    <w:name w:val="Margin Edition"/>
    <w:basedOn w:val="MarginNote"/>
    <w:rsid w:val="00D31B4B"/>
    <w:pPr>
      <w:spacing w:before="0" w:after="0"/>
    </w:pPr>
    <w:rPr>
      <w:rFonts w:ascii="Times New Roman" w:hAnsi="Times New Roman"/>
      <w:color w:val="999999"/>
    </w:rPr>
  </w:style>
  <w:style w:type="paragraph" w:customStyle="1" w:styleId="Spacer">
    <w:name w:val="Spacer"/>
    <w:basedOn w:val="Normal"/>
    <w:rsid w:val="00D31B4B"/>
    <w:rPr>
      <w:sz w:val="2"/>
      <w:szCs w:val="2"/>
    </w:rPr>
  </w:style>
  <w:style w:type="character" w:customStyle="1" w:styleId="Small">
    <w:name w:val="Small"/>
    <w:basedOn w:val="DefaultParagraphFont"/>
    <w:rsid w:val="00D31B4B"/>
    <w:rPr>
      <w:sz w:val="16"/>
    </w:rPr>
  </w:style>
  <w:style w:type="paragraph" w:customStyle="1" w:styleId="WideTable">
    <w:name w:val="Wide Table"/>
    <w:basedOn w:val="Normal"/>
    <w:rsid w:val="00D31B4B"/>
    <w:pPr>
      <w:ind w:left="-1418"/>
    </w:pPr>
    <w:rPr>
      <w:sz w:val="2"/>
      <w:szCs w:val="2"/>
    </w:rPr>
  </w:style>
  <w:style w:type="character" w:styleId="PageNumber">
    <w:name w:val="page number"/>
    <w:basedOn w:val="DefaultParagraphFont"/>
    <w:rsid w:val="00D31B4B"/>
  </w:style>
  <w:style w:type="paragraph" w:styleId="Quote">
    <w:name w:val="Quote"/>
    <w:basedOn w:val="Heading1"/>
    <w:link w:val="QuoteChar"/>
    <w:qFormat/>
    <w:rsid w:val="00D31B4B"/>
    <w:rPr>
      <w:b w:val="0"/>
      <w:sz w:val="72"/>
      <w:szCs w:val="72"/>
      <w:lang w:val="en-NZ"/>
    </w:rPr>
  </w:style>
  <w:style w:type="character" w:customStyle="1" w:styleId="QuoteChar">
    <w:name w:val="Quote Char"/>
    <w:basedOn w:val="DefaultParagraphFont"/>
    <w:link w:val="Quote"/>
    <w:rsid w:val="00D31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B4B"/>
    <w:pPr>
      <w:pageBreakBefore/>
    </w:pPr>
  </w:style>
  <w:style w:type="paragraph" w:customStyle="1" w:styleId="Border">
    <w:name w:val="Border"/>
    <w:basedOn w:val="Normal"/>
    <w:qFormat/>
    <w:rsid w:val="00D31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B4B"/>
    <w:rPr>
      <w:b/>
      <w:bCs/>
      <w:i/>
      <w:iCs/>
      <w:color w:val="auto"/>
    </w:rPr>
  </w:style>
  <w:style w:type="paragraph" w:styleId="IntenseQuote">
    <w:name w:val="Intense Quote"/>
    <w:basedOn w:val="Normal"/>
    <w:next w:val="Normal"/>
    <w:link w:val="IntenseQuoteChar"/>
    <w:uiPriority w:val="30"/>
    <w:qFormat/>
    <w:rsid w:val="00D31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B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1B4B"/>
    <w:rPr>
      <w:smallCaps/>
      <w:color w:val="auto"/>
      <w:u w:val="single"/>
    </w:rPr>
  </w:style>
  <w:style w:type="character" w:styleId="IntenseReference">
    <w:name w:val="Intense Reference"/>
    <w:basedOn w:val="DefaultParagraphFont"/>
    <w:uiPriority w:val="32"/>
    <w:qFormat/>
    <w:rsid w:val="00D31B4B"/>
    <w:rPr>
      <w:b/>
      <w:bCs/>
      <w:smallCaps/>
      <w:color w:val="auto"/>
      <w:spacing w:val="5"/>
      <w:u w:val="single"/>
    </w:rPr>
  </w:style>
  <w:style w:type="paragraph" w:customStyle="1" w:styleId="2ColumnHeading">
    <w:name w:val="2Column Heading"/>
    <w:basedOn w:val="BodyText"/>
    <w:qFormat/>
    <w:rsid w:val="00D31B4B"/>
    <w:pPr>
      <w:spacing w:after="60"/>
      <w:ind w:left="-2268"/>
    </w:pPr>
    <w:rPr>
      <w:b/>
    </w:rPr>
  </w:style>
  <w:style w:type="paragraph" w:customStyle="1" w:styleId="Heading1TOC">
    <w:name w:val="Heading1 TOC"/>
    <w:basedOn w:val="Normal"/>
    <w:qFormat/>
    <w:rsid w:val="00D31B4B"/>
    <w:pPr>
      <w:spacing w:before="240" w:after="120"/>
    </w:pPr>
    <w:rPr>
      <w:rFonts w:ascii="Times New Roman" w:hAnsi="Times New Roman"/>
      <w:b/>
      <w:sz w:val="32"/>
    </w:rPr>
  </w:style>
  <w:style w:type="paragraph" w:customStyle="1" w:styleId="Heading2TOC">
    <w:name w:val="Heading2 TOC"/>
    <w:basedOn w:val="Normal"/>
    <w:qFormat/>
    <w:rsid w:val="00D31B4B"/>
    <w:pPr>
      <w:spacing w:before="240" w:after="60"/>
    </w:pPr>
    <w:rPr>
      <w:rFonts w:ascii="Times New Roman" w:hAnsi="Times New Roman"/>
      <w:b/>
      <w:sz w:val="28"/>
    </w:rPr>
  </w:style>
  <w:style w:type="character" w:customStyle="1" w:styleId="Underline">
    <w:name w:val="Underline"/>
    <w:basedOn w:val="DefaultParagraphFont"/>
    <w:qFormat/>
    <w:rsid w:val="00D31B4B"/>
    <w:rPr>
      <w:u w:val="single"/>
    </w:rPr>
  </w:style>
  <w:style w:type="paragraph" w:styleId="BalloonText">
    <w:name w:val="Balloon Text"/>
    <w:basedOn w:val="Normal"/>
    <w:link w:val="BalloonTextChar"/>
    <w:rsid w:val="00D31B4B"/>
    <w:rPr>
      <w:rFonts w:ascii="Tahoma" w:hAnsi="Tahoma" w:cs="Tahoma"/>
      <w:sz w:val="16"/>
      <w:szCs w:val="16"/>
    </w:rPr>
  </w:style>
  <w:style w:type="character" w:customStyle="1" w:styleId="BalloonTextChar">
    <w:name w:val="Balloon Text Char"/>
    <w:basedOn w:val="DefaultParagraphFont"/>
    <w:link w:val="BalloonText"/>
    <w:rsid w:val="00D31B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1B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1B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1766</Words>
  <Characters>11420</Characters>
  <Application>Microsoft Office Word</Application>
  <DocSecurity>0</DocSecurity>
  <Lines>418</Lines>
  <Paragraphs>227</Paragraphs>
  <ScaleCrop>false</ScaleCrop>
  <Company>Author-it Software Corporation Ltd.</Company>
  <LinksUpToDate>false</LinksUpToDate>
  <CharactersWithSpaces>13109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CPCPGS3022A Maintain Type A gas appliances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2012-05-26T05:48:00Z</dcterms:created>
  <dcterms:modified xsi:type="dcterms:W3CDTF">2012-05-26T05:48:00Z</dcterms:modified>
</cp:coreProperties>
</file>