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16A4" w:rsidP="00CF16A4">
      <w:pPr>
        <w:pStyle w:val="Title"/>
      </w:pPr>
      <w:r>
        <w:fldChar w:fldCharType="begin"/>
      </w:r>
      <w:r>
        <w:instrText xml:space="preserve"> TITLE   \* MERGEFORMAT </w:instrText>
      </w:r>
      <w:r>
        <w:fldChar w:fldCharType="separate"/>
      </w:r>
      <w:r>
        <w:t>CPCPGS3018A Install gas pressure control equipment</w:t>
      </w:r>
      <w:r>
        <w:fldChar w:fldCharType="end"/>
      </w:r>
    </w:p>
    <w:p w:rsidR="00CF16A4" w:rsidP="00CF16A4">
      <w:pPr>
        <w:pStyle w:val="Version"/>
        <w:sectPr w:rsidSect="00C80D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0DCF" w:rsidP="00C80DCF">
      <w:pPr>
        <w:pStyle w:val="SuperHeading"/>
      </w:pPr>
      <w:r w:rsidRPr="00C80DCF">
        <w:t>CPCPGS3018A Install gas pressure control equipment</w:t>
      </w:r>
    </w:p>
    <w:p w:rsidR="00000000" w:rsidRPr="00C80DCF" w:rsidP="00C80DCF">
      <w:pPr>
        <w:pStyle w:val="Heading1"/>
      </w:pPr>
      <w:bookmarkStart w:id="1" w:name="O_269860"/>
      <w:bookmarkEnd w:id="1"/>
      <w:r w:rsidRPr="00C80DCF">
        <w:t>Modification History</w:t>
      </w:r>
    </w:p>
    <w:p w:rsidR="00000000" w:rsidRPr="00C80DCF" w:rsidP="00C80DCF">
      <w:pPr>
        <w:pStyle w:val="BodyText"/>
      </w:pPr>
      <w:r w:rsidRPr="00C80DCF">
        <w:t>Not Applicable</w:t>
      </w:r>
    </w:p>
    <w:p w:rsidR="00000000" w:rsidRPr="00C80DCF" w:rsidP="00C80DCF">
      <w:pPr>
        <w:pStyle w:val="AllowPageBreak"/>
      </w:pPr>
    </w:p>
    <w:p w:rsidR="00000000" w:rsidRPr="00C80DCF" w:rsidP="00C80DCF">
      <w:pPr>
        <w:pStyle w:val="Heading1"/>
      </w:pPr>
      <w:bookmarkStart w:id="2" w:name="O_199795"/>
      <w:bookmarkEnd w:id="2"/>
      <w:r w:rsidRPr="00C80DCF">
        <w:t>Unit Descriptor</w:t>
      </w:r>
    </w:p>
    <w:tbl>
      <w:tblPr>
        <w:tblW w:w="0" w:type="auto"/>
        <w:tblLayout w:type="fixed"/>
        <w:tblCellMar>
          <w:left w:w="62" w:type="dxa"/>
          <w:right w:w="62" w:type="dxa"/>
        </w:tblCellMar>
        <w:tblLook w:val="0000"/>
      </w:tblPr>
      <w:tblGrid>
        <w:gridCol w:w="2577"/>
        <w:gridCol w:w="5945"/>
      </w:tblGrid>
      <w:tr w:rsidTr="00CF16A4">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C80DCF">
            <w:pPr>
              <w:pStyle w:val="BodyText"/>
              <w:rPr>
                <w:lang w:val="en-NZ"/>
              </w:rPr>
            </w:pPr>
            <w:r w:rsidRPr="00C80DCF">
              <w:rPr>
                <w:rStyle w:val="SpecialBold"/>
              </w:rPr>
              <w:t>Unit descriptor</w:t>
            </w:r>
          </w:p>
        </w:tc>
        <w:tc>
          <w:tcPr>
            <w:tcW w:w="5945" w:type="dxa"/>
            <w:tcBorders>
              <w:top w:val="nil"/>
              <w:left w:val="nil"/>
              <w:bottom w:val="nil"/>
              <w:right w:val="nil"/>
            </w:tcBorders>
            <w:tcMar>
              <w:top w:w="0" w:type="dxa"/>
              <w:left w:w="62" w:type="dxa"/>
              <w:bottom w:w="0" w:type="dxa"/>
              <w:right w:w="62" w:type="dxa"/>
            </w:tcMar>
          </w:tcPr>
          <w:p w:rsidR="00000000" w:rsidRPr="00C80DCF" w:rsidP="00C80DCF">
            <w:pPr>
              <w:pStyle w:val="BodyText"/>
            </w:pPr>
            <w:r w:rsidRPr="00C80DCF">
              <w:t>This unit of competency specifies the outcomes required to install and commission gas control and re</w:t>
            </w:r>
            <w:r w:rsidRPr="00C80DCF">
              <w:t>gulating equipment for consumer gas piping carrying natural gas (NG), liquefied petroleum gas (LGP), or tempered liquefied petroleum gas (TLPG) up to 200kPa.</w:t>
            </w:r>
          </w:p>
          <w:p w:rsidR="00000000" w:rsidRPr="00C80DCF" w:rsidP="00C80DCF">
            <w:pPr>
              <w:pStyle w:val="BodyText"/>
            </w:pPr>
            <w:r w:rsidRPr="00C80DCF">
              <w:t xml:space="preserve">This unit requires the determination of the requirements for gas control and regulating equipment </w:t>
            </w:r>
            <w:r w:rsidRPr="00C80DCF">
              <w:t>(for pressures up to 200kPa), and its installation, testing and commissioning in accordance with standards.</w:t>
            </w:r>
          </w:p>
          <w:p w:rsidR="00000000" w:rsidRPr="00C80DCF" w:rsidP="00C80DCF">
            <w:pPr>
              <w:pStyle w:val="BodyText"/>
            </w:pPr>
            <w:r w:rsidRPr="00C80DCF">
              <w:t>The design requirements of this unit are limited to the application of the design to layout and installation.</w:t>
            </w:r>
          </w:p>
        </w:tc>
      </w:tr>
    </w:tbl>
    <w:p w:rsidR="00CF16A4" w:rsidP="00C80DCF">
      <w:pPr>
        <w:pStyle w:val="BodyText"/>
      </w:pPr>
    </w:p>
    <w:p w:rsidR="00CF16A4" w:rsidP="00C80DCF">
      <w:pPr>
        <w:pStyle w:val="BodyText"/>
      </w:pPr>
    </w:p>
    <w:p w:rsidR="00000000" w:rsidRPr="00C80DCF" w:rsidP="00C80DCF">
      <w:pPr>
        <w:pStyle w:val="Heading1"/>
      </w:pPr>
      <w:bookmarkStart w:id="3" w:name="O_199799"/>
      <w:bookmarkEnd w:id="3"/>
      <w:r w:rsidRPr="00C80DCF">
        <w:t>Application of the Unit</w:t>
      </w:r>
    </w:p>
    <w:tbl>
      <w:tblPr>
        <w:tblW w:w="0" w:type="auto"/>
        <w:tblLayout w:type="fixed"/>
        <w:tblCellMar>
          <w:left w:w="62" w:type="dxa"/>
          <w:right w:w="62" w:type="dxa"/>
        </w:tblCellMar>
        <w:tblLook w:val="0000"/>
      </w:tblPr>
      <w:tblGrid>
        <w:gridCol w:w="2649"/>
        <w:gridCol w:w="5873"/>
      </w:tblGrid>
      <w:tr w:rsidTr="00CF16A4">
        <w:tblPrEx>
          <w:tblW w:w="0" w:type="auto"/>
          <w:tblLayout w:type="fixed"/>
          <w:tblCellMar>
            <w:left w:w="62" w:type="dxa"/>
            <w:right w:w="62" w:type="dxa"/>
          </w:tblCellMar>
          <w:tblLook w:val="0000"/>
        </w:tblPrEx>
        <w:trPr>
          <w:tblHeader/>
        </w:trPr>
        <w:tc>
          <w:tcPr>
            <w:tcW w:w="2649" w:type="dxa"/>
            <w:tcBorders>
              <w:top w:val="nil"/>
              <w:left w:val="nil"/>
              <w:bottom w:val="nil"/>
              <w:right w:val="nil"/>
            </w:tcBorders>
            <w:tcMar>
              <w:top w:w="0" w:type="dxa"/>
              <w:left w:w="62" w:type="dxa"/>
              <w:bottom w:w="0" w:type="dxa"/>
              <w:right w:w="62" w:type="dxa"/>
            </w:tcMar>
          </w:tcPr>
          <w:p w:rsidR="00000000" w:rsidP="00C80DCF">
            <w:pPr>
              <w:pStyle w:val="BodyText"/>
              <w:rPr>
                <w:lang w:val="en-NZ"/>
              </w:rPr>
            </w:pPr>
            <w:r w:rsidRPr="00C80DCF">
              <w:rPr>
                <w:rStyle w:val="SpecialBold"/>
              </w:rPr>
              <w:t>Application of the unit</w:t>
            </w:r>
          </w:p>
        </w:tc>
        <w:tc>
          <w:tcPr>
            <w:tcW w:w="5873" w:type="dxa"/>
            <w:tcBorders>
              <w:top w:val="nil"/>
              <w:left w:val="nil"/>
              <w:bottom w:val="nil"/>
              <w:right w:val="nil"/>
            </w:tcBorders>
            <w:tcMar>
              <w:top w:w="0" w:type="dxa"/>
              <w:left w:w="62" w:type="dxa"/>
              <w:bottom w:w="0" w:type="dxa"/>
              <w:right w:w="62" w:type="dxa"/>
            </w:tcMar>
          </w:tcPr>
          <w:p w:rsidR="00000000" w:rsidRPr="00C80DCF" w:rsidP="00C80DCF">
            <w:pPr>
              <w:pStyle w:val="BodyText"/>
            </w:pPr>
            <w:r w:rsidRPr="00C80DCF">
              <w:t xml:space="preserve">Site location for work application may be a customer's premises. </w:t>
            </w:r>
          </w:p>
        </w:tc>
      </w:tr>
    </w:tbl>
    <w:p w:rsidR="00CF16A4" w:rsidP="00C80DCF">
      <w:pPr>
        <w:pStyle w:val="BodyText"/>
      </w:pPr>
    </w:p>
    <w:p w:rsidR="00CF16A4" w:rsidP="00C80DCF">
      <w:pPr>
        <w:pStyle w:val="BodyText"/>
      </w:pPr>
    </w:p>
    <w:p w:rsidR="00000000" w:rsidRPr="00C80DCF" w:rsidP="00C80DCF">
      <w:pPr>
        <w:pStyle w:val="Heading1"/>
      </w:pPr>
      <w:bookmarkStart w:id="4" w:name="O_278120"/>
      <w:bookmarkEnd w:id="4"/>
      <w:r w:rsidRPr="00C80DCF">
        <w:t>Licensing/Regulatory Information</w:t>
      </w:r>
    </w:p>
    <w:p w:rsidR="00000000" w:rsidRPr="00C80DCF" w:rsidP="00C80DCF">
      <w:pPr>
        <w:pStyle w:val="BodyText"/>
      </w:pPr>
      <w:r w:rsidRPr="00C80DCF">
        <w:t>Not Applicable</w:t>
      </w:r>
    </w:p>
    <w:p w:rsidR="00000000" w:rsidRPr="00C80DCF" w:rsidP="00C80DCF">
      <w:pPr>
        <w:pStyle w:val="AllowPageBreak"/>
      </w:pPr>
    </w:p>
    <w:p w:rsidR="00000000" w:rsidRPr="00C80DCF" w:rsidP="00C80DCF">
      <w:pPr>
        <w:pStyle w:val="Heading1"/>
      </w:pPr>
      <w:bookmarkStart w:id="5" w:name="O_199797"/>
      <w:bookmarkEnd w:id="5"/>
      <w:r w:rsidRPr="00C80DCF">
        <w:t>Pre-Requisites</w:t>
      </w:r>
    </w:p>
    <w:tbl>
      <w:tblPr>
        <w:tblW w:w="0" w:type="auto"/>
        <w:tblLayout w:type="fixed"/>
        <w:tblCellMar>
          <w:left w:w="62" w:type="dxa"/>
          <w:right w:w="62" w:type="dxa"/>
        </w:tblCellMar>
        <w:tblLook w:val="0000"/>
      </w:tblPr>
      <w:tblGrid>
        <w:gridCol w:w="2575"/>
        <w:gridCol w:w="2604"/>
        <w:gridCol w:w="3343"/>
      </w:tblGrid>
      <w:tr w:rsidTr="00CF16A4">
        <w:tblPrEx>
          <w:tblW w:w="0" w:type="auto"/>
          <w:tblLayout w:type="fixed"/>
          <w:tblCellMar>
            <w:left w:w="62" w:type="dxa"/>
            <w:right w:w="62" w:type="dxa"/>
          </w:tblCellMar>
          <w:tblLook w:val="0000"/>
        </w:tblPrEx>
        <w:trPr>
          <w:tblHeader/>
        </w:trPr>
        <w:tc>
          <w:tcPr>
            <w:tcW w:w="2575" w:type="dxa"/>
            <w:tcBorders>
              <w:top w:val="nil"/>
              <w:left w:val="nil"/>
              <w:bottom w:val="nil"/>
              <w:right w:val="nil"/>
            </w:tcBorders>
            <w:tcMar>
              <w:top w:w="0" w:type="dxa"/>
              <w:left w:w="62" w:type="dxa"/>
              <w:bottom w:w="0" w:type="dxa"/>
              <w:right w:w="62" w:type="dxa"/>
            </w:tcMar>
          </w:tcPr>
          <w:p w:rsidR="00000000" w:rsidP="00C80DCF">
            <w:pPr>
              <w:pStyle w:val="BodyText"/>
              <w:rPr>
                <w:lang w:val="en-NZ"/>
              </w:rPr>
            </w:pPr>
            <w:r w:rsidRPr="00C80DCF">
              <w:rPr>
                <w:rStyle w:val="SpecialBold"/>
              </w:rPr>
              <w:t>Prerequisite units</w:t>
            </w:r>
          </w:p>
        </w:tc>
        <w:tc>
          <w:tcPr>
            <w:tcW w:w="594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F16A4">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rsidP="00C80DCF">
            <w:pPr>
              <w:pStyle w:val="BodyText"/>
              <w:rPr>
                <w:lang w:val="en-NZ"/>
              </w:rPr>
            </w:pPr>
            <w:r w:rsidRPr="00C80DCF">
              <w:t>CPCPCM2023A</w:t>
            </w:r>
          </w:p>
        </w:tc>
        <w:tc>
          <w:tcPr>
            <w:tcW w:w="3343" w:type="dxa"/>
            <w:tcBorders>
              <w:top w:val="nil"/>
              <w:left w:val="nil"/>
              <w:bottom w:val="nil"/>
              <w:right w:val="nil"/>
            </w:tcBorders>
            <w:tcMar>
              <w:top w:w="0" w:type="dxa"/>
              <w:left w:w="62" w:type="dxa"/>
              <w:bottom w:w="0" w:type="dxa"/>
              <w:right w:w="62" w:type="dxa"/>
            </w:tcMar>
          </w:tcPr>
          <w:p w:rsidR="00000000" w:rsidP="00C80DCF">
            <w:pPr>
              <w:pStyle w:val="BodyText"/>
              <w:rPr>
                <w:lang w:val="en-NZ"/>
              </w:rPr>
            </w:pPr>
            <w:r w:rsidRPr="00C80DCF">
              <w:t>Carry out OHS requirements</w:t>
            </w:r>
          </w:p>
        </w:tc>
      </w:tr>
      <w:tr w:rsidTr="00CF16A4">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43" w:type="dxa"/>
            <w:tcBorders>
              <w:top w:val="nil"/>
              <w:left w:val="nil"/>
              <w:bottom w:val="nil"/>
              <w:right w:val="nil"/>
            </w:tcBorders>
            <w:tcMar>
              <w:top w:w="0" w:type="dxa"/>
              <w:left w:w="62" w:type="dxa"/>
              <w:bottom w:w="0" w:type="dxa"/>
              <w:right w:w="62" w:type="dxa"/>
            </w:tcMar>
          </w:tcPr>
          <w:p w:rsidR="00000000" w:rsidRPr="00C80DCF" w:rsidP="00C80DCF">
            <w:pPr>
              <w:pStyle w:val="BodyText"/>
            </w:pPr>
          </w:p>
        </w:tc>
      </w:tr>
    </w:tbl>
    <w:p w:rsidR="00CF16A4" w:rsidP="00C80DCF">
      <w:pPr>
        <w:pStyle w:val="BodyText"/>
      </w:pPr>
    </w:p>
    <w:p w:rsidR="00CF16A4" w:rsidP="00C80DCF">
      <w:pPr>
        <w:pStyle w:val="BodyText"/>
      </w:pPr>
    </w:p>
    <w:p w:rsidR="00000000" w:rsidRPr="00C80DCF" w:rsidP="00C80DCF">
      <w:pPr>
        <w:pStyle w:val="Heading1"/>
      </w:pPr>
      <w:bookmarkStart w:id="6" w:name="O_199796"/>
      <w:bookmarkEnd w:id="6"/>
      <w:r w:rsidRPr="00C80DCF">
        <w:t>Employability Skills Information</w:t>
      </w:r>
    </w:p>
    <w:tbl>
      <w:tblPr>
        <w:tblW w:w="0" w:type="auto"/>
        <w:tblLayout w:type="fixed"/>
        <w:tblCellMar>
          <w:left w:w="62" w:type="dxa"/>
          <w:right w:w="62" w:type="dxa"/>
        </w:tblCellMar>
        <w:tblLook w:val="0000"/>
      </w:tblPr>
      <w:tblGrid>
        <w:gridCol w:w="2684"/>
        <w:gridCol w:w="5838"/>
      </w:tblGrid>
      <w:tr w:rsidTr="00CF16A4">
        <w:tblPrEx>
          <w:tblW w:w="0" w:type="auto"/>
          <w:tblLayout w:type="fixed"/>
          <w:tblCellMar>
            <w:left w:w="62" w:type="dxa"/>
            <w:right w:w="62" w:type="dxa"/>
          </w:tblCellMar>
          <w:tblLook w:val="0000"/>
        </w:tblPrEx>
        <w:trPr>
          <w:tblHeader/>
        </w:trPr>
        <w:tc>
          <w:tcPr>
            <w:tcW w:w="2684" w:type="dxa"/>
            <w:tcBorders>
              <w:top w:val="nil"/>
              <w:left w:val="nil"/>
              <w:bottom w:val="nil"/>
              <w:right w:val="nil"/>
            </w:tcBorders>
            <w:tcMar>
              <w:top w:w="0" w:type="dxa"/>
              <w:left w:w="62" w:type="dxa"/>
              <w:bottom w:w="0" w:type="dxa"/>
              <w:right w:w="62" w:type="dxa"/>
            </w:tcMar>
          </w:tcPr>
          <w:p w:rsidR="00000000" w:rsidP="00C80DCF">
            <w:pPr>
              <w:pStyle w:val="BodyText"/>
              <w:rPr>
                <w:lang w:val="en-NZ"/>
              </w:rPr>
            </w:pPr>
            <w:r w:rsidRPr="00C80DCF">
              <w:rPr>
                <w:rStyle w:val="SpecialBold"/>
              </w:rPr>
              <w:t>Employability skills</w:t>
            </w:r>
          </w:p>
        </w:tc>
        <w:tc>
          <w:tcPr>
            <w:tcW w:w="5838" w:type="dxa"/>
            <w:tcBorders>
              <w:top w:val="nil"/>
              <w:left w:val="nil"/>
              <w:bottom w:val="nil"/>
              <w:right w:val="nil"/>
            </w:tcBorders>
            <w:tcMar>
              <w:top w:w="0" w:type="dxa"/>
              <w:left w:w="62" w:type="dxa"/>
              <w:bottom w:w="0" w:type="dxa"/>
              <w:right w:w="62" w:type="dxa"/>
            </w:tcMar>
          </w:tcPr>
          <w:p w:rsidR="00000000" w:rsidRPr="00C80DCF" w:rsidP="00C80DCF">
            <w:pPr>
              <w:pStyle w:val="BodyText"/>
            </w:pPr>
            <w:r w:rsidRPr="00C80DCF">
              <w:t>This unit contains employability skills.</w:t>
            </w:r>
          </w:p>
        </w:tc>
      </w:tr>
    </w:tbl>
    <w:p w:rsidR="00CF16A4" w:rsidP="00C80DCF">
      <w:pPr>
        <w:pStyle w:val="BodyText"/>
      </w:pPr>
    </w:p>
    <w:p w:rsidR="00CF16A4" w:rsidP="00C80DCF">
      <w:pPr>
        <w:pStyle w:val="BodyText"/>
      </w:pPr>
    </w:p>
    <w:p w:rsidR="00000000" w:rsidRPr="00C80DCF" w:rsidP="00C80DCF">
      <w:pPr>
        <w:pStyle w:val="Heading1"/>
      </w:pPr>
      <w:bookmarkStart w:id="7" w:name="O_287906"/>
      <w:bookmarkEnd w:id="7"/>
      <w:r w:rsidRPr="00C80DCF">
        <w:t>Elements and Performance Criteria Pre-Content</w:t>
      </w:r>
    </w:p>
    <w:tbl>
      <w:tblPr>
        <w:tblW w:w="0" w:type="auto"/>
        <w:tblLayout w:type="fixed"/>
        <w:tblCellMar>
          <w:left w:w="62" w:type="dxa"/>
          <w:right w:w="62" w:type="dxa"/>
        </w:tblCellMar>
        <w:tblLook w:val="0000"/>
      </w:tblPr>
      <w:tblGrid>
        <w:gridCol w:w="2567"/>
        <w:gridCol w:w="5955"/>
      </w:tblGrid>
      <w:tr w:rsidTr="00CF16A4">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C80DCF">
            <w:pPr>
              <w:pStyle w:val="BodyText"/>
              <w:rPr>
                <w:lang w:val="en-NZ"/>
              </w:rPr>
            </w:pPr>
            <w:r w:rsidRPr="00C80DCF">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C80DCF" w:rsidP="00C80DCF">
            <w:pPr>
              <w:pStyle w:val="BodyText"/>
            </w:pPr>
            <w:r w:rsidRPr="00C80DCF">
              <w:t>Performance criteria describe the performance needed to demonstrate achievement of the element. Where bold italicised text is used, further information is detailed in the required skills and</w:t>
            </w:r>
            <w:r w:rsidRPr="00C80DCF">
              <w:t xml:space="preserve"> knowledge section and the range statement. Assessment of performance is to be consistent with the evidence guide.</w:t>
            </w:r>
          </w:p>
        </w:tc>
      </w:tr>
    </w:tbl>
    <w:p w:rsidR="00000000" w:rsidRPr="00C80DCF" w:rsidP="00C80DCF">
      <w:pPr>
        <w:pStyle w:val="BodyText"/>
      </w:pPr>
    </w:p>
    <w:p w:rsidR="00000000" w:rsidRPr="00C80DCF" w:rsidP="00C80DCF">
      <w:pPr>
        <w:pStyle w:val="AllowPageBreak"/>
      </w:pPr>
    </w:p>
    <w:p w:rsidR="00000000" w:rsidRPr="00C80DCF" w:rsidP="00C80DCF">
      <w:pPr>
        <w:pStyle w:val="Heading1"/>
      </w:pPr>
      <w:bookmarkStart w:id="8" w:name="O_234573"/>
      <w:bookmarkEnd w:id="8"/>
      <w:r w:rsidRPr="00C80DCF">
        <w:t>Elements and Performance Criteria</w:t>
      </w:r>
    </w:p>
    <w:tbl>
      <w:tblPr>
        <w:tblW w:w="0" w:type="auto"/>
        <w:tblLayout w:type="fixed"/>
        <w:tblCellMar>
          <w:left w:w="62" w:type="dxa"/>
          <w:right w:w="62" w:type="dxa"/>
        </w:tblCellMar>
        <w:tblLook w:val="0000"/>
      </w:tblPr>
      <w:tblGrid>
        <w:gridCol w:w="2567"/>
        <w:gridCol w:w="5955"/>
      </w:tblGrid>
      <w:tr w:rsidTr="00CF16A4">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C80DCF" w:rsidP="00C80DCF">
            <w:pPr>
              <w:pStyle w:val="BodyText"/>
            </w:pPr>
            <w:r w:rsidRPr="00C80DCF">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C80DCF">
            <w:pPr>
              <w:pStyle w:val="BodyText"/>
              <w:rPr>
                <w:lang w:val="en-NZ"/>
              </w:rPr>
            </w:pPr>
            <w:r w:rsidRPr="00C80DCF">
              <w:rPr>
                <w:rStyle w:val="SpecialBold"/>
              </w:rPr>
              <w:t>PERFORMANCE CRITERIA</w:t>
            </w:r>
          </w:p>
        </w:tc>
      </w:tr>
      <w:tr w:rsidTr="00CF16A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80DCF">
            <w:pPr>
              <w:pStyle w:val="List"/>
              <w:rPr>
                <w:lang w:val="en-NZ"/>
              </w:rPr>
            </w:pPr>
            <w:r w:rsidRPr="00C80DCF">
              <w:t>1.</w:t>
            </w:r>
            <w:r w:rsidRPr="00C80DCF">
              <w:tab/>
            </w:r>
            <w:r w:rsidRPr="00C80DCF">
              <w:t>Identify requirements for gas pressure control equipment.</w:t>
            </w:r>
          </w:p>
        </w:tc>
        <w:tc>
          <w:tcPr>
            <w:tcW w:w="5955" w:type="dxa"/>
            <w:tcBorders>
              <w:top w:val="nil"/>
              <w:left w:val="nil"/>
              <w:bottom w:val="nil"/>
              <w:right w:val="nil"/>
            </w:tcBorders>
            <w:tcMar>
              <w:top w:w="0" w:type="dxa"/>
              <w:left w:w="62" w:type="dxa"/>
              <w:bottom w:w="0" w:type="dxa"/>
              <w:right w:w="62" w:type="dxa"/>
            </w:tcMar>
          </w:tcPr>
          <w:p w:rsidR="00000000" w:rsidRPr="00C80DCF" w:rsidP="00C80DCF">
            <w:pPr>
              <w:pStyle w:val="List2"/>
            </w:pPr>
            <w:r w:rsidRPr="00C80DCF">
              <w:t>1.1.</w:t>
            </w:r>
            <w:r w:rsidRPr="00C80DCF">
              <w:tab/>
              <w:t>Plans, specifications and any special instructions are obtained.</w:t>
            </w:r>
          </w:p>
          <w:p w:rsidR="00000000" w:rsidRPr="00C80DCF" w:rsidP="00C80DCF">
            <w:pPr>
              <w:pStyle w:val="List2"/>
            </w:pPr>
            <w:r w:rsidRPr="00C80DCF">
              <w:t>1.2.</w:t>
            </w:r>
            <w:r w:rsidRPr="00C80DCF">
              <w:tab/>
            </w:r>
            <w:r w:rsidRPr="00C80DCF">
              <w:rPr>
                <w:rStyle w:val="BoldandItalics"/>
              </w:rPr>
              <w:t>Safety</w:t>
            </w:r>
            <w:r w:rsidRPr="00C80DCF">
              <w:t xml:space="preserve"> (</w:t>
            </w:r>
            <w:r w:rsidRPr="00C80DCF">
              <w:rPr>
                <w:rStyle w:val="BoldandItalics"/>
              </w:rPr>
              <w:t>OHS</w:t>
            </w:r>
            <w:r w:rsidRPr="00C80DCF">
              <w:t xml:space="preserve">) requirements associated with installing gas pressure control and regulating equipment, and workplace </w:t>
            </w:r>
            <w:r w:rsidRPr="00C80DCF">
              <w:rPr>
                <w:rStyle w:val="BoldandItalics"/>
              </w:rPr>
              <w:t>environme</w:t>
            </w:r>
            <w:r w:rsidRPr="00C80DCF">
              <w:rPr>
                <w:rStyle w:val="BoldandItalics"/>
              </w:rPr>
              <w:t>ntal requirements</w:t>
            </w:r>
            <w:r w:rsidRPr="00C80DCF">
              <w:t xml:space="preserve">, are adhered to throughout the work. </w:t>
            </w:r>
          </w:p>
          <w:p w:rsidR="00000000" w:rsidRPr="00C80DCF" w:rsidP="00C80DCF">
            <w:pPr>
              <w:pStyle w:val="List2"/>
            </w:pPr>
            <w:r w:rsidRPr="00C80DCF">
              <w:t>1.3.</w:t>
            </w:r>
            <w:r w:rsidRPr="00C80DCF">
              <w:tab/>
            </w:r>
            <w:r w:rsidRPr="00C80DCF">
              <w:rPr>
                <w:rStyle w:val="BoldandItalics"/>
              </w:rPr>
              <w:t>Quality assurance</w:t>
            </w:r>
            <w:r w:rsidRPr="00C80DCF">
              <w:t xml:space="preserve"> requirements for company operations are identified and adhered to. </w:t>
            </w:r>
          </w:p>
          <w:p w:rsidR="00000000" w:rsidRPr="00C80DCF" w:rsidP="00C80DCF">
            <w:pPr>
              <w:pStyle w:val="List2"/>
            </w:pPr>
            <w:r w:rsidRPr="00C80DCF">
              <w:t>1.4.</w:t>
            </w:r>
            <w:r w:rsidRPr="00C80DCF">
              <w:tab/>
              <w:t>Gas load and design requirements are determined from design drawing or workplace instructions.</w:t>
            </w:r>
          </w:p>
          <w:p w:rsidR="00000000" w:rsidRPr="00C80DCF" w:rsidP="00C80DCF">
            <w:pPr>
              <w:pStyle w:val="List2"/>
            </w:pPr>
            <w:r w:rsidRPr="00C80DCF">
              <w:t>1.5.</w:t>
            </w:r>
            <w:r w:rsidRPr="00C80DCF">
              <w:tab/>
              <w:t>Avai</w:t>
            </w:r>
            <w:r w:rsidRPr="00C80DCF">
              <w:t>lable gas pressure is measured and suitability of supply determined.</w:t>
            </w:r>
          </w:p>
          <w:p w:rsidR="00000000" w:rsidRPr="00C80DCF" w:rsidP="00C80DCF">
            <w:pPr>
              <w:pStyle w:val="List2"/>
            </w:pPr>
            <w:r w:rsidRPr="00C80DCF">
              <w:t>1.6.</w:t>
            </w:r>
            <w:r w:rsidRPr="00C80DCF">
              <w:tab/>
              <w:t>Calculations are recorded in format required by job specification or workplace requirements.</w:t>
            </w:r>
          </w:p>
          <w:p w:rsidR="00000000" w:rsidRPr="00C80DCF" w:rsidP="00C80DCF">
            <w:pPr>
              <w:pStyle w:val="List2"/>
            </w:pPr>
            <w:r w:rsidRPr="00C80DCF">
              <w:t>1.7.</w:t>
            </w:r>
            <w:r w:rsidRPr="00C80DCF">
              <w:tab/>
              <w:t>Selected gas pressure controls and regulator, specified locations and venting requir</w:t>
            </w:r>
            <w:r w:rsidRPr="00C80DCF">
              <w:t>ements are checked for compliance against standards and workplace requirements.</w:t>
            </w:r>
          </w:p>
          <w:p w:rsidR="00000000" w:rsidRPr="00C80DCF" w:rsidP="00C80DCF">
            <w:pPr>
              <w:pStyle w:val="List2"/>
            </w:pPr>
            <w:r w:rsidRPr="00C80DCF">
              <w:t>1.8.</w:t>
            </w:r>
            <w:r w:rsidRPr="00C80DCF">
              <w:tab/>
              <w:t>Quantity and type of materials are estimated from design drawing or on-site dimensions.</w:t>
            </w:r>
          </w:p>
          <w:p w:rsidR="00000000" w:rsidP="00C80DCF">
            <w:pPr>
              <w:pStyle w:val="List2"/>
              <w:rPr>
                <w:lang w:val="en-NZ"/>
              </w:rPr>
            </w:pPr>
            <w:r w:rsidRPr="00C80DCF">
              <w:t>1.9.</w:t>
            </w:r>
            <w:r w:rsidRPr="00C80DCF">
              <w:tab/>
            </w:r>
            <w:r w:rsidRPr="00C80DCF">
              <w:rPr>
                <w:rStyle w:val="BoldandItalics"/>
              </w:rPr>
              <w:t>Materials</w:t>
            </w:r>
            <w:r w:rsidRPr="00C80DCF">
              <w:t xml:space="preserve">, pipe fittings and components are selected to comply with standards </w:t>
            </w:r>
            <w:r w:rsidRPr="00C80DCF">
              <w:t xml:space="preserve">and regulatory authorities' requirements. </w:t>
            </w:r>
          </w:p>
        </w:tc>
      </w:tr>
      <w:tr w:rsidTr="00CF16A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80DCF">
            <w:pPr>
              <w:pStyle w:val="List"/>
              <w:rPr>
                <w:lang w:val="en-NZ"/>
              </w:rPr>
            </w:pPr>
            <w:r w:rsidRPr="00C80DCF">
              <w:t>2.</w:t>
            </w:r>
            <w:r w:rsidRPr="00C80DCF">
              <w:tab/>
              <w:t>Prepare for installation.</w:t>
            </w:r>
          </w:p>
        </w:tc>
        <w:tc>
          <w:tcPr>
            <w:tcW w:w="5955" w:type="dxa"/>
            <w:tcBorders>
              <w:top w:val="nil"/>
              <w:left w:val="nil"/>
              <w:bottom w:val="nil"/>
              <w:right w:val="nil"/>
            </w:tcBorders>
            <w:tcMar>
              <w:top w:w="0" w:type="dxa"/>
              <w:left w:w="62" w:type="dxa"/>
              <w:bottom w:w="0" w:type="dxa"/>
              <w:right w:w="62" w:type="dxa"/>
            </w:tcMar>
          </w:tcPr>
          <w:p w:rsidR="00000000" w:rsidRPr="00C80DCF" w:rsidP="00C80DCF">
            <w:pPr>
              <w:pStyle w:val="List2"/>
            </w:pPr>
            <w:r w:rsidRPr="00C80DCF">
              <w:t>2.1.</w:t>
            </w:r>
            <w:r w:rsidRPr="00C80DCF">
              <w:tab/>
              <w:t>Materials, equipment and cylinders are ordered and checked for compliance with docket and order form, and for acceptable condition.</w:t>
            </w:r>
          </w:p>
          <w:p w:rsidR="00000000" w:rsidRPr="00C80DCF" w:rsidP="00C80DCF">
            <w:pPr>
              <w:pStyle w:val="List2"/>
            </w:pPr>
            <w:r w:rsidRPr="00C80DCF">
              <w:t>2.2.</w:t>
            </w:r>
            <w:r w:rsidRPr="00C80DCF">
              <w:tab/>
              <w:t xml:space="preserve">Appropriate </w:t>
            </w:r>
            <w:r w:rsidRPr="00C80DCF">
              <w:rPr>
                <w:rStyle w:val="BoldandItalics"/>
              </w:rPr>
              <w:t>tools and equipment</w:t>
            </w:r>
            <w:r w:rsidRPr="00C80DCF">
              <w:t xml:space="preserve"> for the installation, including personal protective equipment, are identified and selected. </w:t>
            </w:r>
          </w:p>
          <w:p w:rsidR="00000000" w:rsidRPr="00C80DCF" w:rsidP="00C80DCF">
            <w:pPr>
              <w:pStyle w:val="List2"/>
            </w:pPr>
            <w:r w:rsidRPr="00C80DCF">
              <w:t>2.3.</w:t>
            </w:r>
            <w:r w:rsidRPr="00C80DCF">
              <w:tab/>
              <w:t>Work is planned in conjunction with others involved in or affected by the work.</w:t>
            </w:r>
          </w:p>
          <w:p w:rsidR="00000000" w:rsidP="00C80DCF">
            <w:pPr>
              <w:pStyle w:val="List2"/>
              <w:rPr>
                <w:lang w:val="en-NZ"/>
              </w:rPr>
            </w:pPr>
            <w:r w:rsidRPr="00C80DCF">
              <w:t>2.4.</w:t>
            </w:r>
            <w:r w:rsidRPr="00C80DCF">
              <w:tab/>
              <w:t>Work area and materials are prepared to support efficient installation o</w:t>
            </w:r>
            <w:r w:rsidRPr="00C80DCF">
              <w:t>f equipment.</w:t>
            </w:r>
          </w:p>
        </w:tc>
      </w:tr>
      <w:tr w:rsidTr="00CF16A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80DCF">
            <w:pPr>
              <w:pStyle w:val="List"/>
              <w:rPr>
                <w:lang w:val="en-NZ"/>
              </w:rPr>
            </w:pPr>
            <w:r w:rsidRPr="00C80DCF">
              <w:t>3.</w:t>
            </w:r>
            <w:r w:rsidRPr="00C80DCF">
              <w:tab/>
              <w:t>Install and commission control and regulating equipment.</w:t>
            </w:r>
          </w:p>
        </w:tc>
        <w:tc>
          <w:tcPr>
            <w:tcW w:w="5955" w:type="dxa"/>
            <w:tcBorders>
              <w:top w:val="nil"/>
              <w:left w:val="nil"/>
              <w:bottom w:val="nil"/>
              <w:right w:val="nil"/>
            </w:tcBorders>
            <w:tcMar>
              <w:top w:w="0" w:type="dxa"/>
              <w:left w:w="62" w:type="dxa"/>
              <w:bottom w:w="0" w:type="dxa"/>
              <w:right w:w="62" w:type="dxa"/>
            </w:tcMar>
          </w:tcPr>
          <w:p w:rsidR="00000000" w:rsidRPr="00C80DCF" w:rsidP="00C80DCF">
            <w:pPr>
              <w:pStyle w:val="List2"/>
            </w:pPr>
            <w:r w:rsidRPr="00C80DCF">
              <w:t>3.1.</w:t>
            </w:r>
            <w:r w:rsidRPr="00C80DCF">
              <w:tab/>
            </w:r>
            <w:r w:rsidRPr="00C80DCF">
              <w:rPr>
                <w:rStyle w:val="BoldandItalics"/>
              </w:rPr>
              <w:t>Gas control and regulating equipment</w:t>
            </w:r>
            <w:r w:rsidRPr="00C80DCF">
              <w:t xml:space="preserve"> is installed in compliance with standards and </w:t>
            </w:r>
            <w:r w:rsidRPr="00C80DCF">
              <w:rPr>
                <w:rStyle w:val="BoldandItalics"/>
              </w:rPr>
              <w:t>statutory and regulatory authority</w:t>
            </w:r>
            <w:r w:rsidRPr="00C80DCF">
              <w:t xml:space="preserve"> requirements. </w:t>
            </w:r>
          </w:p>
          <w:p w:rsidR="00000000" w:rsidRPr="00C80DCF" w:rsidP="00C80DCF">
            <w:pPr>
              <w:pStyle w:val="List2"/>
            </w:pPr>
            <w:r w:rsidRPr="00C80DCF">
              <w:t>3.2.</w:t>
            </w:r>
            <w:r w:rsidRPr="00C80DCF">
              <w:tab/>
              <w:t xml:space="preserve">Appropriate test apparatus is selected </w:t>
            </w:r>
            <w:r w:rsidRPr="00C80DCF">
              <w:t>for commissioning the control and regulating equipment.</w:t>
            </w:r>
          </w:p>
          <w:p w:rsidR="00000000" w:rsidRPr="00C80DCF" w:rsidP="00C80DCF">
            <w:pPr>
              <w:pStyle w:val="List2"/>
            </w:pPr>
            <w:r w:rsidRPr="00C80DCF">
              <w:t>3.3.</w:t>
            </w:r>
            <w:r w:rsidRPr="00C80DCF">
              <w:tab/>
              <w:t xml:space="preserve">Commissioning is carried out in accordance with standards, and authorities' and manufacturer requirements, and the commissioning data is </w:t>
            </w:r>
            <w:r w:rsidRPr="00C80DCF">
              <w:t>recorded in format required by the authority or job specif</w:t>
            </w:r>
            <w:r w:rsidRPr="00C80DCF">
              <w:t>ication.</w:t>
            </w:r>
          </w:p>
          <w:p w:rsidR="00000000" w:rsidP="00C80DCF">
            <w:pPr>
              <w:pStyle w:val="List2"/>
              <w:rPr>
                <w:lang w:val="en-NZ"/>
              </w:rPr>
            </w:pPr>
            <w:r w:rsidRPr="00C80DCF">
              <w:t>3.4.</w:t>
            </w:r>
            <w:r w:rsidRPr="00C80DCF">
              <w:tab/>
              <w:t>Pressure is correctly adjusted to comply with standards and job specification.</w:t>
            </w:r>
          </w:p>
        </w:tc>
      </w:tr>
      <w:tr w:rsidTr="00CF16A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80DCF">
            <w:pPr>
              <w:pStyle w:val="List"/>
              <w:rPr>
                <w:lang w:val="en-NZ"/>
              </w:rPr>
            </w:pPr>
            <w:r w:rsidRPr="00C80DCF">
              <w:t>4.</w:t>
            </w:r>
            <w:r w:rsidRPr="00C80DCF">
              <w:tab/>
              <w:t>Clean up.</w:t>
            </w:r>
          </w:p>
        </w:tc>
        <w:tc>
          <w:tcPr>
            <w:tcW w:w="5955" w:type="dxa"/>
            <w:tcBorders>
              <w:top w:val="nil"/>
              <w:left w:val="nil"/>
              <w:bottom w:val="nil"/>
              <w:right w:val="nil"/>
            </w:tcBorders>
            <w:tcMar>
              <w:top w:w="0" w:type="dxa"/>
              <w:left w:w="62" w:type="dxa"/>
              <w:bottom w:w="0" w:type="dxa"/>
              <w:right w:w="62" w:type="dxa"/>
            </w:tcMar>
          </w:tcPr>
          <w:p w:rsidR="00000000" w:rsidRPr="00C80DCF" w:rsidP="00C80DCF">
            <w:pPr>
              <w:pStyle w:val="List2"/>
            </w:pPr>
            <w:r w:rsidRPr="00C80DCF">
              <w:t>4.1.</w:t>
            </w:r>
            <w:r w:rsidRPr="00C80DCF">
              <w:tab/>
              <w:t>Work area is cleared and materials disposed of or recycled in accordance with state and territory legislation and workplace procedures.</w:t>
            </w:r>
          </w:p>
          <w:p w:rsidR="00000000" w:rsidRPr="00C80DCF" w:rsidP="00C80DCF">
            <w:pPr>
              <w:pStyle w:val="List2"/>
            </w:pPr>
            <w:r w:rsidRPr="00C80DCF">
              <w:t>4.2.</w:t>
            </w:r>
            <w:r w:rsidRPr="00C80DCF">
              <w:tab/>
              <w:t>Too</w:t>
            </w:r>
            <w:r w:rsidRPr="00C80DCF">
              <w:t>ls and equipment are cleaned, checked, maintained and stored in accordance with manufacturer recommendations and workplace procedures.</w:t>
            </w:r>
          </w:p>
          <w:p w:rsidR="00000000" w:rsidRPr="00C80DCF" w:rsidP="00C80DCF">
            <w:pPr>
              <w:pStyle w:val="List2"/>
            </w:pPr>
            <w:r w:rsidRPr="00C80DCF">
              <w:t>4.3.</w:t>
            </w:r>
            <w:r w:rsidRPr="00C80DCF">
              <w:tab/>
            </w:r>
            <w:r w:rsidRPr="00C80DCF">
              <w:rPr>
                <w:rStyle w:val="BoldandItalics"/>
              </w:rPr>
              <w:t>Information</w:t>
            </w:r>
            <w:r w:rsidRPr="00C80DCF">
              <w:t xml:space="preserve"> is accessed and documentation completed in accordance with workplace requirements. </w:t>
            </w:r>
          </w:p>
        </w:tc>
      </w:tr>
    </w:tbl>
    <w:p w:rsidR="00CF16A4" w:rsidP="00C80DCF">
      <w:pPr>
        <w:pStyle w:val="BodyText"/>
      </w:pPr>
    </w:p>
    <w:p w:rsidR="00CF16A4" w:rsidP="00C80DCF">
      <w:pPr>
        <w:pStyle w:val="BodyText"/>
      </w:pPr>
    </w:p>
    <w:p w:rsidR="00000000" w:rsidRPr="00C80DCF" w:rsidP="00C80DCF">
      <w:pPr>
        <w:pStyle w:val="Heading1"/>
      </w:pPr>
      <w:bookmarkStart w:id="9" w:name="O_258523"/>
      <w:bookmarkEnd w:id="9"/>
      <w:r w:rsidRPr="00C80DCF">
        <w:t>Required Skills and Knowledge</w:t>
      </w:r>
    </w:p>
    <w:tbl>
      <w:tblPr>
        <w:tblW w:w="0" w:type="auto"/>
        <w:tblLayout w:type="fixed"/>
        <w:tblCellMar>
          <w:left w:w="62" w:type="dxa"/>
          <w:right w:w="62" w:type="dxa"/>
        </w:tblCellMar>
        <w:tblLook w:val="0000"/>
      </w:tblPr>
      <w:tblGrid>
        <w:gridCol w:w="8522"/>
      </w:tblGrid>
      <w:tr w:rsidTr="00CF16A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80DCF">
            <w:pPr>
              <w:pStyle w:val="BodyText"/>
              <w:rPr>
                <w:lang w:val="en-NZ"/>
              </w:rPr>
            </w:pPr>
            <w:r w:rsidRPr="00C80DCF">
              <w:rPr>
                <w:rStyle w:val="SpecialBold"/>
              </w:rPr>
              <w:t>REQUIRED SKILLS AND KNOWLEDGE</w:t>
            </w:r>
          </w:p>
        </w:tc>
      </w:tr>
      <w:tr w:rsidTr="00CF16A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80DCF">
            <w:pPr>
              <w:pStyle w:val="BodyText"/>
              <w:rPr>
                <w:lang w:val="en-NZ"/>
              </w:rPr>
            </w:pPr>
            <w:r w:rsidRPr="00C80DCF">
              <w:t>This section describes the skills and knowledge required for this unit.</w:t>
            </w:r>
          </w:p>
        </w:tc>
      </w:tr>
      <w:tr w:rsidTr="00CF16A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80DCF">
            <w:pPr>
              <w:pStyle w:val="BodyText"/>
              <w:rPr>
                <w:lang w:val="en-NZ"/>
              </w:rPr>
            </w:pPr>
            <w:r w:rsidRPr="00C80DCF">
              <w:rPr>
                <w:rStyle w:val="SpecialBold"/>
              </w:rPr>
              <w:t>Required skills</w:t>
            </w:r>
          </w:p>
        </w:tc>
      </w:tr>
      <w:tr w:rsidTr="00CF16A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80DCF" w:rsidP="00C80DCF">
            <w:pPr>
              <w:pStyle w:val="BodyText"/>
            </w:pPr>
            <w:r w:rsidRPr="00C80DCF">
              <w:t>Required skills for this unit are:</w:t>
            </w:r>
          </w:p>
          <w:p w:rsidR="00000000" w:rsidRPr="00C80DCF" w:rsidP="00C80DCF">
            <w:pPr>
              <w:pStyle w:val="ListBullet"/>
            </w:pPr>
            <w:r w:rsidRPr="00C80DCF">
              <w:t>communication skills to:</w:t>
            </w:r>
          </w:p>
          <w:p w:rsidR="00000000" w:rsidRPr="00C80DCF" w:rsidP="00C80DCF">
            <w:pPr>
              <w:pStyle w:val="ListBullet2"/>
            </w:pPr>
            <w:r w:rsidRPr="00C80DCF">
              <w:t>access information</w:t>
            </w:r>
          </w:p>
          <w:p w:rsidR="00000000" w:rsidRPr="00C80DCF" w:rsidP="00C80DCF">
            <w:pPr>
              <w:pStyle w:val="ListBullet2"/>
            </w:pPr>
            <w:r w:rsidRPr="00C80DCF">
              <w:t>complete workplace documentation</w:t>
            </w:r>
          </w:p>
          <w:p w:rsidR="00000000" w:rsidRPr="00C80DCF" w:rsidP="00C80DCF">
            <w:pPr>
              <w:pStyle w:val="ListBullet2"/>
            </w:pPr>
            <w:r w:rsidRPr="00C80DCF">
              <w:t>determine requirements</w:t>
            </w:r>
          </w:p>
          <w:p w:rsidR="00000000" w:rsidRPr="00C80DCF" w:rsidP="00C80DCF">
            <w:pPr>
              <w:pStyle w:val="ListBullet2"/>
            </w:pPr>
            <w:r w:rsidRPr="00C80DCF">
              <w:t>enable clear and direct communication, using questioning to identify and confirm requirements, share information, listen and understand</w:t>
            </w:r>
          </w:p>
          <w:p w:rsidR="00000000" w:rsidRPr="00C80DCF" w:rsidP="00C80DCF">
            <w:pPr>
              <w:pStyle w:val="ListBullet2"/>
            </w:pPr>
            <w:r w:rsidRPr="00C80DCF">
              <w:t>follow instructions</w:t>
            </w:r>
          </w:p>
          <w:p w:rsidR="00000000" w:rsidRPr="00C80DCF" w:rsidP="00C80DCF">
            <w:pPr>
              <w:pStyle w:val="ListBullet2"/>
            </w:pPr>
            <w:r w:rsidRPr="00C80DCF">
              <w:t>inform relevant authorities and supervisors of completion of job</w:t>
            </w:r>
          </w:p>
          <w:p w:rsidR="00000000" w:rsidRPr="00C80DCF" w:rsidP="00C80DCF">
            <w:pPr>
              <w:pStyle w:val="ListBullet2"/>
            </w:pPr>
            <w:r w:rsidRPr="00C80DCF">
              <w:t>plan work with others</w:t>
            </w:r>
          </w:p>
          <w:p w:rsidR="00000000" w:rsidRPr="00C80DCF" w:rsidP="00C80DCF">
            <w:pPr>
              <w:pStyle w:val="ListBullet2"/>
            </w:pPr>
            <w:r w:rsidRPr="00C80DCF">
              <w:t>read and interpret:</w:t>
            </w:r>
          </w:p>
          <w:p w:rsidR="00000000" w:rsidRPr="00C80DCF" w:rsidP="00C80DCF">
            <w:pPr>
              <w:pStyle w:val="ListBullet3"/>
            </w:pPr>
            <w:r w:rsidRPr="00C80DCF">
              <w:t>documentation from a variety of sources</w:t>
            </w:r>
          </w:p>
          <w:p w:rsidR="00000000" w:rsidRPr="00C80DCF" w:rsidP="00C80DCF">
            <w:pPr>
              <w:pStyle w:val="ListBullet3"/>
            </w:pPr>
            <w:r w:rsidRPr="00C80DCF">
              <w:t>drawings and specifications</w:t>
            </w:r>
          </w:p>
          <w:p w:rsidR="00000000" w:rsidRPr="00C80DCF" w:rsidP="00C80DCF">
            <w:pPr>
              <w:pStyle w:val="ListBullet2"/>
            </w:pPr>
            <w:r w:rsidRPr="00C80DCF">
              <w:t>record data in writing</w:t>
            </w:r>
          </w:p>
          <w:p w:rsidR="00000000" w:rsidRPr="00C80DCF" w:rsidP="00C80DCF">
            <w:pPr>
              <w:pStyle w:val="ListBullet2"/>
            </w:pPr>
            <w:r w:rsidRPr="00C80DCF">
              <w:t>use language and concepts appropriate to cultural differ</w:t>
            </w:r>
            <w:r w:rsidRPr="00C80DCF">
              <w:t>ences</w:t>
            </w:r>
          </w:p>
          <w:p w:rsidR="00000000" w:rsidRPr="00C80DCF" w:rsidP="00C80DCF">
            <w:pPr>
              <w:pStyle w:val="ListBullet2"/>
            </w:pPr>
            <w:r w:rsidRPr="00C80DCF">
              <w:t>use and interpret non-verbal communication, such as hand signals</w:t>
            </w:r>
          </w:p>
          <w:p w:rsidR="00000000" w:rsidRPr="00C80DCF" w:rsidP="00C80DCF">
            <w:pPr>
              <w:pStyle w:val="ListBullet"/>
            </w:pPr>
            <w:r w:rsidRPr="00C80DCF">
              <w:t>determining requirements for gas control and regulating equipment (for pressures up to 200kPa)</w:t>
            </w:r>
          </w:p>
          <w:p w:rsidR="00000000" w:rsidRPr="00C80DCF" w:rsidP="00C80DCF">
            <w:pPr>
              <w:pStyle w:val="ListBullet"/>
            </w:pPr>
            <w:r w:rsidRPr="00C80DCF">
              <w:t>identifying and accurately reporting to appropriate personnel any faults in tools, equipment or materials</w:t>
            </w:r>
          </w:p>
          <w:p w:rsidR="00000000" w:rsidRPr="00C80DCF" w:rsidP="00C80DCF">
            <w:pPr>
              <w:pStyle w:val="ListBullet"/>
            </w:pPr>
            <w:r w:rsidRPr="00C80DCF">
              <w:t>installing, testing and commissioning gas control and regulating equipment in accordance with standards</w:t>
            </w:r>
          </w:p>
          <w:p w:rsidR="00000000" w:rsidRPr="00C80DCF" w:rsidP="00C80DCF">
            <w:pPr>
              <w:pStyle w:val="ListBullet"/>
            </w:pPr>
            <w:r w:rsidRPr="00C80DCF">
              <w:t>numeracy skills to apply measurements and calc</w:t>
            </w:r>
            <w:r w:rsidRPr="00C80DCF">
              <w:t>ulations</w:t>
            </w:r>
          </w:p>
          <w:p w:rsidR="00000000" w:rsidRPr="00C80DCF" w:rsidP="00C80DCF">
            <w:pPr>
              <w:pStyle w:val="ListBullet"/>
            </w:pPr>
            <w:r w:rsidRPr="00C80DCF">
              <w:t>organisational skills, including the ability to plan and set out work</w:t>
            </w:r>
          </w:p>
          <w:p w:rsidR="00000000" w:rsidRPr="00C80DCF" w:rsidP="00C80DCF">
            <w:pPr>
              <w:pStyle w:val="ListBullet"/>
            </w:pPr>
            <w:r w:rsidRPr="00C80DCF">
              <w:t>teamwork skills to work with others to action tasks and relate to people from a range of cultural and ethnic backgrounds and with varying physical and mental abilities</w:t>
            </w:r>
          </w:p>
          <w:p w:rsidR="00000000" w:rsidRPr="00C80DCF" w:rsidP="00C80DCF">
            <w:pPr>
              <w:pStyle w:val="ListBullet"/>
            </w:pPr>
            <w:r w:rsidRPr="00C80DCF">
              <w:t>technolog</w:t>
            </w:r>
            <w:r w:rsidRPr="00C80DCF">
              <w:t>ical skills to:</w:t>
            </w:r>
          </w:p>
          <w:p w:rsidR="00000000" w:rsidRPr="00C80DCF" w:rsidP="00C80DCF">
            <w:pPr>
              <w:pStyle w:val="ListBullet2"/>
            </w:pPr>
            <w:r w:rsidRPr="00C80DCF">
              <w:t>access and understand site-specific instructions in a variety of media</w:t>
            </w:r>
          </w:p>
          <w:p w:rsidR="00000000" w:rsidP="00C80DCF">
            <w:pPr>
              <w:pStyle w:val="ListBullet2"/>
              <w:rPr>
                <w:lang w:val="en-NZ"/>
              </w:rPr>
            </w:pPr>
            <w:r w:rsidRPr="00C80DCF">
              <w:t>use mobile communication technology.</w:t>
            </w:r>
          </w:p>
        </w:tc>
      </w:tr>
      <w:tr w:rsidTr="00CF16A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80DCF">
            <w:pPr>
              <w:pStyle w:val="BodyText"/>
              <w:rPr>
                <w:lang w:val="en-NZ"/>
              </w:rPr>
            </w:pPr>
            <w:r w:rsidRPr="00C80DCF">
              <w:rPr>
                <w:rStyle w:val="SpecialBold"/>
              </w:rPr>
              <w:t>Required knowledge</w:t>
            </w:r>
          </w:p>
        </w:tc>
      </w:tr>
      <w:tr w:rsidTr="00CF16A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80DCF" w:rsidP="00C80DCF">
            <w:pPr>
              <w:pStyle w:val="BodyText"/>
            </w:pPr>
            <w:r w:rsidRPr="00C80DCF">
              <w:t>Required knowledge for this unit is:</w:t>
            </w:r>
          </w:p>
          <w:p w:rsidR="00000000" w:rsidRPr="00C80DCF" w:rsidP="00C80DCF">
            <w:pPr>
              <w:pStyle w:val="ListBullet"/>
            </w:pPr>
            <w:r w:rsidRPr="00C80DCF">
              <w:t>electrical safety and requisite precautions</w:t>
            </w:r>
          </w:p>
          <w:p w:rsidR="00000000" w:rsidRPr="00C80DCF" w:rsidP="00C80DCF">
            <w:pPr>
              <w:pStyle w:val="ListBullet"/>
            </w:pPr>
            <w:r w:rsidRPr="00C80DCF">
              <w:t>gas pressure control equipment</w:t>
            </w:r>
          </w:p>
          <w:p w:rsidR="00000000" w:rsidRPr="00C80DCF" w:rsidP="00C80DCF">
            <w:pPr>
              <w:pStyle w:val="ListBullet"/>
            </w:pPr>
            <w:r w:rsidRPr="00C80DCF">
              <w:t>how to access relevant information, including codes and technical standards</w:t>
            </w:r>
          </w:p>
          <w:p w:rsidR="00000000" w:rsidRPr="00C80DCF" w:rsidP="00C80DCF">
            <w:pPr>
              <w:pStyle w:val="ListBullet"/>
            </w:pPr>
            <w:r w:rsidRPr="00C80DCF">
              <w:t>job safety analysis (JSA) and safe work method statements (SWMS)</w:t>
            </w:r>
          </w:p>
          <w:p w:rsidR="00000000" w:rsidRPr="00C80DCF" w:rsidP="00C80DCF">
            <w:pPr>
              <w:pStyle w:val="ListBullet"/>
            </w:pPr>
            <w:r w:rsidRPr="00C80DCF">
              <w:t>procedures for installing and testing gas pressure control and regulating equipment</w:t>
            </w:r>
          </w:p>
          <w:p w:rsidR="00000000" w:rsidRPr="00C80DCF" w:rsidP="00C80DCF">
            <w:pPr>
              <w:pStyle w:val="ListBullet"/>
            </w:pPr>
            <w:r w:rsidRPr="00C80DCF">
              <w:t>properties of gas, gas safety, combustion principles, pressure and flow rates</w:t>
            </w:r>
          </w:p>
          <w:p w:rsidR="00000000" w:rsidRPr="00C80DCF" w:rsidP="00C80DCF">
            <w:pPr>
              <w:pStyle w:val="ListBullet"/>
            </w:pPr>
            <w:r w:rsidRPr="00C80DCF">
              <w:t>relevant statutory and authority requirements related to installing and commissioning gas control and regulating equipment</w:t>
            </w:r>
          </w:p>
          <w:p w:rsidR="00000000" w:rsidRPr="00C80DCF" w:rsidP="00C80DCF">
            <w:pPr>
              <w:pStyle w:val="ListBullet"/>
            </w:pPr>
            <w:r w:rsidRPr="00C80DCF">
              <w:t>SI system of measurements</w:t>
            </w:r>
          </w:p>
          <w:p w:rsidR="00000000" w:rsidRPr="00C80DCF" w:rsidP="00C80DCF">
            <w:pPr>
              <w:pStyle w:val="ListBullet"/>
            </w:pPr>
            <w:r w:rsidRPr="00C80DCF">
              <w:t>workplace and equipment safet</w:t>
            </w:r>
            <w:r w:rsidRPr="00C80DCF">
              <w:t>y requirements.</w:t>
            </w:r>
          </w:p>
        </w:tc>
      </w:tr>
    </w:tbl>
    <w:p w:rsidR="00CF16A4" w:rsidP="00C80DCF">
      <w:pPr>
        <w:pStyle w:val="BodyText"/>
      </w:pPr>
    </w:p>
    <w:p w:rsidR="00CF16A4" w:rsidP="00C80DCF">
      <w:pPr>
        <w:pStyle w:val="BodyText"/>
      </w:pPr>
    </w:p>
    <w:p w:rsidR="00000000" w:rsidRPr="00C80DCF" w:rsidP="00C80DCF">
      <w:pPr>
        <w:pStyle w:val="AllowPageBreak"/>
      </w:pPr>
    </w:p>
    <w:p w:rsidR="00000000" w:rsidRPr="00C80DCF" w:rsidP="00C80DCF">
      <w:pPr>
        <w:pStyle w:val="Heading1"/>
      </w:pPr>
      <w:bookmarkStart w:id="10" w:name="O_242557"/>
      <w:bookmarkEnd w:id="10"/>
      <w:r w:rsidRPr="00C80DCF">
        <w:t>Evidence Guide</w:t>
      </w:r>
    </w:p>
    <w:tbl>
      <w:tblPr>
        <w:tblW w:w="0" w:type="auto"/>
        <w:tblLayout w:type="fixed"/>
        <w:tblCellMar>
          <w:left w:w="62" w:type="dxa"/>
          <w:right w:w="62" w:type="dxa"/>
        </w:tblCellMar>
        <w:tblLook w:val="0000"/>
      </w:tblPr>
      <w:tblGrid>
        <w:gridCol w:w="3470"/>
        <w:gridCol w:w="5052"/>
      </w:tblGrid>
      <w:tr w:rsidTr="00CF16A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80DCF">
            <w:pPr>
              <w:pStyle w:val="BodyText"/>
              <w:rPr>
                <w:lang w:val="en-NZ"/>
              </w:rPr>
            </w:pPr>
            <w:r w:rsidRPr="00C80DCF">
              <w:rPr>
                <w:rStyle w:val="SpecialBold"/>
              </w:rPr>
              <w:t>EVIDENCE GUIDE</w:t>
            </w:r>
          </w:p>
        </w:tc>
      </w:tr>
      <w:tr w:rsidTr="00CF16A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80DCF">
            <w:pPr>
              <w:pStyle w:val="BodyText"/>
              <w:rPr>
                <w:lang w:val="en-NZ"/>
              </w:rPr>
            </w:pPr>
            <w:r w:rsidRPr="00C80DCF">
              <w:t xml:space="preserve">The evidence guide provides advice on assessment and must be read in conjunction with the performance criteria, required skills and knowledge, </w:t>
            </w:r>
            <w:r w:rsidRPr="00C80DCF">
              <w:t>range statement and the Assessment Guidelines for the Training Package.</w:t>
            </w:r>
          </w:p>
        </w:tc>
      </w:tr>
      <w:tr w:rsidTr="00CF16A4">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C80DCF">
            <w:pPr>
              <w:pStyle w:val="BodyText"/>
              <w:rPr>
                <w:lang w:val="en-NZ"/>
              </w:rPr>
            </w:pPr>
            <w:r w:rsidRPr="00C80DCF">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C80DCF">
            <w:pPr>
              <w:pStyle w:val="BodyText"/>
              <w:rPr>
                <w:lang w:val="en-NZ"/>
              </w:rPr>
            </w:pPr>
            <w:r w:rsidRPr="00C80DCF">
              <w:t>This unit of competency could be assessed in the workplace or a close simulation of the workplace environment providing that simulated or project-based assessm</w:t>
            </w:r>
            <w:r w:rsidRPr="00C80DCF">
              <w:t xml:space="preserve">ent techniques fully replicate plumbing and services workplace conditions, materials, activities, responsibilities and procedures. </w:t>
            </w:r>
          </w:p>
        </w:tc>
      </w:tr>
      <w:tr w:rsidTr="00CF16A4">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C80DCF">
            <w:pPr>
              <w:pStyle w:val="BodyText"/>
              <w:rPr>
                <w:lang w:val="en-NZ"/>
              </w:rPr>
            </w:pPr>
            <w:r w:rsidRPr="00C80DCF">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C80DCF" w:rsidP="00C80DCF">
            <w:pPr>
              <w:pStyle w:val="BodyText"/>
            </w:pPr>
            <w:r w:rsidRPr="00C80DCF">
              <w:t>A person who demonstrates comp</w:t>
            </w:r>
            <w:r w:rsidRPr="00C80DCF">
              <w:t>etency in this unit must be able to provide evidence of:</w:t>
            </w:r>
          </w:p>
          <w:p w:rsidR="00000000" w:rsidRPr="00C80DCF" w:rsidP="00C80DCF">
            <w:pPr>
              <w:pStyle w:val="ListBullet"/>
            </w:pPr>
            <w:r w:rsidRPr="00C80DCF">
              <w:t>locating, interpreting and applying relevant information, standards and specifications to determine requirements, and install and commission gas pressure control equipment</w:t>
            </w:r>
          </w:p>
          <w:p w:rsidR="00000000" w:rsidRPr="00C80DCF" w:rsidP="00C80DCF">
            <w:pPr>
              <w:pStyle w:val="ListBullet"/>
            </w:pPr>
            <w:r w:rsidRPr="00C80DCF">
              <w:t>applying safety requirements throughout the work sequence, including the use of personal protective clothing and equipment</w:t>
            </w:r>
          </w:p>
          <w:p w:rsidR="00000000" w:rsidRPr="00C80DCF" w:rsidP="00C80DCF">
            <w:pPr>
              <w:pStyle w:val="ListBullet"/>
            </w:pPr>
            <w:r w:rsidRPr="00C80DCF">
              <w:t>as a minimum the ability to, given the plans and specifications for the installation of gas pressure control and regulating equipment</w:t>
            </w:r>
            <w:r w:rsidRPr="00C80DCF">
              <w:t>, determine the requirements, and install, test and commission a single and a two stage gas regulator, ensuring:</w:t>
            </w:r>
          </w:p>
          <w:p w:rsidR="00000000" w:rsidRPr="00C80DCF" w:rsidP="00C80DCF">
            <w:pPr>
              <w:pStyle w:val="ListBullet2"/>
            </w:pPr>
            <w:r w:rsidRPr="00C80DCF">
              <w:t>it operates to appropriate reduced pressure</w:t>
            </w:r>
          </w:p>
          <w:p w:rsidR="00000000" w:rsidRPr="00C80DCF" w:rsidP="00C80DCF">
            <w:pPr>
              <w:pStyle w:val="ListBullet2"/>
            </w:pPr>
            <w:r w:rsidRPr="00C80DCF">
              <w:t>correctly identifying requirements, and installing and commissioning pressure control and regulati</w:t>
            </w:r>
            <w:r w:rsidRPr="00C80DCF">
              <w:t>ng equipment</w:t>
            </w:r>
          </w:p>
          <w:p w:rsidR="00000000" w:rsidRPr="00C80DCF" w:rsidP="00C80DCF">
            <w:pPr>
              <w:pStyle w:val="ListBullet2"/>
            </w:pPr>
            <w:r w:rsidRPr="00C80DCF">
              <w:t>correctly selecting and using appropriate processes, tools and equipment</w:t>
            </w:r>
          </w:p>
          <w:p w:rsidR="00000000" w:rsidRPr="00C80DCF" w:rsidP="00C80DCF">
            <w:pPr>
              <w:pStyle w:val="ListBullet2"/>
            </w:pPr>
            <w:r w:rsidRPr="00C80DCF">
              <w:t>completing all work to specification</w:t>
            </w:r>
          </w:p>
          <w:p w:rsidR="00000000" w:rsidRPr="00C80DCF" w:rsidP="00C80DCF">
            <w:pPr>
              <w:pStyle w:val="ListBullet2"/>
            </w:pPr>
            <w:r w:rsidRPr="00C80DCF">
              <w:t>compliance with regulations, standards and organisational quality procedures and processes</w:t>
            </w:r>
          </w:p>
          <w:p w:rsidR="00000000" w:rsidP="00C80DCF">
            <w:pPr>
              <w:pStyle w:val="ListBullet2"/>
              <w:rPr>
                <w:lang w:val="en-NZ"/>
              </w:rPr>
            </w:pPr>
            <w:r w:rsidRPr="00C80DCF">
              <w:t xml:space="preserve">communicating and working effectively and </w:t>
            </w:r>
            <w:r w:rsidRPr="00C80DCF">
              <w:t>safely with others.</w:t>
            </w:r>
          </w:p>
        </w:tc>
      </w:tr>
      <w:tr w:rsidTr="00CF16A4">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C80DCF">
            <w:pPr>
              <w:pStyle w:val="BodyText"/>
              <w:rPr>
                <w:lang w:val="en-NZ"/>
              </w:rPr>
            </w:pPr>
            <w:r w:rsidRPr="00C80DCF">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C80DCF" w:rsidP="00C80DCF">
            <w:pPr>
              <w:pStyle w:val="BodyText"/>
            </w:pPr>
            <w:r w:rsidRPr="00C80DCF">
              <w:t>This competency is to be assessed using standard and authorised work practices, safety requirements and environmental constraints.</w:t>
            </w:r>
          </w:p>
          <w:p w:rsidR="00000000" w:rsidRPr="00C80DCF" w:rsidP="00C80DCF">
            <w:pPr>
              <w:pStyle w:val="BodyText"/>
            </w:pPr>
            <w:r w:rsidRPr="00C80DCF">
              <w:t>Assessment of essential underpinning knowledge will usually be conducted in an off-site context.</w:t>
            </w:r>
          </w:p>
          <w:p w:rsidR="00000000" w:rsidRPr="00C80DCF" w:rsidP="00C80DCF">
            <w:pPr>
              <w:pStyle w:val="BodyText"/>
            </w:pPr>
            <w:r w:rsidRPr="00C80DCF">
              <w:t>Assessment is to comply with relevant regulatory or Australian standards' requirements.</w:t>
            </w:r>
          </w:p>
          <w:p w:rsidR="00000000" w:rsidRPr="00C80DCF" w:rsidP="00C80DCF">
            <w:pPr>
              <w:pStyle w:val="BodyText"/>
            </w:pPr>
            <w:r w:rsidRPr="00C80DCF">
              <w:t>Resource implications for assessment include:</w:t>
            </w:r>
          </w:p>
          <w:p w:rsidR="00000000" w:rsidRPr="00C80DCF" w:rsidP="00C80DCF">
            <w:pPr>
              <w:pStyle w:val="ListBullet"/>
            </w:pPr>
            <w:r w:rsidRPr="00C80DCF">
              <w:t>an induction procedure a</w:t>
            </w:r>
            <w:r w:rsidRPr="00C80DCF">
              <w:t>nd requirement</w:t>
            </w:r>
          </w:p>
          <w:p w:rsidR="00000000" w:rsidRPr="00C80DCF" w:rsidP="00C80DCF">
            <w:pPr>
              <w:pStyle w:val="ListBullet"/>
            </w:pPr>
            <w:r w:rsidRPr="00C80DCF">
              <w:t>realistic tasks or simulated tasks covering the minimum task requirements</w:t>
            </w:r>
          </w:p>
          <w:p w:rsidR="00000000" w:rsidRPr="00C80DCF" w:rsidP="00C80DCF">
            <w:pPr>
              <w:pStyle w:val="ListBullet"/>
            </w:pPr>
            <w:r w:rsidRPr="00C80DCF">
              <w:t>relevant specifications and work instructions</w:t>
            </w:r>
          </w:p>
          <w:p w:rsidR="00000000" w:rsidRPr="00C80DCF" w:rsidP="00C80DCF">
            <w:pPr>
              <w:pStyle w:val="ListBullet"/>
            </w:pPr>
            <w:r w:rsidRPr="00C80DCF">
              <w:t>tools and equipment appropriate to applying safe work practices</w:t>
            </w:r>
          </w:p>
          <w:p w:rsidR="00000000" w:rsidRPr="00C80DCF" w:rsidP="00C80DCF">
            <w:pPr>
              <w:pStyle w:val="ListBullet"/>
            </w:pPr>
            <w:r w:rsidRPr="00C80DCF">
              <w:t>support materials appropriate to activity</w:t>
            </w:r>
          </w:p>
          <w:p w:rsidR="00000000" w:rsidRPr="00C80DCF" w:rsidP="00C80DCF">
            <w:pPr>
              <w:pStyle w:val="ListBullet"/>
            </w:pPr>
            <w:r w:rsidRPr="00C80DCF">
              <w:t>workplace instr</w:t>
            </w:r>
            <w:r w:rsidRPr="00C80DCF">
              <w:t>uctions relating to safe working practices and addressing hazards and emergencies</w:t>
            </w:r>
          </w:p>
          <w:p w:rsidR="00000000" w:rsidRPr="00C80DCF" w:rsidP="00C80DCF">
            <w:pPr>
              <w:pStyle w:val="ListBullet"/>
            </w:pPr>
            <w:r w:rsidRPr="00C80DCF">
              <w:t>material safety data sheets</w:t>
            </w:r>
          </w:p>
          <w:p w:rsidR="00000000" w:rsidRPr="00C80DCF" w:rsidP="00C80DCF">
            <w:pPr>
              <w:pStyle w:val="ListBullet"/>
            </w:pPr>
            <w:r w:rsidRPr="00C80DCF">
              <w:t>research resources, including industry related systems information.</w:t>
            </w:r>
          </w:p>
          <w:p w:rsidR="00000000" w:rsidP="00C80DCF">
            <w:pPr>
              <w:pStyle w:val="BodyText"/>
              <w:rPr>
                <w:lang w:val="en-NZ"/>
              </w:rPr>
            </w:pPr>
            <w:r w:rsidRPr="00C80DCF">
              <w:t>Reasonable adjustments for people with disabilities must be made to assessment</w:t>
            </w:r>
            <w:r w:rsidRPr="00C80DCF">
              <w:t xml:space="preserve"> processes where required. This could include access to modified equipment and other physical resources, and the provision of appropriate assessment support. </w:t>
            </w:r>
          </w:p>
        </w:tc>
      </w:tr>
      <w:tr w:rsidTr="00CF16A4">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C80DCF">
            <w:pPr>
              <w:pStyle w:val="BodyText"/>
              <w:rPr>
                <w:lang w:val="en-NZ"/>
              </w:rPr>
            </w:pPr>
            <w:r w:rsidRPr="00C80DCF">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C80DCF" w:rsidP="00C80DCF">
            <w:pPr>
              <w:pStyle w:val="BodyText"/>
            </w:pPr>
            <w:r w:rsidRPr="00C80DCF">
              <w:t>Assessment methods must:</w:t>
            </w:r>
          </w:p>
          <w:p w:rsidR="00000000" w:rsidRPr="00C80DCF" w:rsidP="00C80DCF">
            <w:pPr>
              <w:pStyle w:val="ListBullet"/>
            </w:pPr>
            <w:r w:rsidRPr="00C80DCF">
              <w:t>sa</w:t>
            </w:r>
            <w:r w:rsidRPr="00C80DCF">
              <w:t>tisfy the endorsed Assessment Guidelines of the Construction, Plumbing and Services Training Package</w:t>
            </w:r>
          </w:p>
          <w:p w:rsidR="00000000" w:rsidRPr="00C80DCF" w:rsidP="00C80DCF">
            <w:pPr>
              <w:pStyle w:val="ListBullet"/>
            </w:pPr>
            <w:r w:rsidRPr="00C80DCF">
              <w:t>include direct observation of tasks in real or simulated work conditions, with questioning to confirm the ability to consistently identify and correctly in</w:t>
            </w:r>
            <w:r w:rsidRPr="00C80DCF">
              <w:t>terpret the essential underpinning knowledge required for practical application</w:t>
            </w:r>
          </w:p>
          <w:p w:rsidR="00000000" w:rsidRPr="00C80DCF" w:rsidP="00C80DCF">
            <w:pPr>
              <w:pStyle w:val="ListBullet"/>
            </w:pPr>
            <w:r w:rsidRPr="00C80DCF">
              <w:t>reinforce the integration of employability skills with workplace tasks and job roles</w:t>
            </w:r>
          </w:p>
          <w:p w:rsidR="00000000" w:rsidRPr="00C80DCF" w:rsidP="00C80DCF">
            <w:pPr>
              <w:pStyle w:val="ListBullet"/>
            </w:pPr>
            <w:r w:rsidRPr="00C80DCF">
              <w:t>confirm that competency is verified and able to be transferred to other circumstances and e</w:t>
            </w:r>
            <w:r w:rsidRPr="00C80DCF">
              <w:t>nvironments.</w:t>
            </w:r>
          </w:p>
          <w:p w:rsidR="00000000" w:rsidRPr="00C80DCF" w:rsidP="00C80DCF">
            <w:pPr>
              <w:pStyle w:val="BodyText"/>
            </w:pPr>
            <w:r w:rsidRPr="00C80DCF">
              <w:t>Validity and sufficiency of evidence requires that:</w:t>
            </w:r>
          </w:p>
          <w:p w:rsidR="00000000" w:rsidRPr="00C80DCF" w:rsidP="00C80DCF">
            <w:pPr>
              <w:pStyle w:val="ListBullet"/>
            </w:pPr>
            <w:r w:rsidRPr="00C80DCF">
              <w:t>competency will need to be demonstrated over a period of time reflecting the scope of the role and the practical requirements of the workplace</w:t>
            </w:r>
          </w:p>
          <w:p w:rsidR="00000000" w:rsidRPr="00C80DCF" w:rsidP="00C80DCF">
            <w:pPr>
              <w:pStyle w:val="ListBullet"/>
            </w:pPr>
            <w:r w:rsidRPr="00C80DCF">
              <w:t>where the assessment is part of a structured le</w:t>
            </w:r>
            <w:r w:rsidRPr="00C80DCF">
              <w:t>arning experience the evidence collected must relate to a number of performances assessed at different points in time and separated by further learning and practice, with a decision on competency only taken at the point when the assessor has complete confi</w:t>
            </w:r>
            <w:r w:rsidRPr="00C80DCF">
              <w:t>dence in the person's demonstrated ability and applied knowledge</w:t>
            </w:r>
          </w:p>
          <w:p w:rsidR="00000000" w:rsidRPr="00C80DCF" w:rsidP="00C80DCF">
            <w:pPr>
              <w:pStyle w:val="ListBullet"/>
            </w:pPr>
            <w:r w:rsidRPr="00C80DCF">
              <w:t>all assessment that is part of a structured learning experience must include a combination of direct, indirect and supplementary evidence.</w:t>
            </w:r>
          </w:p>
          <w:p w:rsidR="00000000" w:rsidRPr="00C80DCF" w:rsidP="00C80DCF">
            <w:pPr>
              <w:pStyle w:val="BodyText"/>
            </w:pPr>
            <w:r w:rsidRPr="00C80DCF">
              <w:t>Assessment processes and techniques should as far as</w:t>
            </w:r>
            <w:r w:rsidRPr="00C80DCF">
              <w:t xml:space="preserve"> is practical take into account the language, literacy and numeracy capacity of the candidate in relation to the competency being assessed.</w:t>
            </w:r>
          </w:p>
          <w:p w:rsidR="00000000" w:rsidRPr="00C80DCF" w:rsidP="00C80DCF">
            <w:pPr>
              <w:pStyle w:val="BodyText"/>
            </w:pPr>
            <w:r w:rsidRPr="00C80DCF">
              <w:t>Supplementary evidence of competency may be obtained from relevant authenticated documentation from third parties, s</w:t>
            </w:r>
            <w:r w:rsidRPr="00C80DCF">
              <w:t xml:space="preserve">uch as existing supervisors, team leaders or specialist training staff. </w:t>
            </w:r>
          </w:p>
        </w:tc>
      </w:tr>
    </w:tbl>
    <w:p w:rsidR="00CF16A4" w:rsidP="00C80DCF">
      <w:pPr>
        <w:pStyle w:val="BodyText"/>
      </w:pPr>
    </w:p>
    <w:p w:rsidR="00CF16A4" w:rsidP="00C80DCF">
      <w:pPr>
        <w:pStyle w:val="BodyText"/>
      </w:pPr>
    </w:p>
    <w:p w:rsidR="00000000" w:rsidRPr="00C80DCF" w:rsidP="00C80DCF">
      <w:pPr>
        <w:pStyle w:val="Heading1"/>
      </w:pPr>
      <w:bookmarkStart w:id="11" w:name="O_250540"/>
      <w:bookmarkEnd w:id="11"/>
      <w:r w:rsidRPr="00C80DCF">
        <w:t>Range Statement</w:t>
      </w:r>
    </w:p>
    <w:tbl>
      <w:tblPr>
        <w:tblW w:w="0" w:type="auto"/>
        <w:tblLayout w:type="fixed"/>
        <w:tblCellMar>
          <w:left w:w="62" w:type="dxa"/>
          <w:right w:w="62" w:type="dxa"/>
        </w:tblCellMar>
        <w:tblLook w:val="0000"/>
      </w:tblPr>
      <w:tblGrid>
        <w:gridCol w:w="3506"/>
        <w:gridCol w:w="5016"/>
      </w:tblGrid>
      <w:tr w:rsidTr="00CF16A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80DCF">
            <w:pPr>
              <w:pStyle w:val="BodyText"/>
              <w:rPr>
                <w:lang w:val="en-NZ"/>
              </w:rPr>
            </w:pPr>
            <w:r w:rsidRPr="00C80DCF">
              <w:rPr>
                <w:rStyle w:val="SpecialBold"/>
              </w:rPr>
              <w:t>RANGE STATEMENT</w:t>
            </w:r>
          </w:p>
        </w:tc>
      </w:tr>
      <w:tr w:rsidTr="00CF16A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80DCF">
            <w:pPr>
              <w:pStyle w:val="BodyText"/>
              <w:rPr>
                <w:lang w:val="en-NZ"/>
              </w:rPr>
            </w:pPr>
            <w:r w:rsidRPr="00C80DCF">
              <w:t>The range statement relates to the unit of competency as a whole. It allows for different work environments and situations that may affect performance. Bold italicised wording, if used in the performance criteria, is detailed below. Essential operating con</w:t>
            </w:r>
            <w:r w:rsidRPr="00C80DCF">
              <w:t>ditions that may be present with training and assessment (depending on the work situation, needs of the candidate, accessibility of the item, and local industry and regional contexts) may also be included.</w:t>
            </w:r>
          </w:p>
        </w:tc>
      </w:tr>
      <w:tr w:rsidTr="00CF16A4">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C80DCF">
            <w:pPr>
              <w:pStyle w:val="BodyText"/>
              <w:rPr>
                <w:lang w:val="en-NZ"/>
              </w:rPr>
            </w:pPr>
            <w:r w:rsidRPr="00C80DCF">
              <w:rPr>
                <w:rStyle w:val="BoldandItalics"/>
              </w:rPr>
              <w:t>Safety</w:t>
            </w:r>
            <w:r w:rsidRPr="00C80DCF">
              <w:t xml:space="preserve"> (</w:t>
            </w:r>
            <w:r w:rsidRPr="00C80DCF">
              <w:rPr>
                <w:rStyle w:val="BoldandItalics"/>
              </w:rPr>
              <w:t>OHS</w:t>
            </w:r>
            <w:r w:rsidRPr="00C80DCF">
              <w:t>) is to be in accordance with commonw</w:t>
            </w:r>
            <w:r w:rsidRPr="00C80DCF">
              <w:t>ealth, state and territory legislation and regulations and may include:</w:t>
            </w:r>
          </w:p>
        </w:tc>
        <w:tc>
          <w:tcPr>
            <w:tcW w:w="5016" w:type="dxa"/>
            <w:tcBorders>
              <w:top w:val="nil"/>
              <w:left w:val="nil"/>
              <w:bottom w:val="nil"/>
              <w:right w:val="nil"/>
            </w:tcBorders>
            <w:tcMar>
              <w:top w:w="0" w:type="dxa"/>
              <w:left w:w="62" w:type="dxa"/>
              <w:bottom w:w="0" w:type="dxa"/>
              <w:right w:w="62" w:type="dxa"/>
            </w:tcMar>
          </w:tcPr>
          <w:p w:rsidR="00000000" w:rsidRPr="00C80DCF" w:rsidP="00C80DCF">
            <w:pPr>
              <w:pStyle w:val="ListBullet"/>
            </w:pPr>
            <w:r w:rsidRPr="00C80DCF">
              <w:t>handling of materials</w:t>
            </w:r>
          </w:p>
          <w:p w:rsidR="00000000" w:rsidRPr="00C80DCF" w:rsidP="00C80DCF">
            <w:pPr>
              <w:pStyle w:val="ListBullet"/>
            </w:pPr>
            <w:r w:rsidRPr="00C80DCF">
              <w:t>hazard control</w:t>
            </w:r>
          </w:p>
          <w:p w:rsidR="00000000" w:rsidRPr="00C80DCF" w:rsidP="00C80DCF">
            <w:pPr>
              <w:pStyle w:val="ListBullet"/>
            </w:pPr>
            <w:r w:rsidRPr="00C80DCF">
              <w:t>personal protective clothing and equipment prescribed under legislation, regulations and workplace policies and practices</w:t>
            </w:r>
          </w:p>
          <w:p w:rsidR="00000000" w:rsidRPr="00C80DCF" w:rsidP="00C80DCF">
            <w:pPr>
              <w:pStyle w:val="ListBullet"/>
            </w:pPr>
            <w:r w:rsidRPr="00C80DCF">
              <w:t>safe operating procedures, including recognising and preventing hazards associated with:</w:t>
            </w:r>
          </w:p>
          <w:p w:rsidR="00000000" w:rsidRPr="00C80DCF" w:rsidP="00C80DCF">
            <w:pPr>
              <w:pStyle w:val="ListBullet2"/>
            </w:pPr>
            <w:r w:rsidRPr="00C80DCF">
              <w:t>hazardous materials and substances</w:t>
            </w:r>
          </w:p>
          <w:p w:rsidR="00000000" w:rsidRPr="00C80DCF" w:rsidP="00C80DCF">
            <w:pPr>
              <w:pStyle w:val="ListBullet2"/>
            </w:pPr>
            <w:r w:rsidRPr="00C80DCF">
              <w:t>service lines</w:t>
            </w:r>
          </w:p>
          <w:p w:rsidR="00000000" w:rsidRPr="00C80DCF" w:rsidP="00C80DCF">
            <w:pPr>
              <w:pStyle w:val="ListBullet2"/>
            </w:pPr>
            <w:r w:rsidRPr="00C80DCF">
              <w:t>surrounding structures and facilities</w:t>
            </w:r>
          </w:p>
          <w:p w:rsidR="00000000" w:rsidRPr="00C80DCF" w:rsidP="00C80DCF">
            <w:pPr>
              <w:pStyle w:val="ListBullet2"/>
            </w:pPr>
            <w:r w:rsidRPr="00C80DCF">
              <w:t>trip hazards</w:t>
            </w:r>
          </w:p>
          <w:p w:rsidR="00000000" w:rsidRPr="00C80DCF" w:rsidP="00C80DCF">
            <w:pPr>
              <w:pStyle w:val="ListBullet2"/>
            </w:pPr>
            <w:r w:rsidRPr="00C80DCF">
              <w:t>use of tools and equipment</w:t>
            </w:r>
          </w:p>
          <w:p w:rsidR="00000000" w:rsidRPr="00C80DCF" w:rsidP="00C80DCF">
            <w:pPr>
              <w:pStyle w:val="ListBullet2"/>
            </w:pPr>
            <w:r w:rsidRPr="00C80DCF">
              <w:t>work site visitors and the public</w:t>
            </w:r>
          </w:p>
          <w:p w:rsidR="00000000" w:rsidRPr="00C80DCF" w:rsidP="00C80DCF">
            <w:pPr>
              <w:pStyle w:val="ListBullet2"/>
            </w:pPr>
            <w:r w:rsidRPr="00C80DCF">
              <w:t>worki</w:t>
            </w:r>
            <w:r w:rsidRPr="00C80DCF">
              <w:t>ng at heights</w:t>
            </w:r>
          </w:p>
          <w:p w:rsidR="00000000" w:rsidRPr="00C80DCF" w:rsidP="00C80DCF">
            <w:pPr>
              <w:pStyle w:val="ListBullet2"/>
            </w:pPr>
            <w:r w:rsidRPr="00C80DCF">
              <w:t>working in proximity to others</w:t>
            </w:r>
          </w:p>
          <w:p w:rsidR="00000000" w:rsidRPr="00C80DCF" w:rsidP="00C80DCF">
            <w:pPr>
              <w:pStyle w:val="ListBullet"/>
            </w:pPr>
            <w:r w:rsidRPr="00C80DCF">
              <w:t>use of firefighting equipment</w:t>
            </w:r>
          </w:p>
          <w:p w:rsidR="00000000" w:rsidRPr="00C80DCF" w:rsidP="00C80DCF">
            <w:pPr>
              <w:pStyle w:val="ListBullet"/>
            </w:pPr>
            <w:r w:rsidRPr="00C80DCF">
              <w:t>use of first aid equipment</w:t>
            </w:r>
          </w:p>
          <w:p w:rsidR="00000000" w:rsidP="00C80DCF">
            <w:pPr>
              <w:pStyle w:val="ListBullet"/>
              <w:rPr>
                <w:lang w:val="en-NZ"/>
              </w:rPr>
            </w:pPr>
            <w:r w:rsidRPr="00C80DCF">
              <w:t>workplace environment and safety.</w:t>
            </w:r>
          </w:p>
        </w:tc>
      </w:tr>
      <w:tr w:rsidTr="00CF16A4">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C80DCF">
            <w:pPr>
              <w:pStyle w:val="BodyText"/>
              <w:rPr>
                <w:lang w:val="en-NZ"/>
              </w:rPr>
            </w:pPr>
            <w:r w:rsidRPr="00C80DCF">
              <w:rPr>
                <w:rStyle w:val="BoldandItalics"/>
              </w:rPr>
              <w:t>Environmental requirements</w:t>
            </w:r>
            <w:r w:rsidRPr="00C80DCF">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C80DCF" w:rsidP="00C80DCF">
            <w:pPr>
              <w:pStyle w:val="ListBullet"/>
            </w:pPr>
            <w:r w:rsidRPr="00C80DCF">
              <w:t>clean-up protection</w:t>
            </w:r>
          </w:p>
          <w:p w:rsidR="00000000" w:rsidP="00C80DCF">
            <w:pPr>
              <w:pStyle w:val="ListBullet"/>
              <w:rPr>
                <w:lang w:val="en-NZ"/>
              </w:rPr>
            </w:pPr>
            <w:r w:rsidRPr="00C80DCF">
              <w:t>waste management.</w:t>
            </w:r>
          </w:p>
        </w:tc>
      </w:tr>
      <w:tr w:rsidTr="00CF16A4">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C80DCF">
            <w:pPr>
              <w:pStyle w:val="BodyText"/>
              <w:rPr>
                <w:lang w:val="en-NZ"/>
              </w:rPr>
            </w:pPr>
            <w:r w:rsidRPr="00C80DCF">
              <w:rPr>
                <w:rStyle w:val="BoldandItalics"/>
              </w:rPr>
              <w:t>Quality assurance</w:t>
            </w:r>
            <w:r w:rsidRPr="00C80DCF">
              <w:t xml:space="preserve"> requirements may include:</w:t>
            </w:r>
          </w:p>
        </w:tc>
        <w:tc>
          <w:tcPr>
            <w:tcW w:w="5016" w:type="dxa"/>
            <w:tcBorders>
              <w:top w:val="nil"/>
              <w:left w:val="nil"/>
              <w:bottom w:val="nil"/>
              <w:right w:val="nil"/>
            </w:tcBorders>
            <w:tcMar>
              <w:top w:w="0" w:type="dxa"/>
              <w:left w:w="62" w:type="dxa"/>
              <w:bottom w:w="0" w:type="dxa"/>
              <w:right w:w="62" w:type="dxa"/>
            </w:tcMar>
          </w:tcPr>
          <w:p w:rsidR="00000000" w:rsidRPr="00C80DCF" w:rsidP="00C80DCF">
            <w:pPr>
              <w:pStyle w:val="ListBullet"/>
            </w:pPr>
            <w:r w:rsidRPr="00C80DCF">
              <w:t>Australian standards</w:t>
            </w:r>
          </w:p>
          <w:p w:rsidR="00000000" w:rsidRPr="00C80DCF" w:rsidP="00C80DCF">
            <w:pPr>
              <w:pStyle w:val="ListBullet"/>
            </w:pPr>
            <w:r w:rsidRPr="00C80DCF">
              <w:t>Environment Protection Authority (EPA)</w:t>
            </w:r>
          </w:p>
          <w:p w:rsidR="00000000" w:rsidRPr="00C80DCF" w:rsidP="00C80DCF">
            <w:pPr>
              <w:pStyle w:val="ListBullet"/>
            </w:pPr>
            <w:r w:rsidRPr="00C80DCF">
              <w:t>internal company quality assurance policy and risk management strategy</w:t>
            </w:r>
          </w:p>
          <w:p w:rsidR="00000000" w:rsidRPr="00C80DCF" w:rsidP="00C80DCF">
            <w:pPr>
              <w:pStyle w:val="ListBullet"/>
            </w:pPr>
            <w:r w:rsidRPr="00C80DCF">
              <w:t>International Standards Organisation</w:t>
            </w:r>
          </w:p>
          <w:p w:rsidR="00000000" w:rsidRPr="00C80DCF" w:rsidP="00C80DCF">
            <w:pPr>
              <w:pStyle w:val="ListBullet"/>
            </w:pPr>
            <w:r w:rsidRPr="00C80DCF">
              <w:t>site safety plan</w:t>
            </w:r>
          </w:p>
          <w:p w:rsidR="00000000" w:rsidP="00C80DCF">
            <w:pPr>
              <w:pStyle w:val="ListBullet"/>
              <w:rPr>
                <w:lang w:val="en-NZ"/>
              </w:rPr>
            </w:pPr>
            <w:r w:rsidRPr="00C80DCF">
              <w:t>workplace operations and procedures.</w:t>
            </w:r>
          </w:p>
        </w:tc>
      </w:tr>
      <w:tr w:rsidTr="00CF16A4">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C80DCF">
            <w:pPr>
              <w:pStyle w:val="BodyText"/>
              <w:rPr>
                <w:lang w:val="en-NZ"/>
              </w:rPr>
            </w:pPr>
            <w:r w:rsidRPr="00C80DCF">
              <w:rPr>
                <w:rStyle w:val="BoldandItalics"/>
              </w:rPr>
              <w:t>Mater</w:t>
            </w:r>
            <w:r w:rsidRPr="00C80DCF">
              <w:rPr>
                <w:rStyle w:val="BoldandItalics"/>
              </w:rPr>
              <w:t>ials</w:t>
            </w:r>
            <w:r w:rsidRPr="00C80DCF">
              <w:t xml:space="preserve"> for installing gas pressure control and regulating equipment: </w:t>
            </w:r>
          </w:p>
        </w:tc>
        <w:tc>
          <w:tcPr>
            <w:tcW w:w="5016" w:type="dxa"/>
            <w:tcBorders>
              <w:top w:val="nil"/>
              <w:left w:val="nil"/>
              <w:bottom w:val="nil"/>
              <w:right w:val="nil"/>
            </w:tcBorders>
            <w:tcMar>
              <w:top w:w="0" w:type="dxa"/>
              <w:left w:w="62" w:type="dxa"/>
              <w:bottom w:w="0" w:type="dxa"/>
              <w:right w:w="62" w:type="dxa"/>
            </w:tcMar>
          </w:tcPr>
          <w:p w:rsidR="00000000" w:rsidRPr="00C80DCF" w:rsidP="00C80DCF">
            <w:pPr>
              <w:pStyle w:val="ListBullet"/>
            </w:pPr>
            <w:r w:rsidRPr="00C80DCF">
              <w:t>may include:</w:t>
            </w:r>
          </w:p>
          <w:p w:rsidR="00000000" w:rsidRPr="00C80DCF" w:rsidP="00C80DCF">
            <w:pPr>
              <w:pStyle w:val="ListBullet2"/>
            </w:pPr>
            <w:r w:rsidRPr="00C80DCF">
              <w:t>copper tubing</w:t>
            </w:r>
          </w:p>
          <w:p w:rsidR="00000000" w:rsidRPr="00C80DCF" w:rsidP="00C80DCF">
            <w:pPr>
              <w:pStyle w:val="ListBullet2"/>
            </w:pPr>
            <w:r w:rsidRPr="00C80DCF">
              <w:t>fitting and fixing materials</w:t>
            </w:r>
          </w:p>
          <w:p w:rsidR="00000000" w:rsidRPr="00C80DCF" w:rsidP="00C80DCF">
            <w:pPr>
              <w:pStyle w:val="ListBullet2"/>
            </w:pPr>
            <w:r w:rsidRPr="00C80DCF">
              <w:t>gas cylinders</w:t>
            </w:r>
          </w:p>
          <w:p w:rsidR="00000000" w:rsidRPr="00C80DCF" w:rsidP="00C80DCF">
            <w:pPr>
              <w:pStyle w:val="ListBullet2"/>
            </w:pPr>
            <w:r w:rsidRPr="00C80DCF">
              <w:t>gas pressure regulators</w:t>
            </w:r>
          </w:p>
          <w:p w:rsidR="00000000" w:rsidRPr="00C80DCF" w:rsidP="00C80DCF">
            <w:pPr>
              <w:pStyle w:val="ListBullet2"/>
            </w:pPr>
            <w:r w:rsidRPr="00C80DCF">
              <w:t>non-metallic hose assemblies</w:t>
            </w:r>
          </w:p>
          <w:p w:rsidR="00000000" w:rsidRPr="00C80DCF" w:rsidP="00C80DCF">
            <w:pPr>
              <w:pStyle w:val="ListBullet2"/>
            </w:pPr>
            <w:r w:rsidRPr="00C80DCF">
              <w:t>stainless steel</w:t>
            </w:r>
          </w:p>
          <w:p w:rsidR="00000000" w:rsidRPr="00C80DCF" w:rsidP="00C80DCF">
            <w:pPr>
              <w:pStyle w:val="ListBullet2"/>
            </w:pPr>
            <w:r w:rsidRPr="00C80DCF">
              <w:t>other approved materials</w:t>
            </w:r>
          </w:p>
          <w:p w:rsidR="00000000" w:rsidP="00C80DCF">
            <w:pPr>
              <w:pStyle w:val="ListBullet"/>
              <w:rPr>
                <w:lang w:val="en-NZ"/>
              </w:rPr>
            </w:pPr>
            <w:r w:rsidRPr="00C80DCF">
              <w:t>are to comply with job specifications and appropriate standards for gas installations.</w:t>
            </w:r>
          </w:p>
        </w:tc>
      </w:tr>
      <w:tr w:rsidTr="00CF16A4">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C80DCF">
            <w:pPr>
              <w:pStyle w:val="BodyText"/>
              <w:rPr>
                <w:lang w:val="en-NZ"/>
              </w:rPr>
            </w:pPr>
            <w:r w:rsidRPr="00C80DCF">
              <w:rPr>
                <w:rStyle w:val="BoldandItalics"/>
              </w:rPr>
              <w:t>Tools and equipment</w:t>
            </w:r>
            <w:r w:rsidRPr="00C80DCF">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C80DCF" w:rsidP="00C80DCF">
            <w:pPr>
              <w:pStyle w:val="ListBullet"/>
            </w:pPr>
            <w:r w:rsidRPr="00C80DCF">
              <w:t>chain blocks</w:t>
            </w:r>
          </w:p>
          <w:p w:rsidR="00000000" w:rsidRPr="00C80DCF" w:rsidP="00C80DCF">
            <w:pPr>
              <w:pStyle w:val="ListBullet"/>
            </w:pPr>
            <w:r w:rsidRPr="00C80DCF">
              <w:t>flaring tools</w:t>
            </w:r>
          </w:p>
          <w:p w:rsidR="00000000" w:rsidRPr="00C80DCF" w:rsidP="00C80DCF">
            <w:pPr>
              <w:pStyle w:val="ListBullet"/>
            </w:pPr>
            <w:r w:rsidRPr="00C80DCF">
              <w:t>forklifts</w:t>
            </w:r>
          </w:p>
          <w:p w:rsidR="00000000" w:rsidRPr="00C80DCF" w:rsidP="00C80DCF">
            <w:pPr>
              <w:pStyle w:val="ListBullet"/>
            </w:pPr>
            <w:r w:rsidRPr="00C80DCF">
              <w:t>grinders</w:t>
            </w:r>
          </w:p>
          <w:p w:rsidR="00000000" w:rsidRPr="00C80DCF" w:rsidP="00C80DCF">
            <w:pPr>
              <w:pStyle w:val="ListBullet"/>
            </w:pPr>
            <w:r w:rsidRPr="00C80DCF">
              <w:t>hacksaws</w:t>
            </w:r>
          </w:p>
          <w:p w:rsidR="00000000" w:rsidRPr="00C80DCF" w:rsidP="00C80DCF">
            <w:pPr>
              <w:pStyle w:val="ListBullet"/>
            </w:pPr>
            <w:r w:rsidRPr="00C80DCF">
              <w:t>hand trolleys</w:t>
            </w:r>
          </w:p>
          <w:p w:rsidR="00000000" w:rsidRPr="00C80DCF" w:rsidP="00C80DCF">
            <w:pPr>
              <w:pStyle w:val="ListBullet"/>
            </w:pPr>
            <w:r w:rsidRPr="00C80DCF">
              <w:t>hoists and jacks</w:t>
            </w:r>
          </w:p>
          <w:p w:rsidR="00000000" w:rsidRPr="00C80DCF" w:rsidP="00C80DCF">
            <w:pPr>
              <w:pStyle w:val="ListBullet"/>
            </w:pPr>
            <w:r w:rsidRPr="00C80DCF">
              <w:t>ladders</w:t>
            </w:r>
          </w:p>
          <w:p w:rsidR="00000000" w:rsidRPr="00C80DCF" w:rsidP="00C80DCF">
            <w:pPr>
              <w:pStyle w:val="ListBullet"/>
            </w:pPr>
            <w:r w:rsidRPr="00C80DCF">
              <w:t>load and lifting equipment</w:t>
            </w:r>
          </w:p>
          <w:p w:rsidR="00000000" w:rsidRPr="00C80DCF" w:rsidP="00C80DCF">
            <w:pPr>
              <w:pStyle w:val="ListBullet"/>
            </w:pPr>
            <w:r w:rsidRPr="00C80DCF">
              <w:t>measuring equipment</w:t>
            </w:r>
          </w:p>
          <w:p w:rsidR="00000000" w:rsidRPr="00C80DCF" w:rsidP="00C80DCF">
            <w:pPr>
              <w:pStyle w:val="ListBullet"/>
            </w:pPr>
            <w:r w:rsidRPr="00C80DCF">
              <w:t>rollers</w:t>
            </w:r>
          </w:p>
          <w:p w:rsidR="00000000" w:rsidRPr="00C80DCF" w:rsidP="00C80DCF">
            <w:pPr>
              <w:pStyle w:val="ListBullet"/>
            </w:pPr>
            <w:r w:rsidRPr="00C80DCF">
              <w:t>scaffolding</w:t>
            </w:r>
          </w:p>
          <w:p w:rsidR="00000000" w:rsidRPr="00C80DCF" w:rsidP="00C80DCF">
            <w:pPr>
              <w:pStyle w:val="ListBullet"/>
            </w:pPr>
            <w:r w:rsidRPr="00C80DCF">
              <w:t>silver brazing equipment</w:t>
            </w:r>
          </w:p>
          <w:p w:rsidR="00000000" w:rsidRPr="00C80DCF" w:rsidP="00C80DCF">
            <w:pPr>
              <w:pStyle w:val="ListBullet"/>
            </w:pPr>
            <w:r w:rsidRPr="00C80DCF">
              <w:t>spanners</w:t>
            </w:r>
          </w:p>
          <w:p w:rsidR="00000000" w:rsidRPr="00C80DCF" w:rsidP="00C80DCF">
            <w:pPr>
              <w:pStyle w:val="ListBullet"/>
            </w:pPr>
            <w:r w:rsidRPr="00C80DCF">
              <w:t>testing equipment</w:t>
            </w:r>
          </w:p>
          <w:p w:rsidR="00000000" w:rsidP="00C80DCF">
            <w:pPr>
              <w:pStyle w:val="ListBullet"/>
              <w:rPr>
                <w:lang w:val="en-NZ"/>
              </w:rPr>
            </w:pPr>
            <w:r w:rsidRPr="00C80DCF">
              <w:t>wrenches.</w:t>
            </w:r>
          </w:p>
        </w:tc>
      </w:tr>
      <w:tr w:rsidTr="00CF16A4">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C80DCF">
            <w:pPr>
              <w:pStyle w:val="BodyText"/>
              <w:rPr>
                <w:lang w:val="en-NZ"/>
              </w:rPr>
            </w:pPr>
            <w:r w:rsidRPr="00C80DCF">
              <w:rPr>
                <w:rStyle w:val="BoldandItalics"/>
              </w:rPr>
              <w:t>Gas control and regulating equipment</w:t>
            </w:r>
            <w:r w:rsidRPr="00C80DCF">
              <w:t xml:space="preserve"> is to include:</w:t>
            </w:r>
          </w:p>
        </w:tc>
        <w:tc>
          <w:tcPr>
            <w:tcW w:w="5016" w:type="dxa"/>
            <w:tcBorders>
              <w:top w:val="nil"/>
              <w:left w:val="nil"/>
              <w:bottom w:val="nil"/>
              <w:right w:val="nil"/>
            </w:tcBorders>
            <w:tcMar>
              <w:top w:w="0" w:type="dxa"/>
              <w:left w:w="62" w:type="dxa"/>
              <w:bottom w:w="0" w:type="dxa"/>
              <w:right w:w="62" w:type="dxa"/>
            </w:tcMar>
          </w:tcPr>
          <w:p w:rsidR="00000000" w:rsidP="00C80DCF">
            <w:pPr>
              <w:pStyle w:val="ListBullet"/>
              <w:rPr>
                <w:lang w:val="en-NZ"/>
              </w:rPr>
            </w:pPr>
            <w:r w:rsidRPr="00C80DCF">
              <w:t>over-pressure regulators, including internal relief and over-pressure shut off (OPSO) valve.</w:t>
            </w:r>
          </w:p>
        </w:tc>
      </w:tr>
      <w:tr w:rsidTr="00CF16A4">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C80DCF">
            <w:pPr>
              <w:pStyle w:val="BodyText"/>
              <w:rPr>
                <w:lang w:val="en-NZ"/>
              </w:rPr>
            </w:pPr>
            <w:r w:rsidRPr="00C80DCF">
              <w:rPr>
                <w:rStyle w:val="BoldandItalics"/>
              </w:rPr>
              <w:t>Statutory and regulatory authorities</w:t>
            </w:r>
            <w:r w:rsidRPr="00C80DCF">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C80DCF" w:rsidP="00C80DCF">
            <w:pPr>
              <w:pStyle w:val="ListBullet"/>
            </w:pPr>
            <w:r w:rsidRPr="00C80DCF">
              <w:t>state or territory statutory authority</w:t>
            </w:r>
          </w:p>
          <w:p w:rsidR="00000000" w:rsidRPr="00C80DCF" w:rsidP="00C80DCF">
            <w:pPr>
              <w:pStyle w:val="ListBullet"/>
            </w:pPr>
            <w:r w:rsidRPr="00C80DCF">
              <w:t>statutory gasfitting authority</w:t>
            </w:r>
          </w:p>
          <w:p w:rsidR="00000000" w:rsidP="00C80DCF">
            <w:pPr>
              <w:pStyle w:val="ListBullet"/>
              <w:rPr>
                <w:lang w:val="en-NZ"/>
              </w:rPr>
            </w:pPr>
            <w:r w:rsidRPr="00C80DCF">
              <w:t>statutory plumbing authority.</w:t>
            </w:r>
          </w:p>
        </w:tc>
      </w:tr>
      <w:tr w:rsidTr="00CF16A4">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C80DCF">
            <w:pPr>
              <w:pStyle w:val="BodyText"/>
              <w:rPr>
                <w:lang w:val="en-NZ"/>
              </w:rPr>
            </w:pPr>
            <w:r w:rsidRPr="00C80DCF">
              <w:rPr>
                <w:rStyle w:val="BoldandItalics"/>
              </w:rPr>
              <w:t>Information</w:t>
            </w:r>
            <w:r w:rsidRPr="00C80DCF">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C80DCF" w:rsidP="00C80DCF">
            <w:pPr>
              <w:pStyle w:val="ListBullet"/>
            </w:pPr>
            <w:r w:rsidRPr="00C80DCF">
              <w:t>charts and hand drawings</w:t>
            </w:r>
          </w:p>
          <w:p w:rsidR="00000000" w:rsidRPr="00C80DCF" w:rsidP="00C80DCF">
            <w:pPr>
              <w:pStyle w:val="ListBullet"/>
            </w:pPr>
            <w:r w:rsidRPr="00C80DCF">
              <w:t>diagrams or sketches</w:t>
            </w:r>
          </w:p>
          <w:p w:rsidR="00000000" w:rsidRPr="00C80DCF" w:rsidP="00C80DCF">
            <w:pPr>
              <w:pStyle w:val="ListBullet"/>
            </w:pPr>
            <w:r w:rsidRPr="00C80DCF">
              <w:t>instructions issued by authorised or</w:t>
            </w:r>
            <w:r w:rsidRPr="00C80DCF">
              <w:t>ganisational or external personnel</w:t>
            </w:r>
          </w:p>
          <w:p w:rsidR="00000000" w:rsidRPr="00C80DCF" w:rsidP="00C80DCF">
            <w:pPr>
              <w:pStyle w:val="ListBullet"/>
            </w:pPr>
            <w:r w:rsidRPr="00C80DCF">
              <w:t>job drawings</w:t>
            </w:r>
          </w:p>
          <w:p w:rsidR="00000000" w:rsidRPr="00C80DCF" w:rsidP="00C80DCF">
            <w:pPr>
              <w:pStyle w:val="ListBullet"/>
            </w:pPr>
            <w:r w:rsidRPr="00C80DCF">
              <w:t>manufacturer specifications and instructions</w:t>
            </w:r>
          </w:p>
          <w:p w:rsidR="00000000" w:rsidRPr="00C80DCF" w:rsidP="00C80DCF">
            <w:pPr>
              <w:pStyle w:val="ListBullet"/>
            </w:pPr>
            <w:r w:rsidRPr="00C80DCF">
              <w:t>material safety data sheets (MSDS)</w:t>
            </w:r>
          </w:p>
          <w:p w:rsidR="00000000" w:rsidRPr="00C80DCF" w:rsidP="00C80DCF">
            <w:pPr>
              <w:pStyle w:val="ListBullet"/>
            </w:pPr>
            <w:r w:rsidRPr="00C80DCF">
              <w:t>memos</w:t>
            </w:r>
          </w:p>
          <w:p w:rsidR="00000000" w:rsidRPr="00C80DCF" w:rsidP="00C80DCF">
            <w:pPr>
              <w:pStyle w:val="ListBullet"/>
            </w:pPr>
            <w:r w:rsidRPr="00C80DCF">
              <w:t>organisation work specifications and requirements</w:t>
            </w:r>
          </w:p>
          <w:p w:rsidR="00000000" w:rsidRPr="00C80DCF" w:rsidP="00C80DCF">
            <w:pPr>
              <w:pStyle w:val="ListBullet"/>
            </w:pPr>
            <w:r w:rsidRPr="00C80DCF">
              <w:t>regulatory and legisl</w:t>
            </w:r>
            <w:r w:rsidRPr="00C80DCF">
              <w:t>ative requirements, particularly those pertaining to:</w:t>
            </w:r>
          </w:p>
          <w:p w:rsidR="00000000" w:rsidRPr="00C80DCF" w:rsidP="00C80DCF">
            <w:pPr>
              <w:pStyle w:val="ListBullet2"/>
            </w:pPr>
            <w:r w:rsidRPr="00C80DCF">
              <w:t>building codes</w:t>
            </w:r>
          </w:p>
          <w:p w:rsidR="00000000" w:rsidRPr="00C80DCF" w:rsidP="00C80DCF">
            <w:pPr>
              <w:pStyle w:val="ListBullet2"/>
            </w:pPr>
            <w:r w:rsidRPr="00C80DCF">
              <w:t>OHS and environmental requirements</w:t>
            </w:r>
          </w:p>
          <w:p w:rsidR="00000000" w:rsidRPr="00C80DCF" w:rsidP="00C80DCF">
            <w:pPr>
              <w:pStyle w:val="ListBullet2"/>
            </w:pPr>
            <w:r w:rsidRPr="00C80DCF">
              <w:t>plumbing and gasfitting authority regulations</w:t>
            </w:r>
          </w:p>
          <w:p w:rsidR="00000000" w:rsidRPr="00C80DCF" w:rsidP="00C80DCF">
            <w:pPr>
              <w:pStyle w:val="ListBullet"/>
            </w:pPr>
            <w:r w:rsidRPr="00C80DCF">
              <w:t>relevant Australian standards</w:t>
            </w:r>
          </w:p>
          <w:p w:rsidR="00000000" w:rsidRPr="00C80DCF" w:rsidP="00C80DCF">
            <w:pPr>
              <w:pStyle w:val="ListBullet"/>
            </w:pPr>
            <w:r w:rsidRPr="00C80DCF">
              <w:t>safe work procedures relating to installing and testing gas pressure contr</w:t>
            </w:r>
            <w:r w:rsidRPr="00C80DCF">
              <w:t>ol and regulating equipment</w:t>
            </w:r>
          </w:p>
          <w:p w:rsidR="00000000" w:rsidRPr="00C80DCF" w:rsidP="00C80DCF">
            <w:pPr>
              <w:pStyle w:val="ListBullet"/>
            </w:pPr>
            <w:r w:rsidRPr="00C80DCF">
              <w:t>signage</w:t>
            </w:r>
          </w:p>
          <w:p w:rsidR="00000000" w:rsidRPr="00C80DCF" w:rsidP="00C80DCF">
            <w:pPr>
              <w:pStyle w:val="ListBullet"/>
            </w:pPr>
            <w:r w:rsidRPr="00C80DCF">
              <w:t>verbal, written and graphical instructions</w:t>
            </w:r>
          </w:p>
          <w:p w:rsidR="00000000" w:rsidRPr="00C80DCF" w:rsidP="00C80DCF">
            <w:pPr>
              <w:pStyle w:val="ListBullet"/>
            </w:pPr>
            <w:r w:rsidRPr="00C80DCF">
              <w:t>work bulletins</w:t>
            </w:r>
          </w:p>
          <w:p w:rsidR="00000000" w:rsidRPr="00C80DCF" w:rsidP="00C80DCF">
            <w:pPr>
              <w:pStyle w:val="ListBullet"/>
            </w:pPr>
            <w:r w:rsidRPr="00C80DCF">
              <w:t>work schedules, plans and specifications.</w:t>
            </w:r>
          </w:p>
        </w:tc>
      </w:tr>
    </w:tbl>
    <w:p w:rsidR="00CF16A4" w:rsidP="00C80DCF">
      <w:pPr>
        <w:pStyle w:val="BodyText"/>
      </w:pPr>
    </w:p>
    <w:p w:rsidR="00CF16A4" w:rsidP="00C80DCF">
      <w:pPr>
        <w:pStyle w:val="BodyText"/>
      </w:pPr>
    </w:p>
    <w:p w:rsidR="00000000" w:rsidRPr="00C80DCF" w:rsidP="00C80DCF">
      <w:pPr>
        <w:pStyle w:val="Heading1"/>
      </w:pPr>
      <w:bookmarkStart w:id="12" w:name="O_199801"/>
      <w:bookmarkEnd w:id="12"/>
      <w:r w:rsidRPr="00C80DCF">
        <w:t>Unit Sector(s)</w:t>
      </w:r>
    </w:p>
    <w:tbl>
      <w:tblPr>
        <w:tblW w:w="0" w:type="auto"/>
        <w:tblLayout w:type="fixed"/>
        <w:tblCellMar>
          <w:left w:w="62" w:type="dxa"/>
          <w:right w:w="62" w:type="dxa"/>
        </w:tblCellMar>
        <w:tblLook w:val="0000"/>
      </w:tblPr>
      <w:tblGrid>
        <w:gridCol w:w="2551"/>
        <w:gridCol w:w="5971"/>
      </w:tblGrid>
      <w:tr w:rsidTr="00CF16A4">
        <w:tblPrEx>
          <w:tblW w:w="0" w:type="auto"/>
          <w:tblLayout w:type="fixed"/>
          <w:tblCellMar>
            <w:left w:w="62" w:type="dxa"/>
            <w:right w:w="62" w:type="dxa"/>
          </w:tblCellMar>
          <w:tblLook w:val="0000"/>
        </w:tblPrEx>
        <w:trPr>
          <w:tblHeader/>
        </w:trPr>
        <w:tc>
          <w:tcPr>
            <w:tcW w:w="2551" w:type="dxa"/>
            <w:tcBorders>
              <w:top w:val="nil"/>
              <w:left w:val="nil"/>
              <w:bottom w:val="nil"/>
              <w:right w:val="nil"/>
            </w:tcBorders>
            <w:tcMar>
              <w:top w:w="0" w:type="dxa"/>
              <w:left w:w="62" w:type="dxa"/>
              <w:bottom w:w="0" w:type="dxa"/>
              <w:right w:w="62" w:type="dxa"/>
            </w:tcMar>
          </w:tcPr>
          <w:p w:rsidR="00000000" w:rsidP="00C80DCF">
            <w:pPr>
              <w:pStyle w:val="BodyText"/>
              <w:rPr>
                <w:lang w:val="en-NZ"/>
              </w:rPr>
            </w:pPr>
            <w:r w:rsidRPr="00C80DCF">
              <w:rPr>
                <w:rStyle w:val="SpecialBold"/>
              </w:rPr>
              <w:t>Unit sector</w:t>
            </w:r>
          </w:p>
        </w:tc>
        <w:tc>
          <w:tcPr>
            <w:tcW w:w="5971" w:type="dxa"/>
            <w:tcBorders>
              <w:top w:val="nil"/>
              <w:left w:val="nil"/>
              <w:bottom w:val="nil"/>
              <w:right w:val="nil"/>
            </w:tcBorders>
            <w:tcMar>
              <w:top w:w="0" w:type="dxa"/>
              <w:left w:w="62" w:type="dxa"/>
              <w:bottom w:w="0" w:type="dxa"/>
              <w:right w:w="62" w:type="dxa"/>
            </w:tcMar>
          </w:tcPr>
          <w:p w:rsidR="00000000" w:rsidRPr="00C80DCF" w:rsidP="00C80DCF">
            <w:pPr>
              <w:pStyle w:val="BodyText"/>
            </w:pPr>
            <w:r w:rsidRPr="00C80DCF">
              <w:t>Plumbing and services</w:t>
            </w:r>
          </w:p>
        </w:tc>
      </w:tr>
    </w:tbl>
    <w:p w:rsidR="00CF16A4" w:rsidP="00C80DCF">
      <w:pPr>
        <w:pStyle w:val="BodyText"/>
      </w:pPr>
    </w:p>
    <w:p w:rsidR="00CF16A4" w:rsidP="00C80DCF">
      <w:pPr>
        <w:pStyle w:val="BodyText"/>
      </w:pPr>
    </w:p>
    <w:p w:rsidR="00000000" w:rsidRPr="00C80DCF" w:rsidP="00C80DCF">
      <w:pPr>
        <w:pStyle w:val="Heading1"/>
      </w:pPr>
      <w:bookmarkStart w:id="13" w:name="O_199798"/>
      <w:bookmarkEnd w:id="13"/>
      <w:r w:rsidRPr="00C80DCF">
        <w:t>Co-requisite units</w:t>
      </w:r>
    </w:p>
    <w:tbl>
      <w:tblPr>
        <w:tblW w:w="0" w:type="auto"/>
        <w:tblLayout w:type="fixed"/>
        <w:tblCellMar>
          <w:left w:w="62" w:type="dxa"/>
          <w:right w:w="62" w:type="dxa"/>
        </w:tblCellMar>
        <w:tblLook w:val="0000"/>
      </w:tblPr>
      <w:tblGrid>
        <w:gridCol w:w="2558"/>
        <w:gridCol w:w="1679"/>
        <w:gridCol w:w="4285"/>
      </w:tblGrid>
      <w:tr w:rsidTr="00CF16A4">
        <w:tblPrEx>
          <w:tblW w:w="0" w:type="auto"/>
          <w:tblLayout w:type="fixed"/>
          <w:tblCellMar>
            <w:left w:w="62" w:type="dxa"/>
            <w:right w:w="62" w:type="dxa"/>
          </w:tblCellMar>
          <w:tblLook w:val="0000"/>
        </w:tblPrEx>
        <w:trPr>
          <w:tblHeader/>
        </w:trPr>
        <w:tc>
          <w:tcPr>
            <w:tcW w:w="2558" w:type="dxa"/>
            <w:tcBorders>
              <w:top w:val="nil"/>
              <w:left w:val="nil"/>
              <w:bottom w:val="nil"/>
              <w:right w:val="nil"/>
            </w:tcBorders>
            <w:tcMar>
              <w:top w:w="0" w:type="dxa"/>
              <w:left w:w="62" w:type="dxa"/>
              <w:bottom w:w="0" w:type="dxa"/>
              <w:right w:w="62" w:type="dxa"/>
            </w:tcMar>
          </w:tcPr>
          <w:p w:rsidR="00000000" w:rsidP="00C80DCF">
            <w:pPr>
              <w:pStyle w:val="BodyText"/>
              <w:rPr>
                <w:lang w:val="en-NZ"/>
              </w:rPr>
            </w:pPr>
            <w:r w:rsidRPr="00C80DCF">
              <w:rPr>
                <w:rStyle w:val="SpecialBold"/>
              </w:rPr>
              <w:t>Co-requisite units</w:t>
            </w:r>
          </w:p>
        </w:tc>
        <w:tc>
          <w:tcPr>
            <w:tcW w:w="5964" w:type="dxa"/>
            <w:gridSpan w:val="2"/>
            <w:tcBorders>
              <w:top w:val="nil"/>
              <w:left w:val="nil"/>
              <w:bottom w:val="nil"/>
              <w:right w:val="nil"/>
            </w:tcBorders>
            <w:tcMar>
              <w:top w:w="0" w:type="dxa"/>
              <w:left w:w="62" w:type="dxa"/>
              <w:bottom w:w="0" w:type="dxa"/>
              <w:right w:w="62" w:type="dxa"/>
            </w:tcMar>
          </w:tcPr>
          <w:p w:rsidR="00000000" w:rsidP="00C80DCF">
            <w:pPr>
              <w:pStyle w:val="BodyText"/>
              <w:rPr>
                <w:lang w:val="en-NZ"/>
              </w:rPr>
            </w:pPr>
            <w:r w:rsidRPr="00C80DCF">
              <w:t>Nil</w:t>
            </w:r>
          </w:p>
        </w:tc>
      </w:tr>
      <w:tr w:rsidTr="00CF16A4">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RPr="00C80DCF" w:rsidP="00C80DCF">
            <w:pPr>
              <w:pStyle w:val="BodyText"/>
            </w:pPr>
          </w:p>
        </w:tc>
      </w:tr>
    </w:tbl>
    <w:p w:rsidR="00CF16A4" w:rsidP="00C80DCF">
      <w:pPr>
        <w:pStyle w:val="BodyText"/>
      </w:pPr>
    </w:p>
    <w:p w:rsidR="00CF16A4" w:rsidP="00C80DCF">
      <w:pPr>
        <w:pStyle w:val="BodyText"/>
      </w:pPr>
    </w:p>
    <w:p w:rsidR="00000000" w:rsidRPr="00C80DCF" w:rsidP="00C80DCF">
      <w:pPr>
        <w:pStyle w:val="Heading1"/>
      </w:pPr>
      <w:bookmarkStart w:id="14" w:name="O_199800"/>
      <w:bookmarkEnd w:id="14"/>
      <w:r w:rsidRPr="00C80DCF">
        <w:t>Functional area</w:t>
      </w:r>
    </w:p>
    <w:tbl>
      <w:tblPr>
        <w:tblW w:w="0" w:type="auto"/>
        <w:tblLayout w:type="fixed"/>
        <w:tblCellMar>
          <w:left w:w="62" w:type="dxa"/>
          <w:right w:w="62" w:type="dxa"/>
        </w:tblCellMar>
        <w:tblLook w:val="0000"/>
      </w:tblPr>
      <w:tblGrid>
        <w:gridCol w:w="2647"/>
        <w:gridCol w:w="5875"/>
      </w:tblGrid>
      <w:tr w:rsidTr="00CF16A4">
        <w:tblPrEx>
          <w:tblW w:w="0" w:type="auto"/>
          <w:tblLayout w:type="fixed"/>
          <w:tblCellMar>
            <w:left w:w="62" w:type="dxa"/>
            <w:right w:w="62" w:type="dxa"/>
          </w:tblCellMar>
          <w:tblLook w:val="0000"/>
        </w:tblPrEx>
        <w:trPr>
          <w:tblHeader/>
        </w:trPr>
        <w:tc>
          <w:tcPr>
            <w:tcW w:w="2647" w:type="dxa"/>
            <w:tcBorders>
              <w:top w:val="nil"/>
              <w:left w:val="nil"/>
              <w:bottom w:val="nil"/>
              <w:right w:val="nil"/>
            </w:tcBorders>
            <w:tcMar>
              <w:top w:w="0" w:type="dxa"/>
              <w:left w:w="62" w:type="dxa"/>
              <w:bottom w:w="0" w:type="dxa"/>
              <w:right w:w="62" w:type="dxa"/>
            </w:tcMar>
          </w:tcPr>
          <w:p w:rsidR="00000000" w:rsidP="00C80DCF">
            <w:pPr>
              <w:pStyle w:val="BodyText"/>
              <w:rPr>
                <w:lang w:val="en-NZ"/>
              </w:rPr>
            </w:pPr>
            <w:r w:rsidRPr="00C80DCF">
              <w:rPr>
                <w:rStyle w:val="SpecialBold"/>
              </w:rPr>
              <w:t>Functional area</w:t>
            </w:r>
          </w:p>
        </w:tc>
        <w:tc>
          <w:tcPr>
            <w:tcW w:w="5875" w:type="dxa"/>
            <w:tcBorders>
              <w:top w:val="nil"/>
              <w:left w:val="nil"/>
              <w:bottom w:val="nil"/>
              <w:right w:val="nil"/>
            </w:tcBorders>
            <w:tcMar>
              <w:top w:w="0" w:type="dxa"/>
              <w:left w:w="62" w:type="dxa"/>
              <w:bottom w:w="0" w:type="dxa"/>
              <w:right w:w="62" w:type="dxa"/>
            </w:tcMar>
          </w:tcPr>
          <w:p w:rsidR="00000000" w:rsidRPr="00C80DCF" w:rsidP="00C80DCF">
            <w:pPr>
              <w:pStyle w:val="BodyText"/>
            </w:pPr>
          </w:p>
        </w:tc>
      </w:tr>
    </w:tbl>
    <w:p w:rsidR="00CF16A4" w:rsidP="00C80DCF">
      <w:pPr>
        <w:pStyle w:val="BodyText"/>
      </w:pPr>
    </w:p>
    <w:p w:rsidR="00CF16A4" w:rsidP="00C80DCF">
      <w:pPr>
        <w:pStyle w:val="BodyText"/>
      </w:pPr>
    </w:p>
    <w:p w:rsidR="00000000" w:rsidRPr="00C80DCF" w:rsidP="00C80DCF"/>
    <w:sectPr w:rsidSect="00C80D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D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16A4" w:rsidP="00CF16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D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6A4" w:rsidP="00C80D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F16A4" w:rsidP="00C80D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F16A4" w:rsidP="00C80D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D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16A4" w:rsidP="00CF16A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D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6A4" w:rsidP="00C80DCF">
    <w:pPr>
      <w:pStyle w:val="Header"/>
      <w:framePr w:wrap="around"/>
    </w:pPr>
    <w:r>
      <w:fldChar w:fldCharType="begin"/>
    </w:r>
    <w:r>
      <w:instrText xml:space="preserve"> TITLE   \* MERGEFORMAT </w:instrText>
    </w:r>
    <w:r>
      <w:fldChar w:fldCharType="separate"/>
    </w:r>
    <w:r>
      <w:t>CPCPGS3018A Install gas pressure control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F16A4" w:rsidP="00C80DC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C4EE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2CE8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682B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0D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80DCF"/>
    <w:pPr>
      <w:spacing w:before="360" w:after="60"/>
      <w:outlineLvl w:val="0"/>
    </w:pPr>
    <w:rPr>
      <w:sz w:val="32"/>
    </w:rPr>
  </w:style>
  <w:style w:type="paragraph" w:styleId="Heading2">
    <w:name w:val="heading 2"/>
    <w:basedOn w:val="HeadingBase"/>
    <w:next w:val="BodyText"/>
    <w:link w:val="Heading2Char"/>
    <w:qFormat/>
    <w:rsid w:val="00C80DCF"/>
    <w:pPr>
      <w:keepLines/>
      <w:spacing w:before="240" w:after="120"/>
      <w:outlineLvl w:val="1"/>
    </w:pPr>
    <w:rPr>
      <w:sz w:val="28"/>
      <w:szCs w:val="40"/>
    </w:rPr>
  </w:style>
  <w:style w:type="paragraph" w:styleId="Heading3">
    <w:name w:val="heading 3"/>
    <w:basedOn w:val="HeadingBase"/>
    <w:next w:val="BodyText"/>
    <w:link w:val="Heading3Char"/>
    <w:qFormat/>
    <w:rsid w:val="00C80DCF"/>
    <w:pPr>
      <w:spacing w:before="180" w:after="120"/>
      <w:outlineLvl w:val="2"/>
    </w:pPr>
    <w:rPr>
      <w:spacing w:val="-10"/>
      <w:kern w:val="32"/>
    </w:rPr>
  </w:style>
  <w:style w:type="paragraph" w:styleId="Heading4">
    <w:name w:val="heading 4"/>
    <w:basedOn w:val="HeadingBase"/>
    <w:next w:val="BodyText"/>
    <w:link w:val="Heading4Char"/>
    <w:qFormat/>
    <w:rsid w:val="00C80DCF"/>
    <w:pPr>
      <w:spacing w:before="160" w:after="120"/>
      <w:outlineLvl w:val="3"/>
    </w:pPr>
    <w:rPr>
      <w:sz w:val="22"/>
    </w:rPr>
  </w:style>
  <w:style w:type="paragraph" w:styleId="Heading5">
    <w:name w:val="heading 5"/>
    <w:basedOn w:val="HeadingBase"/>
    <w:next w:val="Normal"/>
    <w:link w:val="Heading5Char"/>
    <w:qFormat/>
    <w:rsid w:val="00C80DCF"/>
    <w:pPr>
      <w:spacing w:before="80"/>
      <w:outlineLvl w:val="4"/>
    </w:pPr>
    <w:rPr>
      <w:color w:val="918585"/>
      <w:sz w:val="20"/>
    </w:rPr>
  </w:style>
  <w:style w:type="paragraph" w:styleId="Heading6">
    <w:name w:val="heading 6"/>
    <w:basedOn w:val="HeadingBase"/>
    <w:next w:val="Normal"/>
    <w:link w:val="Heading6Char"/>
    <w:qFormat/>
    <w:rsid w:val="00C80DCF"/>
    <w:pPr>
      <w:spacing w:before="60"/>
      <w:outlineLvl w:val="5"/>
    </w:pPr>
    <w:rPr>
      <w:color w:val="918585"/>
      <w:sz w:val="20"/>
    </w:rPr>
  </w:style>
  <w:style w:type="paragraph" w:styleId="Heading7">
    <w:name w:val="heading 7"/>
    <w:basedOn w:val="Normal"/>
    <w:next w:val="Normal"/>
    <w:link w:val="Heading7Char"/>
    <w:qFormat/>
    <w:rsid w:val="00C80DCF"/>
    <w:pPr>
      <w:ind w:left="720"/>
      <w:outlineLvl w:val="6"/>
    </w:pPr>
    <w:rPr>
      <w:i/>
    </w:rPr>
  </w:style>
  <w:style w:type="paragraph" w:styleId="Heading8">
    <w:name w:val="heading 8"/>
    <w:basedOn w:val="Normal"/>
    <w:next w:val="Normal"/>
    <w:link w:val="Heading8Char"/>
    <w:qFormat/>
    <w:rsid w:val="00C80DCF"/>
    <w:pPr>
      <w:ind w:left="720"/>
      <w:outlineLvl w:val="7"/>
    </w:pPr>
    <w:rPr>
      <w:i/>
    </w:rPr>
  </w:style>
  <w:style w:type="paragraph" w:styleId="Heading9">
    <w:name w:val="heading 9"/>
    <w:basedOn w:val="Normal"/>
    <w:next w:val="Normal"/>
    <w:link w:val="Heading9Char"/>
    <w:qFormat/>
    <w:rsid w:val="00C80DCF"/>
    <w:pPr>
      <w:ind w:left="720"/>
      <w:outlineLvl w:val="8"/>
    </w:pPr>
    <w:rPr>
      <w:i/>
    </w:rPr>
  </w:style>
  <w:style w:type="character" w:default="1" w:styleId="DefaultParagraphFont">
    <w:name w:val="Default Paragraph Font"/>
    <w:uiPriority w:val="1"/>
    <w:unhideWhenUsed/>
    <w:rsid w:val="00C80D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0DCF"/>
  </w:style>
  <w:style w:type="character" w:customStyle="1" w:styleId="Heading1Char">
    <w:name w:val="Heading 1 Char"/>
    <w:basedOn w:val="DefaultParagraphFont"/>
    <w:link w:val="Heading1"/>
    <w:rsid w:val="00C80DCF"/>
    <w:rPr>
      <w:rFonts w:ascii="Times New Roman" w:eastAsia="Times New Roman" w:hAnsi="Times New Roman" w:cs="Times New Roman"/>
      <w:b/>
      <w:sz w:val="32"/>
      <w:szCs w:val="20"/>
      <w:lang w:eastAsia="en-US"/>
    </w:rPr>
  </w:style>
  <w:style w:type="paragraph" w:styleId="BodyText">
    <w:name w:val="Body Text"/>
    <w:basedOn w:val="Normal"/>
    <w:link w:val="BodyTextChar"/>
    <w:rsid w:val="00C80D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0DCF"/>
    <w:rPr>
      <w:rFonts w:ascii="Times New Roman" w:eastAsia="Times New Roman" w:hAnsi="Times New Roman" w:cs="Times New Roman"/>
      <w:sz w:val="24"/>
      <w:lang w:val="en-US" w:eastAsia="en-US"/>
    </w:rPr>
  </w:style>
  <w:style w:type="paragraph" w:styleId="Footer">
    <w:name w:val="footer"/>
    <w:basedOn w:val="Normal"/>
    <w:link w:val="FooterChar"/>
    <w:rsid w:val="00C80D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0DCF"/>
    <w:rPr>
      <w:rFonts w:ascii="Times New Roman" w:eastAsia="Times New Roman" w:hAnsi="Times New Roman" w:cs="Times New Roman"/>
      <w:sz w:val="16"/>
      <w:lang w:val="en-US" w:eastAsia="en-US"/>
    </w:rPr>
  </w:style>
  <w:style w:type="paragraph" w:styleId="List">
    <w:name w:val="List"/>
    <w:basedOn w:val="BodyText"/>
    <w:next w:val="BodyText"/>
    <w:rsid w:val="00C80DCF"/>
    <w:pPr>
      <w:tabs>
        <w:tab w:val="left" w:pos="340"/>
      </w:tabs>
      <w:spacing w:before="60" w:after="60"/>
      <w:ind w:left="340" w:hanging="340"/>
    </w:pPr>
  </w:style>
  <w:style w:type="paragraph" w:styleId="ListBullet">
    <w:name w:val="List Bullet"/>
    <w:basedOn w:val="List"/>
    <w:rsid w:val="00C80DCF"/>
    <w:pPr>
      <w:numPr>
        <w:numId w:val="14"/>
      </w:numPr>
      <w:tabs>
        <w:tab w:val="clear" w:pos="340"/>
      </w:tabs>
      <w:spacing w:before="40" w:after="40"/>
    </w:pPr>
  </w:style>
  <w:style w:type="character" w:customStyle="1" w:styleId="SpecialBold">
    <w:name w:val="Special Bold"/>
    <w:basedOn w:val="DefaultParagraphFont"/>
    <w:rsid w:val="00C80DCF"/>
    <w:rPr>
      <w:b/>
      <w:spacing w:val="0"/>
    </w:rPr>
  </w:style>
  <w:style w:type="paragraph" w:styleId="ListBullet2">
    <w:name w:val="List Bullet 2"/>
    <w:basedOn w:val="List2"/>
    <w:rsid w:val="00C80DCF"/>
    <w:pPr>
      <w:numPr>
        <w:numId w:val="15"/>
      </w:numPr>
      <w:tabs>
        <w:tab w:val="clear" w:pos="680"/>
      </w:tabs>
    </w:pPr>
  </w:style>
  <w:style w:type="paragraph" w:styleId="Header">
    <w:name w:val="header"/>
    <w:basedOn w:val="Normal"/>
    <w:link w:val="HeaderChar"/>
    <w:rsid w:val="00C80D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0DC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80DCF"/>
    <w:pPr>
      <w:spacing w:before="240" w:after="120"/>
      <w:outlineLvl w:val="0"/>
    </w:pPr>
    <w:rPr>
      <w:rFonts w:ascii="Times New Roman" w:hAnsi="Times New Roman"/>
      <w:b/>
      <w:sz w:val="28"/>
    </w:rPr>
  </w:style>
  <w:style w:type="paragraph" w:customStyle="1" w:styleId="AllowPageBreak">
    <w:name w:val="AllowPageBreak"/>
    <w:rsid w:val="00C80DC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80DCF"/>
    <w:pPr>
      <w:tabs>
        <w:tab w:val="left" w:pos="680"/>
      </w:tabs>
      <w:spacing w:before="60" w:after="60"/>
      <w:ind w:left="680" w:hanging="340"/>
    </w:pPr>
  </w:style>
  <w:style w:type="paragraph" w:styleId="ListBullet3">
    <w:name w:val="List Bullet 3"/>
    <w:basedOn w:val="List3"/>
    <w:rsid w:val="00C80DCF"/>
    <w:pPr>
      <w:numPr>
        <w:numId w:val="3"/>
      </w:numPr>
      <w:tabs>
        <w:tab w:val="clear" w:pos="1021"/>
      </w:tabs>
      <w:ind w:left="1037" w:hanging="357"/>
    </w:pPr>
  </w:style>
  <w:style w:type="character" w:customStyle="1" w:styleId="BoldandItalics">
    <w:name w:val="Bold and Italics"/>
    <w:qFormat/>
    <w:rsid w:val="00C80DCF"/>
    <w:rPr>
      <w:b/>
      <w:i/>
      <w:u w:val="none"/>
    </w:rPr>
  </w:style>
  <w:style w:type="character" w:customStyle="1" w:styleId="Heading2Char">
    <w:name w:val="Heading 2 Char"/>
    <w:basedOn w:val="DefaultParagraphFont"/>
    <w:link w:val="Heading2"/>
    <w:rsid w:val="00C80D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0D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0D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0D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0D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0D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80D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80DCF"/>
    <w:rPr>
      <w:rFonts w:ascii="Courier New" w:eastAsia="Times New Roman" w:hAnsi="Courier New" w:cs="Times New Roman"/>
      <w:i/>
      <w:szCs w:val="20"/>
      <w:lang w:val="en-US" w:eastAsia="en-US"/>
    </w:rPr>
  </w:style>
  <w:style w:type="paragraph" w:customStyle="1" w:styleId="HeadingBase">
    <w:name w:val="Heading Base"/>
    <w:rsid w:val="00C80D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0DCF"/>
    <w:pPr>
      <w:tabs>
        <w:tab w:val="right" w:leader="dot" w:pos="9072"/>
      </w:tabs>
      <w:ind w:left="567"/>
    </w:pPr>
    <w:rPr>
      <w:szCs w:val="22"/>
    </w:rPr>
  </w:style>
  <w:style w:type="paragraph" w:customStyle="1" w:styleId="TOCBase">
    <w:name w:val="TOC Base"/>
    <w:rsid w:val="00C80D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0DCF"/>
    <w:pPr>
      <w:tabs>
        <w:tab w:val="right" w:leader="dot" w:pos="9072"/>
      </w:tabs>
      <w:spacing w:before="40" w:after="40"/>
      <w:ind w:left="284"/>
    </w:pPr>
    <w:rPr>
      <w:rFonts w:ascii="Times New Roman" w:hAnsi="Times New Roman"/>
    </w:rPr>
  </w:style>
  <w:style w:type="paragraph" w:styleId="TOC1">
    <w:name w:val="toc 1"/>
    <w:basedOn w:val="TOCBase"/>
    <w:next w:val="Normal"/>
    <w:rsid w:val="00C80D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0DCF"/>
    <w:pPr>
      <w:spacing w:before="5040"/>
      <w:jc w:val="center"/>
    </w:pPr>
    <w:rPr>
      <w:sz w:val="48"/>
      <w:szCs w:val="72"/>
      <w:lang w:val="en-US"/>
    </w:rPr>
  </w:style>
  <w:style w:type="character" w:customStyle="1" w:styleId="TitleChar">
    <w:name w:val="Title Char"/>
    <w:basedOn w:val="DefaultParagraphFont"/>
    <w:link w:val="Title"/>
    <w:rsid w:val="00C80D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0DCF"/>
    <w:pPr>
      <w:tabs>
        <w:tab w:val="left" w:pos="3600"/>
        <w:tab w:val="left" w:pos="3958"/>
      </w:tabs>
    </w:pPr>
  </w:style>
  <w:style w:type="paragraph" w:customStyle="1" w:styleId="Note">
    <w:name w:val="Note"/>
    <w:basedOn w:val="BodyText"/>
    <w:rsid w:val="00C80D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0DCF"/>
    <w:pPr>
      <w:framePr w:wrap="auto" w:hAnchor="text" w:y="6049"/>
    </w:pPr>
    <w:rPr>
      <w:color w:val="000000"/>
      <w:sz w:val="40"/>
    </w:rPr>
  </w:style>
  <w:style w:type="paragraph" w:customStyle="1" w:styleId="TOCTitle">
    <w:name w:val="TOCTitle"/>
    <w:basedOn w:val="Heading1"/>
    <w:rsid w:val="00C80DCF"/>
    <w:pPr>
      <w:spacing w:after="240"/>
      <w:jc w:val="center"/>
      <w:outlineLvl w:val="9"/>
    </w:pPr>
    <w:rPr>
      <w:caps/>
    </w:rPr>
  </w:style>
  <w:style w:type="paragraph" w:customStyle="1" w:styleId="Version">
    <w:name w:val="Version"/>
    <w:rsid w:val="00C80D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0DCF"/>
    <w:pPr>
      <w:keepNext w:val="0"/>
      <w:tabs>
        <w:tab w:val="right" w:pos="4176"/>
      </w:tabs>
      <w:ind w:left="198" w:hanging="198"/>
    </w:pPr>
    <w:rPr>
      <w:rFonts w:ascii="Garamond" w:hAnsi="Garamond"/>
    </w:rPr>
  </w:style>
  <w:style w:type="paragraph" w:styleId="IndexHeading">
    <w:name w:val="index heading"/>
    <w:basedOn w:val="Normal"/>
    <w:next w:val="Index1"/>
    <w:semiHidden/>
    <w:rsid w:val="00C80DCF"/>
    <w:pPr>
      <w:spacing w:before="120" w:after="120"/>
    </w:pPr>
    <w:rPr>
      <w:rFonts w:ascii="Arial" w:hAnsi="Arial"/>
      <w:b/>
      <w:color w:val="918585"/>
      <w:sz w:val="24"/>
    </w:rPr>
  </w:style>
  <w:style w:type="paragraph" w:customStyle="1" w:styleId="Chapter">
    <w:name w:val="Chapter"/>
    <w:basedOn w:val="Normal"/>
    <w:rsid w:val="00C80DCF"/>
    <w:pPr>
      <w:spacing w:before="240"/>
    </w:pPr>
    <w:rPr>
      <w:rFonts w:ascii="Times New Roman" w:hAnsi="Times New Roman"/>
      <w:smallCaps/>
      <w:spacing w:val="80"/>
      <w:sz w:val="28"/>
    </w:rPr>
  </w:style>
  <w:style w:type="paragraph" w:customStyle="1" w:styleId="InChapter">
    <w:name w:val="InChapter"/>
    <w:basedOn w:val="Heading3"/>
    <w:rsid w:val="00C80DCF"/>
    <w:pPr>
      <w:spacing w:after="240"/>
      <w:outlineLvl w:val="9"/>
    </w:pPr>
    <w:rPr>
      <w:noProof/>
    </w:rPr>
  </w:style>
  <w:style w:type="paragraph" w:styleId="Index2">
    <w:name w:val="index 2"/>
    <w:basedOn w:val="Normal"/>
    <w:next w:val="Normal"/>
    <w:semiHidden/>
    <w:rsid w:val="00C80DCF"/>
    <w:pPr>
      <w:tabs>
        <w:tab w:val="right" w:pos="4176"/>
      </w:tabs>
      <w:ind w:left="568" w:hanging="284"/>
    </w:pPr>
    <w:rPr>
      <w:rFonts w:ascii="Garamond" w:hAnsi="Garamond"/>
    </w:rPr>
  </w:style>
  <w:style w:type="paragraph" w:customStyle="1" w:styleId="Byline">
    <w:name w:val="Byline"/>
    <w:rsid w:val="00C80D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0DCF"/>
    <w:pPr>
      <w:tabs>
        <w:tab w:val="clear" w:pos="3600"/>
        <w:tab w:val="clear" w:pos="3958"/>
      </w:tabs>
      <w:jc w:val="right"/>
    </w:pPr>
  </w:style>
  <w:style w:type="character" w:styleId="Emphasis">
    <w:name w:val="Emphasis"/>
    <w:basedOn w:val="DefaultParagraphFont"/>
    <w:qFormat/>
    <w:rsid w:val="00C80DCF"/>
    <w:rPr>
      <w:i/>
    </w:rPr>
  </w:style>
  <w:style w:type="paragraph" w:styleId="Caption">
    <w:name w:val="caption"/>
    <w:basedOn w:val="BodyText"/>
    <w:next w:val="Normal"/>
    <w:qFormat/>
    <w:rsid w:val="00C80DCF"/>
    <w:pPr>
      <w:framePr w:w="2268" w:hSpace="181" w:vSpace="181" w:wrap="around" w:vAnchor="text" w:hAnchor="page" w:x="1135" w:y="285" w:anchorLock="1"/>
    </w:pPr>
    <w:rPr>
      <w:i/>
    </w:rPr>
  </w:style>
  <w:style w:type="paragraph" w:customStyle="1" w:styleId="MiniTOCTitle">
    <w:name w:val="MiniTOCTitle"/>
    <w:basedOn w:val="Heading4"/>
    <w:rsid w:val="00C80DCF"/>
    <w:pPr>
      <w:spacing w:before="240"/>
      <w:outlineLvl w:val="9"/>
    </w:pPr>
    <w:rPr>
      <w:noProof/>
      <w:sz w:val="24"/>
    </w:rPr>
  </w:style>
  <w:style w:type="paragraph" w:customStyle="1" w:styleId="MiniTOCItem">
    <w:name w:val="MiniTOCItem"/>
    <w:basedOn w:val="ListBullet"/>
    <w:rsid w:val="00C80DCF"/>
    <w:pPr>
      <w:numPr>
        <w:numId w:val="0"/>
      </w:numPr>
      <w:tabs>
        <w:tab w:val="right" w:leader="dot" w:pos="6521"/>
      </w:tabs>
      <w:spacing w:before="0" w:after="0"/>
    </w:pPr>
  </w:style>
  <w:style w:type="paragraph" w:customStyle="1" w:styleId="TOFTitle">
    <w:name w:val="TOFTitle"/>
    <w:basedOn w:val="TOCTitle"/>
    <w:rsid w:val="00C80DCF"/>
  </w:style>
  <w:style w:type="paragraph" w:styleId="TableofFigures">
    <w:name w:val="table of figures"/>
    <w:basedOn w:val="Normal"/>
    <w:next w:val="Normal"/>
    <w:semiHidden/>
    <w:rsid w:val="00C80DCF"/>
    <w:pPr>
      <w:tabs>
        <w:tab w:val="right" w:leader="dot" w:pos="9072"/>
      </w:tabs>
      <w:ind w:left="970" w:hanging="403"/>
    </w:pPr>
    <w:rPr>
      <w:rFonts w:ascii="Times New Roman" w:hAnsi="Times New Roman"/>
      <w:b/>
    </w:rPr>
  </w:style>
  <w:style w:type="paragraph" w:styleId="ListNumber">
    <w:name w:val="List Number"/>
    <w:basedOn w:val="List"/>
    <w:rsid w:val="00C80DCF"/>
    <w:pPr>
      <w:numPr>
        <w:numId w:val="12"/>
      </w:numPr>
    </w:pPr>
  </w:style>
  <w:style w:type="character" w:customStyle="1" w:styleId="WingdingSymbols">
    <w:name w:val="Wingding Symbols"/>
    <w:rsid w:val="00C80DCF"/>
    <w:rPr>
      <w:rFonts w:ascii="Wingdings" w:hAnsi="Wingdings"/>
    </w:rPr>
  </w:style>
  <w:style w:type="paragraph" w:customStyle="1" w:styleId="TableHeading">
    <w:name w:val="Table Heading"/>
    <w:basedOn w:val="HeadingBase"/>
    <w:rsid w:val="00C80DCF"/>
    <w:pPr>
      <w:keepLines/>
      <w:pBdr>
        <w:bottom w:val="single" w:sz="6" w:space="1" w:color="918585"/>
      </w:pBdr>
      <w:spacing w:before="240"/>
    </w:pPr>
  </w:style>
  <w:style w:type="character" w:customStyle="1" w:styleId="HotSpot">
    <w:name w:val="HotSpot"/>
    <w:rsid w:val="00C80DCF"/>
    <w:rPr>
      <w:color w:val="0033CC"/>
      <w:u w:val="none"/>
    </w:rPr>
  </w:style>
  <w:style w:type="paragraph" w:customStyle="1" w:styleId="BodyTextRight">
    <w:name w:val="Body Text Right"/>
    <w:basedOn w:val="BodyText"/>
    <w:rsid w:val="00C80DCF"/>
    <w:pPr>
      <w:spacing w:before="0" w:after="0"/>
      <w:jc w:val="right"/>
    </w:pPr>
  </w:style>
  <w:style w:type="paragraph" w:styleId="Index3">
    <w:name w:val="index 3"/>
    <w:basedOn w:val="ListNumber2"/>
    <w:next w:val="Normal"/>
    <w:semiHidden/>
    <w:rsid w:val="00C80DCF"/>
    <w:pPr>
      <w:numPr>
        <w:numId w:val="0"/>
      </w:numPr>
      <w:tabs>
        <w:tab w:val="right" w:leader="dot" w:pos="4176"/>
      </w:tabs>
    </w:pPr>
  </w:style>
  <w:style w:type="paragraph" w:styleId="ListNumber2">
    <w:name w:val="List Number 2"/>
    <w:basedOn w:val="List2"/>
    <w:rsid w:val="00C80DCF"/>
    <w:pPr>
      <w:numPr>
        <w:numId w:val="11"/>
      </w:numPr>
      <w:tabs>
        <w:tab w:val="clear" w:pos="1060"/>
      </w:tabs>
    </w:pPr>
  </w:style>
  <w:style w:type="paragraph" w:customStyle="1" w:styleId="MarginNote">
    <w:name w:val="Margin Note"/>
    <w:basedOn w:val="BodyText"/>
    <w:rsid w:val="00C80D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0D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0D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80DCF"/>
    <w:rPr>
      <w:sz w:val="32"/>
    </w:rPr>
  </w:style>
  <w:style w:type="paragraph" w:customStyle="1" w:styleId="HeadingProcedure">
    <w:name w:val="Heading Procedure"/>
    <w:basedOn w:val="HeadingBase"/>
    <w:next w:val="Normal"/>
    <w:rsid w:val="00C80DCF"/>
    <w:pPr>
      <w:tabs>
        <w:tab w:val="left" w:pos="0"/>
      </w:tabs>
      <w:spacing w:before="120" w:after="60"/>
    </w:pPr>
    <w:rPr>
      <w:i/>
      <w:color w:val="918585"/>
      <w:sz w:val="22"/>
    </w:rPr>
  </w:style>
  <w:style w:type="paragraph" w:customStyle="1" w:styleId="TableBodyText">
    <w:name w:val="Table Body Text"/>
    <w:basedOn w:val="BodyText"/>
    <w:rsid w:val="00C80DCF"/>
    <w:pPr>
      <w:spacing w:before="60" w:after="60"/>
    </w:pPr>
  </w:style>
  <w:style w:type="paragraph" w:styleId="ListContinue">
    <w:name w:val="List Continue"/>
    <w:basedOn w:val="List"/>
    <w:rsid w:val="00C80DCF"/>
    <w:pPr>
      <w:ind w:firstLine="0"/>
    </w:pPr>
  </w:style>
  <w:style w:type="paragraph" w:customStyle="1" w:styleId="ListNote">
    <w:name w:val="List Note"/>
    <w:basedOn w:val="List"/>
    <w:rsid w:val="00C80DCF"/>
    <w:pPr>
      <w:pBdr>
        <w:top w:val="single" w:sz="6" w:space="2" w:color="918585"/>
        <w:bottom w:val="single" w:sz="6" w:space="2" w:color="918585"/>
      </w:pBdr>
      <w:tabs>
        <w:tab w:val="left" w:pos="1021"/>
      </w:tabs>
      <w:ind w:firstLine="0"/>
    </w:pPr>
  </w:style>
  <w:style w:type="paragraph" w:customStyle="1" w:styleId="Warning">
    <w:name w:val="Warning"/>
    <w:basedOn w:val="BodyText"/>
    <w:rsid w:val="00C80DCF"/>
    <w:pPr>
      <w:shd w:val="clear" w:color="auto" w:fill="D9D9D9"/>
      <w:tabs>
        <w:tab w:val="left" w:pos="992"/>
      </w:tabs>
      <w:ind w:left="119" w:right="119"/>
    </w:pPr>
    <w:rPr>
      <w:sz w:val="20"/>
    </w:rPr>
  </w:style>
  <w:style w:type="paragraph" w:customStyle="1" w:styleId="MarginIcons">
    <w:name w:val="Margin Icons"/>
    <w:basedOn w:val="BodyText"/>
    <w:rsid w:val="00C80D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0DCF"/>
    <w:rPr>
      <w:rFonts w:ascii="Courier New" w:hAnsi="Courier New"/>
    </w:rPr>
  </w:style>
  <w:style w:type="paragraph" w:customStyle="1" w:styleId="NoteBullet">
    <w:name w:val="Note Bullet"/>
    <w:basedOn w:val="Note"/>
    <w:rsid w:val="00C80DCF"/>
    <w:pPr>
      <w:tabs>
        <w:tab w:val="clear" w:pos="680"/>
      </w:tabs>
      <w:spacing w:before="60" w:after="60"/>
    </w:pPr>
  </w:style>
  <w:style w:type="paragraph" w:customStyle="1" w:styleId="SubHeading2">
    <w:name w:val="SubHeading2"/>
    <w:basedOn w:val="HeadingBase"/>
    <w:rsid w:val="00C80DCF"/>
    <w:pPr>
      <w:spacing w:before="240" w:after="60"/>
    </w:pPr>
    <w:rPr>
      <w:sz w:val="20"/>
    </w:rPr>
  </w:style>
  <w:style w:type="paragraph" w:customStyle="1" w:styleId="SubHeading1">
    <w:name w:val="SubHeading1"/>
    <w:basedOn w:val="HeadingBase"/>
    <w:rsid w:val="00C80DCF"/>
    <w:pPr>
      <w:spacing w:before="240" w:after="60"/>
    </w:pPr>
    <w:rPr>
      <w:color w:val="918585"/>
      <w:sz w:val="22"/>
    </w:rPr>
  </w:style>
  <w:style w:type="paragraph" w:customStyle="1" w:styleId="SideHeading">
    <w:name w:val="Side Heading"/>
    <w:basedOn w:val="HeadingBase"/>
    <w:rsid w:val="00C80D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0DCF"/>
    <w:pPr>
      <w:numPr>
        <w:numId w:val="13"/>
      </w:numPr>
    </w:pPr>
  </w:style>
  <w:style w:type="paragraph" w:styleId="PlainText">
    <w:name w:val="Plain Text"/>
    <w:basedOn w:val="Normal"/>
    <w:link w:val="PlainTextChar"/>
    <w:rsid w:val="00C80DCF"/>
    <w:rPr>
      <w:sz w:val="20"/>
    </w:rPr>
  </w:style>
  <w:style w:type="character" w:customStyle="1" w:styleId="PlainTextChar">
    <w:name w:val="Plain Text Char"/>
    <w:basedOn w:val="DefaultParagraphFont"/>
    <w:link w:val="PlainText"/>
    <w:rsid w:val="00C80DC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80DCF"/>
    <w:rPr>
      <w:b/>
      <w:smallCaps/>
    </w:rPr>
  </w:style>
  <w:style w:type="paragraph" w:customStyle="1" w:styleId="TableListNumber">
    <w:name w:val="Table List Number"/>
    <w:basedOn w:val="ListNumber"/>
    <w:rsid w:val="00C80DCF"/>
    <w:pPr>
      <w:numPr>
        <w:numId w:val="0"/>
      </w:numPr>
    </w:pPr>
  </w:style>
  <w:style w:type="paragraph" w:styleId="TOC4">
    <w:name w:val="toc 4"/>
    <w:basedOn w:val="TOCBase"/>
    <w:next w:val="Normal"/>
    <w:semiHidden/>
    <w:rsid w:val="00C80DCF"/>
    <w:pPr>
      <w:tabs>
        <w:tab w:val="right" w:leader="dot" w:pos="9071"/>
      </w:tabs>
      <w:ind w:left="1701"/>
    </w:pPr>
  </w:style>
  <w:style w:type="paragraph" w:customStyle="1" w:styleId="ListAlpha">
    <w:name w:val="List Alpha"/>
    <w:basedOn w:val="List"/>
    <w:rsid w:val="00C80DCF"/>
    <w:pPr>
      <w:numPr>
        <w:numId w:val="10"/>
      </w:numPr>
    </w:pPr>
  </w:style>
  <w:style w:type="paragraph" w:customStyle="1" w:styleId="ListAlpha2">
    <w:name w:val="List Alpha 2"/>
    <w:basedOn w:val="List2"/>
    <w:rsid w:val="00C80DCF"/>
    <w:pPr>
      <w:numPr>
        <w:numId w:val="9"/>
      </w:numPr>
    </w:pPr>
  </w:style>
  <w:style w:type="paragraph" w:styleId="List3">
    <w:name w:val="List 3"/>
    <w:basedOn w:val="BodyText"/>
    <w:rsid w:val="00C80DCF"/>
    <w:pPr>
      <w:tabs>
        <w:tab w:val="left" w:pos="1021"/>
      </w:tabs>
      <w:spacing w:before="60" w:after="60"/>
      <w:ind w:left="1020" w:hanging="340"/>
    </w:pPr>
  </w:style>
  <w:style w:type="paragraph" w:styleId="List4">
    <w:name w:val="List 4"/>
    <w:basedOn w:val="BodyText"/>
    <w:rsid w:val="00C80DCF"/>
    <w:pPr>
      <w:tabs>
        <w:tab w:val="left" w:pos="1361"/>
      </w:tabs>
      <w:spacing w:before="60" w:after="60"/>
      <w:ind w:left="1361" w:hanging="340"/>
    </w:pPr>
  </w:style>
  <w:style w:type="paragraph" w:styleId="List5">
    <w:name w:val="List 5"/>
    <w:basedOn w:val="BodyText"/>
    <w:rsid w:val="00C80DCF"/>
    <w:pPr>
      <w:tabs>
        <w:tab w:val="left" w:pos="1701"/>
      </w:tabs>
      <w:spacing w:before="60" w:after="60"/>
      <w:ind w:left="1701" w:hanging="340"/>
    </w:pPr>
  </w:style>
  <w:style w:type="paragraph" w:styleId="ListBullet4">
    <w:name w:val="List Bullet 4"/>
    <w:basedOn w:val="List4"/>
    <w:rsid w:val="00C80DCF"/>
    <w:pPr>
      <w:numPr>
        <w:numId w:val="4"/>
      </w:numPr>
    </w:pPr>
  </w:style>
  <w:style w:type="paragraph" w:styleId="ListBullet5">
    <w:name w:val="List Bullet 5"/>
    <w:basedOn w:val="List5"/>
    <w:rsid w:val="00C80DCF"/>
    <w:pPr>
      <w:numPr>
        <w:numId w:val="5"/>
      </w:numPr>
    </w:pPr>
  </w:style>
  <w:style w:type="paragraph" w:styleId="ListContinue2">
    <w:name w:val="List Continue 2"/>
    <w:basedOn w:val="List2"/>
    <w:rsid w:val="00C80DCF"/>
    <w:pPr>
      <w:ind w:firstLine="0"/>
    </w:pPr>
  </w:style>
  <w:style w:type="paragraph" w:styleId="ListContinue3">
    <w:name w:val="List Continue 3"/>
    <w:basedOn w:val="List3"/>
    <w:rsid w:val="00C80DCF"/>
    <w:pPr>
      <w:ind w:left="1021" w:firstLine="0"/>
    </w:pPr>
  </w:style>
  <w:style w:type="paragraph" w:styleId="ListContinue4">
    <w:name w:val="List Continue 4"/>
    <w:basedOn w:val="List4"/>
    <w:rsid w:val="00C80DCF"/>
    <w:pPr>
      <w:ind w:firstLine="0"/>
    </w:pPr>
  </w:style>
  <w:style w:type="paragraph" w:styleId="ListContinue5">
    <w:name w:val="List Continue 5"/>
    <w:basedOn w:val="List5"/>
    <w:rsid w:val="00C80DCF"/>
    <w:pPr>
      <w:ind w:firstLine="0"/>
    </w:pPr>
  </w:style>
  <w:style w:type="paragraph" w:styleId="ListNumber3">
    <w:name w:val="List Number 3"/>
    <w:basedOn w:val="List3"/>
    <w:rsid w:val="00C80DCF"/>
    <w:pPr>
      <w:numPr>
        <w:numId w:val="6"/>
      </w:numPr>
    </w:pPr>
  </w:style>
  <w:style w:type="paragraph" w:styleId="ListNumber4">
    <w:name w:val="List Number 4"/>
    <w:basedOn w:val="List4"/>
    <w:rsid w:val="00C80DCF"/>
    <w:pPr>
      <w:numPr>
        <w:numId w:val="7"/>
      </w:numPr>
    </w:pPr>
  </w:style>
  <w:style w:type="paragraph" w:styleId="ListNumber5">
    <w:name w:val="List Number 5"/>
    <w:basedOn w:val="List5"/>
    <w:rsid w:val="00C80DCF"/>
    <w:pPr>
      <w:numPr>
        <w:numId w:val="8"/>
      </w:numPr>
    </w:pPr>
  </w:style>
  <w:style w:type="paragraph" w:styleId="BlockText">
    <w:name w:val="Block Text"/>
    <w:basedOn w:val="Normal"/>
    <w:rsid w:val="00C80DCF"/>
    <w:pPr>
      <w:spacing w:after="120"/>
      <w:ind w:left="1440" w:right="1440"/>
    </w:pPr>
  </w:style>
  <w:style w:type="character" w:customStyle="1" w:styleId="Subscript">
    <w:name w:val="Subscript"/>
    <w:basedOn w:val="DefaultParagraphFont"/>
    <w:rsid w:val="00C80DCF"/>
    <w:rPr>
      <w:sz w:val="16"/>
      <w:vertAlign w:val="subscript"/>
    </w:rPr>
  </w:style>
  <w:style w:type="character" w:customStyle="1" w:styleId="Superscript">
    <w:name w:val="Superscript"/>
    <w:basedOn w:val="DefaultParagraphFont"/>
    <w:rsid w:val="00C80DCF"/>
    <w:rPr>
      <w:sz w:val="16"/>
      <w:vertAlign w:val="superscript"/>
    </w:rPr>
  </w:style>
  <w:style w:type="character" w:customStyle="1" w:styleId="Symbols">
    <w:name w:val="Symbols"/>
    <w:basedOn w:val="DefaultParagraphFont"/>
    <w:rsid w:val="00C80DCF"/>
    <w:rPr>
      <w:rFonts w:ascii="Symbol" w:hAnsi="Symbol"/>
    </w:rPr>
  </w:style>
  <w:style w:type="character" w:customStyle="1" w:styleId="MenuOptions">
    <w:name w:val="Menu Options"/>
    <w:basedOn w:val="DefaultParagraphFont"/>
    <w:rsid w:val="00C80DCF"/>
    <w:rPr>
      <w:rFonts w:ascii="Arial Narrow" w:hAnsi="Arial Narrow"/>
      <w:smallCaps/>
    </w:rPr>
  </w:style>
  <w:style w:type="character" w:customStyle="1" w:styleId="Buttons">
    <w:name w:val="Buttons"/>
    <w:basedOn w:val="DefaultParagraphFont"/>
    <w:rsid w:val="00C80DCF"/>
    <w:rPr>
      <w:b/>
    </w:rPr>
  </w:style>
  <w:style w:type="character" w:customStyle="1" w:styleId="Underlined">
    <w:name w:val="Underlined"/>
    <w:basedOn w:val="DefaultParagraphFont"/>
    <w:rsid w:val="00C80DCF"/>
    <w:rPr>
      <w:u w:val="single"/>
    </w:rPr>
  </w:style>
  <w:style w:type="paragraph" w:customStyle="1" w:styleId="TableBodyTextRight">
    <w:name w:val="Table Body Text Right"/>
    <w:basedOn w:val="TableBodyText"/>
    <w:rsid w:val="00C80DCF"/>
    <w:pPr>
      <w:widowControl w:val="0"/>
      <w:autoSpaceDE w:val="0"/>
      <w:autoSpaceDN w:val="0"/>
      <w:adjustRightInd w:val="0"/>
      <w:jc w:val="right"/>
    </w:pPr>
    <w:rPr>
      <w:rFonts w:cs="Arial"/>
      <w:szCs w:val="18"/>
    </w:rPr>
  </w:style>
  <w:style w:type="paragraph" w:customStyle="1" w:styleId="CopyrightText">
    <w:name w:val="Copyright Text"/>
    <w:basedOn w:val="BodyText"/>
    <w:rsid w:val="00C80DCF"/>
    <w:rPr>
      <w:sz w:val="18"/>
    </w:rPr>
  </w:style>
  <w:style w:type="paragraph" w:customStyle="1" w:styleId="BodySmallRight">
    <w:name w:val="Body Small Right"/>
    <w:basedOn w:val="BodyTextRight"/>
    <w:rsid w:val="00C80DCF"/>
    <w:rPr>
      <w:sz w:val="18"/>
      <w:szCs w:val="18"/>
    </w:rPr>
  </w:style>
  <w:style w:type="paragraph" w:customStyle="1" w:styleId="MarginEdition">
    <w:name w:val="Margin Edition"/>
    <w:basedOn w:val="MarginNote"/>
    <w:rsid w:val="00C80DCF"/>
    <w:pPr>
      <w:spacing w:before="0" w:after="0"/>
    </w:pPr>
    <w:rPr>
      <w:rFonts w:ascii="Times New Roman" w:hAnsi="Times New Roman"/>
      <w:color w:val="999999"/>
    </w:rPr>
  </w:style>
  <w:style w:type="paragraph" w:customStyle="1" w:styleId="Spacer">
    <w:name w:val="Spacer"/>
    <w:basedOn w:val="Normal"/>
    <w:rsid w:val="00C80DCF"/>
    <w:rPr>
      <w:sz w:val="2"/>
      <w:szCs w:val="2"/>
    </w:rPr>
  </w:style>
  <w:style w:type="character" w:customStyle="1" w:styleId="Small">
    <w:name w:val="Small"/>
    <w:basedOn w:val="DefaultParagraphFont"/>
    <w:rsid w:val="00C80DCF"/>
    <w:rPr>
      <w:sz w:val="16"/>
    </w:rPr>
  </w:style>
  <w:style w:type="paragraph" w:customStyle="1" w:styleId="WideTable">
    <w:name w:val="Wide Table"/>
    <w:basedOn w:val="Normal"/>
    <w:rsid w:val="00C80DCF"/>
    <w:pPr>
      <w:ind w:left="-1418"/>
    </w:pPr>
    <w:rPr>
      <w:sz w:val="2"/>
      <w:szCs w:val="2"/>
    </w:rPr>
  </w:style>
  <w:style w:type="character" w:styleId="PageNumber">
    <w:name w:val="page number"/>
    <w:basedOn w:val="DefaultParagraphFont"/>
    <w:rsid w:val="00C80DCF"/>
  </w:style>
  <w:style w:type="paragraph" w:styleId="Quote">
    <w:name w:val="Quote"/>
    <w:basedOn w:val="Heading1"/>
    <w:link w:val="QuoteChar"/>
    <w:qFormat/>
    <w:rsid w:val="00C80DCF"/>
    <w:rPr>
      <w:b w:val="0"/>
      <w:sz w:val="72"/>
      <w:szCs w:val="72"/>
      <w:lang w:val="en-NZ"/>
    </w:rPr>
  </w:style>
  <w:style w:type="character" w:customStyle="1" w:styleId="QuoteChar">
    <w:name w:val="Quote Char"/>
    <w:basedOn w:val="DefaultParagraphFont"/>
    <w:link w:val="Quote"/>
    <w:rsid w:val="00C80D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0DCF"/>
    <w:pPr>
      <w:pageBreakBefore/>
    </w:pPr>
  </w:style>
  <w:style w:type="paragraph" w:customStyle="1" w:styleId="Border">
    <w:name w:val="Border"/>
    <w:basedOn w:val="Normal"/>
    <w:qFormat/>
    <w:rsid w:val="00C80D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0DCF"/>
    <w:rPr>
      <w:b/>
      <w:bCs/>
      <w:i/>
      <w:iCs/>
      <w:color w:val="auto"/>
    </w:rPr>
  </w:style>
  <w:style w:type="paragraph" w:styleId="IntenseQuote">
    <w:name w:val="Intense Quote"/>
    <w:basedOn w:val="Normal"/>
    <w:next w:val="Normal"/>
    <w:link w:val="IntenseQuoteChar"/>
    <w:uiPriority w:val="30"/>
    <w:qFormat/>
    <w:rsid w:val="00C80D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0DC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80DCF"/>
    <w:rPr>
      <w:smallCaps/>
      <w:color w:val="auto"/>
      <w:u w:val="single"/>
    </w:rPr>
  </w:style>
  <w:style w:type="character" w:styleId="IntenseReference">
    <w:name w:val="Intense Reference"/>
    <w:basedOn w:val="DefaultParagraphFont"/>
    <w:uiPriority w:val="32"/>
    <w:qFormat/>
    <w:rsid w:val="00C80DCF"/>
    <w:rPr>
      <w:b/>
      <w:bCs/>
      <w:smallCaps/>
      <w:color w:val="auto"/>
      <w:spacing w:val="5"/>
      <w:u w:val="single"/>
    </w:rPr>
  </w:style>
  <w:style w:type="paragraph" w:customStyle="1" w:styleId="2ColumnHeading">
    <w:name w:val="2Column Heading"/>
    <w:basedOn w:val="BodyText"/>
    <w:qFormat/>
    <w:rsid w:val="00C80DCF"/>
    <w:pPr>
      <w:spacing w:after="60"/>
      <w:ind w:left="-2268"/>
    </w:pPr>
    <w:rPr>
      <w:b/>
    </w:rPr>
  </w:style>
  <w:style w:type="paragraph" w:customStyle="1" w:styleId="Heading1TOC">
    <w:name w:val="Heading1 TOC"/>
    <w:basedOn w:val="Normal"/>
    <w:qFormat/>
    <w:rsid w:val="00C80DCF"/>
    <w:pPr>
      <w:spacing w:before="240" w:after="120"/>
    </w:pPr>
    <w:rPr>
      <w:rFonts w:ascii="Times New Roman" w:hAnsi="Times New Roman"/>
      <w:b/>
      <w:sz w:val="32"/>
    </w:rPr>
  </w:style>
  <w:style w:type="paragraph" w:customStyle="1" w:styleId="Heading2TOC">
    <w:name w:val="Heading2 TOC"/>
    <w:basedOn w:val="Normal"/>
    <w:qFormat/>
    <w:rsid w:val="00C80DCF"/>
    <w:pPr>
      <w:spacing w:before="240" w:after="60"/>
    </w:pPr>
    <w:rPr>
      <w:rFonts w:ascii="Times New Roman" w:hAnsi="Times New Roman"/>
      <w:b/>
      <w:sz w:val="28"/>
    </w:rPr>
  </w:style>
  <w:style w:type="character" w:customStyle="1" w:styleId="Underline">
    <w:name w:val="Underline"/>
    <w:basedOn w:val="DefaultParagraphFont"/>
    <w:qFormat/>
    <w:rsid w:val="00C80DCF"/>
    <w:rPr>
      <w:u w:val="single"/>
    </w:rPr>
  </w:style>
  <w:style w:type="paragraph" w:styleId="BalloonText">
    <w:name w:val="Balloon Text"/>
    <w:basedOn w:val="Normal"/>
    <w:link w:val="BalloonTextChar"/>
    <w:rsid w:val="00C80DCF"/>
    <w:rPr>
      <w:rFonts w:ascii="Tahoma" w:hAnsi="Tahoma" w:cs="Tahoma"/>
      <w:sz w:val="16"/>
      <w:szCs w:val="16"/>
    </w:rPr>
  </w:style>
  <w:style w:type="character" w:customStyle="1" w:styleId="BalloonTextChar">
    <w:name w:val="Balloon Text Char"/>
    <w:basedOn w:val="DefaultParagraphFont"/>
    <w:link w:val="BalloonText"/>
    <w:rsid w:val="00C80D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80D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0DC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1863</Words>
  <Characters>12130</Characters>
  <Application>Microsoft Office Word</Application>
  <DocSecurity>0</DocSecurity>
  <Lines>426</Lines>
  <Paragraphs>222</Paragraphs>
  <ScaleCrop>false</ScaleCrop>
  <Company>Author-it Software Corporation Ltd.</Company>
  <LinksUpToDate>false</LinksUpToDate>
  <CharactersWithSpaces>13907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CPCPGS3018A Install gas pressure control equipment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2012-05-26T05:48:00Z</dcterms:created>
  <dcterms:modified xsi:type="dcterms:W3CDTF">2012-05-26T05:48:00Z</dcterms:modified>
</cp:coreProperties>
</file>