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7D56" w:rsidP="00BB7D56">
      <w:pPr>
        <w:pStyle w:val="Title"/>
      </w:pPr>
      <w:r>
        <w:fldChar w:fldCharType="begin"/>
      </w:r>
      <w:r>
        <w:instrText xml:space="preserve"> TITLE   \* MERGEFORMAT </w:instrText>
      </w:r>
      <w:r>
        <w:fldChar w:fldCharType="separate"/>
      </w:r>
      <w:r>
        <w:t>CPCPFS5011A Design fire sprinkler systems</w:t>
      </w:r>
      <w:r>
        <w:fldChar w:fldCharType="end"/>
      </w:r>
    </w:p>
    <w:p w:rsidR="00BB7D56" w:rsidP="00BB7D56">
      <w:pPr>
        <w:pStyle w:val="Version"/>
        <w:sectPr w:rsidSect="006D719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7197" w:rsidP="006D7197">
      <w:pPr>
        <w:pStyle w:val="SuperHeading"/>
      </w:pPr>
      <w:r w:rsidRPr="006D7197">
        <w:t>CPCPFS5011A Design fire sprinkler systems</w:t>
      </w:r>
    </w:p>
    <w:p w:rsidR="00000000" w:rsidRPr="006D7197" w:rsidP="006D7197">
      <w:pPr>
        <w:pStyle w:val="Heading1"/>
      </w:pPr>
      <w:bookmarkStart w:id="1" w:name="O_505604"/>
      <w:bookmarkEnd w:id="1"/>
      <w:r w:rsidRPr="006D7197">
        <w:t>Modification History</w:t>
      </w:r>
    </w:p>
    <w:p w:rsidR="00000000" w:rsidRPr="006D7197" w:rsidP="006D7197">
      <w:pPr>
        <w:pStyle w:val="BodyText"/>
      </w:pPr>
      <w:r w:rsidRPr="006D7197">
        <w:t>Changes to performance criteria, required skills, range statement and critical aspects</w:t>
      </w:r>
    </w:p>
    <w:p w:rsidR="00BB7D56" w:rsidP="006D7197">
      <w:pPr>
        <w:pStyle w:val="BodyText"/>
      </w:pPr>
      <w:r w:rsidRPr="006D7197">
        <w:t>Not equivalent to CPCPFS5001A</w:t>
      </w:r>
    </w:p>
    <w:p w:rsidR="00BB7D56" w:rsidP="006D7197">
      <w:pPr>
        <w:pStyle w:val="BodyText"/>
      </w:pPr>
    </w:p>
    <w:p w:rsidR="00000000" w:rsidRPr="006D7197" w:rsidP="006D7197">
      <w:pPr>
        <w:pStyle w:val="Heading1"/>
      </w:pPr>
      <w:bookmarkStart w:id="2" w:name="O_505605"/>
      <w:bookmarkEnd w:id="2"/>
      <w:r w:rsidRPr="006D7197">
        <w:t>Unit Descriptor</w:t>
      </w:r>
    </w:p>
    <w:p w:rsidR="00BB7D56" w:rsidP="006D7197">
      <w:pPr>
        <w:pStyle w:val="BodyText"/>
      </w:pPr>
      <w:r w:rsidRPr="006D7197">
        <w:t>This unit of competency specifies the outcomes required to design and size fire spri</w:t>
      </w:r>
      <w:r w:rsidRPr="006D7197">
        <w:t>nkler systems and to detail and specify the layout, materials, components, water storage requirements, and flow and pressure requirements for fire sprinkler systems in buildings.</w:t>
      </w:r>
    </w:p>
    <w:p w:rsidR="00BB7D56" w:rsidP="006D7197">
      <w:pPr>
        <w:pStyle w:val="BodyText"/>
      </w:pPr>
    </w:p>
    <w:p w:rsidR="00000000" w:rsidRPr="006D7197" w:rsidP="006D7197">
      <w:pPr>
        <w:pStyle w:val="Heading1"/>
      </w:pPr>
      <w:bookmarkStart w:id="3" w:name="O_505606"/>
      <w:bookmarkEnd w:id="3"/>
      <w:r w:rsidRPr="006D7197">
        <w:t>Application of the Unit</w:t>
      </w:r>
    </w:p>
    <w:p w:rsidR="00000000" w:rsidRPr="006D7197" w:rsidP="006D7197">
      <w:pPr>
        <w:pStyle w:val="BodyText"/>
      </w:pPr>
      <w:r w:rsidRPr="006D7197">
        <w:t>This unit of competency supports th</w:t>
      </w:r>
      <w:r w:rsidRPr="006D7197">
        <w:t>e needs of experienced tradespeople responsible for designing fire sprinkler systems.</w:t>
      </w:r>
    </w:p>
    <w:p w:rsidR="00BB7D56" w:rsidP="006D7197">
      <w:pPr>
        <w:pStyle w:val="BodyText"/>
      </w:pPr>
      <w:r w:rsidRPr="006D7197">
        <w:t xml:space="preserve">Site location for work application may be for new projects or an existing structure being renovated, extended, restored or maintained. </w:t>
      </w:r>
    </w:p>
    <w:p w:rsidR="00BB7D56" w:rsidP="006D7197">
      <w:pPr>
        <w:pStyle w:val="BodyText"/>
      </w:pPr>
    </w:p>
    <w:p w:rsidR="00000000" w:rsidRPr="006D7197" w:rsidP="006D7197">
      <w:pPr>
        <w:pStyle w:val="Heading1"/>
      </w:pPr>
      <w:bookmarkStart w:id="4" w:name="O_505607"/>
      <w:bookmarkEnd w:id="4"/>
      <w:r w:rsidRPr="006D7197">
        <w:t>Licensing/Regula</w:t>
      </w:r>
      <w:r w:rsidRPr="006D7197">
        <w:t>tory Information</w:t>
      </w:r>
    </w:p>
    <w:p w:rsidR="00BB7D56" w:rsidP="006D7197">
      <w:pPr>
        <w:pStyle w:val="BodyText"/>
      </w:pPr>
      <w:r w:rsidRPr="006D7197">
        <w:t>In some jurisdictions, this unit of competency may form part of accreditation, licensing, legislative, regulatory or certification requirements.</w:t>
      </w:r>
    </w:p>
    <w:p w:rsidR="00BB7D56" w:rsidP="006D7197">
      <w:pPr>
        <w:pStyle w:val="BodyText"/>
      </w:pPr>
    </w:p>
    <w:p w:rsidR="00000000" w:rsidRPr="006D7197" w:rsidP="006D7197">
      <w:pPr>
        <w:pStyle w:val="Heading1"/>
      </w:pPr>
      <w:bookmarkStart w:id="5" w:name="O_505608"/>
      <w:bookmarkEnd w:id="5"/>
      <w:r w:rsidRPr="006D7197">
        <w:t>Pre-Requisites</w:t>
      </w:r>
    </w:p>
    <w:p w:rsidR="00000000" w:rsidRPr="006D7197" w:rsidP="006D7197">
      <w:pPr>
        <w:pStyle w:val="BodyText"/>
      </w:pPr>
      <w:r w:rsidRPr="006D7197">
        <w:t>Nil</w:t>
      </w:r>
    </w:p>
    <w:p w:rsidR="00000000" w:rsidRPr="006D7197" w:rsidP="006D7197">
      <w:pPr>
        <w:pStyle w:val="AllowPageBreak"/>
      </w:pPr>
    </w:p>
    <w:p w:rsidR="00000000" w:rsidRPr="006D7197" w:rsidP="006D7197">
      <w:pPr>
        <w:pStyle w:val="Heading1"/>
      </w:pPr>
      <w:bookmarkStart w:id="6" w:name="O_505609"/>
      <w:bookmarkEnd w:id="6"/>
      <w:r w:rsidRPr="006D7197">
        <w:t>Employability Skills Information</w:t>
      </w:r>
    </w:p>
    <w:p w:rsidR="00BB7D56" w:rsidP="006D7197">
      <w:pPr>
        <w:pStyle w:val="BodyText"/>
      </w:pPr>
      <w:r w:rsidRPr="006D7197">
        <w:t>This un</w:t>
      </w:r>
      <w:r w:rsidRPr="006D7197">
        <w:t>it contains employability skills.</w:t>
      </w:r>
    </w:p>
    <w:p w:rsidR="00BB7D56" w:rsidP="006D7197">
      <w:pPr>
        <w:pStyle w:val="BodyText"/>
      </w:pPr>
    </w:p>
    <w:p w:rsidR="00000000" w:rsidRPr="006D7197" w:rsidP="006D7197">
      <w:pPr>
        <w:pStyle w:val="Heading1"/>
      </w:pPr>
      <w:bookmarkStart w:id="7" w:name="O_505610"/>
      <w:bookmarkEnd w:id="7"/>
      <w:r w:rsidRPr="006D7197">
        <w:t>Elements and Performance Criteria Pre-Content</w:t>
      </w:r>
    </w:p>
    <w:tbl>
      <w:tblPr>
        <w:tblW w:w="0" w:type="auto"/>
        <w:tblLayout w:type="fixed"/>
        <w:tblCellMar>
          <w:left w:w="62" w:type="dxa"/>
          <w:right w:w="62" w:type="dxa"/>
        </w:tblCellMar>
        <w:tblLook w:val="0000"/>
      </w:tblPr>
      <w:tblGrid>
        <w:gridCol w:w="2640"/>
        <w:gridCol w:w="6380"/>
      </w:tblGrid>
      <w:tr w:rsidTr="006D7197">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6D7197">
            <w:pPr>
              <w:pStyle w:val="BodyText"/>
              <w:rPr>
                <w:lang w:val="en-NZ"/>
              </w:rPr>
            </w:pPr>
            <w:r w:rsidRPr="006D7197">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6D7197" w:rsidP="006D7197">
            <w:pPr>
              <w:pStyle w:val="BodyText"/>
            </w:pPr>
            <w:r w:rsidRPr="006D7197">
              <w:t>Performance criteria describe the performance needed to demonstrate achievement of the element. Where bold italicised text is used, further information is detailed in the required skills and knowledge section and the range statement. Assessment of performa</w:t>
            </w:r>
            <w:r w:rsidRPr="006D7197">
              <w:t>nce is to be consistent with the evidence guide.</w:t>
            </w:r>
          </w:p>
        </w:tc>
      </w:tr>
    </w:tbl>
    <w:p w:rsidR="00000000" w:rsidRPr="006D7197" w:rsidP="006D7197">
      <w:pPr>
        <w:pStyle w:val="BodyText"/>
      </w:pPr>
    </w:p>
    <w:p w:rsidR="00000000" w:rsidRPr="006D7197" w:rsidP="006D7197">
      <w:pPr>
        <w:pStyle w:val="AllowPageBreak"/>
      </w:pPr>
    </w:p>
    <w:p w:rsidR="00000000" w:rsidRPr="006D7197" w:rsidP="006D7197">
      <w:pPr>
        <w:pStyle w:val="Heading1"/>
      </w:pPr>
      <w:bookmarkStart w:id="8" w:name="O_505611"/>
      <w:bookmarkEnd w:id="8"/>
      <w:r w:rsidRPr="006D7197">
        <w:t>Elements and Performance Criteria</w:t>
      </w:r>
    </w:p>
    <w:p w:rsidR="00000000" w:rsidRPr="006D7197" w:rsidP="006D7197">
      <w:pPr>
        <w:pStyle w:val="BodyText"/>
      </w:pPr>
    </w:p>
    <w:tbl>
      <w:tblPr>
        <w:tblW w:w="0" w:type="auto"/>
        <w:tblLayout w:type="fixed"/>
        <w:tblCellMar>
          <w:left w:w="62" w:type="dxa"/>
          <w:right w:w="62" w:type="dxa"/>
        </w:tblCellMar>
        <w:tblLook w:val="0000"/>
      </w:tblPr>
      <w:tblGrid>
        <w:gridCol w:w="678"/>
        <w:gridCol w:w="1962"/>
        <w:gridCol w:w="770"/>
        <w:gridCol w:w="5610"/>
      </w:tblGrid>
      <w:tr w:rsidTr="006D71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D7197">
            <w:pPr>
              <w:pStyle w:val="BodyText"/>
              <w:rPr>
                <w:lang w:val="en-NZ"/>
              </w:rPr>
            </w:pPr>
            <w:r w:rsidRPr="006D7197">
              <w:t>1</w:t>
            </w:r>
          </w:p>
        </w:tc>
        <w:tc>
          <w:tcPr>
            <w:tcW w:w="1962" w:type="dxa"/>
            <w:vMerge w:val="restart"/>
            <w:tcBorders>
              <w:top w:val="nil"/>
              <w:left w:val="nil"/>
              <w:bottom w:val="nil"/>
              <w:right w:val="nil"/>
            </w:tcBorders>
            <w:tcMar>
              <w:top w:w="0" w:type="dxa"/>
              <w:left w:w="62" w:type="dxa"/>
              <w:bottom w:w="0" w:type="dxa"/>
              <w:right w:w="62" w:type="dxa"/>
            </w:tcMar>
          </w:tcPr>
          <w:p w:rsidR="00000000" w:rsidP="006D7197">
            <w:pPr>
              <w:pStyle w:val="BodyText"/>
              <w:rPr>
                <w:lang w:val="en-NZ"/>
              </w:rPr>
            </w:pPr>
            <w:r w:rsidRPr="006D7197">
              <w:t>Evaluate design parameters.</w:t>
            </w:r>
          </w:p>
        </w:tc>
        <w:tc>
          <w:tcPr>
            <w:tcW w:w="770" w:type="dxa"/>
            <w:tcBorders>
              <w:top w:val="nil"/>
              <w:left w:val="nil"/>
              <w:bottom w:val="nil"/>
              <w:right w:val="nil"/>
            </w:tcBorders>
            <w:tcMar>
              <w:top w:w="0" w:type="dxa"/>
              <w:left w:w="62" w:type="dxa"/>
              <w:bottom w:w="0" w:type="dxa"/>
              <w:right w:w="62" w:type="dxa"/>
            </w:tcMar>
          </w:tcPr>
          <w:p w:rsidR="00000000" w:rsidRPr="006D7197" w:rsidP="006D7197">
            <w:pPr>
              <w:pStyle w:val="BodyText"/>
            </w:pPr>
            <w:r w:rsidRPr="006D7197">
              <w:t>1.1</w:t>
            </w:r>
          </w:p>
        </w:tc>
        <w:tc>
          <w:tcPr>
            <w:tcW w:w="5610" w:type="dxa"/>
            <w:tcBorders>
              <w:top w:val="nil"/>
              <w:left w:val="nil"/>
              <w:bottom w:val="nil"/>
              <w:right w:val="nil"/>
            </w:tcBorders>
            <w:tcMar>
              <w:top w:w="0" w:type="dxa"/>
              <w:left w:w="62" w:type="dxa"/>
              <w:bottom w:w="0" w:type="dxa"/>
              <w:right w:w="62" w:type="dxa"/>
            </w:tcMar>
          </w:tcPr>
          <w:p w:rsidR="00000000" w:rsidP="006D7197">
            <w:pPr>
              <w:pStyle w:val="BodyText"/>
              <w:rPr>
                <w:lang w:val="en-NZ"/>
              </w:rPr>
            </w:pPr>
            <w:r w:rsidRPr="006D7197">
              <w:rPr>
                <w:rStyle w:val="BoldandItalics"/>
              </w:rPr>
              <w:t>Scope of work</w:t>
            </w:r>
            <w:r w:rsidRPr="006D7197">
              <w:rPr>
                <w:rStyle w:val="SpecialBold"/>
              </w:rPr>
              <w:t xml:space="preserve"> </w:t>
            </w:r>
            <w:r w:rsidRPr="006D7197">
              <w:t xml:space="preserve">is established for design of fire sprinkler systems for wide span and high-rise building projects. </w:t>
            </w:r>
          </w:p>
        </w:tc>
      </w:tr>
      <w:tr w:rsidTr="006D71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D7197" w:rsidP="006D7197">
            <w:pPr>
              <w:pStyle w:val="BodyText"/>
            </w:pPr>
            <w:r w:rsidRPr="006D7197">
              <w:t>1.</w:t>
            </w:r>
            <w:r w:rsidRPr="006D7197">
              <w:t>2</w:t>
            </w:r>
          </w:p>
        </w:tc>
        <w:tc>
          <w:tcPr>
            <w:tcW w:w="5610" w:type="dxa"/>
            <w:tcBorders>
              <w:top w:val="nil"/>
              <w:left w:val="nil"/>
              <w:bottom w:val="nil"/>
              <w:right w:val="nil"/>
            </w:tcBorders>
            <w:tcMar>
              <w:top w:w="0" w:type="dxa"/>
              <w:left w:w="62" w:type="dxa"/>
              <w:bottom w:w="0" w:type="dxa"/>
              <w:right w:w="62" w:type="dxa"/>
            </w:tcMar>
          </w:tcPr>
          <w:p w:rsidR="00000000" w:rsidP="006D7197">
            <w:pPr>
              <w:pStyle w:val="BodyText"/>
              <w:rPr>
                <w:lang w:val="en-NZ"/>
              </w:rPr>
            </w:pPr>
            <w:r w:rsidRPr="006D7197">
              <w:rPr>
                <w:rStyle w:val="BoldandItalics"/>
              </w:rPr>
              <w:t>Design requirements</w:t>
            </w:r>
            <w:r w:rsidRPr="006D7197">
              <w:rPr>
                <w:rStyle w:val="SpecialBold"/>
              </w:rPr>
              <w:t xml:space="preserve"> </w:t>
            </w:r>
            <w:r w:rsidRPr="006D7197">
              <w:t xml:space="preserve">are determined from plans, specifications and client brief. </w:t>
            </w:r>
          </w:p>
        </w:tc>
      </w:tr>
      <w:tr w:rsidTr="006D71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D7197" w:rsidP="006D7197">
            <w:pPr>
              <w:pStyle w:val="BodyText"/>
            </w:pPr>
            <w:r w:rsidRPr="006D7197">
              <w:t>1.3</w:t>
            </w:r>
          </w:p>
        </w:tc>
        <w:tc>
          <w:tcPr>
            <w:tcW w:w="5610" w:type="dxa"/>
            <w:tcBorders>
              <w:top w:val="nil"/>
              <w:left w:val="nil"/>
              <w:bottom w:val="nil"/>
              <w:right w:val="nil"/>
            </w:tcBorders>
            <w:tcMar>
              <w:top w:w="0" w:type="dxa"/>
              <w:left w:w="62" w:type="dxa"/>
              <w:bottom w:w="0" w:type="dxa"/>
              <w:right w:w="62" w:type="dxa"/>
            </w:tcMar>
          </w:tcPr>
          <w:p w:rsidR="00000000" w:rsidP="006D7197">
            <w:pPr>
              <w:pStyle w:val="BodyText"/>
              <w:rPr>
                <w:lang w:val="en-NZ"/>
              </w:rPr>
            </w:pPr>
            <w:r w:rsidRPr="006D7197">
              <w:rPr>
                <w:rStyle w:val="BoldandItalics"/>
              </w:rPr>
              <w:t>Cost-benefit analysis</w:t>
            </w:r>
            <w:r w:rsidRPr="006D7197">
              <w:rPr>
                <w:rStyle w:val="SpecialBold"/>
              </w:rPr>
              <w:t xml:space="preserve"> </w:t>
            </w:r>
            <w:r w:rsidRPr="006D7197">
              <w:t xml:space="preserve">is conducted comparing a range of pipe materials and system designs. </w:t>
            </w:r>
          </w:p>
        </w:tc>
      </w:tr>
      <w:tr w:rsidTr="006D71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D7197" w:rsidP="006D7197">
            <w:pPr>
              <w:pStyle w:val="BodyText"/>
            </w:pPr>
            <w:r w:rsidRPr="006D7197">
              <w:t>1.4</w:t>
            </w:r>
          </w:p>
        </w:tc>
        <w:tc>
          <w:tcPr>
            <w:tcW w:w="5610" w:type="dxa"/>
            <w:tcBorders>
              <w:top w:val="nil"/>
              <w:left w:val="nil"/>
              <w:bottom w:val="nil"/>
              <w:right w:val="nil"/>
            </w:tcBorders>
            <w:tcMar>
              <w:top w:w="0" w:type="dxa"/>
              <w:left w:w="62" w:type="dxa"/>
              <w:bottom w:w="0" w:type="dxa"/>
              <w:right w:w="62" w:type="dxa"/>
            </w:tcMar>
          </w:tcPr>
          <w:p w:rsidR="00000000" w:rsidP="006D7197">
            <w:pPr>
              <w:pStyle w:val="BodyText"/>
              <w:rPr>
                <w:lang w:val="en-NZ"/>
              </w:rPr>
            </w:pPr>
            <w:r w:rsidRPr="006D7197">
              <w:rPr>
                <w:rStyle w:val="BoldandItalics"/>
              </w:rPr>
              <w:t>Fire department, statutory, regulatory, Australian and New Zealand standards and relevant building code requirements</w:t>
            </w:r>
            <w:r w:rsidRPr="006D7197">
              <w:t xml:space="preserve"> for the design of fire sprinkler systems are interpreted and applied. </w:t>
            </w:r>
          </w:p>
        </w:tc>
      </w:tr>
      <w:tr w:rsidTr="006D71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D7197" w:rsidP="006D7197">
            <w:pPr>
              <w:pStyle w:val="BodyText"/>
            </w:pPr>
            <w:r w:rsidRPr="006D7197">
              <w:t>1.5</w:t>
            </w:r>
          </w:p>
        </w:tc>
        <w:tc>
          <w:tcPr>
            <w:tcW w:w="5610" w:type="dxa"/>
            <w:tcBorders>
              <w:top w:val="nil"/>
              <w:left w:val="nil"/>
              <w:bottom w:val="nil"/>
              <w:right w:val="nil"/>
            </w:tcBorders>
            <w:tcMar>
              <w:top w:w="0" w:type="dxa"/>
              <w:left w:w="62" w:type="dxa"/>
              <w:bottom w:w="0" w:type="dxa"/>
              <w:right w:w="62" w:type="dxa"/>
            </w:tcMar>
          </w:tcPr>
          <w:p w:rsidR="00000000" w:rsidP="006D7197">
            <w:pPr>
              <w:pStyle w:val="BodyText"/>
              <w:rPr>
                <w:lang w:val="en-NZ"/>
              </w:rPr>
            </w:pPr>
            <w:r w:rsidRPr="006D7197">
              <w:rPr>
                <w:rStyle w:val="BoldandItalics"/>
              </w:rPr>
              <w:t>Manufacturer requirements</w:t>
            </w:r>
            <w:r w:rsidRPr="006D7197">
              <w:rPr>
                <w:rStyle w:val="SpecialBold"/>
              </w:rPr>
              <w:t xml:space="preserve"> </w:t>
            </w:r>
            <w:r w:rsidRPr="006D7197">
              <w:t>and trade and technical manuals are</w:t>
            </w:r>
            <w:r w:rsidRPr="006D7197">
              <w:t xml:space="preserve"> interpreted and applied. </w:t>
            </w:r>
          </w:p>
        </w:tc>
      </w:tr>
      <w:tr w:rsidTr="006D71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D7197">
            <w:pPr>
              <w:pStyle w:val="BodyText"/>
              <w:rPr>
                <w:lang w:val="en-NZ"/>
              </w:rPr>
            </w:pPr>
            <w:r w:rsidRPr="006D7197">
              <w:t>1.6</w:t>
            </w:r>
          </w:p>
        </w:tc>
        <w:tc>
          <w:tcPr>
            <w:tcW w:w="5610" w:type="dxa"/>
            <w:tcBorders>
              <w:top w:val="nil"/>
              <w:left w:val="nil"/>
              <w:bottom w:val="nil"/>
              <w:right w:val="nil"/>
            </w:tcBorders>
            <w:tcMar>
              <w:top w:w="0" w:type="dxa"/>
              <w:left w:w="62" w:type="dxa"/>
              <w:bottom w:w="0" w:type="dxa"/>
              <w:right w:w="62" w:type="dxa"/>
            </w:tcMar>
          </w:tcPr>
          <w:p w:rsidR="00000000" w:rsidP="006D7197">
            <w:pPr>
              <w:pStyle w:val="BodyText"/>
              <w:rPr>
                <w:lang w:val="en-NZ"/>
              </w:rPr>
            </w:pPr>
            <w:r w:rsidRPr="006D7197">
              <w:t xml:space="preserve">Flow and pressure requirements are established, </w:t>
            </w:r>
            <w:r w:rsidRPr="006D7197">
              <w:rPr>
                <w:rStyle w:val="BoldandItalics"/>
              </w:rPr>
              <w:t>flow and pressure tests</w:t>
            </w:r>
            <w:r w:rsidRPr="006D7197">
              <w:t xml:space="preserve"> are conducted and council main flows and pressures are established. </w:t>
            </w:r>
          </w:p>
        </w:tc>
      </w:tr>
      <w:tr w:rsidTr="006D71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D7197">
            <w:pPr>
              <w:pStyle w:val="BodyText"/>
              <w:rPr>
                <w:lang w:val="en-NZ"/>
              </w:rPr>
            </w:pPr>
            <w:r w:rsidRPr="006D7197">
              <w:t>1.7</w:t>
            </w:r>
          </w:p>
        </w:tc>
        <w:tc>
          <w:tcPr>
            <w:tcW w:w="5610" w:type="dxa"/>
            <w:tcBorders>
              <w:top w:val="nil"/>
              <w:left w:val="nil"/>
              <w:bottom w:val="nil"/>
              <w:right w:val="nil"/>
            </w:tcBorders>
            <w:tcMar>
              <w:top w:w="0" w:type="dxa"/>
              <w:left w:w="62" w:type="dxa"/>
              <w:bottom w:w="0" w:type="dxa"/>
              <w:right w:w="62" w:type="dxa"/>
            </w:tcMar>
          </w:tcPr>
          <w:p w:rsidR="00000000" w:rsidRPr="006D7197" w:rsidP="006D7197">
            <w:pPr>
              <w:pStyle w:val="BodyText"/>
            </w:pPr>
            <w:r w:rsidRPr="006D7197">
              <w:t xml:space="preserve">Additional research, including a </w:t>
            </w:r>
            <w:r w:rsidRPr="006D7197">
              <w:rPr>
                <w:rStyle w:val="BoldandItalics"/>
              </w:rPr>
              <w:t>desktop study</w:t>
            </w:r>
            <w:r w:rsidRPr="006D7197">
              <w:t xml:space="preserve">, is conducted and </w:t>
            </w:r>
            <w:r w:rsidRPr="006D7197">
              <w:rPr>
                <w:rStyle w:val="BoldandItalics"/>
              </w:rPr>
              <w:t>performance requirements</w:t>
            </w:r>
            <w:r w:rsidRPr="006D7197">
              <w:t xml:space="preserve"> are established. </w:t>
            </w:r>
          </w:p>
        </w:tc>
      </w:tr>
    </w:tbl>
    <w:p w:rsidR="00000000" w:rsidRPr="006D7197" w:rsidP="006D7197">
      <w:pPr>
        <w:pStyle w:val="BodyText"/>
      </w:pPr>
    </w:p>
    <w:tbl>
      <w:tblPr>
        <w:tblW w:w="0" w:type="auto"/>
        <w:tblLayout w:type="fixed"/>
        <w:tblCellMar>
          <w:left w:w="62" w:type="dxa"/>
          <w:right w:w="62" w:type="dxa"/>
        </w:tblCellMar>
        <w:tblLook w:val="0000"/>
      </w:tblPr>
      <w:tblGrid>
        <w:gridCol w:w="678"/>
        <w:gridCol w:w="1962"/>
        <w:gridCol w:w="770"/>
        <w:gridCol w:w="5610"/>
      </w:tblGrid>
      <w:tr w:rsidTr="006D71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D7197">
            <w:pPr>
              <w:pStyle w:val="BodyText"/>
              <w:rPr>
                <w:lang w:val="en-NZ"/>
              </w:rPr>
            </w:pPr>
            <w:r w:rsidRPr="006D7197">
              <w:t>2</w:t>
            </w:r>
          </w:p>
        </w:tc>
        <w:tc>
          <w:tcPr>
            <w:tcW w:w="1962" w:type="dxa"/>
            <w:vMerge w:val="restart"/>
            <w:tcBorders>
              <w:top w:val="nil"/>
              <w:left w:val="nil"/>
              <w:bottom w:val="nil"/>
              <w:right w:val="nil"/>
            </w:tcBorders>
            <w:tcMar>
              <w:top w:w="0" w:type="dxa"/>
              <w:left w:w="62" w:type="dxa"/>
              <w:bottom w:w="0" w:type="dxa"/>
              <w:right w:w="62" w:type="dxa"/>
            </w:tcMar>
          </w:tcPr>
          <w:p w:rsidR="00000000" w:rsidP="006D7197">
            <w:pPr>
              <w:pStyle w:val="BodyText"/>
              <w:rPr>
                <w:lang w:val="en-NZ"/>
              </w:rPr>
            </w:pPr>
            <w:r w:rsidRPr="006D7197">
              <w:t>Plan and detail system components.</w:t>
            </w:r>
          </w:p>
        </w:tc>
        <w:tc>
          <w:tcPr>
            <w:tcW w:w="770" w:type="dxa"/>
            <w:tcBorders>
              <w:top w:val="nil"/>
              <w:left w:val="nil"/>
              <w:bottom w:val="nil"/>
              <w:right w:val="nil"/>
            </w:tcBorders>
            <w:tcMar>
              <w:top w:w="0" w:type="dxa"/>
              <w:left w:w="62" w:type="dxa"/>
              <w:bottom w:w="0" w:type="dxa"/>
              <w:right w:w="62" w:type="dxa"/>
            </w:tcMar>
          </w:tcPr>
          <w:p w:rsidR="00000000" w:rsidRPr="006D7197" w:rsidP="006D7197">
            <w:pPr>
              <w:pStyle w:val="BodyText"/>
            </w:pPr>
            <w:r w:rsidRPr="006D7197">
              <w:t>2.1</w:t>
            </w:r>
          </w:p>
        </w:tc>
        <w:tc>
          <w:tcPr>
            <w:tcW w:w="5610" w:type="dxa"/>
            <w:tcBorders>
              <w:top w:val="nil"/>
              <w:left w:val="nil"/>
              <w:bottom w:val="nil"/>
              <w:right w:val="nil"/>
            </w:tcBorders>
            <w:tcMar>
              <w:top w:w="0" w:type="dxa"/>
              <w:left w:w="62" w:type="dxa"/>
              <w:bottom w:w="0" w:type="dxa"/>
              <w:right w:w="62" w:type="dxa"/>
            </w:tcMar>
          </w:tcPr>
          <w:p w:rsidR="00000000" w:rsidP="006D7197">
            <w:pPr>
              <w:pStyle w:val="BodyText"/>
              <w:rPr>
                <w:lang w:val="en-NZ"/>
              </w:rPr>
            </w:pPr>
            <w:r w:rsidRPr="006D7197">
              <w:rPr>
                <w:rStyle w:val="BoldandItalics"/>
              </w:rPr>
              <w:t>Layout of pipework systems</w:t>
            </w:r>
            <w:r w:rsidRPr="006D7197">
              <w:t xml:space="preserve"> and type and location of </w:t>
            </w:r>
            <w:r w:rsidRPr="006D7197">
              <w:rPr>
                <w:rStyle w:val="BoldandItalics"/>
              </w:rPr>
              <w:t>fittings and valves</w:t>
            </w:r>
            <w:r w:rsidRPr="006D7197">
              <w:t xml:space="preserve"> are planned. </w:t>
            </w:r>
          </w:p>
        </w:tc>
      </w:tr>
      <w:tr w:rsidTr="006D71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D7197">
            <w:pPr>
              <w:pStyle w:val="BodyText"/>
              <w:rPr>
                <w:lang w:val="en-NZ"/>
              </w:rPr>
            </w:pPr>
            <w:r w:rsidRPr="006D7197">
              <w:t>2.2</w:t>
            </w:r>
          </w:p>
        </w:tc>
        <w:tc>
          <w:tcPr>
            <w:tcW w:w="5610" w:type="dxa"/>
            <w:tcBorders>
              <w:top w:val="nil"/>
              <w:left w:val="nil"/>
              <w:bottom w:val="nil"/>
              <w:right w:val="nil"/>
            </w:tcBorders>
            <w:tcMar>
              <w:top w:w="0" w:type="dxa"/>
              <w:left w:w="62" w:type="dxa"/>
              <w:bottom w:w="0" w:type="dxa"/>
              <w:right w:w="62" w:type="dxa"/>
            </w:tcMar>
          </w:tcPr>
          <w:p w:rsidR="00000000" w:rsidP="006D7197">
            <w:pPr>
              <w:pStyle w:val="BodyText"/>
              <w:rPr>
                <w:lang w:val="en-NZ"/>
              </w:rPr>
            </w:pPr>
            <w:r w:rsidRPr="006D7197">
              <w:t xml:space="preserve">Type, location and requirements for </w:t>
            </w:r>
            <w:r w:rsidRPr="006D7197">
              <w:rPr>
                <w:rStyle w:val="BoldandItalics"/>
              </w:rPr>
              <w:t>backflow prevention devices</w:t>
            </w:r>
            <w:r w:rsidRPr="006D7197">
              <w:t xml:space="preserve"> and </w:t>
            </w:r>
            <w:r w:rsidRPr="006D7197">
              <w:rPr>
                <w:rStyle w:val="BoldandItalics"/>
              </w:rPr>
              <w:t>alarm and valve assemblies</w:t>
            </w:r>
            <w:r w:rsidRPr="006D7197">
              <w:t xml:space="preserve"> are detailed. </w:t>
            </w:r>
          </w:p>
        </w:tc>
      </w:tr>
      <w:tr w:rsidTr="006D71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D7197">
            <w:pPr>
              <w:pStyle w:val="BodyText"/>
              <w:rPr>
                <w:lang w:val="en-NZ"/>
              </w:rPr>
            </w:pPr>
            <w:r w:rsidRPr="006D7197">
              <w:t>2.3</w:t>
            </w:r>
          </w:p>
        </w:tc>
        <w:tc>
          <w:tcPr>
            <w:tcW w:w="5610" w:type="dxa"/>
            <w:tcBorders>
              <w:top w:val="nil"/>
              <w:left w:val="nil"/>
              <w:bottom w:val="nil"/>
              <w:right w:val="nil"/>
            </w:tcBorders>
            <w:tcMar>
              <w:top w:w="0" w:type="dxa"/>
              <w:left w:w="62" w:type="dxa"/>
              <w:bottom w:w="0" w:type="dxa"/>
              <w:right w:w="62" w:type="dxa"/>
            </w:tcMar>
          </w:tcPr>
          <w:p w:rsidR="00000000" w:rsidP="006D7197">
            <w:pPr>
              <w:pStyle w:val="BodyText"/>
              <w:rPr>
                <w:lang w:val="en-NZ"/>
              </w:rPr>
            </w:pPr>
            <w:r w:rsidRPr="006D7197">
              <w:t xml:space="preserve">Pipe sizes, velocities, flows and pressures are </w:t>
            </w:r>
            <w:r w:rsidRPr="006D7197">
              <w:rPr>
                <w:rStyle w:val="BoldandItalics"/>
              </w:rPr>
              <w:t xml:space="preserve">calculated </w:t>
            </w:r>
            <w:r w:rsidRPr="006D7197">
              <w:t xml:space="preserve">for a range of applications. </w:t>
            </w:r>
          </w:p>
        </w:tc>
      </w:tr>
      <w:tr w:rsidTr="006D71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D7197">
            <w:pPr>
              <w:pStyle w:val="BodyText"/>
              <w:rPr>
                <w:lang w:val="en-NZ"/>
              </w:rPr>
            </w:pPr>
            <w:r w:rsidRPr="006D7197">
              <w:t>2.4</w:t>
            </w:r>
          </w:p>
        </w:tc>
        <w:tc>
          <w:tcPr>
            <w:tcW w:w="5610" w:type="dxa"/>
            <w:tcBorders>
              <w:top w:val="nil"/>
              <w:left w:val="nil"/>
              <w:bottom w:val="nil"/>
              <w:right w:val="nil"/>
            </w:tcBorders>
            <w:tcMar>
              <w:top w:w="0" w:type="dxa"/>
              <w:left w:w="62" w:type="dxa"/>
              <w:bottom w:w="0" w:type="dxa"/>
              <w:right w:w="62" w:type="dxa"/>
            </w:tcMar>
          </w:tcPr>
          <w:p w:rsidR="00000000" w:rsidP="006D7197">
            <w:pPr>
              <w:pStyle w:val="BodyText"/>
              <w:rPr>
                <w:lang w:val="en-NZ"/>
              </w:rPr>
            </w:pPr>
            <w:r w:rsidRPr="006D7197">
              <w:t xml:space="preserve">Approved </w:t>
            </w:r>
            <w:r w:rsidRPr="006D7197">
              <w:rPr>
                <w:rStyle w:val="BoldandItalics"/>
              </w:rPr>
              <w:t>materials</w:t>
            </w:r>
            <w:r w:rsidRPr="006D7197">
              <w:t xml:space="preserve">, </w:t>
            </w:r>
            <w:r w:rsidRPr="006D7197">
              <w:rPr>
                <w:rStyle w:val="BoldandItalics"/>
              </w:rPr>
              <w:t>jointing methods</w:t>
            </w:r>
            <w:r w:rsidRPr="006D7197">
              <w:t xml:space="preserve"> and sprinkler heads for fire sprinkler systems are specified. </w:t>
            </w:r>
          </w:p>
        </w:tc>
      </w:tr>
      <w:tr w:rsidTr="006D71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D7197">
            <w:pPr>
              <w:pStyle w:val="BodyText"/>
              <w:rPr>
                <w:lang w:val="en-NZ"/>
              </w:rPr>
            </w:pPr>
            <w:r w:rsidRPr="006D7197">
              <w:t>2.5</w:t>
            </w:r>
          </w:p>
        </w:tc>
        <w:tc>
          <w:tcPr>
            <w:tcW w:w="5610" w:type="dxa"/>
            <w:tcBorders>
              <w:top w:val="nil"/>
              <w:left w:val="nil"/>
              <w:bottom w:val="nil"/>
              <w:right w:val="nil"/>
            </w:tcBorders>
            <w:tcMar>
              <w:top w:w="0" w:type="dxa"/>
              <w:left w:w="62" w:type="dxa"/>
              <w:bottom w:w="0" w:type="dxa"/>
              <w:right w:w="62" w:type="dxa"/>
            </w:tcMar>
          </w:tcPr>
          <w:p w:rsidR="00000000" w:rsidP="006D7197">
            <w:pPr>
              <w:pStyle w:val="BodyText"/>
              <w:rPr>
                <w:lang w:val="en-NZ"/>
              </w:rPr>
            </w:pPr>
            <w:r w:rsidRPr="006D7197">
              <w:t xml:space="preserve">Smoke alarm systems, </w:t>
            </w:r>
            <w:r w:rsidRPr="006D7197">
              <w:rPr>
                <w:rStyle w:val="BoldandItalics"/>
              </w:rPr>
              <w:t>booster assemblies</w:t>
            </w:r>
            <w:r w:rsidRPr="006D7197">
              <w:t xml:space="preserve">, booster relay and jacking pumps are designed and detailed. </w:t>
            </w:r>
          </w:p>
        </w:tc>
      </w:tr>
      <w:tr w:rsidTr="006D71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D7197" w:rsidP="006D7197">
            <w:pPr>
              <w:pStyle w:val="BodyText"/>
            </w:pPr>
            <w:r w:rsidRPr="006D7197">
              <w:t>2.6</w:t>
            </w:r>
          </w:p>
        </w:tc>
        <w:tc>
          <w:tcPr>
            <w:tcW w:w="5610" w:type="dxa"/>
            <w:tcBorders>
              <w:top w:val="nil"/>
              <w:left w:val="nil"/>
              <w:bottom w:val="nil"/>
              <w:right w:val="nil"/>
            </w:tcBorders>
            <w:tcMar>
              <w:top w:w="0" w:type="dxa"/>
              <w:left w:w="62" w:type="dxa"/>
              <w:bottom w:w="0" w:type="dxa"/>
              <w:right w:w="62" w:type="dxa"/>
            </w:tcMar>
          </w:tcPr>
          <w:p w:rsidR="00000000" w:rsidP="006D7197">
            <w:pPr>
              <w:pStyle w:val="BodyText"/>
              <w:rPr>
                <w:lang w:val="en-NZ"/>
              </w:rPr>
            </w:pPr>
            <w:r w:rsidRPr="006D7197">
              <w:rPr>
                <w:rStyle w:val="BoldandItalics"/>
              </w:rPr>
              <w:t>Pipe fixings</w:t>
            </w:r>
            <w:r w:rsidRPr="006D7197">
              <w:rPr>
                <w:rStyle w:val="SpecialBold"/>
              </w:rPr>
              <w:t xml:space="preserve"> </w:t>
            </w:r>
            <w:r w:rsidRPr="006D7197">
              <w:t xml:space="preserve">are designed for a range of applications. </w:t>
            </w:r>
          </w:p>
        </w:tc>
      </w:tr>
      <w:tr w:rsidTr="006D71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D7197" w:rsidP="006D7197">
            <w:pPr>
              <w:pStyle w:val="BodyText"/>
            </w:pPr>
            <w:r w:rsidRPr="006D7197">
              <w:t>2.7</w:t>
            </w:r>
          </w:p>
        </w:tc>
        <w:tc>
          <w:tcPr>
            <w:tcW w:w="5610" w:type="dxa"/>
            <w:tcBorders>
              <w:top w:val="nil"/>
              <w:left w:val="nil"/>
              <w:bottom w:val="nil"/>
              <w:right w:val="nil"/>
            </w:tcBorders>
            <w:tcMar>
              <w:top w:w="0" w:type="dxa"/>
              <w:left w:w="62" w:type="dxa"/>
              <w:bottom w:w="0" w:type="dxa"/>
              <w:right w:w="62" w:type="dxa"/>
            </w:tcMar>
          </w:tcPr>
          <w:p w:rsidR="00000000" w:rsidP="006D7197">
            <w:pPr>
              <w:pStyle w:val="BodyText"/>
              <w:rPr>
                <w:lang w:val="en-NZ"/>
              </w:rPr>
            </w:pPr>
            <w:r w:rsidRPr="006D7197">
              <w:rPr>
                <w:rStyle w:val="BoldandItalics"/>
              </w:rPr>
              <w:t>Water storage systems</w:t>
            </w:r>
            <w:r w:rsidRPr="006D7197">
              <w:t xml:space="preserve"> and </w:t>
            </w:r>
            <w:r w:rsidRPr="006D7197">
              <w:rPr>
                <w:rStyle w:val="BoldandItalics"/>
              </w:rPr>
              <w:t xml:space="preserve">pump, pump controls and pumproom requirements </w:t>
            </w:r>
            <w:r w:rsidRPr="006D7197">
              <w:t xml:space="preserve">are sized and detailed. </w:t>
            </w:r>
          </w:p>
        </w:tc>
      </w:tr>
      <w:tr w:rsidTr="006D71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D7197" w:rsidP="006D7197">
            <w:pPr>
              <w:pStyle w:val="BodyText"/>
            </w:pPr>
            <w:r w:rsidRPr="006D7197">
              <w:t>2.8</w:t>
            </w:r>
          </w:p>
        </w:tc>
        <w:tc>
          <w:tcPr>
            <w:tcW w:w="5610" w:type="dxa"/>
            <w:tcBorders>
              <w:top w:val="nil"/>
              <w:left w:val="nil"/>
              <w:bottom w:val="nil"/>
              <w:right w:val="nil"/>
            </w:tcBorders>
            <w:tcMar>
              <w:top w:w="0" w:type="dxa"/>
              <w:left w:w="62" w:type="dxa"/>
              <w:bottom w:w="0" w:type="dxa"/>
              <w:right w:w="62" w:type="dxa"/>
            </w:tcMar>
          </w:tcPr>
          <w:p w:rsidR="00000000" w:rsidP="006D7197">
            <w:pPr>
              <w:pStyle w:val="BodyText"/>
              <w:rPr>
                <w:lang w:val="en-NZ"/>
              </w:rPr>
            </w:pPr>
            <w:r w:rsidRPr="006D7197">
              <w:rPr>
                <w:rStyle w:val="BoldandItalics"/>
              </w:rPr>
              <w:t xml:space="preserve">Test points and associated drainage systems </w:t>
            </w:r>
            <w:r w:rsidRPr="006D7197">
              <w:t xml:space="preserve">are designed and sized. </w:t>
            </w:r>
          </w:p>
        </w:tc>
      </w:tr>
      <w:tr w:rsidTr="006D71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D7197" w:rsidP="006D7197">
            <w:pPr>
              <w:pStyle w:val="BodyText"/>
            </w:pPr>
            <w:r w:rsidRPr="006D7197">
              <w:t>2.9</w:t>
            </w:r>
          </w:p>
        </w:tc>
        <w:tc>
          <w:tcPr>
            <w:tcW w:w="5610" w:type="dxa"/>
            <w:tcBorders>
              <w:top w:val="nil"/>
              <w:left w:val="nil"/>
              <w:bottom w:val="nil"/>
              <w:right w:val="nil"/>
            </w:tcBorders>
            <w:tcMar>
              <w:top w:w="0" w:type="dxa"/>
              <w:left w:w="62" w:type="dxa"/>
              <w:bottom w:w="0" w:type="dxa"/>
              <w:right w:w="62" w:type="dxa"/>
            </w:tcMar>
          </w:tcPr>
          <w:p w:rsidR="00000000" w:rsidRPr="006D7197" w:rsidP="006D7197">
            <w:pPr>
              <w:pStyle w:val="BodyText"/>
            </w:pPr>
            <w:r w:rsidRPr="006D7197">
              <w:rPr>
                <w:rStyle w:val="BoldandItalics"/>
              </w:rPr>
              <w:t>Installation requirements</w:t>
            </w:r>
            <w:r w:rsidRPr="006D7197">
              <w:rPr>
                <w:rStyle w:val="SpecialBold"/>
              </w:rPr>
              <w:t xml:space="preserve"> </w:t>
            </w:r>
            <w:r w:rsidRPr="006D7197">
              <w:t xml:space="preserve">are specified. </w:t>
            </w:r>
          </w:p>
        </w:tc>
      </w:tr>
    </w:tbl>
    <w:p w:rsidR="00000000" w:rsidRPr="006D7197" w:rsidP="006D7197">
      <w:pPr>
        <w:pStyle w:val="BodyText"/>
      </w:pPr>
    </w:p>
    <w:tbl>
      <w:tblPr>
        <w:tblW w:w="0" w:type="auto"/>
        <w:tblLayout w:type="fixed"/>
        <w:tblCellMar>
          <w:left w:w="62" w:type="dxa"/>
          <w:right w:w="62" w:type="dxa"/>
        </w:tblCellMar>
        <w:tblLook w:val="0000"/>
      </w:tblPr>
      <w:tblGrid>
        <w:gridCol w:w="678"/>
        <w:gridCol w:w="1962"/>
        <w:gridCol w:w="770"/>
        <w:gridCol w:w="5610"/>
      </w:tblGrid>
      <w:tr w:rsidTr="006D71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D7197">
            <w:pPr>
              <w:pStyle w:val="BodyText"/>
              <w:rPr>
                <w:lang w:val="en-NZ"/>
              </w:rPr>
            </w:pPr>
            <w:r w:rsidRPr="006D7197">
              <w:t>3</w:t>
            </w:r>
          </w:p>
        </w:tc>
        <w:tc>
          <w:tcPr>
            <w:tcW w:w="1962" w:type="dxa"/>
            <w:vMerge w:val="restart"/>
            <w:tcBorders>
              <w:top w:val="nil"/>
              <w:left w:val="nil"/>
              <w:bottom w:val="nil"/>
              <w:right w:val="nil"/>
            </w:tcBorders>
            <w:tcMar>
              <w:top w:w="0" w:type="dxa"/>
              <w:left w:w="62" w:type="dxa"/>
              <w:bottom w:w="0" w:type="dxa"/>
              <w:right w:w="62" w:type="dxa"/>
            </w:tcMar>
          </w:tcPr>
          <w:p w:rsidR="00000000" w:rsidP="006D7197">
            <w:pPr>
              <w:pStyle w:val="BodyText"/>
              <w:rPr>
                <w:lang w:val="en-NZ"/>
              </w:rPr>
            </w:pPr>
            <w:r w:rsidRPr="006D7197">
              <w:t>Design and size systems.</w:t>
            </w:r>
          </w:p>
        </w:tc>
        <w:tc>
          <w:tcPr>
            <w:tcW w:w="770" w:type="dxa"/>
            <w:tcBorders>
              <w:top w:val="nil"/>
              <w:left w:val="nil"/>
              <w:bottom w:val="nil"/>
              <w:right w:val="nil"/>
            </w:tcBorders>
            <w:tcMar>
              <w:top w:w="0" w:type="dxa"/>
              <w:left w:w="62" w:type="dxa"/>
              <w:bottom w:w="0" w:type="dxa"/>
              <w:right w:w="62" w:type="dxa"/>
            </w:tcMar>
          </w:tcPr>
          <w:p w:rsidR="00000000" w:rsidP="006D7197">
            <w:pPr>
              <w:pStyle w:val="BodyText"/>
              <w:rPr>
                <w:lang w:val="en-NZ"/>
              </w:rPr>
            </w:pPr>
            <w:r w:rsidRPr="006D7197">
              <w:t>3.1</w:t>
            </w:r>
          </w:p>
        </w:tc>
        <w:tc>
          <w:tcPr>
            <w:tcW w:w="5610" w:type="dxa"/>
            <w:tcBorders>
              <w:top w:val="nil"/>
              <w:left w:val="nil"/>
              <w:bottom w:val="nil"/>
              <w:right w:val="nil"/>
            </w:tcBorders>
            <w:tcMar>
              <w:top w:w="0" w:type="dxa"/>
              <w:left w:w="62" w:type="dxa"/>
              <w:bottom w:w="0" w:type="dxa"/>
              <w:right w:w="62" w:type="dxa"/>
            </w:tcMar>
          </w:tcPr>
          <w:p w:rsidR="00000000" w:rsidP="006D7197">
            <w:pPr>
              <w:pStyle w:val="BodyText"/>
              <w:rPr>
                <w:lang w:val="en-NZ"/>
              </w:rPr>
            </w:pPr>
            <w:r w:rsidRPr="006D7197">
              <w:t>Fire sprinkler systems are designed for a range of wide span and high-ris</w:t>
            </w:r>
            <w:r w:rsidRPr="006D7197">
              <w:t>e building applications.</w:t>
            </w:r>
          </w:p>
        </w:tc>
      </w:tr>
      <w:tr w:rsidTr="006D71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D7197">
            <w:pPr>
              <w:pStyle w:val="BodyText"/>
              <w:rPr>
                <w:lang w:val="en-NZ"/>
              </w:rPr>
            </w:pPr>
            <w:r w:rsidRPr="006D7197">
              <w:t>3.2</w:t>
            </w:r>
          </w:p>
        </w:tc>
        <w:tc>
          <w:tcPr>
            <w:tcW w:w="5610" w:type="dxa"/>
            <w:tcBorders>
              <w:top w:val="nil"/>
              <w:left w:val="nil"/>
              <w:bottom w:val="nil"/>
              <w:right w:val="nil"/>
            </w:tcBorders>
            <w:tcMar>
              <w:top w:w="0" w:type="dxa"/>
              <w:left w:w="62" w:type="dxa"/>
              <w:bottom w:w="0" w:type="dxa"/>
              <w:right w:w="62" w:type="dxa"/>
            </w:tcMar>
          </w:tcPr>
          <w:p w:rsidR="00000000" w:rsidP="006D7197">
            <w:pPr>
              <w:pStyle w:val="BodyText"/>
              <w:rPr>
                <w:lang w:val="en-NZ"/>
              </w:rPr>
            </w:pPr>
            <w:r w:rsidRPr="006D7197">
              <w:t>Combined water supply, fire hydrant and hose reel and sprinkler systems are designed for a range of wide span and high-rise building applications.</w:t>
            </w:r>
          </w:p>
        </w:tc>
      </w:tr>
      <w:tr w:rsidTr="006D71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D7197">
            <w:pPr>
              <w:pStyle w:val="BodyText"/>
              <w:rPr>
                <w:lang w:val="en-NZ"/>
              </w:rPr>
            </w:pPr>
            <w:r w:rsidRPr="006D7197">
              <w:t>3.3</w:t>
            </w:r>
          </w:p>
        </w:tc>
        <w:tc>
          <w:tcPr>
            <w:tcW w:w="5610" w:type="dxa"/>
            <w:tcBorders>
              <w:top w:val="nil"/>
              <w:left w:val="nil"/>
              <w:bottom w:val="nil"/>
              <w:right w:val="nil"/>
            </w:tcBorders>
            <w:tcMar>
              <w:top w:w="0" w:type="dxa"/>
              <w:left w:w="62" w:type="dxa"/>
              <w:bottom w:w="0" w:type="dxa"/>
              <w:right w:w="62" w:type="dxa"/>
            </w:tcMar>
          </w:tcPr>
          <w:p w:rsidR="00000000" w:rsidP="006D7197">
            <w:pPr>
              <w:pStyle w:val="BodyText"/>
              <w:rPr>
                <w:lang w:val="en-NZ"/>
              </w:rPr>
            </w:pPr>
            <w:r w:rsidRPr="006D7197">
              <w:t>Sprinkler systems for Grades 1, 2 and 3 water supplies are designed.</w:t>
            </w:r>
          </w:p>
        </w:tc>
      </w:tr>
      <w:tr w:rsidTr="006D71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D7197">
            <w:pPr>
              <w:pStyle w:val="BodyText"/>
              <w:rPr>
                <w:lang w:val="en-NZ"/>
              </w:rPr>
            </w:pPr>
            <w:r w:rsidRPr="006D7197">
              <w:t>3.4</w:t>
            </w:r>
          </w:p>
        </w:tc>
        <w:tc>
          <w:tcPr>
            <w:tcW w:w="5610" w:type="dxa"/>
            <w:tcBorders>
              <w:top w:val="nil"/>
              <w:left w:val="nil"/>
              <w:bottom w:val="nil"/>
              <w:right w:val="nil"/>
            </w:tcBorders>
            <w:tcMar>
              <w:top w:w="0" w:type="dxa"/>
              <w:left w:w="62" w:type="dxa"/>
              <w:bottom w:w="0" w:type="dxa"/>
              <w:right w:w="62" w:type="dxa"/>
            </w:tcMar>
          </w:tcPr>
          <w:p w:rsidR="00000000" w:rsidP="006D7197">
            <w:pPr>
              <w:pStyle w:val="BodyText"/>
              <w:rPr>
                <w:lang w:val="en-NZ"/>
              </w:rPr>
            </w:pPr>
            <w:r w:rsidRPr="006D7197">
              <w:t xml:space="preserve">Range of </w:t>
            </w:r>
            <w:r w:rsidRPr="006D7197">
              <w:rPr>
                <w:rStyle w:val="BoldandItalics"/>
              </w:rPr>
              <w:t>sprinkler system configurations</w:t>
            </w:r>
            <w:r w:rsidRPr="006D7197">
              <w:t xml:space="preserve"> is designed. </w:t>
            </w:r>
          </w:p>
        </w:tc>
      </w:tr>
      <w:tr w:rsidTr="006D71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D7197">
            <w:pPr>
              <w:pStyle w:val="BodyText"/>
              <w:rPr>
                <w:lang w:val="en-NZ"/>
              </w:rPr>
            </w:pPr>
            <w:r w:rsidRPr="006D7197">
              <w:t>3.5</w:t>
            </w:r>
          </w:p>
        </w:tc>
        <w:tc>
          <w:tcPr>
            <w:tcW w:w="5610" w:type="dxa"/>
            <w:tcBorders>
              <w:top w:val="nil"/>
              <w:left w:val="nil"/>
              <w:bottom w:val="nil"/>
              <w:right w:val="nil"/>
            </w:tcBorders>
            <w:tcMar>
              <w:top w:w="0" w:type="dxa"/>
              <w:left w:w="62" w:type="dxa"/>
              <w:bottom w:w="0" w:type="dxa"/>
              <w:right w:w="62" w:type="dxa"/>
            </w:tcMar>
          </w:tcPr>
          <w:p w:rsidR="00000000" w:rsidP="006D7197">
            <w:pPr>
              <w:pStyle w:val="BodyText"/>
              <w:rPr>
                <w:lang w:val="en-NZ"/>
              </w:rPr>
            </w:pPr>
            <w:r w:rsidRPr="006D7197">
              <w:t>Fire sprinkler systems are designed and sized using computer software packages.</w:t>
            </w:r>
          </w:p>
        </w:tc>
      </w:tr>
      <w:tr w:rsidTr="006D71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D7197" w:rsidP="006D7197">
            <w:pPr>
              <w:pStyle w:val="BodyText"/>
            </w:pPr>
            <w:r w:rsidRPr="006D7197">
              <w:t>3.6</w:t>
            </w:r>
          </w:p>
        </w:tc>
        <w:tc>
          <w:tcPr>
            <w:tcW w:w="5610" w:type="dxa"/>
            <w:tcBorders>
              <w:top w:val="nil"/>
              <w:left w:val="nil"/>
              <w:bottom w:val="nil"/>
              <w:right w:val="nil"/>
            </w:tcBorders>
            <w:tcMar>
              <w:top w:w="0" w:type="dxa"/>
              <w:left w:w="62" w:type="dxa"/>
              <w:bottom w:w="0" w:type="dxa"/>
              <w:right w:w="62" w:type="dxa"/>
            </w:tcMar>
          </w:tcPr>
          <w:p w:rsidR="00000000" w:rsidRPr="006D7197" w:rsidP="006D7197">
            <w:pPr>
              <w:pStyle w:val="BodyText"/>
            </w:pPr>
            <w:r w:rsidRPr="006D7197">
              <w:rPr>
                <w:rStyle w:val="BoldandItalics"/>
              </w:rPr>
              <w:t>Sustainability principles and concepts</w:t>
            </w:r>
            <w:r w:rsidRPr="006D7197">
              <w:t xml:space="preserve"> are observed when preparing for and undertaking work process.</w:t>
            </w:r>
          </w:p>
        </w:tc>
      </w:tr>
    </w:tbl>
    <w:p w:rsidR="00000000" w:rsidRPr="006D7197" w:rsidP="006D7197">
      <w:pPr>
        <w:pStyle w:val="BodyText"/>
      </w:pPr>
    </w:p>
    <w:tbl>
      <w:tblPr>
        <w:tblW w:w="0" w:type="auto"/>
        <w:tblLayout w:type="fixed"/>
        <w:tblCellMar>
          <w:left w:w="62" w:type="dxa"/>
          <w:right w:w="62" w:type="dxa"/>
        </w:tblCellMar>
        <w:tblLook w:val="0000"/>
      </w:tblPr>
      <w:tblGrid>
        <w:gridCol w:w="678"/>
        <w:gridCol w:w="1962"/>
        <w:gridCol w:w="770"/>
        <w:gridCol w:w="5610"/>
      </w:tblGrid>
      <w:tr w:rsidTr="006D71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D7197">
            <w:pPr>
              <w:pStyle w:val="BodyText"/>
              <w:rPr>
                <w:lang w:val="en-NZ"/>
              </w:rPr>
            </w:pPr>
            <w:r w:rsidRPr="006D7197">
              <w:t>4</w:t>
            </w:r>
          </w:p>
        </w:tc>
        <w:tc>
          <w:tcPr>
            <w:tcW w:w="1962" w:type="dxa"/>
            <w:vMerge w:val="restart"/>
            <w:tcBorders>
              <w:top w:val="nil"/>
              <w:left w:val="nil"/>
              <w:bottom w:val="nil"/>
              <w:right w:val="nil"/>
            </w:tcBorders>
            <w:tcMar>
              <w:top w:w="0" w:type="dxa"/>
              <w:left w:w="62" w:type="dxa"/>
              <w:bottom w:w="0" w:type="dxa"/>
              <w:right w:w="62" w:type="dxa"/>
            </w:tcMar>
          </w:tcPr>
          <w:p w:rsidR="00000000" w:rsidP="006D7197">
            <w:pPr>
              <w:pStyle w:val="BodyText"/>
              <w:rPr>
                <w:lang w:val="en-NZ"/>
              </w:rPr>
            </w:pPr>
            <w:r w:rsidRPr="006D7197">
              <w:t>Prepare documentation.</w:t>
            </w:r>
          </w:p>
        </w:tc>
        <w:tc>
          <w:tcPr>
            <w:tcW w:w="770" w:type="dxa"/>
            <w:tcBorders>
              <w:top w:val="nil"/>
              <w:left w:val="nil"/>
              <w:bottom w:val="nil"/>
              <w:right w:val="nil"/>
            </w:tcBorders>
            <w:tcMar>
              <w:top w:w="0" w:type="dxa"/>
              <w:left w:w="62" w:type="dxa"/>
              <w:bottom w:w="0" w:type="dxa"/>
              <w:right w:w="62" w:type="dxa"/>
            </w:tcMar>
          </w:tcPr>
          <w:p w:rsidR="00000000" w:rsidRPr="006D7197" w:rsidP="006D7197">
            <w:pPr>
              <w:pStyle w:val="BodyText"/>
            </w:pPr>
            <w:r w:rsidRPr="006D7197">
              <w:t>4.1</w:t>
            </w:r>
          </w:p>
        </w:tc>
        <w:tc>
          <w:tcPr>
            <w:tcW w:w="5610" w:type="dxa"/>
            <w:tcBorders>
              <w:top w:val="nil"/>
              <w:left w:val="nil"/>
              <w:bottom w:val="nil"/>
              <w:right w:val="nil"/>
            </w:tcBorders>
            <w:tcMar>
              <w:top w:w="0" w:type="dxa"/>
              <w:left w:w="62" w:type="dxa"/>
              <w:bottom w:w="0" w:type="dxa"/>
              <w:right w:w="62" w:type="dxa"/>
            </w:tcMar>
          </w:tcPr>
          <w:p w:rsidR="00000000" w:rsidP="006D7197">
            <w:pPr>
              <w:pStyle w:val="BodyText"/>
              <w:rPr>
                <w:lang w:val="en-NZ"/>
              </w:rPr>
            </w:pPr>
            <w:r w:rsidRPr="006D7197">
              <w:rPr>
                <w:rStyle w:val="BoldandItalics"/>
              </w:rPr>
              <w:t>Plans</w:t>
            </w:r>
            <w:r w:rsidRPr="006D7197">
              <w:rPr>
                <w:rStyle w:val="SpecialBold"/>
              </w:rPr>
              <w:t xml:space="preserve"> </w:t>
            </w:r>
            <w:r w:rsidRPr="006D7197">
              <w:t xml:space="preserve">are prepared and detailed for a range of fire sprinkler systems. </w:t>
            </w:r>
          </w:p>
        </w:tc>
      </w:tr>
      <w:tr w:rsidTr="006D71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D7197" w:rsidP="006D7197">
            <w:pPr>
              <w:pStyle w:val="BodyText"/>
            </w:pPr>
            <w:r w:rsidRPr="006D7197">
              <w:t>4.2</w:t>
            </w:r>
          </w:p>
        </w:tc>
        <w:tc>
          <w:tcPr>
            <w:tcW w:w="5610" w:type="dxa"/>
            <w:tcBorders>
              <w:top w:val="nil"/>
              <w:left w:val="nil"/>
              <w:bottom w:val="nil"/>
              <w:right w:val="nil"/>
            </w:tcBorders>
            <w:tcMar>
              <w:top w:w="0" w:type="dxa"/>
              <w:left w:w="62" w:type="dxa"/>
              <w:bottom w:w="0" w:type="dxa"/>
              <w:right w:w="62" w:type="dxa"/>
            </w:tcMar>
          </w:tcPr>
          <w:p w:rsidR="00000000" w:rsidP="006D7197">
            <w:pPr>
              <w:pStyle w:val="BodyText"/>
              <w:rPr>
                <w:lang w:val="en-NZ"/>
              </w:rPr>
            </w:pPr>
            <w:r w:rsidRPr="006D7197">
              <w:rPr>
                <w:rStyle w:val="BoldandItalics"/>
              </w:rPr>
              <w:t>Specification</w:t>
            </w:r>
            <w:r w:rsidRPr="006D7197">
              <w:rPr>
                <w:rStyle w:val="SpecialBold"/>
              </w:rPr>
              <w:t xml:space="preserve"> </w:t>
            </w:r>
            <w:r w:rsidRPr="006D7197">
              <w:t xml:space="preserve">for a fire sprinkler system is prepared. </w:t>
            </w:r>
          </w:p>
        </w:tc>
      </w:tr>
      <w:tr w:rsidTr="006D71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D7197" w:rsidP="006D7197">
            <w:pPr>
              <w:pStyle w:val="BodyText"/>
            </w:pPr>
            <w:r w:rsidRPr="006D7197">
              <w:t>4.3</w:t>
            </w:r>
          </w:p>
        </w:tc>
        <w:tc>
          <w:tcPr>
            <w:tcW w:w="5610" w:type="dxa"/>
            <w:tcBorders>
              <w:top w:val="nil"/>
              <w:left w:val="nil"/>
              <w:bottom w:val="nil"/>
              <w:right w:val="nil"/>
            </w:tcBorders>
            <w:tcMar>
              <w:top w:w="0" w:type="dxa"/>
              <w:left w:w="62" w:type="dxa"/>
              <w:bottom w:w="0" w:type="dxa"/>
              <w:right w:w="62" w:type="dxa"/>
            </w:tcMar>
          </w:tcPr>
          <w:p w:rsidR="00000000" w:rsidP="006D7197">
            <w:pPr>
              <w:pStyle w:val="BodyText"/>
              <w:rPr>
                <w:lang w:val="en-NZ"/>
              </w:rPr>
            </w:pPr>
            <w:r w:rsidRPr="006D7197">
              <w:rPr>
                <w:rStyle w:val="BoldandItalics"/>
              </w:rPr>
              <w:t>Testing</w:t>
            </w:r>
            <w:r w:rsidRPr="006D7197">
              <w:t xml:space="preserve"> and </w:t>
            </w:r>
            <w:r w:rsidRPr="006D7197">
              <w:rPr>
                <w:rStyle w:val="BoldandItalics"/>
              </w:rPr>
              <w:t>commissioning schedule</w:t>
            </w:r>
            <w:r w:rsidRPr="006D7197">
              <w:t xml:space="preserve"> is prepared. </w:t>
            </w:r>
          </w:p>
        </w:tc>
      </w:tr>
      <w:tr w:rsidTr="006D71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D7197" w:rsidP="006D7197">
            <w:pPr>
              <w:pStyle w:val="BodyText"/>
            </w:pPr>
            <w:r w:rsidRPr="006D7197">
              <w:t>4.4</w:t>
            </w:r>
          </w:p>
        </w:tc>
        <w:tc>
          <w:tcPr>
            <w:tcW w:w="5610" w:type="dxa"/>
            <w:tcBorders>
              <w:top w:val="nil"/>
              <w:left w:val="nil"/>
              <w:bottom w:val="nil"/>
              <w:right w:val="nil"/>
            </w:tcBorders>
            <w:tcMar>
              <w:top w:w="0" w:type="dxa"/>
              <w:left w:w="62" w:type="dxa"/>
              <w:bottom w:w="0" w:type="dxa"/>
              <w:right w:w="62" w:type="dxa"/>
            </w:tcMar>
          </w:tcPr>
          <w:p w:rsidR="00000000" w:rsidRPr="006D7197" w:rsidP="006D7197">
            <w:pPr>
              <w:pStyle w:val="BodyText"/>
            </w:pPr>
            <w:r w:rsidRPr="006D7197">
              <w:rPr>
                <w:rStyle w:val="BoldandItalics"/>
              </w:rPr>
              <w:t>Operation and maintenance manual</w:t>
            </w:r>
            <w:r w:rsidRPr="006D7197">
              <w:t xml:space="preserve"> is produced. </w:t>
            </w:r>
          </w:p>
        </w:tc>
      </w:tr>
    </w:tbl>
    <w:p w:rsidR="00BB7D56" w:rsidP="006D7197">
      <w:pPr>
        <w:pStyle w:val="BodyText"/>
      </w:pPr>
    </w:p>
    <w:p w:rsidR="00BB7D56" w:rsidP="006D7197">
      <w:pPr>
        <w:pStyle w:val="BodyText"/>
      </w:pPr>
    </w:p>
    <w:p w:rsidR="00000000" w:rsidRPr="006D7197" w:rsidP="006D7197">
      <w:pPr>
        <w:pStyle w:val="Heading1"/>
      </w:pPr>
      <w:bookmarkStart w:id="9" w:name="O_505612"/>
      <w:bookmarkEnd w:id="9"/>
      <w:r w:rsidRPr="006D7197">
        <w:t>Required Skills and Knowledge</w:t>
      </w:r>
    </w:p>
    <w:tbl>
      <w:tblPr>
        <w:tblW w:w="0" w:type="auto"/>
        <w:tblLayout w:type="fixed"/>
        <w:tblCellMar>
          <w:left w:w="62" w:type="dxa"/>
          <w:right w:w="62" w:type="dxa"/>
        </w:tblCellMar>
        <w:tblLook w:val="0000"/>
      </w:tblPr>
      <w:tblGrid>
        <w:gridCol w:w="9178"/>
      </w:tblGrid>
      <w:tr w:rsidTr="006D7197">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6D7197">
            <w:pPr>
              <w:pStyle w:val="BodyText"/>
              <w:rPr>
                <w:lang w:val="en-NZ"/>
              </w:rPr>
            </w:pPr>
            <w:r w:rsidRPr="006D7197">
              <w:t>This section describes the skills and knowledge required for this unit.</w:t>
            </w:r>
          </w:p>
        </w:tc>
      </w:tr>
      <w:tr w:rsidTr="006D7197">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6D7197">
            <w:pPr>
              <w:pStyle w:val="BodyText"/>
              <w:rPr>
                <w:lang w:val="en-NZ"/>
              </w:rPr>
            </w:pPr>
            <w:r w:rsidRPr="006D7197">
              <w:rPr>
                <w:rStyle w:val="SpecialBold"/>
              </w:rPr>
              <w:t>Required skills</w:t>
            </w:r>
          </w:p>
        </w:tc>
      </w:tr>
      <w:tr w:rsidTr="006D7197">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6D7197" w:rsidP="006D7197">
            <w:pPr>
              <w:pStyle w:val="ListBullet"/>
            </w:pPr>
            <w:r w:rsidRPr="006D7197">
              <w:t>communication skills to:</w:t>
            </w:r>
          </w:p>
          <w:p w:rsidR="00000000" w:rsidRPr="006D7197" w:rsidP="006D7197">
            <w:pPr>
              <w:pStyle w:val="ListBullet2"/>
            </w:pPr>
            <w:r w:rsidRPr="006D7197">
              <w:t>access information</w:t>
            </w:r>
          </w:p>
          <w:p w:rsidR="00000000" w:rsidRPr="006D7197" w:rsidP="006D7197">
            <w:pPr>
              <w:pStyle w:val="ListBullet2"/>
            </w:pPr>
            <w:r w:rsidRPr="006D7197">
              <w:t>determine requirements</w:t>
            </w:r>
          </w:p>
          <w:p w:rsidR="00000000" w:rsidRPr="006D7197" w:rsidP="006D7197">
            <w:pPr>
              <w:pStyle w:val="ListBullet2"/>
            </w:pPr>
            <w:r w:rsidRPr="006D7197">
              <w:t>enable clear and direct communication, using questioning to identify and confirm requirements, share information, listen and understand</w:t>
            </w:r>
          </w:p>
          <w:p w:rsidR="00000000" w:rsidRPr="006D7197" w:rsidP="006D7197">
            <w:pPr>
              <w:pStyle w:val="ListBullet2"/>
            </w:pPr>
            <w:r w:rsidRPr="006D7197">
              <w:t>follow and give instructions</w:t>
            </w:r>
          </w:p>
          <w:p w:rsidR="00000000" w:rsidRPr="006D7197" w:rsidP="006D7197">
            <w:pPr>
              <w:pStyle w:val="ListBullet2"/>
            </w:pPr>
            <w:r w:rsidRPr="006D7197">
              <w:t>use language and concepts appropriate to cultural differences</w:t>
            </w:r>
          </w:p>
          <w:p w:rsidR="00000000" w:rsidRPr="006D7197" w:rsidP="006D7197">
            <w:pPr>
              <w:pStyle w:val="ListBullet2"/>
            </w:pPr>
            <w:r w:rsidRPr="006D7197">
              <w:t xml:space="preserve">use and interpret non-verbal </w:t>
            </w:r>
            <w:r w:rsidRPr="006D7197">
              <w:t>communication, such as hand signals</w:t>
            </w:r>
          </w:p>
          <w:p w:rsidR="00000000" w:rsidRPr="006D7197" w:rsidP="006D7197">
            <w:pPr>
              <w:pStyle w:val="ListBullet"/>
            </w:pPr>
            <w:r w:rsidRPr="006D7197">
              <w:t>initiative and enterprise skills to:</w:t>
            </w:r>
          </w:p>
          <w:p w:rsidR="00000000" w:rsidRPr="006D7197" w:rsidP="006D7197">
            <w:pPr>
              <w:pStyle w:val="ListBullet2"/>
            </w:pPr>
            <w:r w:rsidRPr="006D7197">
              <w:t>develop creative and responsive approaches</w:t>
            </w:r>
          </w:p>
          <w:p w:rsidR="00000000" w:rsidRPr="006D7197" w:rsidP="006D7197">
            <w:pPr>
              <w:pStyle w:val="ListBullet2"/>
            </w:pPr>
            <w:r w:rsidRPr="006D7197">
              <w:t>identify and accurately report to appropriate personnel any faults in tools, equipment or materials</w:t>
            </w:r>
          </w:p>
          <w:p w:rsidR="00000000" w:rsidRPr="006D7197" w:rsidP="006D7197">
            <w:pPr>
              <w:pStyle w:val="ListBullet"/>
            </w:pPr>
            <w:r w:rsidRPr="006D7197">
              <w:t>literacy skills to:</w:t>
            </w:r>
          </w:p>
          <w:p w:rsidR="00000000" w:rsidRPr="006D7197" w:rsidP="006D7197">
            <w:pPr>
              <w:pStyle w:val="ListBullet2"/>
            </w:pPr>
            <w:r w:rsidRPr="006D7197">
              <w:t>read and interpr</w:t>
            </w:r>
            <w:r w:rsidRPr="006D7197">
              <w:t>et plans, specifications and documentation from a variety of sources, including:</w:t>
            </w:r>
          </w:p>
          <w:p w:rsidR="00000000" w:rsidRPr="006D7197" w:rsidP="006D7197">
            <w:pPr>
              <w:pStyle w:val="ListBullet3"/>
            </w:pPr>
            <w:r w:rsidRPr="006D7197">
              <w:t>Australian standards</w:t>
            </w:r>
          </w:p>
          <w:p w:rsidR="00000000" w:rsidRPr="006D7197" w:rsidP="006D7197">
            <w:pPr>
              <w:pStyle w:val="ListBullet3"/>
            </w:pPr>
            <w:r w:rsidRPr="006D7197">
              <w:t>National Construction Code</w:t>
            </w:r>
          </w:p>
          <w:p w:rsidR="00000000" w:rsidRPr="006D7197" w:rsidP="006D7197">
            <w:pPr>
              <w:pStyle w:val="ListBullet3"/>
            </w:pPr>
            <w:r w:rsidRPr="006D7197">
              <w:t>WHS and environmental requirements</w:t>
            </w:r>
          </w:p>
          <w:p w:rsidR="00000000" w:rsidRPr="006D7197" w:rsidP="006D7197">
            <w:pPr>
              <w:pStyle w:val="ListBullet3"/>
            </w:pPr>
            <w:r w:rsidRPr="006D7197">
              <w:t>plumbing regulations</w:t>
            </w:r>
          </w:p>
          <w:p w:rsidR="00000000" w:rsidRPr="006D7197" w:rsidP="006D7197">
            <w:pPr>
              <w:pStyle w:val="ListBullet2"/>
            </w:pPr>
            <w:r w:rsidRPr="006D7197">
              <w:t>prepare written documentation, including:</w:t>
            </w:r>
          </w:p>
          <w:p w:rsidR="00000000" w:rsidRPr="006D7197" w:rsidP="006D7197">
            <w:pPr>
              <w:pStyle w:val="ListBullet3"/>
            </w:pPr>
            <w:r w:rsidRPr="006D7197">
              <w:t>operation and maintenance manual</w:t>
            </w:r>
          </w:p>
          <w:p w:rsidR="00000000" w:rsidRPr="006D7197" w:rsidP="006D7197">
            <w:pPr>
              <w:pStyle w:val="ListBullet3"/>
            </w:pPr>
            <w:r w:rsidRPr="006D7197">
              <w:t>plans, specifications and reports</w:t>
            </w:r>
          </w:p>
          <w:p w:rsidR="00000000" w:rsidRPr="006D7197" w:rsidP="006D7197">
            <w:pPr>
              <w:pStyle w:val="ListBullet"/>
            </w:pPr>
            <w:r w:rsidRPr="006D7197">
              <w:t>numeracy skills to:</w:t>
            </w:r>
          </w:p>
          <w:p w:rsidR="00000000" w:rsidRPr="006D7197" w:rsidP="006D7197">
            <w:pPr>
              <w:pStyle w:val="ListBullet2"/>
            </w:pPr>
            <w:r w:rsidRPr="006D7197">
              <w:t>apply measurements and calculations</w:t>
            </w:r>
          </w:p>
          <w:p w:rsidR="00000000" w:rsidRPr="006D7197" w:rsidP="006D7197">
            <w:pPr>
              <w:pStyle w:val="ListBullet2"/>
            </w:pPr>
            <w:r w:rsidRPr="006D7197">
              <w:t>interpret data</w:t>
            </w:r>
          </w:p>
          <w:p w:rsidR="00000000" w:rsidRPr="006D7197" w:rsidP="006D7197">
            <w:pPr>
              <w:pStyle w:val="ListBullet"/>
            </w:pPr>
            <w:r w:rsidRPr="006D7197">
              <w:t>planning and organising skills to:</w:t>
            </w:r>
          </w:p>
          <w:p w:rsidR="00000000" w:rsidRPr="006D7197" w:rsidP="006D7197">
            <w:pPr>
              <w:pStyle w:val="ListBullet2"/>
            </w:pPr>
            <w:r w:rsidRPr="006D7197">
              <w:t>plan and sequence tasks with others</w:t>
            </w:r>
          </w:p>
          <w:p w:rsidR="00000000" w:rsidRPr="006D7197" w:rsidP="006D7197">
            <w:pPr>
              <w:pStyle w:val="ListBullet2"/>
            </w:pPr>
            <w:r w:rsidRPr="006D7197">
              <w:t>research, collect, organise an</w:t>
            </w:r>
            <w:r w:rsidRPr="006D7197">
              <w:t>d understand information relating to the design of fire sprinkler systems</w:t>
            </w:r>
          </w:p>
          <w:p w:rsidR="00000000" w:rsidRPr="006D7197" w:rsidP="006D7197">
            <w:pPr>
              <w:pStyle w:val="ListBullet2"/>
            </w:pPr>
            <w:r w:rsidRPr="006D7197">
              <w:t>take initiative and make decisions</w:t>
            </w:r>
          </w:p>
          <w:p w:rsidR="00000000" w:rsidRPr="006D7197" w:rsidP="006D7197">
            <w:pPr>
              <w:pStyle w:val="ListBullet"/>
            </w:pPr>
            <w:r w:rsidRPr="006D7197">
              <w:t>problem-solving skills to analyse requirements, carry out tests, consider options and design an appropriate system</w:t>
            </w:r>
          </w:p>
          <w:p w:rsidR="00000000" w:rsidRPr="006D7197" w:rsidP="006D7197">
            <w:pPr>
              <w:pStyle w:val="ListBullet"/>
            </w:pPr>
            <w:r w:rsidRPr="006D7197">
              <w:t>teamwork skills to work with ot</w:t>
            </w:r>
            <w:r w:rsidRPr="006D7197">
              <w:t>hers to action tasks and relate to people from a range of cultural and ethnic backgrounds and with varying physical and mental abilities</w:t>
            </w:r>
          </w:p>
          <w:p w:rsidR="00000000" w:rsidRPr="006D7197" w:rsidP="006D7197">
            <w:pPr>
              <w:pStyle w:val="ListBullet"/>
            </w:pPr>
            <w:r w:rsidRPr="006D7197">
              <w:t>technical skills to:</w:t>
            </w:r>
          </w:p>
          <w:p w:rsidR="00000000" w:rsidRPr="006D7197" w:rsidP="006D7197">
            <w:pPr>
              <w:pStyle w:val="ListBullet2"/>
            </w:pPr>
            <w:r w:rsidRPr="006D7197">
              <w:t>apply design principles relating to hydraulic systems</w:t>
            </w:r>
          </w:p>
          <w:p w:rsidR="00000000" w:rsidRPr="006D7197" w:rsidP="006D7197">
            <w:pPr>
              <w:pStyle w:val="ListBullet2"/>
            </w:pPr>
            <w:r w:rsidRPr="006D7197">
              <w:t xml:space="preserve">use tools and equipment, including drawing </w:t>
            </w:r>
            <w:r w:rsidRPr="006D7197">
              <w:t>instruments, measuring equipment and computer-aided design (CAD) software</w:t>
            </w:r>
          </w:p>
          <w:p w:rsidR="00000000" w:rsidRPr="006D7197" w:rsidP="006D7197">
            <w:pPr>
              <w:pStyle w:val="ListBullet"/>
            </w:pPr>
            <w:r w:rsidRPr="006D7197">
              <w:t>technology skills to:</w:t>
            </w:r>
          </w:p>
          <w:p w:rsidR="00000000" w:rsidRPr="006D7197" w:rsidP="006D7197">
            <w:pPr>
              <w:pStyle w:val="ListBullet2"/>
            </w:pPr>
            <w:r w:rsidRPr="006D7197">
              <w:t>access and understand site-specific instructions in a variety of media</w:t>
            </w:r>
          </w:p>
          <w:p w:rsidR="00000000" w:rsidRPr="006D7197" w:rsidP="006D7197">
            <w:pPr>
              <w:pStyle w:val="ListBullet2"/>
            </w:pPr>
            <w:r w:rsidRPr="006D7197">
              <w:t>use mobile communication technology</w:t>
            </w:r>
          </w:p>
          <w:p w:rsidR="00000000" w:rsidP="006D7197">
            <w:pPr>
              <w:pStyle w:val="BodyText"/>
              <w:rPr>
                <w:lang w:val="en-NZ"/>
              </w:rPr>
            </w:pPr>
          </w:p>
        </w:tc>
      </w:tr>
      <w:tr w:rsidTr="006D7197">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6D7197">
            <w:pPr>
              <w:pStyle w:val="BodyText"/>
              <w:rPr>
                <w:lang w:val="en-NZ"/>
              </w:rPr>
            </w:pPr>
            <w:r w:rsidRPr="006D7197">
              <w:rPr>
                <w:rStyle w:val="SpecialBold"/>
              </w:rPr>
              <w:t>Required knowledge</w:t>
            </w:r>
          </w:p>
        </w:tc>
      </w:tr>
      <w:tr w:rsidTr="006D7197">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6D7197" w:rsidP="006D7197">
            <w:pPr>
              <w:pStyle w:val="ListBullet"/>
            </w:pPr>
            <w:r w:rsidRPr="006D7197">
              <w:t>requirements of state regulatory authorities, Australian standards and manufacturer specifications, including:</w:t>
            </w:r>
          </w:p>
          <w:p w:rsidR="00000000" w:rsidRPr="006D7197" w:rsidP="006D7197">
            <w:pPr>
              <w:pStyle w:val="ListBullet2"/>
            </w:pPr>
            <w:r w:rsidRPr="006D7197">
              <w:t xml:space="preserve">AS/NZS2118 Automatic fire sprinkler systems </w:t>
            </w:r>
            <w:r w:rsidRPr="006D7197">
              <w:rPr>
                <w:rStyle w:val="Symbols"/>
              </w:rPr>
              <w:t></w:t>
            </w:r>
            <w:r w:rsidRPr="006D7197">
              <w:t xml:space="preserve"> general requirements</w:t>
            </w:r>
          </w:p>
          <w:p w:rsidR="00000000" w:rsidRPr="006D7197" w:rsidP="006D7197">
            <w:pPr>
              <w:pStyle w:val="ListBullet2"/>
            </w:pPr>
            <w:r w:rsidRPr="006D7197">
              <w:t>AS/NZS3500 National plumbing and drainage</w:t>
            </w:r>
          </w:p>
          <w:p w:rsidR="00000000" w:rsidRPr="006D7197" w:rsidP="006D7197">
            <w:pPr>
              <w:pStyle w:val="ListBullet2"/>
            </w:pPr>
            <w:r w:rsidRPr="006D7197">
              <w:t>AS2200 Design charts for water supply and sewerage</w:t>
            </w:r>
          </w:p>
          <w:p w:rsidR="00000000" w:rsidRPr="006D7197" w:rsidP="006D7197">
            <w:pPr>
              <w:pStyle w:val="ListBullet2"/>
            </w:pPr>
            <w:r w:rsidRPr="006D7197">
              <w:t>environmental requirements</w:t>
            </w:r>
          </w:p>
          <w:p w:rsidR="00000000" w:rsidRPr="006D7197" w:rsidP="006D7197">
            <w:pPr>
              <w:pStyle w:val="ListBullet2"/>
            </w:pPr>
            <w:r w:rsidRPr="006D7197">
              <w:t>hazards associated with devices and systems used in the hydraulic sector</w:t>
            </w:r>
          </w:p>
          <w:p w:rsidR="00000000" w:rsidRPr="006D7197" w:rsidP="006D7197">
            <w:pPr>
              <w:pStyle w:val="ListBullet2"/>
            </w:pPr>
            <w:r w:rsidRPr="006D7197">
              <w:t>installation methods used in hydraulic systems</w:t>
            </w:r>
          </w:p>
          <w:p w:rsidR="00000000" w:rsidRPr="006D7197" w:rsidP="006D7197">
            <w:pPr>
              <w:pStyle w:val="ListBullet2"/>
            </w:pPr>
            <w:r w:rsidRPr="006D7197">
              <w:t>other standards, codes or standard operating procedures</w:t>
            </w:r>
          </w:p>
          <w:p w:rsidR="00000000" w:rsidRPr="006D7197" w:rsidP="006D7197">
            <w:pPr>
              <w:pStyle w:val="ListBullet2"/>
            </w:pPr>
            <w:r w:rsidRPr="006D7197">
              <w:t>te</w:t>
            </w:r>
            <w:r w:rsidRPr="006D7197">
              <w:t>rminology and definitions used in hydraulic design</w:t>
            </w:r>
          </w:p>
          <w:p w:rsidR="00000000" w:rsidRPr="006D7197" w:rsidP="006D7197">
            <w:pPr>
              <w:pStyle w:val="ListBullet"/>
            </w:pPr>
            <w:r w:rsidRPr="006D7197">
              <w:t>quality assurance requirements, including:</w:t>
            </w:r>
          </w:p>
          <w:p w:rsidR="00000000" w:rsidRPr="006D7197" w:rsidP="006D7197">
            <w:pPr>
              <w:pStyle w:val="ListBullet2"/>
            </w:pPr>
            <w:r w:rsidRPr="006D7197">
              <w:t>Environment Protection Authority</w:t>
            </w:r>
          </w:p>
          <w:p w:rsidR="00000000" w:rsidRPr="006D7197" w:rsidP="006D7197">
            <w:pPr>
              <w:pStyle w:val="ListBullet2"/>
            </w:pPr>
            <w:r w:rsidRPr="006D7197">
              <w:t>internal company quality assurance policy and risk management strategy</w:t>
            </w:r>
          </w:p>
          <w:p w:rsidR="00000000" w:rsidRPr="006D7197" w:rsidP="006D7197">
            <w:pPr>
              <w:pStyle w:val="ListBullet2"/>
            </w:pPr>
            <w:r w:rsidRPr="006D7197">
              <w:t>International Standards Organisation</w:t>
            </w:r>
          </w:p>
          <w:p w:rsidR="00000000" w:rsidRPr="006D7197" w:rsidP="006D7197">
            <w:pPr>
              <w:pStyle w:val="ListBullet2"/>
            </w:pPr>
            <w:r w:rsidRPr="006D7197">
              <w:t>nature of materials</w:t>
            </w:r>
            <w:r w:rsidRPr="006D7197">
              <w:t xml:space="preserve"> used and effects of performance under various conditions</w:t>
            </w:r>
          </w:p>
          <w:p w:rsidR="00000000" w:rsidRPr="006D7197" w:rsidP="006D7197">
            <w:pPr>
              <w:pStyle w:val="ListBullet2"/>
            </w:pPr>
            <w:r w:rsidRPr="006D7197">
              <w:t>site safety plan</w:t>
            </w:r>
          </w:p>
          <w:p w:rsidR="00000000" w:rsidRPr="006D7197" w:rsidP="006D7197">
            <w:pPr>
              <w:pStyle w:val="ListBullet2"/>
            </w:pPr>
            <w:r w:rsidRPr="006D7197">
              <w:t>workplace operations and procedures</w:t>
            </w:r>
          </w:p>
          <w:p w:rsidR="00000000" w:rsidRPr="006D7197" w:rsidP="006D7197">
            <w:pPr>
              <w:pStyle w:val="ListBullet"/>
            </w:pPr>
            <w:r w:rsidRPr="006D7197">
              <w:t>variety of applications of technology principles in design of fire sprinkler, hydrant and hose reel systems for all classes of building</w:t>
            </w:r>
          </w:p>
          <w:p w:rsidR="00000000" w:rsidRPr="006D7197" w:rsidP="006D7197">
            <w:pPr>
              <w:pStyle w:val="ListBullet"/>
            </w:pPr>
            <w:r w:rsidRPr="006D7197">
              <w:t>workplace safety requirements, including relevant statutory regulations, codes and standards</w:t>
            </w:r>
          </w:p>
        </w:tc>
      </w:tr>
    </w:tbl>
    <w:p w:rsidR="00000000" w:rsidRPr="006D7197" w:rsidP="006D7197">
      <w:pPr>
        <w:pStyle w:val="BodyText"/>
      </w:pPr>
    </w:p>
    <w:p w:rsidR="00000000" w:rsidRPr="006D7197" w:rsidP="006D7197">
      <w:pPr>
        <w:pStyle w:val="AllowPageBreak"/>
      </w:pPr>
    </w:p>
    <w:p w:rsidR="00000000" w:rsidRPr="006D7197" w:rsidP="006D7197">
      <w:pPr>
        <w:pStyle w:val="Heading1"/>
      </w:pPr>
      <w:bookmarkStart w:id="10" w:name="O_505613"/>
      <w:bookmarkEnd w:id="10"/>
      <w:r w:rsidRPr="006D7197">
        <w:t>Evidence Guide</w:t>
      </w:r>
    </w:p>
    <w:tbl>
      <w:tblPr>
        <w:tblW w:w="0" w:type="auto"/>
        <w:tblLayout w:type="fixed"/>
        <w:tblCellMar>
          <w:left w:w="62" w:type="dxa"/>
          <w:right w:w="62" w:type="dxa"/>
        </w:tblCellMar>
        <w:tblLook w:val="0000"/>
      </w:tblPr>
      <w:tblGrid>
        <w:gridCol w:w="3691"/>
        <w:gridCol w:w="5487"/>
      </w:tblGrid>
      <w:tr w:rsidTr="006D7197">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6D7197">
            <w:pPr>
              <w:pStyle w:val="BodyText"/>
              <w:rPr>
                <w:lang w:val="en-NZ"/>
              </w:rPr>
            </w:pPr>
            <w:r w:rsidRPr="006D7197">
              <w:t>The evidence guide provides advice on assessment and must be read in conjunction with the performance criteria, required skills and knowledge, range statement and the Assessment Guidelines for the Training Package.</w:t>
            </w:r>
          </w:p>
        </w:tc>
      </w:tr>
      <w:tr w:rsidTr="006D7197">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6D7197">
            <w:pPr>
              <w:pStyle w:val="BodyText"/>
              <w:rPr>
                <w:lang w:val="en-NZ"/>
              </w:rPr>
            </w:pPr>
            <w:r w:rsidRPr="006D7197">
              <w:rPr>
                <w:rStyle w:val="SpecialBold"/>
              </w:rPr>
              <w:t>Overview of assessment</w:t>
            </w:r>
          </w:p>
        </w:tc>
        <w:tc>
          <w:tcPr>
            <w:tcW w:w="5487" w:type="dxa"/>
            <w:tcBorders>
              <w:top w:val="nil"/>
              <w:left w:val="nil"/>
              <w:bottom w:val="nil"/>
              <w:right w:val="nil"/>
            </w:tcBorders>
            <w:tcMar>
              <w:top w:w="0" w:type="dxa"/>
              <w:left w:w="62" w:type="dxa"/>
              <w:bottom w:w="0" w:type="dxa"/>
              <w:right w:w="62" w:type="dxa"/>
            </w:tcMar>
          </w:tcPr>
          <w:p w:rsidR="00000000" w:rsidRPr="006D7197" w:rsidP="006D7197">
            <w:pPr>
              <w:pStyle w:val="BodyText"/>
            </w:pPr>
            <w:r w:rsidRPr="006D7197">
              <w:t>This unit of com</w:t>
            </w:r>
            <w:r w:rsidRPr="006D7197">
              <w:t>petency could be assessed in the workplace or a close simulation of the workplace environment providing that simulated or project-based assessment techniques fully replicate plumbing and services workplace conditions, materials, activities, responsibilitie</w:t>
            </w:r>
            <w:r w:rsidRPr="006D7197">
              <w:t>s and procedures.</w:t>
            </w:r>
          </w:p>
          <w:p w:rsidR="00000000" w:rsidRPr="006D7197" w:rsidP="006D7197">
            <w:pPr>
              <w:pStyle w:val="BodyText"/>
            </w:pPr>
            <w:r w:rsidRPr="006D7197">
              <w:t xml:space="preserve">It may be assessed on its own or as part of an integrated assessment activity involving preparing designs and associated documentation for fire sprinkler systems for two different categories of wide span and high-rise buildings. </w:t>
            </w:r>
          </w:p>
          <w:p w:rsidR="00000000" w:rsidP="006D7197">
            <w:pPr>
              <w:pStyle w:val="BodyText"/>
              <w:rPr>
                <w:lang w:val="en-NZ"/>
              </w:rPr>
            </w:pPr>
          </w:p>
        </w:tc>
      </w:tr>
      <w:tr w:rsidTr="006D7197">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6D7197">
            <w:pPr>
              <w:pStyle w:val="BodyText"/>
              <w:rPr>
                <w:lang w:val="en-NZ"/>
              </w:rPr>
            </w:pPr>
            <w:r w:rsidRPr="006D7197">
              <w:rPr>
                <w:rStyle w:val="SpecialBold"/>
              </w:rPr>
              <w:t>Critic</w:t>
            </w:r>
            <w:r w:rsidRPr="006D7197">
              <w:rPr>
                <w:rStyle w:val="SpecialBold"/>
              </w:rPr>
              <w:t>al aspects for assessment and evidence required to demonstrate competency in this unit</w:t>
            </w:r>
          </w:p>
        </w:tc>
        <w:tc>
          <w:tcPr>
            <w:tcW w:w="5487" w:type="dxa"/>
            <w:tcBorders>
              <w:top w:val="nil"/>
              <w:left w:val="nil"/>
              <w:bottom w:val="nil"/>
              <w:right w:val="nil"/>
            </w:tcBorders>
            <w:tcMar>
              <w:top w:w="0" w:type="dxa"/>
              <w:left w:w="62" w:type="dxa"/>
              <w:bottom w:w="0" w:type="dxa"/>
              <w:right w:w="62" w:type="dxa"/>
            </w:tcMar>
          </w:tcPr>
          <w:p w:rsidR="00000000" w:rsidRPr="006D7197" w:rsidP="006D7197">
            <w:pPr>
              <w:pStyle w:val="BodyText"/>
            </w:pPr>
            <w:r w:rsidRPr="006D7197">
              <w:t>A person who demonstrates competency in this unit must be able to provide evidence of:</w:t>
            </w:r>
          </w:p>
          <w:p w:rsidR="00000000" w:rsidRPr="006D7197" w:rsidP="006D7197">
            <w:pPr>
              <w:pStyle w:val="ListBullet"/>
            </w:pPr>
            <w:r w:rsidRPr="006D7197">
              <w:t>evaluating and documenting design parameters, including client, fire authority, r</w:t>
            </w:r>
            <w:r w:rsidRPr="006D7197">
              <w:t>egulatory, manufacturer, NCC and Australian and New Zealand standard requirements for a range of fire sprinkler systems</w:t>
            </w:r>
          </w:p>
          <w:p w:rsidR="00000000" w:rsidRPr="006D7197" w:rsidP="006D7197">
            <w:pPr>
              <w:pStyle w:val="ListBullet"/>
            </w:pPr>
            <w:r w:rsidRPr="006D7197">
              <w:t>planning and detailing system components, including:</w:t>
            </w:r>
          </w:p>
          <w:p w:rsidR="00000000" w:rsidRPr="006D7197" w:rsidP="006D7197">
            <w:pPr>
              <w:pStyle w:val="ListBullet2"/>
            </w:pPr>
            <w:r w:rsidRPr="006D7197">
              <w:t xml:space="preserve">applying sustainability principles and concepts </w:t>
            </w:r>
          </w:p>
          <w:p w:rsidR="00000000" w:rsidRPr="006D7197" w:rsidP="006D7197">
            <w:pPr>
              <w:pStyle w:val="ListBullet2"/>
            </w:pPr>
            <w:r w:rsidRPr="006D7197">
              <w:t>alarm and valve assemblies</w:t>
            </w:r>
          </w:p>
          <w:p w:rsidR="00000000" w:rsidRPr="006D7197" w:rsidP="006D7197">
            <w:pPr>
              <w:pStyle w:val="ListBullet2"/>
            </w:pPr>
            <w:r w:rsidRPr="006D7197">
              <w:t>preparing a specification for a fire sprinkler system</w:t>
            </w:r>
          </w:p>
          <w:p w:rsidR="00000000" w:rsidRPr="006D7197" w:rsidP="006D7197">
            <w:pPr>
              <w:pStyle w:val="ListBullet2"/>
            </w:pPr>
            <w:r w:rsidRPr="006D7197">
              <w:t>preparing a testing and commissioning schedule</w:t>
            </w:r>
          </w:p>
          <w:p w:rsidR="00000000" w:rsidRPr="006D7197" w:rsidP="006D7197">
            <w:pPr>
              <w:pStyle w:val="ListBullet2"/>
            </w:pPr>
            <w:r w:rsidRPr="006D7197">
              <w:t>preparing an operation and maintenance manual</w:t>
            </w:r>
          </w:p>
          <w:p w:rsidR="00000000" w:rsidRPr="006D7197" w:rsidP="006D7197">
            <w:pPr>
              <w:pStyle w:val="ListBullet2"/>
            </w:pPr>
            <w:r w:rsidRPr="006D7197">
              <w:t>preparing plans for a range of fire sprinkler systems</w:t>
            </w:r>
          </w:p>
          <w:p w:rsidR="00000000" w:rsidRPr="006D7197" w:rsidP="006D7197">
            <w:pPr>
              <w:pStyle w:val="ListBullet2"/>
            </w:pPr>
            <w:r w:rsidRPr="006D7197">
              <w:t>sprinkler heads</w:t>
            </w:r>
          </w:p>
          <w:p w:rsidR="00000000" w:rsidRPr="006D7197" w:rsidP="006D7197">
            <w:pPr>
              <w:pStyle w:val="ListBullet2"/>
            </w:pPr>
            <w:r w:rsidRPr="006D7197">
              <w:t>water storage systems.</w:t>
            </w:r>
          </w:p>
          <w:p w:rsidR="00000000" w:rsidP="006D7197">
            <w:pPr>
              <w:pStyle w:val="BodyText"/>
              <w:rPr>
                <w:lang w:val="en-NZ"/>
              </w:rPr>
            </w:pPr>
          </w:p>
        </w:tc>
      </w:tr>
      <w:tr w:rsidTr="006D7197">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6D7197">
            <w:pPr>
              <w:pStyle w:val="BodyText"/>
              <w:rPr>
                <w:lang w:val="en-NZ"/>
              </w:rPr>
            </w:pPr>
            <w:r w:rsidRPr="006D7197">
              <w:rPr>
                <w:rStyle w:val="SpecialBold"/>
              </w:rPr>
              <w:t>Context of and specific resources for assessment</w:t>
            </w:r>
          </w:p>
        </w:tc>
        <w:tc>
          <w:tcPr>
            <w:tcW w:w="5487" w:type="dxa"/>
            <w:tcBorders>
              <w:top w:val="nil"/>
              <w:left w:val="nil"/>
              <w:bottom w:val="nil"/>
              <w:right w:val="nil"/>
            </w:tcBorders>
            <w:tcMar>
              <w:top w:w="0" w:type="dxa"/>
              <w:left w:w="62" w:type="dxa"/>
              <w:bottom w:w="0" w:type="dxa"/>
              <w:right w:w="62" w:type="dxa"/>
            </w:tcMar>
          </w:tcPr>
          <w:p w:rsidR="00000000" w:rsidRPr="006D7197" w:rsidP="006D7197">
            <w:pPr>
              <w:pStyle w:val="BodyText"/>
            </w:pPr>
            <w:r w:rsidRPr="006D7197">
              <w:t>This competency is to be assessed using standard and authorised work practices, safety requirements and environmental constraints.</w:t>
            </w:r>
          </w:p>
          <w:p w:rsidR="00000000" w:rsidRPr="006D7197" w:rsidP="006D7197">
            <w:pPr>
              <w:pStyle w:val="BodyText"/>
            </w:pPr>
            <w:r w:rsidRPr="006D7197">
              <w:t xml:space="preserve">Assessment of essential underpinning knowledge will usually be conducted in </w:t>
            </w:r>
            <w:r w:rsidRPr="006D7197">
              <w:t>an off-site context.</w:t>
            </w:r>
          </w:p>
          <w:p w:rsidR="00000000" w:rsidRPr="006D7197" w:rsidP="006D7197">
            <w:pPr>
              <w:pStyle w:val="BodyText"/>
            </w:pPr>
            <w:r w:rsidRPr="006D7197">
              <w:t>Assessment is to comply with relevant regulatory or Australian standards' requirements.</w:t>
            </w:r>
          </w:p>
          <w:p w:rsidR="00000000" w:rsidRPr="006D7197" w:rsidP="006D7197">
            <w:pPr>
              <w:pStyle w:val="BodyText"/>
            </w:pPr>
            <w:r w:rsidRPr="006D7197">
              <w:t>Resource implications for assessment include:</w:t>
            </w:r>
          </w:p>
          <w:p w:rsidR="00000000" w:rsidRPr="006D7197" w:rsidP="006D7197">
            <w:pPr>
              <w:pStyle w:val="ListBullet"/>
            </w:pPr>
            <w:r w:rsidRPr="006D7197">
              <w:t>an induction procedure and requirement</w:t>
            </w:r>
          </w:p>
          <w:p w:rsidR="00000000" w:rsidRPr="006D7197" w:rsidP="006D7197">
            <w:pPr>
              <w:pStyle w:val="ListBullet"/>
            </w:pPr>
            <w:r w:rsidRPr="006D7197">
              <w:t xml:space="preserve">realistic tasks or simulated tasks covering the minimum task </w:t>
            </w:r>
            <w:r w:rsidRPr="006D7197">
              <w:t>requirements</w:t>
            </w:r>
          </w:p>
          <w:p w:rsidR="00000000" w:rsidRPr="006D7197" w:rsidP="006D7197">
            <w:pPr>
              <w:pStyle w:val="ListBullet"/>
            </w:pPr>
            <w:r w:rsidRPr="006D7197">
              <w:t>relevant specifications and work instructions</w:t>
            </w:r>
          </w:p>
          <w:p w:rsidR="00000000" w:rsidRPr="006D7197" w:rsidP="006D7197">
            <w:pPr>
              <w:pStyle w:val="ListBullet"/>
            </w:pPr>
            <w:r w:rsidRPr="006D7197">
              <w:t>tools and equipment appropriate to applying safe work practices</w:t>
            </w:r>
          </w:p>
          <w:p w:rsidR="00000000" w:rsidRPr="006D7197" w:rsidP="006D7197">
            <w:pPr>
              <w:pStyle w:val="ListBullet"/>
            </w:pPr>
            <w:r w:rsidRPr="006D7197">
              <w:t>support materials appropriate to activity</w:t>
            </w:r>
          </w:p>
          <w:p w:rsidR="00000000" w:rsidRPr="006D7197" w:rsidP="006D7197">
            <w:pPr>
              <w:pStyle w:val="ListBullet"/>
            </w:pPr>
            <w:r w:rsidRPr="006D7197">
              <w:t>workplace instructions relating to safe work practices and addressing hazards and emergenci</w:t>
            </w:r>
            <w:r w:rsidRPr="006D7197">
              <w:t>es</w:t>
            </w:r>
          </w:p>
          <w:p w:rsidR="00000000" w:rsidRPr="006D7197" w:rsidP="006D7197">
            <w:pPr>
              <w:pStyle w:val="ListBullet"/>
            </w:pPr>
            <w:r w:rsidRPr="006D7197">
              <w:t>material safety data sheets</w:t>
            </w:r>
          </w:p>
          <w:p w:rsidR="00000000" w:rsidRPr="006D7197" w:rsidP="006D7197">
            <w:pPr>
              <w:pStyle w:val="ListBullet"/>
            </w:pPr>
            <w:r w:rsidRPr="006D7197">
              <w:t>research resources, including industry-related systems information.</w:t>
            </w:r>
          </w:p>
          <w:p w:rsidR="00000000" w:rsidRPr="006D7197" w:rsidP="006D7197">
            <w:pPr>
              <w:pStyle w:val="BodyText"/>
            </w:pPr>
            <w:r w:rsidRPr="006D7197">
              <w:t xml:space="preserve">Reasonable adjustments for people with disabilities must be made to assessment processes where required. This could include access to modified equipment and </w:t>
            </w:r>
            <w:r w:rsidRPr="006D7197">
              <w:t xml:space="preserve">other physical </w:t>
            </w:r>
            <w:r w:rsidRPr="006D7197">
              <w:t xml:space="preserve">resources, and the provision of appropriate assessment support. </w:t>
            </w:r>
          </w:p>
          <w:p w:rsidR="00000000" w:rsidP="006D7197">
            <w:pPr>
              <w:pStyle w:val="BodyText"/>
              <w:rPr>
                <w:lang w:val="en-NZ"/>
              </w:rPr>
            </w:pPr>
          </w:p>
        </w:tc>
      </w:tr>
      <w:tr w:rsidTr="006D7197">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6D7197">
            <w:pPr>
              <w:pStyle w:val="BodyText"/>
              <w:rPr>
                <w:lang w:val="en-NZ"/>
              </w:rPr>
            </w:pPr>
            <w:r w:rsidRPr="006D7197">
              <w:rPr>
                <w:rStyle w:val="SpecialBold"/>
              </w:rPr>
              <w:t>Method of assessment</w:t>
            </w:r>
          </w:p>
        </w:tc>
        <w:tc>
          <w:tcPr>
            <w:tcW w:w="5487" w:type="dxa"/>
            <w:tcBorders>
              <w:top w:val="nil"/>
              <w:left w:val="nil"/>
              <w:bottom w:val="nil"/>
              <w:right w:val="nil"/>
            </w:tcBorders>
            <w:tcMar>
              <w:top w:w="0" w:type="dxa"/>
              <w:left w:w="62" w:type="dxa"/>
              <w:bottom w:w="0" w:type="dxa"/>
              <w:right w:w="62" w:type="dxa"/>
            </w:tcMar>
          </w:tcPr>
          <w:p w:rsidR="00000000" w:rsidRPr="006D7197" w:rsidP="006D7197">
            <w:pPr>
              <w:pStyle w:val="BodyText"/>
            </w:pPr>
            <w:r w:rsidRPr="006D7197">
              <w:t>Assessment methods must:</w:t>
            </w:r>
          </w:p>
          <w:p w:rsidR="00000000" w:rsidRPr="006D7197" w:rsidP="006D7197">
            <w:pPr>
              <w:pStyle w:val="ListBullet"/>
            </w:pPr>
            <w:r w:rsidRPr="006D7197">
              <w:t>satisfy the endorsed Assessment Guidelines of the Construction, Plumbing and Services Training Package</w:t>
            </w:r>
          </w:p>
          <w:p w:rsidR="00000000" w:rsidRPr="006D7197" w:rsidP="006D7197">
            <w:pPr>
              <w:pStyle w:val="ListBullet"/>
            </w:pPr>
            <w:r w:rsidRPr="006D7197">
              <w:t>include direct observation of tasks in real or simulated work conditions, with questioning to confirm the ability to consistently identify and correctly interpret the essential underpinning knowledge required for practical application</w:t>
            </w:r>
          </w:p>
          <w:p w:rsidR="00000000" w:rsidRPr="006D7197" w:rsidP="006D7197">
            <w:pPr>
              <w:pStyle w:val="ListBullet"/>
            </w:pPr>
            <w:r w:rsidRPr="006D7197">
              <w:t>reinforce the integra</w:t>
            </w:r>
            <w:r w:rsidRPr="006D7197">
              <w:t>tion of employability skills with workplace tasks and job roles</w:t>
            </w:r>
          </w:p>
          <w:p w:rsidR="00000000" w:rsidRPr="006D7197" w:rsidP="006D7197">
            <w:pPr>
              <w:pStyle w:val="ListBullet"/>
            </w:pPr>
            <w:r w:rsidRPr="006D7197">
              <w:t>confirm that competency is verified and able to be transferred to other circumstances and environments.</w:t>
            </w:r>
          </w:p>
          <w:p w:rsidR="00000000" w:rsidRPr="006D7197" w:rsidP="006D7197">
            <w:pPr>
              <w:pStyle w:val="BodyText"/>
            </w:pPr>
            <w:r w:rsidRPr="006D7197">
              <w:t>Validity and sufficiency of evidence requires that:</w:t>
            </w:r>
          </w:p>
          <w:p w:rsidR="00000000" w:rsidRPr="006D7197" w:rsidP="006D7197">
            <w:pPr>
              <w:pStyle w:val="ListBullet"/>
            </w:pPr>
            <w:r w:rsidRPr="006D7197">
              <w:t>competency will need to be demonstr</w:t>
            </w:r>
            <w:r w:rsidRPr="006D7197">
              <w:t>ated over a period of time reflecting the scope of the role and the practical requirements of the workplace</w:t>
            </w:r>
          </w:p>
          <w:p w:rsidR="00000000" w:rsidRPr="006D7197" w:rsidP="006D7197">
            <w:pPr>
              <w:pStyle w:val="ListBullet"/>
            </w:pPr>
            <w:r w:rsidRPr="006D7197">
              <w:t>where the assessment is part of a structured learning experience the evidence collected must relate to a number of performances assessed at differen</w:t>
            </w:r>
            <w:r w:rsidRPr="006D7197">
              <w:t>t points in time and separated by further learning and practice, with a decision on competency only taken at the point when the assessor has complete confidence in the person's demonstrated ability and applied knowledge</w:t>
            </w:r>
          </w:p>
          <w:p w:rsidR="00000000" w:rsidRPr="006D7197" w:rsidP="006D7197">
            <w:pPr>
              <w:pStyle w:val="ListBullet"/>
            </w:pPr>
            <w:r w:rsidRPr="006D7197">
              <w:t>all assessment that is part of a str</w:t>
            </w:r>
            <w:r w:rsidRPr="006D7197">
              <w:t>uctured learning experience must include a combination of direct, indirect and supplementary evidence.</w:t>
            </w:r>
          </w:p>
          <w:p w:rsidR="00000000" w:rsidRPr="006D7197" w:rsidP="006D7197">
            <w:pPr>
              <w:pStyle w:val="BodyText"/>
            </w:pPr>
            <w:r w:rsidRPr="006D7197">
              <w:t>Assessment processes and techniques should as far as is practical take into account the language, literacy and numeracy capacity of the candidate in rela</w:t>
            </w:r>
            <w:r w:rsidRPr="006D7197">
              <w:t>tion to the competency being assessed.</w:t>
            </w:r>
          </w:p>
          <w:p w:rsidR="00000000" w:rsidRPr="006D7197" w:rsidP="006D7197">
            <w:pPr>
              <w:pStyle w:val="BodyText"/>
            </w:pPr>
            <w:r w:rsidRPr="006D7197">
              <w:t xml:space="preserve">Supplementary evidence of competency may be obtained from relevant authenticated documentation from third parties, such as existing supervisors, team leaders or specialist training staff. </w:t>
            </w:r>
          </w:p>
          <w:p w:rsidR="00000000" w:rsidRPr="006D7197" w:rsidP="006D7197">
            <w:pPr>
              <w:pStyle w:val="BodyText"/>
            </w:pPr>
          </w:p>
        </w:tc>
      </w:tr>
    </w:tbl>
    <w:p w:rsidR="00BB7D56" w:rsidP="006D7197">
      <w:pPr>
        <w:pStyle w:val="BodyText"/>
      </w:pPr>
    </w:p>
    <w:p w:rsidR="00BB7D56" w:rsidP="006D7197">
      <w:pPr>
        <w:pStyle w:val="BodyText"/>
      </w:pPr>
    </w:p>
    <w:p w:rsidR="00000000" w:rsidRPr="006D7197" w:rsidP="006D7197">
      <w:pPr>
        <w:pStyle w:val="Heading1"/>
      </w:pPr>
      <w:bookmarkStart w:id="11" w:name="O_505614"/>
      <w:bookmarkEnd w:id="11"/>
      <w:r w:rsidRPr="006D7197">
        <w:t>Range Statement</w:t>
      </w:r>
    </w:p>
    <w:tbl>
      <w:tblPr>
        <w:tblW w:w="9287" w:type="dxa"/>
        <w:tblLayout w:type="fixed"/>
        <w:tblCellMar>
          <w:left w:w="62" w:type="dxa"/>
          <w:right w:w="62" w:type="dxa"/>
        </w:tblCellMar>
        <w:tblLook w:val="0000"/>
      </w:tblPr>
      <w:tblGrid>
        <w:gridCol w:w="3721"/>
        <w:gridCol w:w="5566"/>
      </w:tblGrid>
      <w:tr w:rsidTr="006D7197">
        <w:tblPrEx>
          <w:tblW w:w="9287" w:type="dxa"/>
          <w:tblLayout w:type="fixed"/>
          <w:tblCellMar>
            <w:left w:w="62" w:type="dxa"/>
            <w:right w:w="62" w:type="dxa"/>
          </w:tblCellMar>
          <w:tblLook w:val="0000"/>
        </w:tblPrEx>
        <w:tc>
          <w:tcPr>
            <w:tcW w:w="9287" w:type="dxa"/>
            <w:gridSpan w:val="2"/>
            <w:tcBorders>
              <w:top w:val="single" w:sz="4" w:space="0" w:color="C0C0C0"/>
              <w:left w:val="nil"/>
              <w:bottom w:val="nil"/>
              <w:right w:val="nil"/>
            </w:tcBorders>
            <w:tcMar>
              <w:top w:w="0" w:type="dxa"/>
              <w:left w:w="62" w:type="dxa"/>
              <w:bottom w:w="0" w:type="dxa"/>
              <w:right w:w="62" w:type="dxa"/>
            </w:tcMar>
          </w:tcPr>
          <w:p w:rsidR="00000000" w:rsidP="006D7197">
            <w:pPr>
              <w:pStyle w:val="BodyText"/>
              <w:rPr>
                <w:lang w:val="en-NZ"/>
              </w:rPr>
            </w:pPr>
            <w:r w:rsidRPr="006D7197">
              <w:t>The range statement relates to the unit of competency as a whole. It allows for different work environments and situations that may affect performance. Bold italicised wording, if used in the performance criteria, is detailed below. Essenti</w:t>
            </w:r>
            <w:r w:rsidRPr="006D7197">
              <w:t>al operating conditions that may be present with training and assessment (depending on the work situation, needs of the candidate, accessibility of the item, and local industry and regional contexts) may also be included.</w:t>
            </w:r>
          </w:p>
        </w:tc>
      </w:tr>
      <w:tr w:rsidTr="006D7197">
        <w:tblPrEx>
          <w:tblW w:w="9287" w:type="dxa"/>
          <w:tblLayout w:type="fixed"/>
          <w:tblCellMar>
            <w:left w:w="62" w:type="dxa"/>
            <w:right w:w="62" w:type="dxa"/>
          </w:tblCellMar>
          <w:tblLook w:val="0000"/>
        </w:tblPrEx>
        <w:tc>
          <w:tcPr>
            <w:tcW w:w="3721" w:type="dxa"/>
            <w:tcBorders>
              <w:top w:val="nil"/>
              <w:left w:val="nil"/>
              <w:bottom w:val="nil"/>
              <w:right w:val="nil"/>
            </w:tcBorders>
            <w:tcMar>
              <w:top w:w="0" w:type="dxa"/>
              <w:left w:w="62" w:type="dxa"/>
              <w:bottom w:w="0" w:type="dxa"/>
              <w:right w:w="62" w:type="dxa"/>
            </w:tcMar>
          </w:tcPr>
          <w:p w:rsidR="00000000" w:rsidP="006D7197">
            <w:pPr>
              <w:pStyle w:val="BodyText"/>
              <w:rPr>
                <w:lang w:val="en-NZ"/>
              </w:rPr>
            </w:pPr>
            <w:r w:rsidRPr="006D7197">
              <w:rPr>
                <w:rStyle w:val="BoldandItalics"/>
              </w:rPr>
              <w:t>Scope of work</w:t>
            </w:r>
            <w:r w:rsidRPr="006D7197">
              <w:t xml:space="preserve"> includes:</w:t>
            </w:r>
          </w:p>
        </w:tc>
        <w:tc>
          <w:tcPr>
            <w:tcW w:w="5566" w:type="dxa"/>
            <w:tcBorders>
              <w:top w:val="nil"/>
              <w:left w:val="nil"/>
              <w:bottom w:val="nil"/>
              <w:right w:val="nil"/>
            </w:tcBorders>
            <w:tcMar>
              <w:top w:w="0" w:type="dxa"/>
              <w:left w:w="62" w:type="dxa"/>
              <w:bottom w:w="0" w:type="dxa"/>
              <w:right w:w="62" w:type="dxa"/>
            </w:tcMar>
          </w:tcPr>
          <w:p w:rsidR="00000000" w:rsidRPr="006D7197" w:rsidP="006D7197">
            <w:pPr>
              <w:pStyle w:val="ListBullet"/>
            </w:pPr>
            <w:r w:rsidRPr="006D7197">
              <w:t>interpr</w:t>
            </w:r>
            <w:r w:rsidRPr="006D7197">
              <w:t>etation of plans and specifications</w:t>
            </w:r>
          </w:p>
          <w:p w:rsidR="00000000" w:rsidRPr="006D7197" w:rsidP="006D7197">
            <w:pPr>
              <w:pStyle w:val="ListBullet"/>
            </w:pPr>
            <w:r w:rsidRPr="006D7197">
              <w:t xml:space="preserve">sizing and documenting layout of fire sprinkler systems for applications, including residential, commercial and </w:t>
            </w:r>
            <w:r w:rsidRPr="006D7197">
              <w:t>industrial.</w:t>
            </w:r>
          </w:p>
          <w:p w:rsidR="00000000" w:rsidP="006D7197">
            <w:pPr>
              <w:pStyle w:val="BodyText"/>
              <w:rPr>
                <w:lang w:val="en-NZ"/>
              </w:rPr>
            </w:pPr>
          </w:p>
        </w:tc>
      </w:tr>
      <w:tr w:rsidTr="006D7197">
        <w:tblPrEx>
          <w:tblW w:w="9287" w:type="dxa"/>
          <w:tblLayout w:type="fixed"/>
          <w:tblCellMar>
            <w:left w:w="62" w:type="dxa"/>
            <w:right w:w="62" w:type="dxa"/>
          </w:tblCellMar>
          <w:tblLook w:val="0000"/>
        </w:tblPrEx>
        <w:tc>
          <w:tcPr>
            <w:tcW w:w="3721" w:type="dxa"/>
            <w:tcBorders>
              <w:top w:val="nil"/>
              <w:left w:val="nil"/>
              <w:bottom w:val="nil"/>
              <w:right w:val="nil"/>
            </w:tcBorders>
            <w:tcMar>
              <w:top w:w="0" w:type="dxa"/>
              <w:left w:w="62" w:type="dxa"/>
              <w:bottom w:w="0" w:type="dxa"/>
              <w:right w:w="62" w:type="dxa"/>
            </w:tcMar>
          </w:tcPr>
          <w:p w:rsidR="00000000" w:rsidP="006D7197">
            <w:pPr>
              <w:pStyle w:val="BodyText"/>
              <w:rPr>
                <w:lang w:val="en-NZ"/>
              </w:rPr>
            </w:pPr>
            <w:r w:rsidRPr="006D7197">
              <w:rPr>
                <w:rStyle w:val="BoldandItalics"/>
              </w:rPr>
              <w:t>Design requirements</w:t>
            </w:r>
            <w:r w:rsidRPr="006D7197">
              <w:t xml:space="preserve"> may include:</w:t>
            </w:r>
          </w:p>
        </w:tc>
        <w:tc>
          <w:tcPr>
            <w:tcW w:w="5566" w:type="dxa"/>
            <w:tcBorders>
              <w:top w:val="nil"/>
              <w:left w:val="nil"/>
              <w:bottom w:val="nil"/>
              <w:right w:val="nil"/>
            </w:tcBorders>
            <w:tcMar>
              <w:top w:w="0" w:type="dxa"/>
              <w:left w:w="62" w:type="dxa"/>
              <w:bottom w:w="0" w:type="dxa"/>
              <w:right w:w="62" w:type="dxa"/>
            </w:tcMar>
          </w:tcPr>
          <w:p w:rsidR="00000000" w:rsidRPr="006D7197" w:rsidP="006D7197">
            <w:pPr>
              <w:pStyle w:val="ListBullet"/>
            </w:pPr>
            <w:r w:rsidRPr="006D7197">
              <w:t>architectural specifications</w:t>
            </w:r>
          </w:p>
          <w:p w:rsidR="00000000" w:rsidRPr="006D7197" w:rsidP="006D7197">
            <w:pPr>
              <w:pStyle w:val="ListBullet"/>
            </w:pPr>
            <w:r w:rsidRPr="006D7197">
              <w:t>builder specifications</w:t>
            </w:r>
          </w:p>
          <w:p w:rsidR="00000000" w:rsidRPr="006D7197" w:rsidP="006D7197">
            <w:pPr>
              <w:pStyle w:val="ListBullet"/>
            </w:pPr>
            <w:r w:rsidRPr="006D7197">
              <w:t>owner requirements</w:t>
            </w:r>
          </w:p>
          <w:p w:rsidR="00000000" w:rsidRPr="006D7197" w:rsidP="006D7197">
            <w:pPr>
              <w:pStyle w:val="ListBullet"/>
            </w:pPr>
            <w:r w:rsidRPr="006D7197">
              <w:t>relevant statutory authorities</w:t>
            </w:r>
          </w:p>
          <w:p w:rsidR="00000000" w:rsidRPr="006D7197" w:rsidP="006D7197">
            <w:pPr>
              <w:pStyle w:val="ListBullet"/>
            </w:pPr>
            <w:r w:rsidRPr="006D7197">
              <w:t>specialist design applications.</w:t>
            </w:r>
          </w:p>
          <w:p w:rsidR="00000000" w:rsidP="006D7197">
            <w:pPr>
              <w:pStyle w:val="BodyText"/>
              <w:rPr>
                <w:lang w:val="en-NZ"/>
              </w:rPr>
            </w:pPr>
          </w:p>
        </w:tc>
      </w:tr>
      <w:tr w:rsidTr="006D7197">
        <w:tblPrEx>
          <w:tblW w:w="9287" w:type="dxa"/>
          <w:tblLayout w:type="fixed"/>
          <w:tblCellMar>
            <w:left w:w="62" w:type="dxa"/>
            <w:right w:w="62" w:type="dxa"/>
          </w:tblCellMar>
          <w:tblLook w:val="0000"/>
        </w:tblPrEx>
        <w:tc>
          <w:tcPr>
            <w:tcW w:w="3721" w:type="dxa"/>
            <w:tcBorders>
              <w:top w:val="nil"/>
              <w:left w:val="nil"/>
              <w:bottom w:val="nil"/>
              <w:right w:val="nil"/>
            </w:tcBorders>
            <w:tcMar>
              <w:top w:w="0" w:type="dxa"/>
              <w:left w:w="62" w:type="dxa"/>
              <w:bottom w:w="0" w:type="dxa"/>
              <w:right w:w="62" w:type="dxa"/>
            </w:tcMar>
          </w:tcPr>
          <w:p w:rsidR="00000000" w:rsidP="006D7197">
            <w:pPr>
              <w:pStyle w:val="BodyText"/>
              <w:rPr>
                <w:lang w:val="en-NZ"/>
              </w:rPr>
            </w:pPr>
            <w:r w:rsidRPr="006D7197">
              <w:rPr>
                <w:rStyle w:val="BoldandItalics"/>
              </w:rPr>
              <w:t>Cost-benefit analysis</w:t>
            </w:r>
            <w:r w:rsidRPr="006D7197">
              <w:t xml:space="preserve"> may include:</w:t>
            </w:r>
          </w:p>
        </w:tc>
        <w:tc>
          <w:tcPr>
            <w:tcW w:w="5566" w:type="dxa"/>
            <w:tcBorders>
              <w:top w:val="nil"/>
              <w:left w:val="nil"/>
              <w:bottom w:val="nil"/>
              <w:right w:val="nil"/>
            </w:tcBorders>
            <w:tcMar>
              <w:top w:w="0" w:type="dxa"/>
              <w:left w:w="62" w:type="dxa"/>
              <w:bottom w:w="0" w:type="dxa"/>
              <w:right w:w="62" w:type="dxa"/>
            </w:tcMar>
          </w:tcPr>
          <w:p w:rsidR="00000000" w:rsidRPr="006D7197" w:rsidP="006D7197">
            <w:pPr>
              <w:pStyle w:val="ListBullet"/>
            </w:pPr>
            <w:r w:rsidRPr="006D7197">
              <w:t xml:space="preserve">comparison of range of suitable materials and system choices available to enable cost-effective choices to be made without compromising </w:t>
            </w:r>
            <w:r w:rsidRPr="006D7197">
              <w:t>project integrity.</w:t>
            </w:r>
          </w:p>
          <w:p w:rsidR="00000000" w:rsidP="006D7197">
            <w:pPr>
              <w:pStyle w:val="BodyText"/>
              <w:rPr>
                <w:lang w:val="en-NZ"/>
              </w:rPr>
            </w:pPr>
          </w:p>
        </w:tc>
      </w:tr>
      <w:tr w:rsidTr="006D7197">
        <w:tblPrEx>
          <w:tblW w:w="9287" w:type="dxa"/>
          <w:tblLayout w:type="fixed"/>
          <w:tblCellMar>
            <w:left w:w="62" w:type="dxa"/>
            <w:right w:w="62" w:type="dxa"/>
          </w:tblCellMar>
          <w:tblLook w:val="0000"/>
        </w:tblPrEx>
        <w:tc>
          <w:tcPr>
            <w:tcW w:w="3721" w:type="dxa"/>
            <w:tcBorders>
              <w:top w:val="nil"/>
              <w:left w:val="nil"/>
              <w:bottom w:val="nil"/>
              <w:right w:val="nil"/>
            </w:tcBorders>
            <w:tcMar>
              <w:top w:w="0" w:type="dxa"/>
              <w:left w:w="62" w:type="dxa"/>
              <w:bottom w:w="0" w:type="dxa"/>
              <w:right w:w="62" w:type="dxa"/>
            </w:tcMar>
          </w:tcPr>
          <w:p w:rsidR="00000000" w:rsidP="006D7197">
            <w:pPr>
              <w:pStyle w:val="BodyText"/>
              <w:rPr>
                <w:lang w:val="en-NZ"/>
              </w:rPr>
            </w:pPr>
            <w:r w:rsidRPr="006D7197">
              <w:rPr>
                <w:rStyle w:val="BoldandItalics"/>
              </w:rPr>
              <w:t>Fire department, statutory, regulatory, Australian and New Zealand standards and relevant building code requirements</w:t>
            </w:r>
            <w:r w:rsidRPr="006D7197">
              <w:t xml:space="preserve"> may include:</w:t>
            </w:r>
          </w:p>
        </w:tc>
        <w:tc>
          <w:tcPr>
            <w:tcW w:w="5566" w:type="dxa"/>
            <w:tcBorders>
              <w:top w:val="nil"/>
              <w:left w:val="nil"/>
              <w:bottom w:val="nil"/>
              <w:right w:val="nil"/>
            </w:tcBorders>
            <w:tcMar>
              <w:top w:w="0" w:type="dxa"/>
              <w:left w:w="62" w:type="dxa"/>
              <w:bottom w:w="0" w:type="dxa"/>
              <w:right w:w="62" w:type="dxa"/>
            </w:tcMar>
          </w:tcPr>
          <w:p w:rsidR="00000000" w:rsidRPr="006D7197" w:rsidP="006D7197">
            <w:pPr>
              <w:pStyle w:val="ListBullet"/>
            </w:pPr>
            <w:r w:rsidRPr="006D7197">
              <w:t>relevant Acts, regulations and local and state government policies</w:t>
            </w:r>
          </w:p>
          <w:p w:rsidR="00000000" w:rsidRPr="006D7197" w:rsidP="006D7197">
            <w:pPr>
              <w:pStyle w:val="ListBullet"/>
            </w:pPr>
            <w:r w:rsidRPr="006D7197">
              <w:t>AS/NZS2118 Automatic fire sprinkler systems - general requirements</w:t>
            </w:r>
          </w:p>
          <w:p w:rsidR="00000000" w:rsidRPr="006D7197" w:rsidP="006D7197">
            <w:pPr>
              <w:pStyle w:val="ListBullet"/>
            </w:pPr>
            <w:r w:rsidRPr="006D7197">
              <w:t xml:space="preserve">AS2419 Fire hydrant installations </w:t>
            </w:r>
            <w:r w:rsidRPr="006D7197">
              <w:rPr>
                <w:rStyle w:val="Symbols"/>
              </w:rPr>
              <w:t></w:t>
            </w:r>
            <w:r w:rsidRPr="006D7197">
              <w:t xml:space="preserve"> system design, installation and commission</w:t>
            </w:r>
          </w:p>
          <w:p w:rsidR="00000000" w:rsidRPr="006D7197" w:rsidP="006D7197">
            <w:pPr>
              <w:pStyle w:val="ListBullet"/>
            </w:pPr>
            <w:r w:rsidRPr="006D7197">
              <w:t>material and authorisation standards specified by:</w:t>
            </w:r>
          </w:p>
          <w:p w:rsidR="00000000" w:rsidRPr="006D7197" w:rsidP="006D7197">
            <w:pPr>
              <w:pStyle w:val="ListBullet2"/>
            </w:pPr>
            <w:r w:rsidRPr="006D7197">
              <w:t xml:space="preserve">National Construction Code (NCC) </w:t>
            </w:r>
          </w:p>
          <w:p w:rsidR="00000000" w:rsidRPr="006D7197" w:rsidP="006D7197">
            <w:pPr>
              <w:pStyle w:val="ListBullet2"/>
            </w:pPr>
            <w:r w:rsidRPr="006D7197">
              <w:t>statutory authorities.</w:t>
            </w:r>
          </w:p>
          <w:p w:rsidR="00000000" w:rsidP="006D7197">
            <w:pPr>
              <w:pStyle w:val="BodyText"/>
              <w:rPr>
                <w:lang w:val="en-NZ"/>
              </w:rPr>
            </w:pPr>
          </w:p>
        </w:tc>
      </w:tr>
      <w:tr w:rsidTr="006D7197">
        <w:tblPrEx>
          <w:tblW w:w="9287" w:type="dxa"/>
          <w:tblLayout w:type="fixed"/>
          <w:tblCellMar>
            <w:left w:w="62" w:type="dxa"/>
            <w:right w:w="62" w:type="dxa"/>
          </w:tblCellMar>
          <w:tblLook w:val="0000"/>
        </w:tblPrEx>
        <w:tc>
          <w:tcPr>
            <w:tcW w:w="3721" w:type="dxa"/>
            <w:tcBorders>
              <w:top w:val="nil"/>
              <w:left w:val="nil"/>
              <w:bottom w:val="nil"/>
              <w:right w:val="nil"/>
            </w:tcBorders>
            <w:tcMar>
              <w:top w:w="0" w:type="dxa"/>
              <w:left w:w="62" w:type="dxa"/>
              <w:bottom w:w="0" w:type="dxa"/>
              <w:right w:w="62" w:type="dxa"/>
            </w:tcMar>
          </w:tcPr>
          <w:p w:rsidR="00000000" w:rsidP="006D7197">
            <w:pPr>
              <w:pStyle w:val="BodyText"/>
              <w:rPr>
                <w:lang w:val="en-NZ"/>
              </w:rPr>
            </w:pPr>
            <w:r w:rsidRPr="006D7197">
              <w:rPr>
                <w:rStyle w:val="BoldandItalics"/>
              </w:rPr>
              <w:t>Manufacturer requirements</w:t>
            </w:r>
            <w:r w:rsidRPr="006D7197">
              <w:t xml:space="preserve"> may include:</w:t>
            </w:r>
          </w:p>
        </w:tc>
        <w:tc>
          <w:tcPr>
            <w:tcW w:w="5566" w:type="dxa"/>
            <w:tcBorders>
              <w:top w:val="nil"/>
              <w:left w:val="nil"/>
              <w:bottom w:val="nil"/>
              <w:right w:val="nil"/>
            </w:tcBorders>
            <w:tcMar>
              <w:top w:w="0" w:type="dxa"/>
              <w:left w:w="62" w:type="dxa"/>
              <w:bottom w:w="0" w:type="dxa"/>
              <w:right w:w="62" w:type="dxa"/>
            </w:tcMar>
          </w:tcPr>
          <w:p w:rsidR="00000000" w:rsidRPr="006D7197" w:rsidP="006D7197">
            <w:pPr>
              <w:pStyle w:val="ListBullet"/>
            </w:pPr>
            <w:r w:rsidRPr="006D7197">
              <w:t>material specifications and standards</w:t>
            </w:r>
          </w:p>
          <w:p w:rsidR="00000000" w:rsidRPr="006D7197" w:rsidP="006D7197">
            <w:pPr>
              <w:pStyle w:val="ListBullet"/>
            </w:pPr>
            <w:r w:rsidRPr="006D7197">
              <w:t>pump tables</w:t>
            </w:r>
          </w:p>
          <w:p w:rsidR="00000000" w:rsidRPr="006D7197" w:rsidP="006D7197">
            <w:pPr>
              <w:pStyle w:val="ListBullet"/>
            </w:pPr>
            <w:r w:rsidRPr="006D7197">
              <w:t>sizing tables</w:t>
            </w:r>
          </w:p>
          <w:p w:rsidR="00000000" w:rsidRPr="006D7197" w:rsidP="006D7197">
            <w:pPr>
              <w:pStyle w:val="ListBullet"/>
            </w:pPr>
            <w:r w:rsidRPr="006D7197">
              <w:t>sprinkler heads and components</w:t>
            </w:r>
          </w:p>
          <w:p w:rsidR="00000000" w:rsidRPr="006D7197" w:rsidP="006D7197">
            <w:pPr>
              <w:pStyle w:val="ListBullet"/>
            </w:pPr>
            <w:r w:rsidRPr="006D7197">
              <w:t>technical and trade manuals.</w:t>
            </w:r>
          </w:p>
          <w:p w:rsidR="00000000" w:rsidP="006D7197">
            <w:pPr>
              <w:pStyle w:val="BodyText"/>
              <w:rPr>
                <w:lang w:val="en-NZ"/>
              </w:rPr>
            </w:pPr>
          </w:p>
        </w:tc>
      </w:tr>
      <w:tr w:rsidTr="006D7197">
        <w:tblPrEx>
          <w:tblW w:w="9287" w:type="dxa"/>
          <w:tblLayout w:type="fixed"/>
          <w:tblCellMar>
            <w:left w:w="62" w:type="dxa"/>
            <w:right w:w="62" w:type="dxa"/>
          </w:tblCellMar>
          <w:tblLook w:val="0000"/>
        </w:tblPrEx>
        <w:tc>
          <w:tcPr>
            <w:tcW w:w="3721" w:type="dxa"/>
            <w:tcBorders>
              <w:top w:val="nil"/>
              <w:left w:val="nil"/>
              <w:bottom w:val="nil"/>
              <w:right w:val="nil"/>
            </w:tcBorders>
            <w:tcMar>
              <w:top w:w="0" w:type="dxa"/>
              <w:left w:w="62" w:type="dxa"/>
              <w:bottom w:w="0" w:type="dxa"/>
              <w:right w:w="62" w:type="dxa"/>
            </w:tcMar>
          </w:tcPr>
          <w:p w:rsidR="00000000" w:rsidP="006D7197">
            <w:pPr>
              <w:pStyle w:val="BodyText"/>
              <w:rPr>
                <w:lang w:val="en-NZ"/>
              </w:rPr>
            </w:pPr>
            <w:r w:rsidRPr="006D7197">
              <w:rPr>
                <w:rStyle w:val="BoldandItalics"/>
              </w:rPr>
              <w:t>Flow and pressure tests</w:t>
            </w:r>
            <w:r w:rsidRPr="006D7197">
              <w:t xml:space="preserve"> may include:</w:t>
            </w:r>
          </w:p>
        </w:tc>
        <w:tc>
          <w:tcPr>
            <w:tcW w:w="5566" w:type="dxa"/>
            <w:tcBorders>
              <w:top w:val="nil"/>
              <w:left w:val="nil"/>
              <w:bottom w:val="nil"/>
              <w:right w:val="nil"/>
            </w:tcBorders>
            <w:tcMar>
              <w:top w:w="0" w:type="dxa"/>
              <w:left w:w="62" w:type="dxa"/>
              <w:bottom w:w="0" w:type="dxa"/>
              <w:right w:w="62" w:type="dxa"/>
            </w:tcMar>
          </w:tcPr>
          <w:p w:rsidR="00000000" w:rsidRPr="006D7197" w:rsidP="006D7197">
            <w:pPr>
              <w:pStyle w:val="ListBullet"/>
            </w:pPr>
            <w:r w:rsidRPr="006D7197">
              <w:t>results of flow and pressure tests conducted by a contractor</w:t>
            </w:r>
          </w:p>
          <w:p w:rsidR="00000000" w:rsidRPr="006D7197" w:rsidP="006D7197">
            <w:pPr>
              <w:pStyle w:val="ListBullet"/>
            </w:pPr>
            <w:r w:rsidRPr="006D7197">
              <w:t>on-site measurement of flow (l/s) and pressure (kPa).</w:t>
            </w:r>
          </w:p>
          <w:p w:rsidR="00000000" w:rsidP="006D7197">
            <w:pPr>
              <w:pStyle w:val="BodyText"/>
              <w:rPr>
                <w:lang w:val="en-NZ"/>
              </w:rPr>
            </w:pPr>
          </w:p>
        </w:tc>
      </w:tr>
      <w:tr w:rsidTr="006D7197">
        <w:tblPrEx>
          <w:tblW w:w="9287" w:type="dxa"/>
          <w:tblLayout w:type="fixed"/>
          <w:tblCellMar>
            <w:left w:w="62" w:type="dxa"/>
            <w:right w:w="62" w:type="dxa"/>
          </w:tblCellMar>
          <w:tblLook w:val="0000"/>
        </w:tblPrEx>
        <w:tc>
          <w:tcPr>
            <w:tcW w:w="3721" w:type="dxa"/>
            <w:tcBorders>
              <w:top w:val="nil"/>
              <w:left w:val="nil"/>
              <w:bottom w:val="nil"/>
              <w:right w:val="nil"/>
            </w:tcBorders>
            <w:tcMar>
              <w:top w:w="0" w:type="dxa"/>
              <w:left w:w="62" w:type="dxa"/>
              <w:bottom w:w="0" w:type="dxa"/>
              <w:right w:w="62" w:type="dxa"/>
            </w:tcMar>
          </w:tcPr>
          <w:p w:rsidR="00000000" w:rsidP="006D7197">
            <w:pPr>
              <w:pStyle w:val="BodyText"/>
              <w:rPr>
                <w:lang w:val="en-NZ"/>
              </w:rPr>
            </w:pPr>
            <w:r w:rsidRPr="006D7197">
              <w:rPr>
                <w:rStyle w:val="BoldandItalics"/>
              </w:rPr>
              <w:t>Desktop study</w:t>
            </w:r>
            <w:r w:rsidRPr="006D7197">
              <w:t xml:space="preserve"> may include:</w:t>
            </w:r>
          </w:p>
        </w:tc>
        <w:tc>
          <w:tcPr>
            <w:tcW w:w="5566" w:type="dxa"/>
            <w:tcBorders>
              <w:top w:val="nil"/>
              <w:left w:val="nil"/>
              <w:bottom w:val="nil"/>
              <w:right w:val="nil"/>
            </w:tcBorders>
            <w:tcMar>
              <w:top w:w="0" w:type="dxa"/>
              <w:left w:w="62" w:type="dxa"/>
              <w:bottom w:w="0" w:type="dxa"/>
              <w:right w:w="62" w:type="dxa"/>
            </w:tcMar>
          </w:tcPr>
          <w:p w:rsidR="00000000" w:rsidRPr="006D7197" w:rsidP="006D7197">
            <w:pPr>
              <w:pStyle w:val="ListBullet"/>
            </w:pPr>
            <w:r w:rsidRPr="006D7197">
              <w:t>collection and interpretation of existing data for design purposes from:</w:t>
            </w:r>
          </w:p>
          <w:p w:rsidR="00000000" w:rsidRPr="006D7197" w:rsidP="006D7197">
            <w:pPr>
              <w:pStyle w:val="ListBullet2"/>
            </w:pPr>
            <w:r w:rsidRPr="006D7197">
              <w:t>architectural and building plans</w:t>
            </w:r>
          </w:p>
          <w:p w:rsidR="00000000" w:rsidRPr="006D7197" w:rsidP="006D7197">
            <w:pPr>
              <w:pStyle w:val="ListBullet2"/>
            </w:pPr>
            <w:r w:rsidRPr="006D7197">
              <w:t>council requirements</w:t>
            </w:r>
          </w:p>
          <w:p w:rsidR="00000000" w:rsidRPr="006D7197" w:rsidP="006D7197">
            <w:pPr>
              <w:pStyle w:val="ListBullet2"/>
            </w:pPr>
            <w:r w:rsidRPr="006D7197">
              <w:t>developer requirements</w:t>
            </w:r>
          </w:p>
          <w:p w:rsidR="00000000" w:rsidRPr="006D7197" w:rsidP="006D7197">
            <w:pPr>
              <w:pStyle w:val="ListBullet2"/>
            </w:pPr>
            <w:r w:rsidRPr="006D7197">
              <w:t>regulatory requirements</w:t>
            </w:r>
          </w:p>
          <w:p w:rsidR="00000000" w:rsidRPr="006D7197" w:rsidP="006D7197">
            <w:pPr>
              <w:pStyle w:val="ListBullet2"/>
            </w:pPr>
            <w:r w:rsidRPr="006D7197">
              <w:t>environmental, social and economic considerations</w:t>
            </w:r>
          </w:p>
          <w:p w:rsidR="00000000" w:rsidRPr="006D7197" w:rsidP="006D7197">
            <w:pPr>
              <w:pStyle w:val="ListBullet"/>
            </w:pPr>
            <w:r w:rsidRPr="006D7197">
              <w:t>other documents and reports as appropriate.</w:t>
            </w:r>
          </w:p>
          <w:p w:rsidR="00000000" w:rsidP="006D7197">
            <w:pPr>
              <w:pStyle w:val="BodyText"/>
              <w:rPr>
                <w:lang w:val="en-NZ"/>
              </w:rPr>
            </w:pPr>
          </w:p>
        </w:tc>
      </w:tr>
      <w:tr w:rsidTr="006D7197">
        <w:tblPrEx>
          <w:tblW w:w="9287" w:type="dxa"/>
          <w:tblLayout w:type="fixed"/>
          <w:tblCellMar>
            <w:left w:w="62" w:type="dxa"/>
            <w:right w:w="62" w:type="dxa"/>
          </w:tblCellMar>
          <w:tblLook w:val="0000"/>
        </w:tblPrEx>
        <w:tc>
          <w:tcPr>
            <w:tcW w:w="3721" w:type="dxa"/>
            <w:tcBorders>
              <w:top w:val="nil"/>
              <w:left w:val="nil"/>
              <w:bottom w:val="nil"/>
              <w:right w:val="nil"/>
            </w:tcBorders>
            <w:tcMar>
              <w:top w:w="0" w:type="dxa"/>
              <w:left w:w="62" w:type="dxa"/>
              <w:bottom w:w="0" w:type="dxa"/>
              <w:right w:w="62" w:type="dxa"/>
            </w:tcMar>
          </w:tcPr>
          <w:p w:rsidR="00000000" w:rsidP="006D7197">
            <w:pPr>
              <w:pStyle w:val="BodyText"/>
              <w:rPr>
                <w:lang w:val="en-NZ"/>
              </w:rPr>
            </w:pPr>
            <w:r w:rsidRPr="006D7197">
              <w:rPr>
                <w:rStyle w:val="BoldandItalics"/>
              </w:rPr>
              <w:t>Performance requirements</w:t>
            </w:r>
            <w:r w:rsidRPr="006D7197">
              <w:t xml:space="preserve"> may include:</w:t>
            </w:r>
          </w:p>
        </w:tc>
        <w:tc>
          <w:tcPr>
            <w:tcW w:w="5566" w:type="dxa"/>
            <w:tcBorders>
              <w:top w:val="nil"/>
              <w:left w:val="nil"/>
              <w:bottom w:val="nil"/>
              <w:right w:val="nil"/>
            </w:tcBorders>
            <w:tcMar>
              <w:top w:w="0" w:type="dxa"/>
              <w:left w:w="62" w:type="dxa"/>
              <w:bottom w:w="0" w:type="dxa"/>
              <w:right w:w="62" w:type="dxa"/>
            </w:tcMar>
          </w:tcPr>
          <w:p w:rsidR="00000000" w:rsidRPr="006D7197" w:rsidP="006D7197">
            <w:pPr>
              <w:pStyle w:val="ListBullet"/>
            </w:pPr>
            <w:r w:rsidRPr="006D7197">
              <w:t>flow, velocity, pressure and discharge requirements, established using Australian and New Zealand standards and local statutory authorities’ plans.</w:t>
            </w:r>
          </w:p>
          <w:p w:rsidR="00000000" w:rsidP="006D7197">
            <w:pPr>
              <w:pStyle w:val="BodyText"/>
              <w:rPr>
                <w:lang w:val="en-NZ"/>
              </w:rPr>
            </w:pPr>
          </w:p>
        </w:tc>
      </w:tr>
      <w:tr w:rsidTr="006D7197">
        <w:tblPrEx>
          <w:tblW w:w="9287" w:type="dxa"/>
          <w:tblLayout w:type="fixed"/>
          <w:tblCellMar>
            <w:left w:w="62" w:type="dxa"/>
            <w:right w:w="62" w:type="dxa"/>
          </w:tblCellMar>
          <w:tblLook w:val="0000"/>
        </w:tblPrEx>
        <w:tc>
          <w:tcPr>
            <w:tcW w:w="3721" w:type="dxa"/>
            <w:tcBorders>
              <w:top w:val="nil"/>
              <w:left w:val="nil"/>
              <w:bottom w:val="nil"/>
              <w:right w:val="nil"/>
            </w:tcBorders>
            <w:tcMar>
              <w:top w:w="0" w:type="dxa"/>
              <w:left w:w="62" w:type="dxa"/>
              <w:bottom w:w="0" w:type="dxa"/>
              <w:right w:w="62" w:type="dxa"/>
            </w:tcMar>
          </w:tcPr>
          <w:p w:rsidR="00000000" w:rsidP="006D7197">
            <w:pPr>
              <w:pStyle w:val="BodyText"/>
              <w:rPr>
                <w:lang w:val="en-NZ"/>
              </w:rPr>
            </w:pPr>
            <w:r w:rsidRPr="006D7197">
              <w:rPr>
                <w:rStyle w:val="BoldandItalics"/>
              </w:rPr>
              <w:t>Layout of pipework systems</w:t>
            </w:r>
            <w:r w:rsidRPr="006D7197">
              <w:t>:</w:t>
            </w:r>
          </w:p>
        </w:tc>
        <w:tc>
          <w:tcPr>
            <w:tcW w:w="5566" w:type="dxa"/>
            <w:tcBorders>
              <w:top w:val="nil"/>
              <w:left w:val="nil"/>
              <w:bottom w:val="nil"/>
              <w:right w:val="nil"/>
            </w:tcBorders>
            <w:tcMar>
              <w:top w:w="0" w:type="dxa"/>
              <w:left w:w="62" w:type="dxa"/>
              <w:bottom w:w="0" w:type="dxa"/>
              <w:right w:w="62" w:type="dxa"/>
            </w:tcMar>
          </w:tcPr>
          <w:p w:rsidR="00000000" w:rsidRPr="006D7197" w:rsidP="006D7197">
            <w:pPr>
              <w:pStyle w:val="ListBullet"/>
            </w:pPr>
            <w:r w:rsidRPr="006D7197">
              <w:t>may include:</w:t>
            </w:r>
          </w:p>
          <w:p w:rsidR="00000000" w:rsidRPr="006D7197" w:rsidP="006D7197">
            <w:pPr>
              <w:pStyle w:val="ListBullet2"/>
            </w:pPr>
            <w:r w:rsidRPr="006D7197">
              <w:t>appropriate water supply</w:t>
            </w:r>
          </w:p>
          <w:p w:rsidR="00000000" w:rsidRPr="006D7197" w:rsidP="006D7197">
            <w:pPr>
              <w:pStyle w:val="ListBullet2"/>
            </w:pPr>
            <w:r w:rsidRPr="006D7197">
              <w:t>grid systems</w:t>
            </w:r>
          </w:p>
          <w:p w:rsidR="00000000" w:rsidRPr="006D7197" w:rsidP="006D7197">
            <w:pPr>
              <w:pStyle w:val="ListBullet2"/>
            </w:pPr>
            <w:r w:rsidRPr="006D7197">
              <w:t>ring main</w:t>
            </w:r>
          </w:p>
          <w:p w:rsidR="00000000" w:rsidRPr="006D7197" w:rsidP="006D7197">
            <w:pPr>
              <w:pStyle w:val="ListBullet2"/>
            </w:pPr>
            <w:r w:rsidRPr="006D7197">
              <w:t>tree system</w:t>
            </w:r>
          </w:p>
          <w:p w:rsidR="00000000" w:rsidRPr="006D7197" w:rsidP="006D7197">
            <w:pPr>
              <w:pStyle w:val="ListBullet"/>
            </w:pPr>
            <w:r w:rsidRPr="006D7197">
              <w:t xml:space="preserve">should have principles of economy, serviceability, durability and fit for use applied. </w:t>
            </w:r>
          </w:p>
          <w:p w:rsidR="00000000" w:rsidP="006D7197">
            <w:pPr>
              <w:pStyle w:val="BodyText"/>
              <w:rPr>
                <w:lang w:val="en-NZ"/>
              </w:rPr>
            </w:pPr>
          </w:p>
        </w:tc>
      </w:tr>
      <w:tr w:rsidTr="006D7197">
        <w:tblPrEx>
          <w:tblW w:w="9287" w:type="dxa"/>
          <w:tblLayout w:type="fixed"/>
          <w:tblCellMar>
            <w:left w:w="62" w:type="dxa"/>
            <w:right w:w="62" w:type="dxa"/>
          </w:tblCellMar>
          <w:tblLook w:val="0000"/>
        </w:tblPrEx>
        <w:tc>
          <w:tcPr>
            <w:tcW w:w="3721" w:type="dxa"/>
            <w:tcBorders>
              <w:top w:val="nil"/>
              <w:left w:val="nil"/>
              <w:bottom w:val="nil"/>
              <w:right w:val="nil"/>
            </w:tcBorders>
            <w:tcMar>
              <w:top w:w="0" w:type="dxa"/>
              <w:left w:w="62" w:type="dxa"/>
              <w:bottom w:w="0" w:type="dxa"/>
              <w:right w:w="62" w:type="dxa"/>
            </w:tcMar>
          </w:tcPr>
          <w:p w:rsidR="00000000" w:rsidP="006D7197">
            <w:pPr>
              <w:pStyle w:val="BodyText"/>
              <w:rPr>
                <w:lang w:val="en-NZ"/>
              </w:rPr>
            </w:pPr>
            <w:r w:rsidRPr="006D7197">
              <w:rPr>
                <w:rStyle w:val="BoldandItalics"/>
              </w:rPr>
              <w:t>Fittings and valves</w:t>
            </w:r>
            <w:r w:rsidRPr="006D7197">
              <w:t xml:space="preserve"> may include: </w:t>
            </w:r>
          </w:p>
        </w:tc>
        <w:tc>
          <w:tcPr>
            <w:tcW w:w="5566" w:type="dxa"/>
            <w:tcBorders>
              <w:top w:val="nil"/>
              <w:left w:val="nil"/>
              <w:bottom w:val="nil"/>
              <w:right w:val="nil"/>
            </w:tcBorders>
            <w:tcMar>
              <w:top w:w="0" w:type="dxa"/>
              <w:left w:w="62" w:type="dxa"/>
              <w:bottom w:w="0" w:type="dxa"/>
              <w:right w:w="62" w:type="dxa"/>
            </w:tcMar>
          </w:tcPr>
          <w:p w:rsidR="00000000" w:rsidRPr="006D7197" w:rsidP="006D7197">
            <w:pPr>
              <w:pStyle w:val="ListBullet"/>
            </w:pPr>
            <w:r w:rsidRPr="006D7197">
              <w:t>fittings:</w:t>
            </w:r>
          </w:p>
          <w:p w:rsidR="00000000" w:rsidRPr="006D7197" w:rsidP="006D7197">
            <w:pPr>
              <w:pStyle w:val="ListBullet2"/>
            </w:pPr>
            <w:r w:rsidRPr="006D7197">
              <w:t>mechanical fittings</w:t>
            </w:r>
          </w:p>
          <w:p w:rsidR="00000000" w:rsidRPr="006D7197" w:rsidP="006D7197">
            <w:pPr>
              <w:pStyle w:val="ListBullet2"/>
            </w:pPr>
            <w:r w:rsidRPr="006D7197">
              <w:t>bends</w:t>
            </w:r>
          </w:p>
          <w:p w:rsidR="00000000" w:rsidRPr="006D7197" w:rsidP="006D7197">
            <w:pPr>
              <w:pStyle w:val="ListBullet2"/>
            </w:pPr>
            <w:r w:rsidRPr="006D7197">
              <w:t>elbows</w:t>
            </w:r>
          </w:p>
          <w:p w:rsidR="00000000" w:rsidRPr="006D7197" w:rsidP="006D7197">
            <w:pPr>
              <w:pStyle w:val="ListBullet2"/>
            </w:pPr>
            <w:r w:rsidRPr="006D7197">
              <w:t>tees</w:t>
            </w:r>
          </w:p>
          <w:p w:rsidR="00000000" w:rsidRPr="006D7197" w:rsidP="006D7197">
            <w:pPr>
              <w:pStyle w:val="ListBullet2"/>
            </w:pPr>
            <w:r w:rsidRPr="006D7197">
              <w:t>unions</w:t>
            </w:r>
          </w:p>
          <w:p w:rsidR="00000000" w:rsidRPr="006D7197" w:rsidP="006D7197">
            <w:pPr>
              <w:pStyle w:val="ListBullet"/>
            </w:pPr>
            <w:r w:rsidRPr="006D7197">
              <w:t>valves:</w:t>
            </w:r>
          </w:p>
          <w:p w:rsidR="00000000" w:rsidRPr="006D7197" w:rsidP="006D7197">
            <w:pPr>
              <w:pStyle w:val="ListBullet2"/>
            </w:pPr>
            <w:r w:rsidRPr="006D7197">
              <w:t>backflow prevention</w:t>
            </w:r>
          </w:p>
          <w:p w:rsidR="00000000" w:rsidRPr="006D7197" w:rsidP="006D7197">
            <w:pPr>
              <w:pStyle w:val="ListBullet2"/>
            </w:pPr>
            <w:r w:rsidRPr="006D7197">
              <w:t>pressure relief</w:t>
            </w:r>
          </w:p>
          <w:p w:rsidR="00000000" w:rsidRPr="006D7197" w:rsidP="006D7197">
            <w:pPr>
              <w:pStyle w:val="ListBullet2"/>
            </w:pPr>
            <w:r w:rsidRPr="006D7197">
              <w:t>isolating</w:t>
            </w:r>
          </w:p>
          <w:p w:rsidR="00000000" w:rsidRPr="006D7197" w:rsidP="006D7197">
            <w:pPr>
              <w:pStyle w:val="ListBullet2"/>
            </w:pPr>
            <w:r w:rsidRPr="006D7197">
              <w:t>pressure limiting</w:t>
            </w:r>
          </w:p>
          <w:p w:rsidR="00000000" w:rsidRPr="006D7197" w:rsidP="006D7197">
            <w:pPr>
              <w:pStyle w:val="ListBullet2"/>
            </w:pPr>
            <w:r w:rsidRPr="006D7197">
              <w:t>pressure reduction</w:t>
            </w:r>
          </w:p>
          <w:p w:rsidR="00000000" w:rsidRPr="006D7197" w:rsidP="006D7197">
            <w:pPr>
              <w:pStyle w:val="ListBullet2"/>
            </w:pPr>
            <w:r w:rsidRPr="006D7197">
              <w:t>strainers</w:t>
            </w:r>
          </w:p>
          <w:p w:rsidR="00000000" w:rsidRPr="006D7197" w:rsidP="006D7197">
            <w:pPr>
              <w:pStyle w:val="ListBullet2"/>
            </w:pPr>
            <w:r w:rsidRPr="006D7197">
              <w:t>water-saving devices.</w:t>
            </w:r>
          </w:p>
          <w:p w:rsidR="00000000" w:rsidP="006D7197">
            <w:pPr>
              <w:pStyle w:val="BodyText"/>
              <w:rPr>
                <w:lang w:val="en-NZ"/>
              </w:rPr>
            </w:pPr>
          </w:p>
        </w:tc>
      </w:tr>
      <w:tr w:rsidTr="006D7197">
        <w:tblPrEx>
          <w:tblW w:w="9287" w:type="dxa"/>
          <w:tblLayout w:type="fixed"/>
          <w:tblCellMar>
            <w:left w:w="62" w:type="dxa"/>
            <w:right w:w="62" w:type="dxa"/>
          </w:tblCellMar>
          <w:tblLook w:val="0000"/>
        </w:tblPrEx>
        <w:tc>
          <w:tcPr>
            <w:tcW w:w="3721" w:type="dxa"/>
            <w:tcBorders>
              <w:top w:val="nil"/>
              <w:left w:val="nil"/>
              <w:bottom w:val="nil"/>
              <w:right w:val="nil"/>
            </w:tcBorders>
            <w:tcMar>
              <w:top w:w="0" w:type="dxa"/>
              <w:left w:w="62" w:type="dxa"/>
              <w:bottom w:w="0" w:type="dxa"/>
              <w:right w:w="62" w:type="dxa"/>
            </w:tcMar>
          </w:tcPr>
          <w:p w:rsidR="00000000" w:rsidP="006D7197">
            <w:pPr>
              <w:pStyle w:val="BodyText"/>
              <w:rPr>
                <w:lang w:val="en-NZ"/>
              </w:rPr>
            </w:pPr>
            <w:r w:rsidRPr="006D7197">
              <w:rPr>
                <w:rStyle w:val="BoldandItalics"/>
              </w:rPr>
              <w:t>Backflow prevention devices</w:t>
            </w:r>
            <w:r w:rsidRPr="006D7197">
              <w:t>:</w:t>
            </w:r>
          </w:p>
        </w:tc>
        <w:tc>
          <w:tcPr>
            <w:tcW w:w="5566" w:type="dxa"/>
            <w:tcBorders>
              <w:top w:val="nil"/>
              <w:left w:val="nil"/>
              <w:bottom w:val="nil"/>
              <w:right w:val="nil"/>
            </w:tcBorders>
            <w:tcMar>
              <w:top w:w="0" w:type="dxa"/>
              <w:left w:w="62" w:type="dxa"/>
              <w:bottom w:w="0" w:type="dxa"/>
              <w:right w:w="62" w:type="dxa"/>
            </w:tcMar>
          </w:tcPr>
          <w:p w:rsidR="00000000" w:rsidRPr="006D7197" w:rsidP="006D7197">
            <w:pPr>
              <w:pStyle w:val="ListBullet"/>
            </w:pPr>
            <w:r w:rsidRPr="006D7197">
              <w:t>may be testable or non-testable devices and installed as:</w:t>
            </w:r>
          </w:p>
          <w:p w:rsidR="00000000" w:rsidRPr="006D7197" w:rsidP="006D7197">
            <w:pPr>
              <w:pStyle w:val="ListBullet2"/>
            </w:pPr>
            <w:r w:rsidRPr="006D7197">
              <w:t>individual protection</w:t>
            </w:r>
          </w:p>
          <w:p w:rsidR="00000000" w:rsidRPr="006D7197" w:rsidP="006D7197">
            <w:pPr>
              <w:pStyle w:val="ListBullet2"/>
            </w:pPr>
            <w:r w:rsidRPr="006D7197">
              <w:t>zone protection</w:t>
            </w:r>
          </w:p>
          <w:p w:rsidR="00000000" w:rsidRPr="006D7197" w:rsidP="006D7197">
            <w:pPr>
              <w:pStyle w:val="ListBullet2"/>
            </w:pPr>
            <w:r w:rsidRPr="006D7197">
              <w:t>containment protection.</w:t>
            </w:r>
          </w:p>
          <w:p w:rsidR="00000000" w:rsidP="006D7197">
            <w:pPr>
              <w:pStyle w:val="BodyText"/>
              <w:rPr>
                <w:lang w:val="en-NZ"/>
              </w:rPr>
            </w:pPr>
          </w:p>
        </w:tc>
      </w:tr>
      <w:tr w:rsidTr="006D7197">
        <w:tblPrEx>
          <w:tblW w:w="9287" w:type="dxa"/>
          <w:tblLayout w:type="fixed"/>
          <w:tblCellMar>
            <w:left w:w="62" w:type="dxa"/>
            <w:right w:w="62" w:type="dxa"/>
          </w:tblCellMar>
          <w:tblLook w:val="0000"/>
        </w:tblPrEx>
        <w:tc>
          <w:tcPr>
            <w:tcW w:w="3721" w:type="dxa"/>
            <w:tcBorders>
              <w:top w:val="nil"/>
              <w:left w:val="nil"/>
              <w:bottom w:val="nil"/>
              <w:right w:val="nil"/>
            </w:tcBorders>
            <w:tcMar>
              <w:top w:w="0" w:type="dxa"/>
              <w:left w:w="62" w:type="dxa"/>
              <w:bottom w:w="0" w:type="dxa"/>
              <w:right w:w="62" w:type="dxa"/>
            </w:tcMar>
          </w:tcPr>
          <w:p w:rsidR="00000000" w:rsidP="006D7197">
            <w:pPr>
              <w:pStyle w:val="BodyText"/>
              <w:rPr>
                <w:lang w:val="en-NZ"/>
              </w:rPr>
            </w:pPr>
            <w:r w:rsidRPr="006D7197">
              <w:rPr>
                <w:rStyle w:val="BoldandItalics"/>
              </w:rPr>
              <w:t>Alarm and valve assemblies</w:t>
            </w:r>
            <w:r w:rsidRPr="006D7197">
              <w:t xml:space="preserve"> may include:</w:t>
            </w:r>
          </w:p>
        </w:tc>
        <w:tc>
          <w:tcPr>
            <w:tcW w:w="5566" w:type="dxa"/>
            <w:tcBorders>
              <w:top w:val="nil"/>
              <w:left w:val="nil"/>
              <w:bottom w:val="nil"/>
              <w:right w:val="nil"/>
            </w:tcBorders>
            <w:tcMar>
              <w:top w:w="0" w:type="dxa"/>
              <w:left w:w="62" w:type="dxa"/>
              <w:bottom w:w="0" w:type="dxa"/>
              <w:right w:w="62" w:type="dxa"/>
            </w:tcMar>
          </w:tcPr>
          <w:p w:rsidR="00000000" w:rsidRPr="006D7197" w:rsidP="006D7197">
            <w:pPr>
              <w:pStyle w:val="ListBullet"/>
            </w:pPr>
            <w:r w:rsidRPr="006D7197">
              <w:t>wet</w:t>
            </w:r>
          </w:p>
          <w:p w:rsidR="00000000" w:rsidRPr="006D7197" w:rsidP="006D7197">
            <w:pPr>
              <w:pStyle w:val="ListBullet"/>
            </w:pPr>
            <w:r w:rsidRPr="006D7197">
              <w:t>dry</w:t>
            </w:r>
          </w:p>
          <w:p w:rsidR="00000000" w:rsidRPr="006D7197" w:rsidP="006D7197">
            <w:pPr>
              <w:pStyle w:val="ListBullet"/>
            </w:pPr>
            <w:r w:rsidRPr="006D7197">
              <w:t>deluge</w:t>
            </w:r>
          </w:p>
          <w:p w:rsidR="00000000" w:rsidRPr="006D7197" w:rsidP="006D7197">
            <w:pPr>
              <w:pStyle w:val="ListBullet"/>
            </w:pPr>
            <w:r w:rsidRPr="006D7197">
              <w:t>pre-action</w:t>
            </w:r>
          </w:p>
          <w:p w:rsidR="00000000" w:rsidRPr="006D7197" w:rsidP="006D7197">
            <w:pPr>
              <w:pStyle w:val="ListBullet"/>
            </w:pPr>
            <w:r w:rsidRPr="006D7197">
              <w:t>mechanical and electrical alarms</w:t>
            </w:r>
          </w:p>
          <w:p w:rsidR="00000000" w:rsidRPr="006D7197" w:rsidP="006D7197">
            <w:pPr>
              <w:pStyle w:val="ListBullet"/>
            </w:pPr>
            <w:r w:rsidRPr="006D7197">
              <w:t>ancillaries and trims.</w:t>
            </w:r>
          </w:p>
          <w:p w:rsidR="00000000" w:rsidP="006D7197">
            <w:pPr>
              <w:pStyle w:val="BodyText"/>
              <w:rPr>
                <w:lang w:val="en-NZ"/>
              </w:rPr>
            </w:pPr>
          </w:p>
        </w:tc>
      </w:tr>
      <w:tr w:rsidTr="006D7197">
        <w:tblPrEx>
          <w:tblW w:w="9287" w:type="dxa"/>
          <w:tblLayout w:type="fixed"/>
          <w:tblCellMar>
            <w:left w:w="62" w:type="dxa"/>
            <w:right w:w="62" w:type="dxa"/>
          </w:tblCellMar>
          <w:tblLook w:val="0000"/>
        </w:tblPrEx>
        <w:tc>
          <w:tcPr>
            <w:tcW w:w="3721" w:type="dxa"/>
            <w:tcBorders>
              <w:top w:val="nil"/>
              <w:left w:val="nil"/>
              <w:bottom w:val="nil"/>
              <w:right w:val="nil"/>
            </w:tcBorders>
            <w:tcMar>
              <w:top w:w="0" w:type="dxa"/>
              <w:left w:w="62" w:type="dxa"/>
              <w:bottom w:w="0" w:type="dxa"/>
              <w:right w:w="62" w:type="dxa"/>
            </w:tcMar>
          </w:tcPr>
          <w:p w:rsidR="00000000" w:rsidP="006D7197">
            <w:pPr>
              <w:pStyle w:val="BodyText"/>
              <w:rPr>
                <w:lang w:val="en-NZ"/>
              </w:rPr>
            </w:pPr>
            <w:r w:rsidRPr="006D7197">
              <w:rPr>
                <w:rStyle w:val="BoldandItalics"/>
              </w:rPr>
              <w:t>Calculations</w:t>
            </w:r>
            <w:r w:rsidRPr="006D7197">
              <w:t xml:space="preserve"> may include:</w:t>
            </w:r>
          </w:p>
        </w:tc>
        <w:tc>
          <w:tcPr>
            <w:tcW w:w="5566" w:type="dxa"/>
            <w:tcBorders>
              <w:top w:val="nil"/>
              <w:left w:val="nil"/>
              <w:bottom w:val="nil"/>
              <w:right w:val="nil"/>
            </w:tcBorders>
            <w:tcMar>
              <w:top w:w="0" w:type="dxa"/>
              <w:left w:w="62" w:type="dxa"/>
              <w:bottom w:w="0" w:type="dxa"/>
              <w:right w:w="62" w:type="dxa"/>
            </w:tcMar>
          </w:tcPr>
          <w:p w:rsidR="00000000" w:rsidRPr="006D7197" w:rsidP="006D7197">
            <w:pPr>
              <w:pStyle w:val="ListBullet"/>
            </w:pPr>
            <w:r w:rsidRPr="006D7197">
              <w:t>hazard classification</w:t>
            </w:r>
          </w:p>
          <w:p w:rsidR="00000000" w:rsidRPr="006D7197" w:rsidP="006D7197">
            <w:pPr>
              <w:pStyle w:val="ListBullet"/>
            </w:pPr>
            <w:r w:rsidRPr="006D7197">
              <w:t>hydraulic</w:t>
            </w:r>
          </w:p>
          <w:p w:rsidR="00000000" w:rsidRPr="006D7197" w:rsidP="006D7197">
            <w:pPr>
              <w:pStyle w:val="ListBullet"/>
            </w:pPr>
            <w:r w:rsidRPr="006D7197">
              <w:t>pressure and flow</w:t>
            </w:r>
          </w:p>
          <w:p w:rsidR="00000000" w:rsidRPr="006D7197" w:rsidP="006D7197">
            <w:pPr>
              <w:pStyle w:val="ListBullet"/>
            </w:pPr>
            <w:r w:rsidRPr="006D7197">
              <w:t>density of discharge</w:t>
            </w:r>
          </w:p>
          <w:p w:rsidR="00000000" w:rsidRPr="006D7197" w:rsidP="006D7197">
            <w:pPr>
              <w:pStyle w:val="ListBullet"/>
            </w:pPr>
            <w:r w:rsidRPr="006D7197">
              <w:t>velocity</w:t>
            </w:r>
          </w:p>
          <w:p w:rsidR="00000000" w:rsidRPr="006D7197" w:rsidP="006D7197">
            <w:pPr>
              <w:pStyle w:val="ListBullet"/>
            </w:pPr>
            <w:r w:rsidRPr="006D7197">
              <w:t>volume</w:t>
            </w:r>
          </w:p>
          <w:p w:rsidR="00000000" w:rsidRPr="006D7197" w:rsidP="006D7197">
            <w:pPr>
              <w:pStyle w:val="ListBullet"/>
            </w:pPr>
            <w:r w:rsidRPr="006D7197">
              <w:t>friction</w:t>
            </w:r>
          </w:p>
          <w:p w:rsidR="00000000" w:rsidRPr="006D7197" w:rsidP="006D7197">
            <w:pPr>
              <w:pStyle w:val="ListBullet"/>
            </w:pPr>
            <w:r w:rsidRPr="006D7197">
              <w:t>area of operation (including shapes).</w:t>
            </w:r>
          </w:p>
          <w:p w:rsidR="00000000" w:rsidP="006D7197">
            <w:pPr>
              <w:pStyle w:val="BodyText"/>
              <w:rPr>
                <w:lang w:val="en-NZ"/>
              </w:rPr>
            </w:pPr>
          </w:p>
        </w:tc>
      </w:tr>
      <w:tr w:rsidTr="006D7197">
        <w:tblPrEx>
          <w:tblW w:w="9287" w:type="dxa"/>
          <w:tblLayout w:type="fixed"/>
          <w:tblCellMar>
            <w:left w:w="62" w:type="dxa"/>
            <w:right w:w="62" w:type="dxa"/>
          </w:tblCellMar>
          <w:tblLook w:val="0000"/>
        </w:tblPrEx>
        <w:tc>
          <w:tcPr>
            <w:tcW w:w="3721" w:type="dxa"/>
            <w:tcBorders>
              <w:top w:val="nil"/>
              <w:left w:val="nil"/>
              <w:bottom w:val="nil"/>
              <w:right w:val="nil"/>
            </w:tcBorders>
            <w:tcMar>
              <w:top w:w="0" w:type="dxa"/>
              <w:left w:w="62" w:type="dxa"/>
              <w:bottom w:w="0" w:type="dxa"/>
              <w:right w:w="62" w:type="dxa"/>
            </w:tcMar>
          </w:tcPr>
          <w:p w:rsidR="00000000" w:rsidP="006D7197">
            <w:pPr>
              <w:pStyle w:val="BodyText"/>
              <w:rPr>
                <w:lang w:val="en-NZ"/>
              </w:rPr>
            </w:pPr>
            <w:r w:rsidRPr="006D7197">
              <w:rPr>
                <w:rStyle w:val="BoldandItalics"/>
              </w:rPr>
              <w:t>Materials</w:t>
            </w:r>
            <w:r w:rsidRPr="006D7197">
              <w:t xml:space="preserve"> may include:</w:t>
            </w:r>
          </w:p>
        </w:tc>
        <w:tc>
          <w:tcPr>
            <w:tcW w:w="5566" w:type="dxa"/>
            <w:tcBorders>
              <w:top w:val="nil"/>
              <w:left w:val="nil"/>
              <w:bottom w:val="nil"/>
              <w:right w:val="nil"/>
            </w:tcBorders>
            <w:tcMar>
              <w:top w:w="0" w:type="dxa"/>
              <w:left w:w="62" w:type="dxa"/>
              <w:bottom w:w="0" w:type="dxa"/>
              <w:right w:w="62" w:type="dxa"/>
            </w:tcMar>
          </w:tcPr>
          <w:p w:rsidR="00000000" w:rsidRPr="006D7197" w:rsidP="006D7197">
            <w:pPr>
              <w:pStyle w:val="ListBullet"/>
            </w:pPr>
            <w:r w:rsidRPr="006D7197">
              <w:t>chlorinated polyvinyl chloride (CPVC)</w:t>
            </w:r>
          </w:p>
          <w:p w:rsidR="00000000" w:rsidRPr="006D7197" w:rsidP="006D7197">
            <w:pPr>
              <w:pStyle w:val="ListBullet"/>
            </w:pPr>
            <w:r w:rsidRPr="006D7197">
              <w:t>copper</w:t>
            </w:r>
          </w:p>
          <w:p w:rsidR="00000000" w:rsidRPr="006D7197" w:rsidP="006D7197">
            <w:pPr>
              <w:pStyle w:val="ListBullet"/>
            </w:pPr>
            <w:r w:rsidRPr="006D7197">
              <w:t>steel</w:t>
            </w:r>
          </w:p>
          <w:p w:rsidR="00000000" w:rsidRPr="006D7197" w:rsidP="006D7197">
            <w:pPr>
              <w:pStyle w:val="ListBullet"/>
            </w:pPr>
            <w:r w:rsidRPr="006D7197">
              <w:t>fittings and fixtures</w:t>
            </w:r>
          </w:p>
          <w:p w:rsidR="00000000" w:rsidRPr="006D7197" w:rsidP="006D7197">
            <w:pPr>
              <w:pStyle w:val="ListBullet"/>
            </w:pPr>
            <w:r w:rsidRPr="006D7197">
              <w:t>other approved materials.</w:t>
            </w:r>
          </w:p>
          <w:p w:rsidR="00000000" w:rsidP="006D7197">
            <w:pPr>
              <w:pStyle w:val="BodyText"/>
              <w:rPr>
                <w:lang w:val="en-NZ"/>
              </w:rPr>
            </w:pPr>
          </w:p>
        </w:tc>
      </w:tr>
      <w:tr w:rsidTr="006D7197">
        <w:tblPrEx>
          <w:tblW w:w="9287" w:type="dxa"/>
          <w:tblLayout w:type="fixed"/>
          <w:tblCellMar>
            <w:left w:w="62" w:type="dxa"/>
            <w:right w:w="62" w:type="dxa"/>
          </w:tblCellMar>
          <w:tblLook w:val="0000"/>
        </w:tblPrEx>
        <w:tc>
          <w:tcPr>
            <w:tcW w:w="3721" w:type="dxa"/>
            <w:tcBorders>
              <w:top w:val="nil"/>
              <w:left w:val="nil"/>
              <w:bottom w:val="nil"/>
              <w:right w:val="nil"/>
            </w:tcBorders>
            <w:tcMar>
              <w:top w:w="0" w:type="dxa"/>
              <w:left w:w="62" w:type="dxa"/>
              <w:bottom w:w="0" w:type="dxa"/>
              <w:right w:w="62" w:type="dxa"/>
            </w:tcMar>
          </w:tcPr>
          <w:p w:rsidR="00000000" w:rsidP="006D7197">
            <w:pPr>
              <w:pStyle w:val="BodyText"/>
              <w:rPr>
                <w:lang w:val="en-NZ"/>
              </w:rPr>
            </w:pPr>
            <w:r w:rsidRPr="006D7197">
              <w:rPr>
                <w:rStyle w:val="BoldandItalics"/>
              </w:rPr>
              <w:t>Jointing methods</w:t>
            </w:r>
            <w:r w:rsidRPr="006D7197">
              <w:t xml:space="preserve"> may include:</w:t>
            </w:r>
          </w:p>
        </w:tc>
        <w:tc>
          <w:tcPr>
            <w:tcW w:w="5566" w:type="dxa"/>
            <w:tcBorders>
              <w:top w:val="nil"/>
              <w:left w:val="nil"/>
              <w:bottom w:val="nil"/>
              <w:right w:val="nil"/>
            </w:tcBorders>
            <w:tcMar>
              <w:top w:w="0" w:type="dxa"/>
              <w:left w:w="62" w:type="dxa"/>
              <w:bottom w:w="0" w:type="dxa"/>
              <w:right w:w="62" w:type="dxa"/>
            </w:tcMar>
          </w:tcPr>
          <w:p w:rsidR="00000000" w:rsidRPr="006D7197" w:rsidP="006D7197">
            <w:pPr>
              <w:pStyle w:val="ListBullet"/>
            </w:pPr>
            <w:r w:rsidRPr="006D7197">
              <w:t>silver braze</w:t>
            </w:r>
          </w:p>
          <w:p w:rsidR="00000000" w:rsidRPr="006D7197" w:rsidP="006D7197">
            <w:pPr>
              <w:pStyle w:val="ListBullet"/>
            </w:pPr>
            <w:r w:rsidRPr="006D7197">
              <w:t>welded</w:t>
            </w:r>
          </w:p>
          <w:p w:rsidR="00000000" w:rsidRPr="006D7197" w:rsidP="006D7197">
            <w:pPr>
              <w:pStyle w:val="ListBullet"/>
            </w:pPr>
            <w:r w:rsidRPr="006D7197">
              <w:t>solvent welded</w:t>
            </w:r>
          </w:p>
          <w:p w:rsidR="00000000" w:rsidRPr="006D7197" w:rsidP="006D7197">
            <w:pPr>
              <w:pStyle w:val="ListBullet"/>
            </w:pPr>
            <w:r w:rsidRPr="006D7197">
              <w:t>flanged</w:t>
            </w:r>
          </w:p>
          <w:p w:rsidR="00000000" w:rsidRPr="006D7197" w:rsidP="006D7197">
            <w:pPr>
              <w:pStyle w:val="ListBullet"/>
            </w:pPr>
            <w:r w:rsidRPr="006D7197">
              <w:t>mechanical joints</w:t>
            </w:r>
          </w:p>
          <w:p w:rsidR="00000000" w:rsidRPr="006D7197" w:rsidP="006D7197">
            <w:pPr>
              <w:pStyle w:val="ListBullet"/>
            </w:pPr>
            <w:r w:rsidRPr="006D7197">
              <w:t>threaded</w:t>
            </w:r>
          </w:p>
          <w:p w:rsidR="00000000" w:rsidRPr="006D7197" w:rsidP="006D7197">
            <w:pPr>
              <w:pStyle w:val="ListBullet"/>
            </w:pPr>
            <w:r w:rsidRPr="006D7197">
              <w:t>other approved methods of jointing.</w:t>
            </w:r>
          </w:p>
          <w:p w:rsidR="00000000" w:rsidP="006D7197">
            <w:pPr>
              <w:pStyle w:val="BodyText"/>
              <w:rPr>
                <w:lang w:val="en-NZ"/>
              </w:rPr>
            </w:pPr>
          </w:p>
        </w:tc>
      </w:tr>
      <w:tr w:rsidTr="006D7197">
        <w:tblPrEx>
          <w:tblW w:w="9287" w:type="dxa"/>
          <w:tblLayout w:type="fixed"/>
          <w:tblCellMar>
            <w:left w:w="62" w:type="dxa"/>
            <w:right w:w="62" w:type="dxa"/>
          </w:tblCellMar>
          <w:tblLook w:val="0000"/>
        </w:tblPrEx>
        <w:tc>
          <w:tcPr>
            <w:tcW w:w="3721" w:type="dxa"/>
            <w:tcBorders>
              <w:top w:val="nil"/>
              <w:left w:val="nil"/>
              <w:bottom w:val="nil"/>
              <w:right w:val="nil"/>
            </w:tcBorders>
            <w:tcMar>
              <w:top w:w="0" w:type="dxa"/>
              <w:left w:w="62" w:type="dxa"/>
              <w:bottom w:w="0" w:type="dxa"/>
              <w:right w:w="62" w:type="dxa"/>
            </w:tcMar>
          </w:tcPr>
          <w:p w:rsidR="00000000" w:rsidP="006D7197">
            <w:pPr>
              <w:pStyle w:val="BodyText"/>
              <w:rPr>
                <w:lang w:val="en-NZ"/>
              </w:rPr>
            </w:pPr>
            <w:r w:rsidRPr="006D7197">
              <w:rPr>
                <w:rStyle w:val="BoldandItalics"/>
              </w:rPr>
              <w:t>Booster assemblies</w:t>
            </w:r>
            <w:r w:rsidRPr="006D7197">
              <w:t xml:space="preserve"> may include:</w:t>
            </w:r>
          </w:p>
        </w:tc>
        <w:tc>
          <w:tcPr>
            <w:tcW w:w="5566" w:type="dxa"/>
            <w:tcBorders>
              <w:top w:val="nil"/>
              <w:left w:val="nil"/>
              <w:bottom w:val="nil"/>
              <w:right w:val="nil"/>
            </w:tcBorders>
            <w:tcMar>
              <w:top w:w="0" w:type="dxa"/>
              <w:left w:w="62" w:type="dxa"/>
              <w:bottom w:w="0" w:type="dxa"/>
              <w:right w:w="62" w:type="dxa"/>
            </w:tcMar>
          </w:tcPr>
          <w:p w:rsidR="00000000" w:rsidRPr="006D7197" w:rsidP="006D7197">
            <w:pPr>
              <w:pStyle w:val="ListBullet"/>
            </w:pPr>
            <w:r w:rsidRPr="006D7197">
              <w:t>cabinet and block plans</w:t>
            </w:r>
          </w:p>
          <w:p w:rsidR="00000000" w:rsidRPr="006D7197" w:rsidP="006D7197">
            <w:pPr>
              <w:pStyle w:val="ListBullet"/>
            </w:pPr>
            <w:r w:rsidRPr="006D7197">
              <w:t>non-return and isolating valves</w:t>
            </w:r>
          </w:p>
          <w:p w:rsidR="00000000" w:rsidRPr="006D7197" w:rsidP="006D7197">
            <w:pPr>
              <w:pStyle w:val="ListBullet"/>
            </w:pPr>
            <w:r w:rsidRPr="006D7197">
              <w:t>fire appliance (hard stand) access</w:t>
            </w:r>
          </w:p>
          <w:p w:rsidR="00000000" w:rsidRPr="006D7197" w:rsidP="006D7197">
            <w:pPr>
              <w:pStyle w:val="ListBullet"/>
            </w:pPr>
            <w:r w:rsidRPr="006D7197">
              <w:t>pressure gauges</w:t>
            </w:r>
          </w:p>
          <w:p w:rsidR="00000000" w:rsidRPr="006D7197" w:rsidP="006D7197">
            <w:pPr>
              <w:pStyle w:val="ListBullet"/>
            </w:pPr>
            <w:r w:rsidRPr="006D7197">
              <w:t>appropriate booster assembly.</w:t>
            </w:r>
          </w:p>
          <w:p w:rsidR="00000000" w:rsidP="006D7197">
            <w:pPr>
              <w:pStyle w:val="BodyText"/>
              <w:rPr>
                <w:lang w:val="en-NZ"/>
              </w:rPr>
            </w:pPr>
          </w:p>
        </w:tc>
      </w:tr>
      <w:tr w:rsidTr="006D7197">
        <w:tblPrEx>
          <w:tblW w:w="9287" w:type="dxa"/>
          <w:tblLayout w:type="fixed"/>
          <w:tblCellMar>
            <w:left w:w="62" w:type="dxa"/>
            <w:right w:w="62" w:type="dxa"/>
          </w:tblCellMar>
          <w:tblLook w:val="0000"/>
        </w:tblPrEx>
        <w:tc>
          <w:tcPr>
            <w:tcW w:w="3721" w:type="dxa"/>
            <w:tcBorders>
              <w:top w:val="nil"/>
              <w:left w:val="nil"/>
              <w:bottom w:val="nil"/>
              <w:right w:val="nil"/>
            </w:tcBorders>
            <w:tcMar>
              <w:top w:w="0" w:type="dxa"/>
              <w:left w:w="62" w:type="dxa"/>
              <w:bottom w:w="0" w:type="dxa"/>
              <w:right w:w="62" w:type="dxa"/>
            </w:tcMar>
          </w:tcPr>
          <w:p w:rsidR="00000000" w:rsidP="006D7197">
            <w:pPr>
              <w:pStyle w:val="BodyText"/>
              <w:rPr>
                <w:lang w:val="en-NZ"/>
              </w:rPr>
            </w:pPr>
            <w:r w:rsidRPr="006D7197">
              <w:rPr>
                <w:rStyle w:val="BoldandItalics"/>
              </w:rPr>
              <w:t>Pipe fixings</w:t>
            </w:r>
            <w:r w:rsidRPr="006D7197">
              <w:t xml:space="preserve"> may include fire and load rated:</w:t>
            </w:r>
          </w:p>
        </w:tc>
        <w:tc>
          <w:tcPr>
            <w:tcW w:w="5566" w:type="dxa"/>
            <w:tcBorders>
              <w:top w:val="nil"/>
              <w:left w:val="nil"/>
              <w:bottom w:val="nil"/>
              <w:right w:val="nil"/>
            </w:tcBorders>
            <w:tcMar>
              <w:top w:w="0" w:type="dxa"/>
              <w:left w:w="62" w:type="dxa"/>
              <w:bottom w:w="0" w:type="dxa"/>
              <w:right w:w="62" w:type="dxa"/>
            </w:tcMar>
          </w:tcPr>
          <w:p w:rsidR="00000000" w:rsidRPr="006D7197" w:rsidP="006D7197">
            <w:pPr>
              <w:pStyle w:val="ListBullet"/>
            </w:pPr>
            <w:r w:rsidRPr="006D7197">
              <w:t xml:space="preserve">masonry fixing </w:t>
            </w:r>
          </w:p>
          <w:p w:rsidR="00000000" w:rsidRPr="006D7197" w:rsidP="006D7197">
            <w:pPr>
              <w:pStyle w:val="ListBullet"/>
            </w:pPr>
            <w:r w:rsidRPr="006D7197">
              <w:t>vertical support fixing</w:t>
            </w:r>
          </w:p>
          <w:p w:rsidR="00000000" w:rsidRPr="006D7197" w:rsidP="006D7197">
            <w:pPr>
              <w:pStyle w:val="ListBullet"/>
            </w:pPr>
            <w:r w:rsidRPr="006D7197">
              <w:t xml:space="preserve">pipe supports spacings and locations </w:t>
            </w:r>
          </w:p>
          <w:p w:rsidR="00000000" w:rsidRPr="006D7197" w:rsidP="006D7197">
            <w:pPr>
              <w:pStyle w:val="ListBullet"/>
            </w:pPr>
            <w:r w:rsidRPr="006D7197">
              <w:t>bedding and thrust blocks</w:t>
            </w:r>
          </w:p>
          <w:p w:rsidR="00000000" w:rsidRPr="006D7197" w:rsidP="006D7197">
            <w:pPr>
              <w:pStyle w:val="ListBullet"/>
            </w:pPr>
            <w:r w:rsidRPr="006D7197">
              <w:t>corrosion protection</w:t>
            </w:r>
          </w:p>
          <w:p w:rsidR="00000000" w:rsidRPr="006D7197" w:rsidP="006D7197">
            <w:pPr>
              <w:pStyle w:val="ListBullet"/>
            </w:pPr>
            <w:r w:rsidRPr="006D7197">
              <w:t>cover</w:t>
            </w:r>
          </w:p>
          <w:p w:rsidR="00000000" w:rsidRPr="006D7197" w:rsidP="006D7197">
            <w:pPr>
              <w:pStyle w:val="ListBullet"/>
            </w:pPr>
            <w:r w:rsidRPr="006D7197">
              <w:t>material requirements.</w:t>
            </w:r>
          </w:p>
          <w:p w:rsidR="00000000" w:rsidP="006D7197">
            <w:pPr>
              <w:pStyle w:val="BodyText"/>
              <w:rPr>
                <w:lang w:val="en-NZ"/>
              </w:rPr>
            </w:pPr>
          </w:p>
        </w:tc>
      </w:tr>
      <w:tr w:rsidTr="006D7197">
        <w:tblPrEx>
          <w:tblW w:w="9287" w:type="dxa"/>
          <w:tblLayout w:type="fixed"/>
          <w:tblCellMar>
            <w:left w:w="62" w:type="dxa"/>
            <w:right w:w="62" w:type="dxa"/>
          </w:tblCellMar>
          <w:tblLook w:val="0000"/>
        </w:tblPrEx>
        <w:tc>
          <w:tcPr>
            <w:tcW w:w="3721" w:type="dxa"/>
            <w:tcBorders>
              <w:top w:val="nil"/>
              <w:left w:val="nil"/>
              <w:bottom w:val="nil"/>
              <w:right w:val="nil"/>
            </w:tcBorders>
            <w:tcMar>
              <w:top w:w="0" w:type="dxa"/>
              <w:left w:w="62" w:type="dxa"/>
              <w:bottom w:w="0" w:type="dxa"/>
              <w:right w:w="62" w:type="dxa"/>
            </w:tcMar>
          </w:tcPr>
          <w:p w:rsidR="00000000" w:rsidP="006D7197">
            <w:pPr>
              <w:pStyle w:val="BodyText"/>
              <w:rPr>
                <w:lang w:val="en-NZ"/>
              </w:rPr>
            </w:pPr>
            <w:r w:rsidRPr="006D7197">
              <w:rPr>
                <w:rStyle w:val="BoldandItalics"/>
              </w:rPr>
              <w:t>Water storage systems</w:t>
            </w:r>
            <w:r w:rsidRPr="006D7197">
              <w:t xml:space="preserve"> may include:</w:t>
            </w:r>
          </w:p>
        </w:tc>
        <w:tc>
          <w:tcPr>
            <w:tcW w:w="5566" w:type="dxa"/>
            <w:tcBorders>
              <w:top w:val="nil"/>
              <w:left w:val="nil"/>
              <w:bottom w:val="nil"/>
              <w:right w:val="nil"/>
            </w:tcBorders>
            <w:tcMar>
              <w:top w:w="0" w:type="dxa"/>
              <w:left w:w="62" w:type="dxa"/>
              <w:bottom w:w="0" w:type="dxa"/>
              <w:right w:w="62" w:type="dxa"/>
            </w:tcMar>
          </w:tcPr>
          <w:p w:rsidR="00000000" w:rsidRPr="006D7197" w:rsidP="006D7197">
            <w:pPr>
              <w:pStyle w:val="ListBullet"/>
            </w:pPr>
            <w:r w:rsidRPr="006D7197">
              <w:t>automatic controls</w:t>
            </w:r>
          </w:p>
          <w:p w:rsidR="00000000" w:rsidRPr="006D7197" w:rsidP="006D7197">
            <w:pPr>
              <w:pStyle w:val="ListBullet"/>
            </w:pPr>
            <w:r w:rsidRPr="006D7197">
              <w:t>inlet valve design and sizing</w:t>
            </w:r>
          </w:p>
          <w:p w:rsidR="00000000" w:rsidRPr="006D7197" w:rsidP="006D7197">
            <w:pPr>
              <w:pStyle w:val="ListBullet"/>
            </w:pPr>
            <w:r w:rsidRPr="006D7197">
              <w:t>outlet valve design and sizing</w:t>
            </w:r>
          </w:p>
          <w:p w:rsidR="00000000" w:rsidRPr="006D7197" w:rsidP="006D7197">
            <w:pPr>
              <w:pStyle w:val="ListBullet"/>
            </w:pPr>
            <w:r w:rsidRPr="006D7197">
              <w:t>overflow requirements</w:t>
            </w:r>
          </w:p>
          <w:p w:rsidR="00000000" w:rsidRPr="006D7197" w:rsidP="006D7197">
            <w:pPr>
              <w:pStyle w:val="ListBullet"/>
            </w:pPr>
            <w:r w:rsidRPr="006D7197">
              <w:t>safe tray requirements</w:t>
            </w:r>
          </w:p>
          <w:p w:rsidR="00000000" w:rsidRPr="006D7197" w:rsidP="006D7197">
            <w:pPr>
              <w:pStyle w:val="ListBullet"/>
            </w:pPr>
            <w:r w:rsidRPr="006D7197">
              <w:t>tank sizes</w:t>
            </w:r>
          </w:p>
          <w:p w:rsidR="00000000" w:rsidRPr="006D7197" w:rsidP="006D7197">
            <w:pPr>
              <w:pStyle w:val="ListBullet"/>
            </w:pPr>
            <w:r w:rsidRPr="006D7197">
              <w:t>vortex plates</w:t>
            </w:r>
          </w:p>
          <w:p w:rsidR="00000000" w:rsidRPr="006D7197" w:rsidP="006D7197">
            <w:pPr>
              <w:pStyle w:val="ListBullet"/>
            </w:pPr>
            <w:r w:rsidRPr="006D7197">
              <w:t>tank siting.</w:t>
            </w:r>
          </w:p>
          <w:p w:rsidR="00000000" w:rsidP="006D7197">
            <w:pPr>
              <w:pStyle w:val="BodyText"/>
              <w:rPr>
                <w:lang w:val="en-NZ"/>
              </w:rPr>
            </w:pPr>
          </w:p>
        </w:tc>
      </w:tr>
      <w:tr w:rsidTr="006D7197">
        <w:tblPrEx>
          <w:tblW w:w="9287" w:type="dxa"/>
          <w:tblLayout w:type="fixed"/>
          <w:tblCellMar>
            <w:left w:w="62" w:type="dxa"/>
            <w:right w:w="62" w:type="dxa"/>
          </w:tblCellMar>
          <w:tblLook w:val="0000"/>
        </w:tblPrEx>
        <w:tc>
          <w:tcPr>
            <w:tcW w:w="3721" w:type="dxa"/>
            <w:tcBorders>
              <w:top w:val="nil"/>
              <w:left w:val="nil"/>
              <w:bottom w:val="nil"/>
              <w:right w:val="nil"/>
            </w:tcBorders>
            <w:tcMar>
              <w:top w:w="0" w:type="dxa"/>
              <w:left w:w="62" w:type="dxa"/>
              <w:bottom w:w="0" w:type="dxa"/>
              <w:right w:w="62" w:type="dxa"/>
            </w:tcMar>
          </w:tcPr>
          <w:p w:rsidR="00000000" w:rsidP="006D7197">
            <w:pPr>
              <w:pStyle w:val="BodyText"/>
              <w:rPr>
                <w:lang w:val="en-NZ"/>
              </w:rPr>
            </w:pPr>
            <w:r w:rsidRPr="006D7197">
              <w:rPr>
                <w:rStyle w:val="BoldandItalics"/>
              </w:rPr>
              <w:t>Pump, pump controls and pumproom requirements</w:t>
            </w:r>
            <w:r w:rsidRPr="006D7197">
              <w:t xml:space="preserve"> may include:</w:t>
            </w:r>
          </w:p>
        </w:tc>
        <w:tc>
          <w:tcPr>
            <w:tcW w:w="5566" w:type="dxa"/>
            <w:tcBorders>
              <w:top w:val="nil"/>
              <w:left w:val="nil"/>
              <w:bottom w:val="nil"/>
              <w:right w:val="nil"/>
            </w:tcBorders>
            <w:tcMar>
              <w:top w:w="0" w:type="dxa"/>
              <w:left w:w="62" w:type="dxa"/>
              <w:bottom w:w="0" w:type="dxa"/>
              <w:right w:w="62" w:type="dxa"/>
            </w:tcMar>
          </w:tcPr>
          <w:p w:rsidR="00000000" w:rsidRPr="006D7197" w:rsidP="006D7197">
            <w:pPr>
              <w:pStyle w:val="ListBullet"/>
            </w:pPr>
            <w:r w:rsidRPr="006D7197">
              <w:t>manual and/or automatic controls</w:t>
            </w:r>
          </w:p>
          <w:p w:rsidR="00000000" w:rsidRPr="006D7197" w:rsidP="006D7197">
            <w:pPr>
              <w:pStyle w:val="ListBullet"/>
            </w:pPr>
            <w:r w:rsidRPr="006D7197">
              <w:t>inlet and outlet design requirements</w:t>
            </w:r>
          </w:p>
          <w:p w:rsidR="00000000" w:rsidRPr="006D7197" w:rsidP="006D7197">
            <w:pPr>
              <w:pStyle w:val="ListBullet"/>
            </w:pPr>
            <w:r w:rsidRPr="006D7197">
              <w:t>installation and mounting requirements</w:t>
            </w:r>
          </w:p>
          <w:p w:rsidR="00000000" w:rsidRPr="006D7197" w:rsidP="006D7197">
            <w:pPr>
              <w:pStyle w:val="ListBullet"/>
            </w:pPr>
            <w:r w:rsidRPr="006D7197">
              <w:t>pump selection</w:t>
            </w:r>
          </w:p>
          <w:p w:rsidR="00000000" w:rsidRPr="006D7197" w:rsidP="006D7197">
            <w:pPr>
              <w:pStyle w:val="ListBullet"/>
            </w:pPr>
            <w:r w:rsidRPr="006D7197">
              <w:t>space requirements</w:t>
            </w:r>
          </w:p>
          <w:p w:rsidR="00000000" w:rsidRPr="006D7197" w:rsidP="006D7197">
            <w:pPr>
              <w:pStyle w:val="ListBullet"/>
            </w:pPr>
            <w:r w:rsidRPr="006D7197">
              <w:t>electrical supply requirements</w:t>
            </w:r>
          </w:p>
          <w:p w:rsidR="00000000" w:rsidRPr="006D7197" w:rsidP="006D7197">
            <w:pPr>
              <w:pStyle w:val="ListBullet"/>
            </w:pPr>
            <w:r w:rsidRPr="006D7197">
              <w:t>valve requirements</w:t>
            </w:r>
          </w:p>
          <w:p w:rsidR="00000000" w:rsidRPr="006D7197" w:rsidP="006D7197">
            <w:pPr>
              <w:pStyle w:val="ListBullet"/>
            </w:pPr>
            <w:r w:rsidRPr="006D7197">
              <w:t>ventilation requirements</w:t>
            </w:r>
          </w:p>
          <w:p w:rsidR="00000000" w:rsidRPr="006D7197" w:rsidP="006D7197">
            <w:pPr>
              <w:pStyle w:val="ListBullet"/>
            </w:pPr>
            <w:r w:rsidRPr="006D7197">
              <w:t>heating</w:t>
            </w:r>
          </w:p>
          <w:p w:rsidR="00000000" w:rsidRPr="006D7197" w:rsidP="006D7197">
            <w:pPr>
              <w:pStyle w:val="ListBullet"/>
            </w:pPr>
            <w:r w:rsidRPr="006D7197">
              <w:t>exhaust extraction.</w:t>
            </w:r>
          </w:p>
          <w:p w:rsidR="00000000" w:rsidP="006D7197">
            <w:pPr>
              <w:pStyle w:val="BodyText"/>
              <w:rPr>
                <w:lang w:val="en-NZ"/>
              </w:rPr>
            </w:pPr>
          </w:p>
        </w:tc>
      </w:tr>
      <w:tr w:rsidTr="006D7197">
        <w:tblPrEx>
          <w:tblW w:w="9287" w:type="dxa"/>
          <w:tblLayout w:type="fixed"/>
          <w:tblCellMar>
            <w:left w:w="62" w:type="dxa"/>
            <w:right w:w="62" w:type="dxa"/>
          </w:tblCellMar>
          <w:tblLook w:val="0000"/>
        </w:tblPrEx>
        <w:tc>
          <w:tcPr>
            <w:tcW w:w="3721" w:type="dxa"/>
            <w:tcBorders>
              <w:top w:val="nil"/>
              <w:left w:val="nil"/>
              <w:bottom w:val="nil"/>
              <w:right w:val="nil"/>
            </w:tcBorders>
            <w:tcMar>
              <w:top w:w="0" w:type="dxa"/>
              <w:left w:w="62" w:type="dxa"/>
              <w:bottom w:w="0" w:type="dxa"/>
              <w:right w:w="62" w:type="dxa"/>
            </w:tcMar>
          </w:tcPr>
          <w:p w:rsidR="00000000" w:rsidP="006D7197">
            <w:pPr>
              <w:pStyle w:val="BodyText"/>
              <w:rPr>
                <w:lang w:val="en-NZ"/>
              </w:rPr>
            </w:pPr>
            <w:r w:rsidRPr="006D7197">
              <w:rPr>
                <w:rStyle w:val="BoldandItalics"/>
              </w:rPr>
              <w:t>Test points and associated drainage systems</w:t>
            </w:r>
            <w:r w:rsidRPr="006D7197">
              <w:t xml:space="preserve"> may include:</w:t>
            </w:r>
          </w:p>
        </w:tc>
        <w:tc>
          <w:tcPr>
            <w:tcW w:w="5566" w:type="dxa"/>
            <w:tcBorders>
              <w:top w:val="nil"/>
              <w:left w:val="nil"/>
              <w:bottom w:val="nil"/>
              <w:right w:val="nil"/>
            </w:tcBorders>
            <w:tcMar>
              <w:top w:w="0" w:type="dxa"/>
              <w:left w:w="62" w:type="dxa"/>
              <w:bottom w:w="0" w:type="dxa"/>
              <w:right w:w="62" w:type="dxa"/>
            </w:tcMar>
          </w:tcPr>
          <w:p w:rsidR="00000000" w:rsidRPr="006D7197" w:rsidP="006D7197">
            <w:pPr>
              <w:pStyle w:val="ListBullet"/>
            </w:pPr>
            <w:r w:rsidRPr="006D7197">
              <w:t>design and sizing of collectio</w:t>
            </w:r>
            <w:r w:rsidRPr="006D7197">
              <w:t>n points and tundishes to prevent spillage, overflow and damage to building finishes</w:t>
            </w:r>
          </w:p>
          <w:p w:rsidR="00000000" w:rsidRPr="006D7197" w:rsidP="006D7197">
            <w:pPr>
              <w:pStyle w:val="ListBullet"/>
            </w:pPr>
            <w:r w:rsidRPr="006D7197">
              <w:t xml:space="preserve">design and sizing of drainage systems to cater for </w:t>
            </w:r>
            <w:r w:rsidRPr="006D7197">
              <w:t>maximum flow conditions</w:t>
            </w:r>
          </w:p>
          <w:p w:rsidR="00000000" w:rsidRPr="006D7197" w:rsidP="006D7197">
            <w:pPr>
              <w:pStyle w:val="ListBullet"/>
            </w:pPr>
            <w:r w:rsidRPr="006D7197">
              <w:t>specification of materials for systems, including copper, polyvinyl chloride (PVC) and galvanise</w:t>
            </w:r>
            <w:r w:rsidRPr="006D7197">
              <w:t>d piping</w:t>
            </w:r>
          </w:p>
          <w:p w:rsidR="00000000" w:rsidRPr="006D7197" w:rsidP="006D7197">
            <w:pPr>
              <w:pStyle w:val="ListBullet"/>
            </w:pPr>
            <w:r w:rsidRPr="006D7197">
              <w:t>other approved materials.</w:t>
            </w:r>
          </w:p>
          <w:p w:rsidR="00000000" w:rsidP="006D7197">
            <w:pPr>
              <w:pStyle w:val="BodyText"/>
              <w:rPr>
                <w:lang w:val="en-NZ"/>
              </w:rPr>
            </w:pPr>
          </w:p>
        </w:tc>
      </w:tr>
      <w:tr w:rsidTr="006D7197">
        <w:tblPrEx>
          <w:tblW w:w="9287" w:type="dxa"/>
          <w:tblLayout w:type="fixed"/>
          <w:tblCellMar>
            <w:left w:w="62" w:type="dxa"/>
            <w:right w:w="62" w:type="dxa"/>
          </w:tblCellMar>
          <w:tblLook w:val="0000"/>
        </w:tblPrEx>
        <w:tc>
          <w:tcPr>
            <w:tcW w:w="3721" w:type="dxa"/>
            <w:tcBorders>
              <w:top w:val="nil"/>
              <w:left w:val="nil"/>
              <w:bottom w:val="nil"/>
              <w:right w:val="nil"/>
            </w:tcBorders>
            <w:tcMar>
              <w:top w:w="0" w:type="dxa"/>
              <w:left w:w="62" w:type="dxa"/>
              <w:bottom w:w="0" w:type="dxa"/>
              <w:right w:w="62" w:type="dxa"/>
            </w:tcMar>
          </w:tcPr>
          <w:p w:rsidR="00000000" w:rsidP="006D7197">
            <w:pPr>
              <w:pStyle w:val="BodyText"/>
              <w:rPr>
                <w:lang w:val="en-NZ"/>
              </w:rPr>
            </w:pPr>
            <w:r w:rsidRPr="006D7197">
              <w:rPr>
                <w:rStyle w:val="BoldandItalics"/>
              </w:rPr>
              <w:t>Installation requirements</w:t>
            </w:r>
            <w:r w:rsidRPr="006D7197">
              <w:t xml:space="preserve"> may include:</w:t>
            </w:r>
          </w:p>
        </w:tc>
        <w:tc>
          <w:tcPr>
            <w:tcW w:w="5566" w:type="dxa"/>
            <w:tcBorders>
              <w:top w:val="nil"/>
              <w:left w:val="nil"/>
              <w:bottom w:val="nil"/>
              <w:right w:val="nil"/>
            </w:tcBorders>
            <w:tcMar>
              <w:top w:w="0" w:type="dxa"/>
              <w:left w:w="62" w:type="dxa"/>
              <w:bottom w:w="0" w:type="dxa"/>
              <w:right w:w="62" w:type="dxa"/>
            </w:tcMar>
          </w:tcPr>
          <w:p w:rsidR="00000000" w:rsidRPr="006D7197" w:rsidP="006D7197">
            <w:pPr>
              <w:pStyle w:val="ListBullet"/>
            </w:pPr>
            <w:r w:rsidRPr="006D7197">
              <w:t>corrosion and elements protection</w:t>
            </w:r>
          </w:p>
          <w:p w:rsidR="00000000" w:rsidRPr="006D7197" w:rsidP="006D7197">
            <w:pPr>
              <w:pStyle w:val="ListBullet"/>
            </w:pPr>
            <w:r w:rsidRPr="006D7197">
              <w:t>installation details</w:t>
            </w:r>
          </w:p>
          <w:p w:rsidR="00000000" w:rsidRPr="006D7197" w:rsidP="006D7197">
            <w:pPr>
              <w:pStyle w:val="ListBullet"/>
            </w:pPr>
            <w:r w:rsidRPr="006D7197">
              <w:t>jointing requirements</w:t>
            </w:r>
          </w:p>
          <w:p w:rsidR="00000000" w:rsidRPr="006D7197" w:rsidP="006D7197">
            <w:pPr>
              <w:pStyle w:val="ListBullet"/>
            </w:pPr>
            <w:r w:rsidRPr="006D7197">
              <w:t>supports</w:t>
            </w:r>
          </w:p>
          <w:p w:rsidR="00000000" w:rsidRPr="006D7197" w:rsidP="006D7197">
            <w:pPr>
              <w:pStyle w:val="ListBullet"/>
            </w:pPr>
            <w:r w:rsidRPr="006D7197">
              <w:t>workmanship and quality control.</w:t>
            </w:r>
          </w:p>
          <w:p w:rsidR="00000000" w:rsidP="006D7197">
            <w:pPr>
              <w:pStyle w:val="BodyText"/>
              <w:rPr>
                <w:lang w:val="en-NZ"/>
              </w:rPr>
            </w:pPr>
          </w:p>
        </w:tc>
      </w:tr>
      <w:tr w:rsidTr="006D7197">
        <w:tblPrEx>
          <w:tblW w:w="9287" w:type="dxa"/>
          <w:tblLayout w:type="fixed"/>
          <w:tblCellMar>
            <w:left w:w="62" w:type="dxa"/>
            <w:right w:w="62" w:type="dxa"/>
          </w:tblCellMar>
          <w:tblLook w:val="0000"/>
        </w:tblPrEx>
        <w:tc>
          <w:tcPr>
            <w:tcW w:w="3721" w:type="dxa"/>
            <w:tcBorders>
              <w:top w:val="nil"/>
              <w:left w:val="nil"/>
              <w:bottom w:val="nil"/>
              <w:right w:val="nil"/>
            </w:tcBorders>
            <w:tcMar>
              <w:top w:w="0" w:type="dxa"/>
              <w:left w:w="62" w:type="dxa"/>
              <w:bottom w:w="0" w:type="dxa"/>
              <w:right w:w="62" w:type="dxa"/>
            </w:tcMar>
          </w:tcPr>
          <w:p w:rsidR="00000000" w:rsidP="006D7197">
            <w:pPr>
              <w:pStyle w:val="BodyText"/>
              <w:rPr>
                <w:lang w:val="en-NZ"/>
              </w:rPr>
            </w:pPr>
            <w:r w:rsidRPr="006D7197">
              <w:rPr>
                <w:rStyle w:val="BoldandItalics"/>
              </w:rPr>
              <w:t>Sprinkler system configurations</w:t>
            </w:r>
            <w:r w:rsidRPr="006D7197">
              <w:t xml:space="preserve"> may include:</w:t>
            </w:r>
          </w:p>
        </w:tc>
        <w:tc>
          <w:tcPr>
            <w:tcW w:w="5566" w:type="dxa"/>
            <w:tcBorders>
              <w:top w:val="nil"/>
              <w:left w:val="nil"/>
              <w:bottom w:val="nil"/>
              <w:right w:val="nil"/>
            </w:tcBorders>
            <w:tcMar>
              <w:top w:w="0" w:type="dxa"/>
              <w:left w:w="62" w:type="dxa"/>
              <w:bottom w:w="0" w:type="dxa"/>
              <w:right w:w="62" w:type="dxa"/>
            </w:tcMar>
          </w:tcPr>
          <w:p w:rsidR="00000000" w:rsidRPr="006D7197" w:rsidP="006D7197">
            <w:pPr>
              <w:pStyle w:val="ListBullet"/>
            </w:pPr>
            <w:r w:rsidRPr="006D7197">
              <w:t>deluge</w:t>
            </w:r>
          </w:p>
          <w:p w:rsidR="00000000" w:rsidRPr="006D7197" w:rsidP="006D7197">
            <w:pPr>
              <w:pStyle w:val="ListBullet"/>
            </w:pPr>
            <w:r w:rsidRPr="006D7197">
              <w:t>drencher</w:t>
            </w:r>
          </w:p>
          <w:p w:rsidR="00000000" w:rsidRPr="006D7197" w:rsidP="006D7197">
            <w:pPr>
              <w:pStyle w:val="ListBullet"/>
            </w:pPr>
            <w:r w:rsidRPr="006D7197">
              <w:t>dry</w:t>
            </w:r>
          </w:p>
          <w:p w:rsidR="00000000" w:rsidRPr="006D7197" w:rsidP="006D7197">
            <w:pPr>
              <w:pStyle w:val="ListBullet"/>
            </w:pPr>
            <w:r w:rsidRPr="006D7197">
              <w:t>pre-action</w:t>
            </w:r>
          </w:p>
          <w:p w:rsidR="00000000" w:rsidRPr="006D7197" w:rsidP="006D7197">
            <w:pPr>
              <w:pStyle w:val="ListBullet"/>
            </w:pPr>
            <w:r w:rsidRPr="006D7197">
              <w:t>special hazard</w:t>
            </w:r>
          </w:p>
          <w:p w:rsidR="00000000" w:rsidRPr="006D7197" w:rsidP="006D7197">
            <w:pPr>
              <w:pStyle w:val="ListBullet"/>
            </w:pPr>
            <w:r w:rsidRPr="006D7197">
              <w:t>wet.</w:t>
            </w:r>
          </w:p>
          <w:p w:rsidR="00000000" w:rsidP="006D7197">
            <w:pPr>
              <w:pStyle w:val="BodyText"/>
              <w:rPr>
                <w:lang w:val="en-NZ"/>
              </w:rPr>
            </w:pPr>
          </w:p>
        </w:tc>
      </w:tr>
      <w:tr w:rsidTr="006D7197">
        <w:tblPrEx>
          <w:tblW w:w="9287" w:type="dxa"/>
          <w:tblLayout w:type="fixed"/>
          <w:tblCellMar>
            <w:left w:w="62" w:type="dxa"/>
            <w:right w:w="62" w:type="dxa"/>
          </w:tblCellMar>
          <w:tblLook w:val="0000"/>
        </w:tblPrEx>
        <w:tc>
          <w:tcPr>
            <w:tcW w:w="3721" w:type="dxa"/>
            <w:tcBorders>
              <w:top w:val="nil"/>
              <w:left w:val="nil"/>
              <w:bottom w:val="nil"/>
              <w:right w:val="nil"/>
            </w:tcBorders>
            <w:tcMar>
              <w:top w:w="0" w:type="dxa"/>
              <w:left w:w="62" w:type="dxa"/>
              <w:bottom w:w="0" w:type="dxa"/>
              <w:right w:w="62" w:type="dxa"/>
            </w:tcMar>
          </w:tcPr>
          <w:p w:rsidR="00000000" w:rsidP="006D7197">
            <w:pPr>
              <w:pStyle w:val="BodyText"/>
              <w:rPr>
                <w:lang w:val="en-NZ"/>
              </w:rPr>
            </w:pPr>
            <w:r w:rsidRPr="006D7197">
              <w:rPr>
                <w:rStyle w:val="BoldandItalics"/>
              </w:rPr>
              <w:t>Sustainability principles and concepts</w:t>
            </w:r>
            <w:r w:rsidRPr="006D7197">
              <w:t>:</w:t>
            </w:r>
          </w:p>
        </w:tc>
        <w:tc>
          <w:tcPr>
            <w:tcW w:w="5566" w:type="dxa"/>
            <w:tcBorders>
              <w:top w:val="nil"/>
              <w:left w:val="nil"/>
              <w:bottom w:val="nil"/>
              <w:right w:val="nil"/>
            </w:tcBorders>
            <w:tcMar>
              <w:top w:w="0" w:type="dxa"/>
              <w:left w:w="62" w:type="dxa"/>
              <w:bottom w:w="0" w:type="dxa"/>
              <w:right w:w="62" w:type="dxa"/>
            </w:tcMar>
          </w:tcPr>
          <w:p w:rsidR="00000000" w:rsidRPr="006D7197" w:rsidP="006D7197">
            <w:pPr>
              <w:pStyle w:val="ListBullet"/>
            </w:pPr>
            <w:r w:rsidRPr="006D7197">
              <w:t>cover the current and future social, economic and environmental use of resources</w:t>
            </w:r>
          </w:p>
          <w:p w:rsidR="00000000" w:rsidRPr="006D7197" w:rsidP="006D7197">
            <w:pPr>
              <w:pStyle w:val="ListBullet"/>
            </w:pPr>
            <w:r w:rsidRPr="006D7197">
              <w:t>may include:</w:t>
            </w:r>
          </w:p>
          <w:p w:rsidR="00000000" w:rsidRPr="006D7197" w:rsidP="006D7197">
            <w:pPr>
              <w:pStyle w:val="ListBullet2"/>
            </w:pPr>
            <w:r w:rsidRPr="006D7197">
              <w:t>selecting appropriate material to ensure minimal environmental impact</w:t>
            </w:r>
          </w:p>
          <w:p w:rsidR="00000000" w:rsidRPr="006D7197" w:rsidP="006D7197">
            <w:pPr>
              <w:pStyle w:val="ListBullet2"/>
            </w:pPr>
            <w:r w:rsidRPr="006D7197">
              <w:t>efficient use of material</w:t>
            </w:r>
          </w:p>
          <w:p w:rsidR="00000000" w:rsidRPr="006D7197" w:rsidP="006D7197">
            <w:pPr>
              <w:pStyle w:val="ListBullet2"/>
            </w:pPr>
            <w:r w:rsidRPr="006D7197">
              <w:t>efficient energy usage</w:t>
            </w:r>
          </w:p>
          <w:p w:rsidR="00000000" w:rsidRPr="006D7197" w:rsidP="006D7197">
            <w:pPr>
              <w:pStyle w:val="ListBullet2"/>
            </w:pPr>
            <w:r w:rsidRPr="006D7197">
              <w:t>efficient use and recycling of material</w:t>
            </w:r>
          </w:p>
          <w:p w:rsidR="00000000" w:rsidRPr="006D7197" w:rsidP="006D7197">
            <w:pPr>
              <w:pStyle w:val="ListBullet2"/>
            </w:pPr>
            <w:r w:rsidRPr="006D7197">
              <w:t>disposing of waste material to ensure minimal environmental impact</w:t>
            </w:r>
          </w:p>
          <w:p w:rsidR="00000000" w:rsidRPr="006D7197" w:rsidP="006D7197">
            <w:pPr>
              <w:pStyle w:val="ListBullet2"/>
            </w:pPr>
            <w:r w:rsidRPr="006D7197">
              <w:t>efficient water usage, harvesting and/or disposal</w:t>
            </w:r>
          </w:p>
          <w:p w:rsidR="00000000" w:rsidRPr="006D7197" w:rsidP="006D7197">
            <w:pPr>
              <w:pStyle w:val="ListBullet2"/>
            </w:pPr>
            <w:r w:rsidRPr="006D7197">
              <w:t>life cycle cost-benefit analysis</w:t>
            </w:r>
          </w:p>
          <w:p w:rsidR="00000000" w:rsidRPr="006D7197" w:rsidP="006D7197">
            <w:pPr>
              <w:pStyle w:val="ListBullet2"/>
            </w:pPr>
            <w:r w:rsidRPr="006D7197">
              <w:t xml:space="preserve">consideration of </w:t>
            </w:r>
            <w:r w:rsidRPr="006D7197">
              <w:t>the Green Building Council of Australia rating scheme.</w:t>
            </w:r>
          </w:p>
          <w:p w:rsidR="00000000" w:rsidP="006D7197">
            <w:pPr>
              <w:pStyle w:val="BodyText"/>
              <w:rPr>
                <w:lang w:val="en-NZ"/>
              </w:rPr>
            </w:pPr>
          </w:p>
        </w:tc>
      </w:tr>
      <w:tr w:rsidTr="006D7197">
        <w:tblPrEx>
          <w:tblW w:w="9287" w:type="dxa"/>
          <w:tblLayout w:type="fixed"/>
          <w:tblCellMar>
            <w:left w:w="62" w:type="dxa"/>
            <w:right w:w="62" w:type="dxa"/>
          </w:tblCellMar>
          <w:tblLook w:val="0000"/>
        </w:tblPrEx>
        <w:tc>
          <w:tcPr>
            <w:tcW w:w="3721" w:type="dxa"/>
            <w:tcBorders>
              <w:top w:val="nil"/>
              <w:left w:val="nil"/>
              <w:bottom w:val="nil"/>
              <w:right w:val="nil"/>
            </w:tcBorders>
            <w:tcMar>
              <w:top w:w="0" w:type="dxa"/>
              <w:left w:w="62" w:type="dxa"/>
              <w:bottom w:w="0" w:type="dxa"/>
              <w:right w:w="62" w:type="dxa"/>
            </w:tcMar>
          </w:tcPr>
          <w:p w:rsidR="00000000" w:rsidP="006D7197">
            <w:pPr>
              <w:pStyle w:val="BodyText"/>
              <w:rPr>
                <w:lang w:val="en-NZ"/>
              </w:rPr>
            </w:pPr>
            <w:r w:rsidRPr="006D7197">
              <w:rPr>
                <w:rStyle w:val="BoldandItalics"/>
              </w:rPr>
              <w:t>Plans</w:t>
            </w:r>
            <w:r w:rsidRPr="006D7197">
              <w:t xml:space="preserve"> may include:</w:t>
            </w:r>
          </w:p>
        </w:tc>
        <w:tc>
          <w:tcPr>
            <w:tcW w:w="5566" w:type="dxa"/>
            <w:tcBorders>
              <w:top w:val="nil"/>
              <w:left w:val="nil"/>
              <w:bottom w:val="nil"/>
              <w:right w:val="nil"/>
            </w:tcBorders>
            <w:tcMar>
              <w:top w:w="0" w:type="dxa"/>
              <w:left w:w="62" w:type="dxa"/>
              <w:bottom w:w="0" w:type="dxa"/>
              <w:right w:w="62" w:type="dxa"/>
            </w:tcMar>
          </w:tcPr>
          <w:p w:rsidR="00000000" w:rsidRPr="006D7197" w:rsidP="006D7197">
            <w:pPr>
              <w:pStyle w:val="ListBullet"/>
            </w:pPr>
            <w:r w:rsidRPr="006D7197">
              <w:t>axonometrics</w:t>
            </w:r>
          </w:p>
          <w:p w:rsidR="00000000" w:rsidRPr="006D7197" w:rsidP="006D7197">
            <w:pPr>
              <w:pStyle w:val="ListBullet"/>
            </w:pPr>
            <w:r w:rsidRPr="006D7197">
              <w:t>cross-sections</w:t>
            </w:r>
          </w:p>
          <w:p w:rsidR="00000000" w:rsidRPr="006D7197" w:rsidP="006D7197">
            <w:pPr>
              <w:pStyle w:val="ListBullet"/>
            </w:pPr>
            <w:r w:rsidRPr="006D7197">
              <w:t>details</w:t>
            </w:r>
          </w:p>
          <w:p w:rsidR="00000000" w:rsidRPr="006D7197" w:rsidP="006D7197">
            <w:pPr>
              <w:pStyle w:val="ListBullet"/>
            </w:pPr>
            <w:r w:rsidRPr="006D7197">
              <w:t>elevations</w:t>
            </w:r>
          </w:p>
          <w:p w:rsidR="00000000" w:rsidRPr="006D7197" w:rsidP="006D7197">
            <w:pPr>
              <w:pStyle w:val="ListBullet"/>
            </w:pPr>
            <w:r w:rsidRPr="006D7197">
              <w:t>isometrics</w:t>
            </w:r>
          </w:p>
          <w:p w:rsidR="00000000" w:rsidRPr="006D7197" w:rsidP="006D7197">
            <w:pPr>
              <w:pStyle w:val="ListBullet"/>
            </w:pPr>
            <w:r w:rsidRPr="006D7197">
              <w:t>schematics, which may be produced using:</w:t>
            </w:r>
          </w:p>
          <w:p w:rsidR="00000000" w:rsidRPr="006D7197" w:rsidP="006D7197">
            <w:pPr>
              <w:pStyle w:val="ListBullet2"/>
            </w:pPr>
            <w:r w:rsidRPr="006D7197">
              <w:t>computer generation</w:t>
            </w:r>
          </w:p>
          <w:p w:rsidR="00000000" w:rsidRPr="006D7197" w:rsidP="006D7197">
            <w:pPr>
              <w:pStyle w:val="ListBullet2"/>
            </w:pPr>
            <w:r w:rsidRPr="006D7197">
              <w:t>drawing equipment</w:t>
            </w:r>
          </w:p>
          <w:p w:rsidR="00000000" w:rsidRPr="006D7197" w:rsidP="006D7197">
            <w:pPr>
              <w:pStyle w:val="ListBullet"/>
            </w:pPr>
            <w:r w:rsidRPr="006D7197">
              <w:t>sections</w:t>
            </w:r>
          </w:p>
          <w:p w:rsidR="00000000" w:rsidRPr="006D7197" w:rsidP="006D7197">
            <w:pPr>
              <w:pStyle w:val="ListBullet"/>
            </w:pPr>
            <w:r w:rsidRPr="006D7197">
              <w:t>submission for client approval</w:t>
            </w:r>
          </w:p>
          <w:p w:rsidR="00000000" w:rsidRPr="006D7197" w:rsidP="006D7197">
            <w:pPr>
              <w:pStyle w:val="ListBullet"/>
            </w:pPr>
            <w:r w:rsidRPr="006D7197">
              <w:t>pipework fabrication sheets and stores lists</w:t>
            </w:r>
          </w:p>
          <w:p w:rsidR="00000000" w:rsidRPr="006D7197" w:rsidP="006D7197">
            <w:pPr>
              <w:pStyle w:val="ListBullet"/>
            </w:pPr>
            <w:r w:rsidRPr="006D7197">
              <w:t>service coordination.</w:t>
            </w:r>
          </w:p>
          <w:p w:rsidR="00000000" w:rsidP="006D7197">
            <w:pPr>
              <w:pStyle w:val="BodyText"/>
              <w:rPr>
                <w:lang w:val="en-NZ"/>
              </w:rPr>
            </w:pPr>
          </w:p>
        </w:tc>
      </w:tr>
      <w:tr w:rsidTr="006D7197">
        <w:tblPrEx>
          <w:tblW w:w="9287" w:type="dxa"/>
          <w:tblLayout w:type="fixed"/>
          <w:tblCellMar>
            <w:left w:w="62" w:type="dxa"/>
            <w:right w:w="62" w:type="dxa"/>
          </w:tblCellMar>
          <w:tblLook w:val="0000"/>
        </w:tblPrEx>
        <w:tc>
          <w:tcPr>
            <w:tcW w:w="3721" w:type="dxa"/>
            <w:tcBorders>
              <w:top w:val="nil"/>
              <w:left w:val="nil"/>
              <w:bottom w:val="nil"/>
              <w:right w:val="nil"/>
            </w:tcBorders>
            <w:tcMar>
              <w:top w:w="0" w:type="dxa"/>
              <w:left w:w="62" w:type="dxa"/>
              <w:bottom w:w="0" w:type="dxa"/>
              <w:right w:w="62" w:type="dxa"/>
            </w:tcMar>
          </w:tcPr>
          <w:p w:rsidR="00000000" w:rsidP="006D7197">
            <w:pPr>
              <w:pStyle w:val="BodyText"/>
              <w:rPr>
                <w:lang w:val="en-NZ"/>
              </w:rPr>
            </w:pPr>
            <w:r w:rsidRPr="006D7197">
              <w:rPr>
                <w:rStyle w:val="BoldandItalics"/>
              </w:rPr>
              <w:t>Specification</w:t>
            </w:r>
            <w:r w:rsidRPr="006D7197">
              <w:t xml:space="preserve"> may include:</w:t>
            </w:r>
          </w:p>
        </w:tc>
        <w:tc>
          <w:tcPr>
            <w:tcW w:w="5566" w:type="dxa"/>
            <w:tcBorders>
              <w:top w:val="nil"/>
              <w:left w:val="nil"/>
              <w:bottom w:val="nil"/>
              <w:right w:val="nil"/>
            </w:tcBorders>
            <w:tcMar>
              <w:top w:w="0" w:type="dxa"/>
              <w:left w:w="62" w:type="dxa"/>
              <w:bottom w:w="0" w:type="dxa"/>
              <w:right w:w="62" w:type="dxa"/>
            </w:tcMar>
          </w:tcPr>
          <w:p w:rsidR="00000000" w:rsidRPr="006D7197" w:rsidP="006D7197">
            <w:pPr>
              <w:pStyle w:val="ListBullet"/>
            </w:pPr>
            <w:r w:rsidRPr="006D7197">
              <w:t>support and specialised components</w:t>
            </w:r>
          </w:p>
          <w:p w:rsidR="00000000" w:rsidRPr="006D7197" w:rsidP="006D7197">
            <w:pPr>
              <w:pStyle w:val="ListBullet"/>
            </w:pPr>
            <w:r w:rsidRPr="006D7197">
              <w:t>jointing</w:t>
            </w:r>
          </w:p>
          <w:p w:rsidR="00000000" w:rsidRPr="006D7197" w:rsidP="006D7197">
            <w:pPr>
              <w:pStyle w:val="ListBullet"/>
            </w:pPr>
            <w:r w:rsidRPr="006D7197">
              <w:t>manufacturer</w:t>
            </w:r>
          </w:p>
          <w:p w:rsidR="00000000" w:rsidRPr="006D7197" w:rsidP="006D7197">
            <w:pPr>
              <w:pStyle w:val="ListBullet"/>
            </w:pPr>
            <w:r w:rsidRPr="006D7197">
              <w:t>materials</w:t>
            </w:r>
          </w:p>
          <w:p w:rsidR="00000000" w:rsidRPr="006D7197" w:rsidP="006D7197">
            <w:pPr>
              <w:pStyle w:val="ListBullet"/>
            </w:pPr>
            <w:r w:rsidRPr="006D7197">
              <w:t>valve selection</w:t>
            </w:r>
          </w:p>
          <w:p w:rsidR="00000000" w:rsidRPr="006D7197" w:rsidP="006D7197">
            <w:pPr>
              <w:pStyle w:val="ListBullet"/>
            </w:pPr>
            <w:r w:rsidRPr="006D7197">
              <w:t>quality control/workmanship.</w:t>
            </w:r>
          </w:p>
          <w:p w:rsidR="00000000" w:rsidP="006D7197">
            <w:pPr>
              <w:pStyle w:val="BodyText"/>
              <w:rPr>
                <w:lang w:val="en-NZ"/>
              </w:rPr>
            </w:pPr>
          </w:p>
        </w:tc>
      </w:tr>
      <w:tr w:rsidTr="006D7197">
        <w:tblPrEx>
          <w:tblW w:w="9287" w:type="dxa"/>
          <w:tblLayout w:type="fixed"/>
          <w:tblCellMar>
            <w:left w:w="62" w:type="dxa"/>
            <w:right w:w="62" w:type="dxa"/>
          </w:tblCellMar>
          <w:tblLook w:val="0000"/>
        </w:tblPrEx>
        <w:tc>
          <w:tcPr>
            <w:tcW w:w="3721" w:type="dxa"/>
            <w:tcBorders>
              <w:top w:val="nil"/>
              <w:left w:val="nil"/>
              <w:bottom w:val="nil"/>
              <w:right w:val="nil"/>
            </w:tcBorders>
            <w:tcMar>
              <w:top w:w="0" w:type="dxa"/>
              <w:left w:w="62" w:type="dxa"/>
              <w:bottom w:w="0" w:type="dxa"/>
              <w:right w:w="62" w:type="dxa"/>
            </w:tcMar>
          </w:tcPr>
          <w:p w:rsidR="00000000" w:rsidP="006D7197">
            <w:pPr>
              <w:pStyle w:val="BodyText"/>
              <w:rPr>
                <w:lang w:val="en-NZ"/>
              </w:rPr>
            </w:pPr>
            <w:r w:rsidRPr="006D7197">
              <w:rPr>
                <w:rStyle w:val="BoldandItalics"/>
              </w:rPr>
              <w:t>Testing</w:t>
            </w:r>
            <w:r w:rsidRPr="006D7197">
              <w:t xml:space="preserve"> may include:</w:t>
            </w:r>
          </w:p>
        </w:tc>
        <w:tc>
          <w:tcPr>
            <w:tcW w:w="5566" w:type="dxa"/>
            <w:tcBorders>
              <w:top w:val="nil"/>
              <w:left w:val="nil"/>
              <w:bottom w:val="nil"/>
              <w:right w:val="nil"/>
            </w:tcBorders>
            <w:tcMar>
              <w:top w:w="0" w:type="dxa"/>
              <w:left w:w="62" w:type="dxa"/>
              <w:bottom w:w="0" w:type="dxa"/>
              <w:right w:w="62" w:type="dxa"/>
            </w:tcMar>
          </w:tcPr>
          <w:p w:rsidR="00000000" w:rsidRPr="006D7197" w:rsidP="006D7197">
            <w:pPr>
              <w:pStyle w:val="ListBullet"/>
            </w:pPr>
            <w:r w:rsidRPr="006D7197">
              <w:t>air pressure test</w:t>
            </w:r>
          </w:p>
          <w:p w:rsidR="00000000" w:rsidRPr="006D7197" w:rsidP="006D7197">
            <w:pPr>
              <w:pStyle w:val="ListBullet"/>
            </w:pPr>
            <w:r w:rsidRPr="006D7197">
              <w:t>hydrostatic test</w:t>
            </w:r>
          </w:p>
          <w:p w:rsidR="00000000" w:rsidRPr="006D7197" w:rsidP="006D7197">
            <w:pPr>
              <w:pStyle w:val="ListBullet"/>
            </w:pPr>
            <w:r w:rsidRPr="006D7197">
              <w:t>flush system</w:t>
            </w:r>
          </w:p>
          <w:p w:rsidR="00000000" w:rsidRPr="006D7197" w:rsidP="006D7197">
            <w:pPr>
              <w:pStyle w:val="ListBullet"/>
            </w:pPr>
            <w:r w:rsidRPr="006D7197">
              <w:t>quality assurance (QA) audit.</w:t>
            </w:r>
          </w:p>
          <w:p w:rsidR="00000000" w:rsidP="006D7197">
            <w:pPr>
              <w:pStyle w:val="BodyText"/>
              <w:rPr>
                <w:lang w:val="en-NZ"/>
              </w:rPr>
            </w:pPr>
          </w:p>
        </w:tc>
      </w:tr>
      <w:tr w:rsidTr="006D7197">
        <w:tblPrEx>
          <w:tblW w:w="9287" w:type="dxa"/>
          <w:tblLayout w:type="fixed"/>
          <w:tblCellMar>
            <w:left w:w="62" w:type="dxa"/>
            <w:right w:w="62" w:type="dxa"/>
          </w:tblCellMar>
          <w:tblLook w:val="0000"/>
        </w:tblPrEx>
        <w:tc>
          <w:tcPr>
            <w:tcW w:w="3721" w:type="dxa"/>
            <w:tcBorders>
              <w:top w:val="nil"/>
              <w:left w:val="nil"/>
              <w:bottom w:val="nil"/>
              <w:right w:val="nil"/>
            </w:tcBorders>
            <w:tcMar>
              <w:top w:w="0" w:type="dxa"/>
              <w:left w:w="62" w:type="dxa"/>
              <w:bottom w:w="0" w:type="dxa"/>
              <w:right w:w="62" w:type="dxa"/>
            </w:tcMar>
          </w:tcPr>
          <w:p w:rsidR="00000000" w:rsidP="006D7197">
            <w:pPr>
              <w:pStyle w:val="BodyText"/>
              <w:rPr>
                <w:lang w:val="en-NZ"/>
              </w:rPr>
            </w:pPr>
            <w:r w:rsidRPr="006D7197">
              <w:rPr>
                <w:rStyle w:val="BoldandItalics"/>
              </w:rPr>
              <w:t>Commissioning schedule</w:t>
            </w:r>
            <w:r w:rsidRPr="006D7197">
              <w:t xml:space="preserve"> may include:</w:t>
            </w:r>
          </w:p>
        </w:tc>
        <w:tc>
          <w:tcPr>
            <w:tcW w:w="5566" w:type="dxa"/>
            <w:tcBorders>
              <w:top w:val="nil"/>
              <w:left w:val="nil"/>
              <w:bottom w:val="nil"/>
              <w:right w:val="nil"/>
            </w:tcBorders>
            <w:tcMar>
              <w:top w:w="0" w:type="dxa"/>
              <w:left w:w="62" w:type="dxa"/>
              <w:bottom w:w="0" w:type="dxa"/>
              <w:right w:w="62" w:type="dxa"/>
            </w:tcMar>
          </w:tcPr>
          <w:p w:rsidR="00000000" w:rsidRPr="006D7197" w:rsidP="006D7197">
            <w:pPr>
              <w:pStyle w:val="ListBullet"/>
            </w:pPr>
            <w:r w:rsidRPr="006D7197">
              <w:t>direct inspection</w:t>
            </w:r>
          </w:p>
          <w:p w:rsidR="00000000" w:rsidRPr="006D7197" w:rsidP="006D7197">
            <w:pPr>
              <w:pStyle w:val="ListBullet"/>
            </w:pPr>
            <w:r w:rsidRPr="006D7197">
              <w:t>flow test</w:t>
            </w:r>
          </w:p>
          <w:p w:rsidR="00000000" w:rsidRPr="006D7197" w:rsidP="006D7197">
            <w:pPr>
              <w:pStyle w:val="ListBullet"/>
            </w:pPr>
            <w:r w:rsidRPr="006D7197">
              <w:t>system operation.</w:t>
            </w:r>
          </w:p>
          <w:p w:rsidR="00000000" w:rsidP="006D7197">
            <w:pPr>
              <w:pStyle w:val="BodyText"/>
              <w:rPr>
                <w:lang w:val="en-NZ"/>
              </w:rPr>
            </w:pPr>
          </w:p>
        </w:tc>
      </w:tr>
      <w:tr w:rsidTr="006D7197">
        <w:tblPrEx>
          <w:tblW w:w="9287" w:type="dxa"/>
          <w:tblLayout w:type="fixed"/>
          <w:tblCellMar>
            <w:left w:w="62" w:type="dxa"/>
            <w:right w:w="62" w:type="dxa"/>
          </w:tblCellMar>
          <w:tblLook w:val="0000"/>
        </w:tblPrEx>
        <w:tc>
          <w:tcPr>
            <w:tcW w:w="3721" w:type="dxa"/>
            <w:tcBorders>
              <w:top w:val="nil"/>
              <w:left w:val="nil"/>
              <w:bottom w:val="nil"/>
              <w:right w:val="nil"/>
            </w:tcBorders>
            <w:tcMar>
              <w:top w:w="0" w:type="dxa"/>
              <w:left w:w="62" w:type="dxa"/>
              <w:bottom w:w="0" w:type="dxa"/>
              <w:right w:w="62" w:type="dxa"/>
            </w:tcMar>
          </w:tcPr>
          <w:p w:rsidR="00000000" w:rsidP="006D7197">
            <w:pPr>
              <w:pStyle w:val="BodyText"/>
              <w:rPr>
                <w:lang w:val="en-NZ"/>
              </w:rPr>
            </w:pPr>
            <w:r w:rsidRPr="006D7197">
              <w:rPr>
                <w:rStyle w:val="BoldandItalics"/>
              </w:rPr>
              <w:t>Operation and maintenance manual</w:t>
            </w:r>
            <w:r w:rsidRPr="006D7197">
              <w:t xml:space="preserve"> may include:</w:t>
            </w:r>
          </w:p>
        </w:tc>
        <w:tc>
          <w:tcPr>
            <w:tcW w:w="5566" w:type="dxa"/>
            <w:tcBorders>
              <w:top w:val="nil"/>
              <w:left w:val="nil"/>
              <w:bottom w:val="nil"/>
              <w:right w:val="nil"/>
            </w:tcBorders>
            <w:tcMar>
              <w:top w:w="0" w:type="dxa"/>
              <w:left w:w="62" w:type="dxa"/>
              <w:bottom w:w="0" w:type="dxa"/>
              <w:right w:w="62" w:type="dxa"/>
            </w:tcMar>
          </w:tcPr>
          <w:p w:rsidR="00000000" w:rsidRPr="006D7197" w:rsidP="006D7197">
            <w:pPr>
              <w:pStyle w:val="ListBullet"/>
            </w:pPr>
            <w:r w:rsidRPr="006D7197">
              <w:t>hydraulic calculations and water supply details</w:t>
            </w:r>
          </w:p>
          <w:p w:rsidR="00000000" w:rsidRPr="006D7197" w:rsidP="006D7197">
            <w:pPr>
              <w:pStyle w:val="ListBullet"/>
            </w:pPr>
            <w:r w:rsidRPr="006D7197">
              <w:t>as installed drawings</w:t>
            </w:r>
          </w:p>
          <w:p w:rsidR="00000000" w:rsidRPr="006D7197" w:rsidP="006D7197">
            <w:pPr>
              <w:pStyle w:val="ListBullet"/>
            </w:pPr>
            <w:r w:rsidRPr="006D7197">
              <w:t>relevant standards of maintenance of all maintainable equipment</w:t>
            </w:r>
          </w:p>
          <w:p w:rsidR="00000000" w:rsidRPr="006D7197" w:rsidP="006D7197">
            <w:pPr>
              <w:pStyle w:val="ListBullet"/>
            </w:pPr>
            <w:r w:rsidRPr="006D7197">
              <w:t>manufacturer data</w:t>
            </w:r>
          </w:p>
          <w:p w:rsidR="00000000" w:rsidRPr="006D7197" w:rsidP="006D7197">
            <w:pPr>
              <w:pStyle w:val="ListBullet"/>
            </w:pPr>
            <w:r w:rsidRPr="006D7197">
              <w:t>system description and operating instructions</w:t>
            </w:r>
          </w:p>
          <w:p w:rsidR="00000000" w:rsidRPr="006D7197" w:rsidP="006D7197">
            <w:pPr>
              <w:pStyle w:val="ListBullet"/>
            </w:pPr>
            <w:r w:rsidRPr="006D7197">
              <w:t>certificate reference.</w:t>
            </w:r>
          </w:p>
        </w:tc>
      </w:tr>
    </w:tbl>
    <w:p w:rsidR="00000000" w:rsidRPr="006D7197" w:rsidP="006D7197">
      <w:pPr>
        <w:pStyle w:val="BodyText"/>
      </w:pPr>
    </w:p>
    <w:p w:rsidR="00000000" w:rsidRPr="006D7197" w:rsidP="006D7197">
      <w:pPr>
        <w:pStyle w:val="AllowPageBreak"/>
      </w:pPr>
    </w:p>
    <w:p w:rsidR="00000000" w:rsidRPr="006D7197" w:rsidP="006D7197">
      <w:pPr>
        <w:pStyle w:val="Heading1"/>
      </w:pPr>
      <w:bookmarkStart w:id="12" w:name="O_505615"/>
      <w:bookmarkEnd w:id="12"/>
      <w:r w:rsidRPr="006D7197">
        <w:t>Unit Sector(s)</w:t>
      </w:r>
    </w:p>
    <w:tbl>
      <w:tblPr>
        <w:tblW w:w="0" w:type="auto"/>
        <w:tblLayout w:type="fixed"/>
        <w:tblCellMar>
          <w:left w:w="62" w:type="dxa"/>
          <w:right w:w="62" w:type="dxa"/>
        </w:tblCellMar>
        <w:tblLook w:val="0000"/>
      </w:tblPr>
      <w:tblGrid>
        <w:gridCol w:w="2549"/>
        <w:gridCol w:w="6521"/>
      </w:tblGrid>
      <w:tr w:rsidTr="006D7197">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6D7197">
            <w:pPr>
              <w:pStyle w:val="BodyText"/>
              <w:rPr>
                <w:lang w:val="en-NZ"/>
              </w:rPr>
            </w:pPr>
            <w:r w:rsidRPr="006D7197">
              <w:rPr>
                <w:rStyle w:val="SpecialBold"/>
              </w:rPr>
              <w:t>Functional area</w:t>
            </w:r>
          </w:p>
        </w:tc>
        <w:tc>
          <w:tcPr>
            <w:tcW w:w="6521" w:type="dxa"/>
            <w:tcBorders>
              <w:top w:val="nil"/>
              <w:left w:val="nil"/>
              <w:bottom w:val="nil"/>
              <w:right w:val="nil"/>
            </w:tcBorders>
            <w:tcMar>
              <w:top w:w="0" w:type="dxa"/>
              <w:left w:w="62" w:type="dxa"/>
              <w:bottom w:w="0" w:type="dxa"/>
              <w:right w:w="62" w:type="dxa"/>
            </w:tcMar>
          </w:tcPr>
          <w:p w:rsidR="00000000" w:rsidP="006D7197">
            <w:pPr>
              <w:pStyle w:val="BodyText"/>
              <w:rPr>
                <w:lang w:val="en-NZ"/>
              </w:rPr>
            </w:pPr>
          </w:p>
        </w:tc>
      </w:tr>
      <w:tr w:rsidTr="006D7197">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6D7197">
            <w:pPr>
              <w:pStyle w:val="BodyText"/>
              <w:rPr>
                <w:lang w:val="en-NZ"/>
              </w:rPr>
            </w:pPr>
            <w:r w:rsidRPr="006D7197">
              <w:rPr>
                <w:rStyle w:val="SpecialBold"/>
              </w:rPr>
              <w:t>Unit sector</w:t>
            </w:r>
          </w:p>
        </w:tc>
        <w:tc>
          <w:tcPr>
            <w:tcW w:w="6521" w:type="dxa"/>
            <w:tcBorders>
              <w:top w:val="nil"/>
              <w:left w:val="nil"/>
              <w:bottom w:val="nil"/>
              <w:right w:val="nil"/>
            </w:tcBorders>
            <w:tcMar>
              <w:top w:w="0" w:type="dxa"/>
              <w:left w:w="62" w:type="dxa"/>
              <w:bottom w:w="0" w:type="dxa"/>
              <w:right w:w="62" w:type="dxa"/>
            </w:tcMar>
          </w:tcPr>
          <w:p w:rsidR="00000000" w:rsidRPr="006D7197" w:rsidP="006D7197">
            <w:pPr>
              <w:pStyle w:val="BodyText"/>
            </w:pPr>
            <w:r w:rsidRPr="006D7197">
              <w:t>Plumbing and services</w:t>
            </w:r>
          </w:p>
        </w:tc>
      </w:tr>
    </w:tbl>
    <w:p w:rsidR="00000000" w:rsidRPr="006D7197" w:rsidP="006D7197">
      <w:pPr>
        <w:pStyle w:val="BodyText"/>
      </w:pPr>
    </w:p>
    <w:p w:rsidR="00000000" w:rsidRPr="006D7197" w:rsidP="006D7197">
      <w:pPr>
        <w:pStyle w:val="AllowPageBreak"/>
      </w:pPr>
    </w:p>
    <w:p w:rsidR="00000000" w:rsidRPr="006D7197" w:rsidP="006D7197">
      <w:pPr>
        <w:pStyle w:val="Heading1"/>
      </w:pPr>
      <w:bookmarkStart w:id="13" w:name="O_505616"/>
      <w:bookmarkEnd w:id="13"/>
      <w:r w:rsidRPr="006D7197">
        <w:t>Custom Content Section</w:t>
      </w:r>
    </w:p>
    <w:p w:rsidR="00000000" w:rsidRPr="006D7197" w:rsidP="006D7197">
      <w:pPr>
        <w:pStyle w:val="BodyText"/>
      </w:pPr>
      <w:r w:rsidRPr="006D7197">
        <w:t>Not applicable.</w:t>
      </w:r>
    </w:p>
    <w:p w:rsidR="00000000" w:rsidRPr="006D7197" w:rsidP="006D7197"/>
    <w:sectPr w:rsidSect="006D719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1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197" w:rsidRPr="00BB7D56" w:rsidP="00BB7D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1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D56" w:rsidP="006D71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BB7D56" w:rsidP="006D719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B7D56" w:rsidP="006D71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1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197" w:rsidRPr="00BB7D56" w:rsidP="00BB7D5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1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D56" w:rsidRPr="002D2AF8" w:rsidP="006D7197">
    <w:pPr>
      <w:pStyle w:val="Header"/>
      <w:framePr w:wrap="around"/>
    </w:pPr>
    <w:r>
      <w:fldChar w:fldCharType="begin"/>
    </w:r>
    <w:r>
      <w:instrText xml:space="preserve"> TITLE   \* MERGEFORMAT </w:instrText>
    </w:r>
    <w:r>
      <w:fldChar w:fldCharType="separate"/>
    </w:r>
    <w:r>
      <w:t>CPCPFS5011A Design fire sprinkler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BB7D56" w:rsidP="006D71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565D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4850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2AFE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71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7197"/>
    <w:pPr>
      <w:spacing w:before="360" w:after="60"/>
      <w:outlineLvl w:val="0"/>
    </w:pPr>
    <w:rPr>
      <w:sz w:val="32"/>
    </w:rPr>
  </w:style>
  <w:style w:type="paragraph" w:styleId="Heading2">
    <w:name w:val="heading 2"/>
    <w:basedOn w:val="HeadingBase"/>
    <w:next w:val="BodyText"/>
    <w:link w:val="Heading2Char"/>
    <w:qFormat/>
    <w:rsid w:val="006D7197"/>
    <w:pPr>
      <w:keepLines/>
      <w:spacing w:before="240" w:after="120"/>
      <w:outlineLvl w:val="1"/>
    </w:pPr>
    <w:rPr>
      <w:sz w:val="28"/>
      <w:szCs w:val="40"/>
    </w:rPr>
  </w:style>
  <w:style w:type="paragraph" w:styleId="Heading3">
    <w:name w:val="heading 3"/>
    <w:basedOn w:val="HeadingBase"/>
    <w:next w:val="BodyText"/>
    <w:link w:val="Heading3Char"/>
    <w:qFormat/>
    <w:rsid w:val="006D7197"/>
    <w:pPr>
      <w:spacing w:before="180" w:after="120"/>
      <w:outlineLvl w:val="2"/>
    </w:pPr>
    <w:rPr>
      <w:spacing w:val="-10"/>
      <w:kern w:val="32"/>
    </w:rPr>
  </w:style>
  <w:style w:type="paragraph" w:styleId="Heading4">
    <w:name w:val="heading 4"/>
    <w:basedOn w:val="HeadingBase"/>
    <w:next w:val="BodyText"/>
    <w:link w:val="Heading4Char"/>
    <w:qFormat/>
    <w:rsid w:val="006D7197"/>
    <w:pPr>
      <w:spacing w:before="160" w:after="120"/>
      <w:outlineLvl w:val="3"/>
    </w:pPr>
    <w:rPr>
      <w:sz w:val="22"/>
    </w:rPr>
  </w:style>
  <w:style w:type="paragraph" w:styleId="Heading5">
    <w:name w:val="heading 5"/>
    <w:basedOn w:val="HeadingBase"/>
    <w:next w:val="Normal"/>
    <w:link w:val="Heading5Char"/>
    <w:qFormat/>
    <w:rsid w:val="006D7197"/>
    <w:pPr>
      <w:spacing w:before="80"/>
      <w:outlineLvl w:val="4"/>
    </w:pPr>
    <w:rPr>
      <w:color w:val="918585"/>
      <w:sz w:val="20"/>
    </w:rPr>
  </w:style>
  <w:style w:type="paragraph" w:styleId="Heading6">
    <w:name w:val="heading 6"/>
    <w:basedOn w:val="HeadingBase"/>
    <w:next w:val="Normal"/>
    <w:link w:val="Heading6Char"/>
    <w:qFormat/>
    <w:rsid w:val="006D7197"/>
    <w:pPr>
      <w:spacing w:before="60"/>
      <w:outlineLvl w:val="5"/>
    </w:pPr>
    <w:rPr>
      <w:color w:val="918585"/>
      <w:sz w:val="20"/>
    </w:rPr>
  </w:style>
  <w:style w:type="paragraph" w:styleId="Heading7">
    <w:name w:val="heading 7"/>
    <w:basedOn w:val="Normal"/>
    <w:next w:val="Normal"/>
    <w:link w:val="Heading7Char"/>
    <w:qFormat/>
    <w:rsid w:val="006D7197"/>
    <w:pPr>
      <w:ind w:left="720"/>
      <w:outlineLvl w:val="6"/>
    </w:pPr>
    <w:rPr>
      <w:i/>
    </w:rPr>
  </w:style>
  <w:style w:type="paragraph" w:styleId="Heading8">
    <w:name w:val="heading 8"/>
    <w:basedOn w:val="Normal"/>
    <w:next w:val="Normal"/>
    <w:link w:val="Heading8Char"/>
    <w:qFormat/>
    <w:rsid w:val="006D7197"/>
    <w:pPr>
      <w:ind w:left="720"/>
      <w:outlineLvl w:val="7"/>
    </w:pPr>
    <w:rPr>
      <w:i/>
    </w:rPr>
  </w:style>
  <w:style w:type="paragraph" w:styleId="Heading9">
    <w:name w:val="heading 9"/>
    <w:basedOn w:val="Normal"/>
    <w:next w:val="Normal"/>
    <w:link w:val="Heading9Char"/>
    <w:qFormat/>
    <w:rsid w:val="006D7197"/>
    <w:pPr>
      <w:ind w:left="720"/>
      <w:outlineLvl w:val="8"/>
    </w:pPr>
    <w:rPr>
      <w:i/>
    </w:rPr>
  </w:style>
  <w:style w:type="character" w:default="1" w:styleId="DefaultParagraphFont">
    <w:name w:val="Default Paragraph Font"/>
    <w:uiPriority w:val="1"/>
    <w:unhideWhenUsed/>
    <w:rsid w:val="006D71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7197"/>
  </w:style>
  <w:style w:type="character" w:customStyle="1" w:styleId="Heading1Char">
    <w:name w:val="Heading 1 Char"/>
    <w:basedOn w:val="DefaultParagraphFont"/>
    <w:link w:val="Heading1"/>
    <w:rsid w:val="006D7197"/>
    <w:rPr>
      <w:rFonts w:ascii="Times New Roman" w:eastAsia="Times New Roman" w:hAnsi="Times New Roman" w:cs="Times New Roman"/>
      <w:b/>
      <w:sz w:val="32"/>
      <w:szCs w:val="20"/>
      <w:lang w:eastAsia="en-US"/>
    </w:rPr>
  </w:style>
  <w:style w:type="paragraph" w:styleId="BodyText">
    <w:name w:val="Body Text"/>
    <w:basedOn w:val="Normal"/>
    <w:link w:val="BodyTextChar"/>
    <w:rsid w:val="006D719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D7197"/>
    <w:rPr>
      <w:rFonts w:ascii="Times New Roman" w:eastAsia="Times New Roman" w:hAnsi="Times New Roman" w:cs="Times New Roman"/>
      <w:sz w:val="24"/>
      <w:lang w:eastAsia="en-US"/>
    </w:rPr>
  </w:style>
  <w:style w:type="paragraph" w:styleId="ListBullet">
    <w:name w:val="List Bullet"/>
    <w:basedOn w:val="List"/>
    <w:rsid w:val="006D7197"/>
    <w:pPr>
      <w:numPr>
        <w:numId w:val="14"/>
      </w:numPr>
      <w:tabs>
        <w:tab w:val="clear" w:pos="340"/>
      </w:tabs>
      <w:spacing w:before="40" w:after="40"/>
    </w:pPr>
  </w:style>
  <w:style w:type="character" w:customStyle="1" w:styleId="SpecialBold">
    <w:name w:val="Special Bold"/>
    <w:basedOn w:val="DefaultParagraphFont"/>
    <w:rsid w:val="006D7197"/>
    <w:rPr>
      <w:b/>
      <w:spacing w:val="0"/>
    </w:rPr>
  </w:style>
  <w:style w:type="paragraph" w:styleId="ListBullet2">
    <w:name w:val="List Bullet 2"/>
    <w:basedOn w:val="List2"/>
    <w:rsid w:val="006D7197"/>
    <w:pPr>
      <w:numPr>
        <w:numId w:val="15"/>
      </w:numPr>
      <w:tabs>
        <w:tab w:val="clear" w:pos="680"/>
      </w:tabs>
    </w:pPr>
  </w:style>
  <w:style w:type="paragraph" w:customStyle="1" w:styleId="SuperHeading">
    <w:name w:val="SuperHeading"/>
    <w:basedOn w:val="Normal"/>
    <w:rsid w:val="006D7197"/>
    <w:pPr>
      <w:spacing w:before="240" w:after="120"/>
      <w:outlineLvl w:val="0"/>
    </w:pPr>
    <w:rPr>
      <w:rFonts w:ascii="Times New Roman" w:hAnsi="Times New Roman"/>
      <w:b/>
      <w:sz w:val="32"/>
    </w:rPr>
  </w:style>
  <w:style w:type="paragraph" w:customStyle="1" w:styleId="AllowPageBreak">
    <w:name w:val="AllowPageBreak"/>
    <w:rsid w:val="006D719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D7197"/>
    <w:pPr>
      <w:numPr>
        <w:numId w:val="3"/>
      </w:numPr>
      <w:tabs>
        <w:tab w:val="clear" w:pos="1021"/>
      </w:tabs>
      <w:ind w:left="1037" w:hanging="357"/>
    </w:pPr>
  </w:style>
  <w:style w:type="character" w:customStyle="1" w:styleId="Symbols">
    <w:name w:val="Symbols"/>
    <w:basedOn w:val="DefaultParagraphFont"/>
    <w:rsid w:val="006D7197"/>
    <w:rPr>
      <w:rFonts w:ascii="Symbol" w:hAnsi="Symbol"/>
    </w:rPr>
  </w:style>
  <w:style w:type="character" w:customStyle="1" w:styleId="BoldandItalics">
    <w:name w:val="Bold and Italics"/>
    <w:qFormat/>
    <w:rsid w:val="006D7197"/>
    <w:rPr>
      <w:b/>
      <w:i/>
      <w:u w:val="none"/>
    </w:rPr>
  </w:style>
  <w:style w:type="character" w:customStyle="1" w:styleId="Heading2Char">
    <w:name w:val="Heading 2 Char"/>
    <w:basedOn w:val="DefaultParagraphFont"/>
    <w:link w:val="Heading2"/>
    <w:rsid w:val="006D71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71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71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71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71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71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71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7197"/>
    <w:rPr>
      <w:rFonts w:ascii="Courier New" w:eastAsia="Times New Roman" w:hAnsi="Courier New" w:cs="Times New Roman"/>
      <w:i/>
      <w:szCs w:val="20"/>
      <w:lang w:eastAsia="en-US"/>
    </w:rPr>
  </w:style>
  <w:style w:type="paragraph" w:customStyle="1" w:styleId="HeadingBase">
    <w:name w:val="Heading Base"/>
    <w:rsid w:val="006D71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7197"/>
    <w:pPr>
      <w:tabs>
        <w:tab w:val="right" w:leader="dot" w:pos="9072"/>
      </w:tabs>
      <w:ind w:left="567"/>
    </w:pPr>
    <w:rPr>
      <w:szCs w:val="22"/>
    </w:rPr>
  </w:style>
  <w:style w:type="paragraph" w:customStyle="1" w:styleId="TOCBase">
    <w:name w:val="TOC Base"/>
    <w:rsid w:val="006D71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7197"/>
    <w:pPr>
      <w:tabs>
        <w:tab w:val="right" w:leader="dot" w:pos="9072"/>
      </w:tabs>
      <w:spacing w:before="40" w:after="40"/>
      <w:ind w:left="284"/>
    </w:pPr>
    <w:rPr>
      <w:rFonts w:ascii="Times New Roman" w:hAnsi="Times New Roman"/>
    </w:rPr>
  </w:style>
  <w:style w:type="paragraph" w:styleId="TOC1">
    <w:name w:val="toc 1"/>
    <w:basedOn w:val="TOCBase"/>
    <w:next w:val="Normal"/>
    <w:rsid w:val="006D71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71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7197"/>
    <w:rPr>
      <w:rFonts w:ascii="Times New Roman" w:eastAsia="Times New Roman" w:hAnsi="Times New Roman" w:cs="Times New Roman"/>
      <w:sz w:val="16"/>
      <w:lang w:eastAsia="en-US"/>
    </w:rPr>
  </w:style>
  <w:style w:type="paragraph" w:styleId="Title">
    <w:name w:val="Title"/>
    <w:basedOn w:val="HeadingBase"/>
    <w:link w:val="TitleChar"/>
    <w:qFormat/>
    <w:rsid w:val="006D7197"/>
    <w:pPr>
      <w:spacing w:before="5040"/>
      <w:jc w:val="center"/>
    </w:pPr>
    <w:rPr>
      <w:sz w:val="48"/>
      <w:szCs w:val="72"/>
      <w:lang w:val="en-US"/>
    </w:rPr>
  </w:style>
  <w:style w:type="character" w:customStyle="1" w:styleId="TitleChar">
    <w:name w:val="Title Char"/>
    <w:basedOn w:val="DefaultParagraphFont"/>
    <w:link w:val="Title"/>
    <w:rsid w:val="006D71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7197"/>
    <w:pPr>
      <w:tabs>
        <w:tab w:val="left" w:pos="3600"/>
        <w:tab w:val="left" w:pos="3958"/>
      </w:tabs>
    </w:pPr>
  </w:style>
  <w:style w:type="paragraph" w:styleId="List">
    <w:name w:val="List"/>
    <w:basedOn w:val="BodyText"/>
    <w:next w:val="BodyText"/>
    <w:rsid w:val="006D7197"/>
    <w:pPr>
      <w:tabs>
        <w:tab w:val="left" w:pos="340"/>
      </w:tabs>
      <w:spacing w:before="60" w:after="60"/>
      <w:ind w:left="340" w:hanging="340"/>
    </w:pPr>
  </w:style>
  <w:style w:type="paragraph" w:customStyle="1" w:styleId="Note">
    <w:name w:val="Note"/>
    <w:basedOn w:val="BodyText"/>
    <w:rsid w:val="006D71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7197"/>
    <w:pPr>
      <w:framePr w:wrap="auto" w:hAnchor="text" w:y="6049"/>
    </w:pPr>
    <w:rPr>
      <w:color w:val="000000"/>
      <w:sz w:val="40"/>
    </w:rPr>
  </w:style>
  <w:style w:type="paragraph" w:customStyle="1" w:styleId="TOCTitle">
    <w:name w:val="TOCTitle"/>
    <w:basedOn w:val="Heading1"/>
    <w:rsid w:val="006D7197"/>
    <w:pPr>
      <w:spacing w:after="240"/>
      <w:jc w:val="center"/>
      <w:outlineLvl w:val="9"/>
    </w:pPr>
    <w:rPr>
      <w:caps/>
    </w:rPr>
  </w:style>
  <w:style w:type="paragraph" w:customStyle="1" w:styleId="Version">
    <w:name w:val="Version"/>
    <w:rsid w:val="006D71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7197"/>
    <w:pPr>
      <w:keepNext w:val="0"/>
      <w:tabs>
        <w:tab w:val="right" w:pos="4176"/>
      </w:tabs>
      <w:ind w:left="198" w:hanging="198"/>
    </w:pPr>
    <w:rPr>
      <w:rFonts w:ascii="Garamond" w:hAnsi="Garamond"/>
    </w:rPr>
  </w:style>
  <w:style w:type="paragraph" w:styleId="IndexHeading">
    <w:name w:val="index heading"/>
    <w:basedOn w:val="Normal"/>
    <w:next w:val="Index1"/>
    <w:semiHidden/>
    <w:rsid w:val="006D7197"/>
    <w:pPr>
      <w:spacing w:before="120" w:after="120"/>
    </w:pPr>
    <w:rPr>
      <w:rFonts w:ascii="Arial" w:hAnsi="Arial"/>
      <w:b/>
      <w:color w:val="918585"/>
      <w:sz w:val="24"/>
    </w:rPr>
  </w:style>
  <w:style w:type="paragraph" w:styleId="Header">
    <w:name w:val="header"/>
    <w:basedOn w:val="Normal"/>
    <w:link w:val="HeaderChar"/>
    <w:rsid w:val="006D71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7197"/>
    <w:rPr>
      <w:rFonts w:ascii="Times New Roman" w:eastAsia="Times New Roman" w:hAnsi="Times New Roman" w:cs="Times New Roman"/>
      <w:sz w:val="16"/>
      <w:szCs w:val="20"/>
      <w:lang w:val="en-GB" w:eastAsia="en-US"/>
    </w:rPr>
  </w:style>
  <w:style w:type="paragraph" w:customStyle="1" w:styleId="Chapter">
    <w:name w:val="Chapter"/>
    <w:basedOn w:val="Normal"/>
    <w:rsid w:val="006D7197"/>
    <w:pPr>
      <w:spacing w:before="240"/>
    </w:pPr>
    <w:rPr>
      <w:rFonts w:ascii="Times New Roman" w:hAnsi="Times New Roman"/>
      <w:smallCaps/>
      <w:spacing w:val="80"/>
      <w:sz w:val="28"/>
    </w:rPr>
  </w:style>
  <w:style w:type="paragraph" w:customStyle="1" w:styleId="InChapter">
    <w:name w:val="InChapter"/>
    <w:basedOn w:val="Heading3"/>
    <w:rsid w:val="006D7197"/>
    <w:pPr>
      <w:spacing w:after="240"/>
      <w:outlineLvl w:val="9"/>
    </w:pPr>
    <w:rPr>
      <w:noProof/>
    </w:rPr>
  </w:style>
  <w:style w:type="paragraph" w:styleId="Index2">
    <w:name w:val="index 2"/>
    <w:basedOn w:val="Normal"/>
    <w:next w:val="Normal"/>
    <w:semiHidden/>
    <w:rsid w:val="006D7197"/>
    <w:pPr>
      <w:tabs>
        <w:tab w:val="right" w:pos="4176"/>
      </w:tabs>
      <w:ind w:left="568" w:hanging="284"/>
    </w:pPr>
    <w:rPr>
      <w:rFonts w:ascii="Garamond" w:hAnsi="Garamond"/>
    </w:rPr>
  </w:style>
  <w:style w:type="paragraph" w:customStyle="1" w:styleId="Byline">
    <w:name w:val="Byline"/>
    <w:rsid w:val="006D71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7197"/>
    <w:pPr>
      <w:tabs>
        <w:tab w:val="clear" w:pos="3600"/>
        <w:tab w:val="clear" w:pos="3958"/>
      </w:tabs>
      <w:jc w:val="right"/>
    </w:pPr>
  </w:style>
  <w:style w:type="character" w:styleId="Emphasis">
    <w:name w:val="Emphasis"/>
    <w:basedOn w:val="DefaultParagraphFont"/>
    <w:qFormat/>
    <w:rsid w:val="006D7197"/>
    <w:rPr>
      <w:i/>
    </w:rPr>
  </w:style>
  <w:style w:type="paragraph" w:styleId="Caption">
    <w:name w:val="caption"/>
    <w:basedOn w:val="BodyText"/>
    <w:next w:val="Normal"/>
    <w:qFormat/>
    <w:rsid w:val="006D7197"/>
    <w:pPr>
      <w:framePr w:w="2268" w:hSpace="181" w:vSpace="181" w:wrap="around" w:vAnchor="text" w:hAnchor="page" w:x="1135" w:y="285" w:anchorLock="1"/>
    </w:pPr>
    <w:rPr>
      <w:i/>
    </w:rPr>
  </w:style>
  <w:style w:type="paragraph" w:customStyle="1" w:styleId="MiniTOCTitle">
    <w:name w:val="MiniTOCTitle"/>
    <w:basedOn w:val="Heading4"/>
    <w:rsid w:val="006D7197"/>
    <w:pPr>
      <w:spacing w:before="240"/>
      <w:outlineLvl w:val="9"/>
    </w:pPr>
    <w:rPr>
      <w:noProof/>
      <w:sz w:val="24"/>
    </w:rPr>
  </w:style>
  <w:style w:type="paragraph" w:customStyle="1" w:styleId="MiniTOCItem">
    <w:name w:val="MiniTOCItem"/>
    <w:basedOn w:val="ListBullet"/>
    <w:rsid w:val="006D7197"/>
    <w:pPr>
      <w:numPr>
        <w:numId w:val="0"/>
      </w:numPr>
      <w:tabs>
        <w:tab w:val="right" w:leader="dot" w:pos="6521"/>
      </w:tabs>
      <w:spacing w:before="0" w:after="0"/>
    </w:pPr>
  </w:style>
  <w:style w:type="paragraph" w:customStyle="1" w:styleId="TOFTitle">
    <w:name w:val="TOFTitle"/>
    <w:basedOn w:val="TOCTitle"/>
    <w:rsid w:val="006D7197"/>
  </w:style>
  <w:style w:type="paragraph" w:styleId="TableofFigures">
    <w:name w:val="table of figures"/>
    <w:basedOn w:val="Normal"/>
    <w:next w:val="Normal"/>
    <w:semiHidden/>
    <w:rsid w:val="006D7197"/>
    <w:pPr>
      <w:tabs>
        <w:tab w:val="right" w:leader="dot" w:pos="9072"/>
      </w:tabs>
      <w:ind w:left="970" w:hanging="403"/>
    </w:pPr>
    <w:rPr>
      <w:rFonts w:ascii="Times New Roman" w:hAnsi="Times New Roman"/>
      <w:b/>
    </w:rPr>
  </w:style>
  <w:style w:type="paragraph" w:styleId="ListNumber">
    <w:name w:val="List Number"/>
    <w:basedOn w:val="List"/>
    <w:rsid w:val="006D7197"/>
    <w:pPr>
      <w:numPr>
        <w:numId w:val="12"/>
      </w:numPr>
    </w:pPr>
  </w:style>
  <w:style w:type="character" w:customStyle="1" w:styleId="WingdingSymbols">
    <w:name w:val="Wingding Symbols"/>
    <w:rsid w:val="006D7197"/>
    <w:rPr>
      <w:rFonts w:ascii="Wingdings" w:hAnsi="Wingdings"/>
    </w:rPr>
  </w:style>
  <w:style w:type="paragraph" w:customStyle="1" w:styleId="TableHeading">
    <w:name w:val="Table Heading"/>
    <w:basedOn w:val="HeadingBase"/>
    <w:rsid w:val="006D7197"/>
    <w:pPr>
      <w:keepLines/>
      <w:pBdr>
        <w:bottom w:val="single" w:sz="6" w:space="1" w:color="918585"/>
      </w:pBdr>
      <w:spacing w:before="240"/>
    </w:pPr>
  </w:style>
  <w:style w:type="character" w:customStyle="1" w:styleId="HotSpot">
    <w:name w:val="HotSpot"/>
    <w:rsid w:val="006D7197"/>
    <w:rPr>
      <w:color w:val="0033CC"/>
      <w:u w:val="none"/>
    </w:rPr>
  </w:style>
  <w:style w:type="paragraph" w:customStyle="1" w:styleId="BodyTextRight">
    <w:name w:val="Body Text Right"/>
    <w:basedOn w:val="BodyText"/>
    <w:rsid w:val="006D7197"/>
    <w:pPr>
      <w:spacing w:before="0" w:after="0"/>
      <w:jc w:val="right"/>
    </w:pPr>
  </w:style>
  <w:style w:type="paragraph" w:styleId="Index3">
    <w:name w:val="index 3"/>
    <w:basedOn w:val="ListNumber2"/>
    <w:next w:val="Normal"/>
    <w:semiHidden/>
    <w:rsid w:val="006D7197"/>
    <w:pPr>
      <w:numPr>
        <w:numId w:val="0"/>
      </w:numPr>
      <w:tabs>
        <w:tab w:val="right" w:leader="dot" w:pos="4176"/>
      </w:tabs>
    </w:pPr>
  </w:style>
  <w:style w:type="paragraph" w:styleId="ListNumber2">
    <w:name w:val="List Number 2"/>
    <w:basedOn w:val="List2"/>
    <w:rsid w:val="006D7197"/>
    <w:pPr>
      <w:numPr>
        <w:numId w:val="11"/>
      </w:numPr>
      <w:tabs>
        <w:tab w:val="clear" w:pos="1060"/>
      </w:tabs>
    </w:pPr>
  </w:style>
  <w:style w:type="paragraph" w:customStyle="1" w:styleId="MarginNote">
    <w:name w:val="Margin Note"/>
    <w:basedOn w:val="BodyText"/>
    <w:rsid w:val="006D71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71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71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7197"/>
    <w:rPr>
      <w:sz w:val="32"/>
    </w:rPr>
  </w:style>
  <w:style w:type="paragraph" w:customStyle="1" w:styleId="HeadingProcedure">
    <w:name w:val="Heading Procedure"/>
    <w:basedOn w:val="HeadingBase"/>
    <w:next w:val="Normal"/>
    <w:rsid w:val="006D7197"/>
    <w:pPr>
      <w:tabs>
        <w:tab w:val="left" w:pos="0"/>
      </w:tabs>
      <w:spacing w:before="120" w:after="60"/>
    </w:pPr>
    <w:rPr>
      <w:i/>
      <w:color w:val="918585"/>
      <w:sz w:val="22"/>
    </w:rPr>
  </w:style>
  <w:style w:type="paragraph" w:customStyle="1" w:styleId="TableBodyText">
    <w:name w:val="Table Body Text"/>
    <w:basedOn w:val="BodyText"/>
    <w:rsid w:val="006D7197"/>
    <w:pPr>
      <w:spacing w:before="60" w:after="60"/>
    </w:pPr>
  </w:style>
  <w:style w:type="paragraph" w:styleId="ListContinue">
    <w:name w:val="List Continue"/>
    <w:basedOn w:val="List"/>
    <w:rsid w:val="006D7197"/>
    <w:pPr>
      <w:ind w:firstLine="0"/>
    </w:pPr>
  </w:style>
  <w:style w:type="paragraph" w:customStyle="1" w:styleId="ListNote">
    <w:name w:val="List Note"/>
    <w:basedOn w:val="List"/>
    <w:rsid w:val="006D7197"/>
    <w:pPr>
      <w:pBdr>
        <w:top w:val="single" w:sz="6" w:space="2" w:color="918585"/>
        <w:bottom w:val="single" w:sz="6" w:space="2" w:color="918585"/>
      </w:pBdr>
      <w:tabs>
        <w:tab w:val="left" w:pos="1021"/>
      </w:tabs>
      <w:ind w:firstLine="0"/>
    </w:pPr>
  </w:style>
  <w:style w:type="paragraph" w:customStyle="1" w:styleId="Warning">
    <w:name w:val="Warning"/>
    <w:basedOn w:val="BodyText"/>
    <w:rsid w:val="006D7197"/>
    <w:pPr>
      <w:shd w:val="clear" w:color="auto" w:fill="D9D9D9"/>
      <w:tabs>
        <w:tab w:val="left" w:pos="992"/>
      </w:tabs>
      <w:ind w:left="119" w:right="119"/>
    </w:pPr>
    <w:rPr>
      <w:sz w:val="20"/>
    </w:rPr>
  </w:style>
  <w:style w:type="paragraph" w:customStyle="1" w:styleId="MarginIcons">
    <w:name w:val="Margin Icons"/>
    <w:basedOn w:val="BodyText"/>
    <w:rsid w:val="006D71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7197"/>
    <w:rPr>
      <w:rFonts w:ascii="Courier New" w:hAnsi="Courier New"/>
    </w:rPr>
  </w:style>
  <w:style w:type="paragraph" w:customStyle="1" w:styleId="NoteBullet">
    <w:name w:val="Note Bullet"/>
    <w:basedOn w:val="Note"/>
    <w:rsid w:val="006D7197"/>
    <w:pPr>
      <w:tabs>
        <w:tab w:val="clear" w:pos="680"/>
      </w:tabs>
      <w:spacing w:before="60" w:after="60"/>
    </w:pPr>
  </w:style>
  <w:style w:type="paragraph" w:customStyle="1" w:styleId="SubHeading2">
    <w:name w:val="SubHeading2"/>
    <w:basedOn w:val="HeadingBase"/>
    <w:rsid w:val="006D7197"/>
    <w:pPr>
      <w:spacing w:before="240" w:after="60"/>
    </w:pPr>
    <w:rPr>
      <w:sz w:val="20"/>
    </w:rPr>
  </w:style>
  <w:style w:type="paragraph" w:customStyle="1" w:styleId="SubHeading1">
    <w:name w:val="SubHeading1"/>
    <w:basedOn w:val="HeadingBase"/>
    <w:rsid w:val="006D7197"/>
    <w:pPr>
      <w:spacing w:before="240" w:after="60"/>
    </w:pPr>
    <w:rPr>
      <w:color w:val="918585"/>
      <w:sz w:val="22"/>
    </w:rPr>
  </w:style>
  <w:style w:type="paragraph" w:customStyle="1" w:styleId="SideHeading">
    <w:name w:val="Side Heading"/>
    <w:basedOn w:val="HeadingBase"/>
    <w:rsid w:val="006D71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7197"/>
    <w:pPr>
      <w:numPr>
        <w:numId w:val="13"/>
      </w:numPr>
    </w:pPr>
  </w:style>
  <w:style w:type="paragraph" w:styleId="PlainText">
    <w:name w:val="Plain Text"/>
    <w:basedOn w:val="Normal"/>
    <w:link w:val="PlainTextChar"/>
    <w:rsid w:val="006D7197"/>
    <w:rPr>
      <w:sz w:val="20"/>
    </w:rPr>
  </w:style>
  <w:style w:type="character" w:customStyle="1" w:styleId="PlainTextChar">
    <w:name w:val="Plain Text Char"/>
    <w:basedOn w:val="DefaultParagraphFont"/>
    <w:link w:val="PlainText"/>
    <w:rsid w:val="006D7197"/>
    <w:rPr>
      <w:rFonts w:ascii="Courier New" w:eastAsia="Times New Roman" w:hAnsi="Courier New" w:cs="Times New Roman"/>
      <w:sz w:val="20"/>
      <w:szCs w:val="20"/>
      <w:lang w:eastAsia="en-US"/>
    </w:rPr>
  </w:style>
  <w:style w:type="character" w:customStyle="1" w:styleId="MenuOption">
    <w:name w:val="Menu Option"/>
    <w:basedOn w:val="DefaultParagraphFont"/>
    <w:rsid w:val="006D7197"/>
    <w:rPr>
      <w:b/>
      <w:smallCaps/>
    </w:rPr>
  </w:style>
  <w:style w:type="paragraph" w:customStyle="1" w:styleId="TableListNumber">
    <w:name w:val="Table List Number"/>
    <w:basedOn w:val="ListNumber"/>
    <w:rsid w:val="006D7197"/>
    <w:pPr>
      <w:numPr>
        <w:numId w:val="0"/>
      </w:numPr>
    </w:pPr>
  </w:style>
  <w:style w:type="paragraph" w:styleId="TOC4">
    <w:name w:val="toc 4"/>
    <w:basedOn w:val="TOCBase"/>
    <w:next w:val="Normal"/>
    <w:semiHidden/>
    <w:rsid w:val="006D7197"/>
    <w:pPr>
      <w:tabs>
        <w:tab w:val="right" w:leader="dot" w:pos="9071"/>
      </w:tabs>
      <w:ind w:left="1701"/>
    </w:pPr>
  </w:style>
  <w:style w:type="paragraph" w:customStyle="1" w:styleId="ListAlpha">
    <w:name w:val="List Alpha"/>
    <w:basedOn w:val="List"/>
    <w:rsid w:val="006D7197"/>
    <w:pPr>
      <w:numPr>
        <w:numId w:val="10"/>
      </w:numPr>
    </w:pPr>
  </w:style>
  <w:style w:type="paragraph" w:customStyle="1" w:styleId="ListAlpha2">
    <w:name w:val="List Alpha 2"/>
    <w:basedOn w:val="List2"/>
    <w:rsid w:val="006D7197"/>
    <w:pPr>
      <w:numPr>
        <w:numId w:val="9"/>
      </w:numPr>
    </w:pPr>
  </w:style>
  <w:style w:type="paragraph" w:styleId="List2">
    <w:name w:val="List 2"/>
    <w:basedOn w:val="BodyText"/>
    <w:rsid w:val="006D7197"/>
    <w:pPr>
      <w:tabs>
        <w:tab w:val="left" w:pos="680"/>
      </w:tabs>
      <w:spacing w:before="60" w:after="60"/>
      <w:ind w:left="680" w:hanging="340"/>
    </w:pPr>
  </w:style>
  <w:style w:type="paragraph" w:styleId="List3">
    <w:name w:val="List 3"/>
    <w:basedOn w:val="BodyText"/>
    <w:rsid w:val="006D7197"/>
    <w:pPr>
      <w:tabs>
        <w:tab w:val="left" w:pos="1021"/>
      </w:tabs>
      <w:spacing w:before="60" w:after="60"/>
      <w:ind w:left="1020" w:hanging="340"/>
    </w:pPr>
  </w:style>
  <w:style w:type="paragraph" w:styleId="List4">
    <w:name w:val="List 4"/>
    <w:basedOn w:val="BodyText"/>
    <w:rsid w:val="006D7197"/>
    <w:pPr>
      <w:tabs>
        <w:tab w:val="left" w:pos="1361"/>
      </w:tabs>
      <w:spacing w:before="60" w:after="60"/>
      <w:ind w:left="1361" w:hanging="340"/>
    </w:pPr>
  </w:style>
  <w:style w:type="paragraph" w:styleId="List5">
    <w:name w:val="List 5"/>
    <w:basedOn w:val="BodyText"/>
    <w:rsid w:val="006D7197"/>
    <w:pPr>
      <w:tabs>
        <w:tab w:val="left" w:pos="1701"/>
      </w:tabs>
      <w:spacing w:before="60" w:after="60"/>
      <w:ind w:left="1701" w:hanging="340"/>
    </w:pPr>
  </w:style>
  <w:style w:type="paragraph" w:styleId="ListBullet4">
    <w:name w:val="List Bullet 4"/>
    <w:basedOn w:val="List4"/>
    <w:rsid w:val="006D7197"/>
    <w:pPr>
      <w:numPr>
        <w:numId w:val="4"/>
      </w:numPr>
    </w:pPr>
  </w:style>
  <w:style w:type="paragraph" w:styleId="ListBullet5">
    <w:name w:val="List Bullet 5"/>
    <w:basedOn w:val="List5"/>
    <w:rsid w:val="006D7197"/>
    <w:pPr>
      <w:numPr>
        <w:numId w:val="5"/>
      </w:numPr>
    </w:pPr>
  </w:style>
  <w:style w:type="paragraph" w:styleId="ListContinue2">
    <w:name w:val="List Continue 2"/>
    <w:basedOn w:val="List2"/>
    <w:rsid w:val="006D7197"/>
    <w:pPr>
      <w:ind w:firstLine="0"/>
    </w:pPr>
  </w:style>
  <w:style w:type="paragraph" w:styleId="ListContinue3">
    <w:name w:val="List Continue 3"/>
    <w:basedOn w:val="List3"/>
    <w:rsid w:val="006D7197"/>
    <w:pPr>
      <w:ind w:left="1021" w:firstLine="0"/>
    </w:pPr>
  </w:style>
  <w:style w:type="paragraph" w:styleId="ListContinue4">
    <w:name w:val="List Continue 4"/>
    <w:basedOn w:val="List4"/>
    <w:rsid w:val="006D7197"/>
    <w:pPr>
      <w:ind w:firstLine="0"/>
    </w:pPr>
  </w:style>
  <w:style w:type="paragraph" w:styleId="ListContinue5">
    <w:name w:val="List Continue 5"/>
    <w:basedOn w:val="List5"/>
    <w:rsid w:val="006D7197"/>
    <w:pPr>
      <w:ind w:firstLine="0"/>
    </w:pPr>
  </w:style>
  <w:style w:type="paragraph" w:styleId="ListNumber3">
    <w:name w:val="List Number 3"/>
    <w:basedOn w:val="List3"/>
    <w:rsid w:val="006D7197"/>
    <w:pPr>
      <w:numPr>
        <w:numId w:val="6"/>
      </w:numPr>
    </w:pPr>
  </w:style>
  <w:style w:type="paragraph" w:styleId="ListNumber4">
    <w:name w:val="List Number 4"/>
    <w:basedOn w:val="List4"/>
    <w:rsid w:val="006D7197"/>
    <w:pPr>
      <w:numPr>
        <w:numId w:val="7"/>
      </w:numPr>
    </w:pPr>
  </w:style>
  <w:style w:type="paragraph" w:styleId="ListNumber5">
    <w:name w:val="List Number 5"/>
    <w:basedOn w:val="List5"/>
    <w:rsid w:val="006D7197"/>
    <w:pPr>
      <w:numPr>
        <w:numId w:val="8"/>
      </w:numPr>
    </w:pPr>
  </w:style>
  <w:style w:type="paragraph" w:styleId="BlockText">
    <w:name w:val="Block Text"/>
    <w:basedOn w:val="Normal"/>
    <w:rsid w:val="006D7197"/>
    <w:pPr>
      <w:spacing w:after="120"/>
      <w:ind w:left="1440" w:right="1440"/>
    </w:pPr>
  </w:style>
  <w:style w:type="character" w:customStyle="1" w:styleId="Subscript">
    <w:name w:val="Subscript"/>
    <w:basedOn w:val="DefaultParagraphFont"/>
    <w:rsid w:val="006D7197"/>
    <w:rPr>
      <w:sz w:val="16"/>
      <w:vertAlign w:val="subscript"/>
    </w:rPr>
  </w:style>
  <w:style w:type="character" w:customStyle="1" w:styleId="Superscript">
    <w:name w:val="Superscript"/>
    <w:basedOn w:val="DefaultParagraphFont"/>
    <w:rsid w:val="006D7197"/>
    <w:rPr>
      <w:sz w:val="16"/>
      <w:vertAlign w:val="superscript"/>
    </w:rPr>
  </w:style>
  <w:style w:type="character" w:customStyle="1" w:styleId="MenuOptions">
    <w:name w:val="Menu Options"/>
    <w:basedOn w:val="DefaultParagraphFont"/>
    <w:rsid w:val="006D7197"/>
    <w:rPr>
      <w:rFonts w:ascii="Arial Narrow" w:hAnsi="Arial Narrow"/>
      <w:smallCaps/>
    </w:rPr>
  </w:style>
  <w:style w:type="character" w:customStyle="1" w:styleId="Buttons">
    <w:name w:val="Buttons"/>
    <w:basedOn w:val="DefaultParagraphFont"/>
    <w:rsid w:val="006D7197"/>
    <w:rPr>
      <w:b/>
    </w:rPr>
  </w:style>
  <w:style w:type="character" w:customStyle="1" w:styleId="Underlined">
    <w:name w:val="Underlined"/>
    <w:basedOn w:val="DefaultParagraphFont"/>
    <w:rsid w:val="006D7197"/>
    <w:rPr>
      <w:u w:val="single"/>
    </w:rPr>
  </w:style>
  <w:style w:type="paragraph" w:customStyle="1" w:styleId="TableBodyTextRight">
    <w:name w:val="Table Body Text Right"/>
    <w:basedOn w:val="TableBodyText"/>
    <w:rsid w:val="006D7197"/>
    <w:pPr>
      <w:widowControl w:val="0"/>
      <w:autoSpaceDE w:val="0"/>
      <w:autoSpaceDN w:val="0"/>
      <w:adjustRightInd w:val="0"/>
      <w:jc w:val="right"/>
    </w:pPr>
    <w:rPr>
      <w:rFonts w:cs="Arial"/>
      <w:szCs w:val="18"/>
    </w:rPr>
  </w:style>
  <w:style w:type="paragraph" w:customStyle="1" w:styleId="CopyrightText">
    <w:name w:val="Copyright Text"/>
    <w:basedOn w:val="BodyText"/>
    <w:rsid w:val="006D7197"/>
    <w:rPr>
      <w:sz w:val="18"/>
    </w:rPr>
  </w:style>
  <w:style w:type="paragraph" w:customStyle="1" w:styleId="BodySmallRight">
    <w:name w:val="Body Small Right"/>
    <w:basedOn w:val="BodyTextRight"/>
    <w:rsid w:val="006D7197"/>
    <w:rPr>
      <w:sz w:val="18"/>
      <w:szCs w:val="18"/>
    </w:rPr>
  </w:style>
  <w:style w:type="paragraph" w:customStyle="1" w:styleId="MarginEdition">
    <w:name w:val="Margin Edition"/>
    <w:basedOn w:val="MarginNote"/>
    <w:rsid w:val="006D7197"/>
    <w:pPr>
      <w:spacing w:before="0" w:after="0"/>
    </w:pPr>
    <w:rPr>
      <w:rFonts w:ascii="Times New Roman" w:hAnsi="Times New Roman"/>
      <w:color w:val="999999"/>
    </w:rPr>
  </w:style>
  <w:style w:type="paragraph" w:customStyle="1" w:styleId="Spacer">
    <w:name w:val="Spacer"/>
    <w:basedOn w:val="Normal"/>
    <w:rsid w:val="006D7197"/>
    <w:rPr>
      <w:sz w:val="2"/>
      <w:szCs w:val="2"/>
    </w:rPr>
  </w:style>
  <w:style w:type="character" w:customStyle="1" w:styleId="Small">
    <w:name w:val="Small"/>
    <w:basedOn w:val="DefaultParagraphFont"/>
    <w:rsid w:val="006D7197"/>
    <w:rPr>
      <w:sz w:val="16"/>
    </w:rPr>
  </w:style>
  <w:style w:type="paragraph" w:customStyle="1" w:styleId="WideTable">
    <w:name w:val="Wide Table"/>
    <w:basedOn w:val="Normal"/>
    <w:rsid w:val="006D7197"/>
    <w:pPr>
      <w:ind w:left="-1418"/>
    </w:pPr>
    <w:rPr>
      <w:sz w:val="2"/>
      <w:szCs w:val="2"/>
    </w:rPr>
  </w:style>
  <w:style w:type="character" w:styleId="PageNumber">
    <w:name w:val="page number"/>
    <w:basedOn w:val="DefaultParagraphFont"/>
    <w:rsid w:val="006D7197"/>
  </w:style>
  <w:style w:type="paragraph" w:styleId="Quote">
    <w:name w:val="Quote"/>
    <w:basedOn w:val="Heading1"/>
    <w:link w:val="QuoteChar"/>
    <w:qFormat/>
    <w:rsid w:val="006D7197"/>
    <w:rPr>
      <w:b w:val="0"/>
      <w:sz w:val="72"/>
      <w:szCs w:val="72"/>
      <w:lang w:val="en-NZ"/>
    </w:rPr>
  </w:style>
  <w:style w:type="character" w:customStyle="1" w:styleId="QuoteChar">
    <w:name w:val="Quote Char"/>
    <w:basedOn w:val="DefaultParagraphFont"/>
    <w:link w:val="Quote"/>
    <w:rsid w:val="006D71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7197"/>
    <w:pPr>
      <w:pageBreakBefore/>
    </w:pPr>
  </w:style>
  <w:style w:type="paragraph" w:customStyle="1" w:styleId="Border">
    <w:name w:val="Border"/>
    <w:basedOn w:val="Normal"/>
    <w:qFormat/>
    <w:rsid w:val="006D71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7197"/>
    <w:rPr>
      <w:b/>
      <w:bCs/>
      <w:i/>
      <w:iCs/>
      <w:color w:val="auto"/>
    </w:rPr>
  </w:style>
  <w:style w:type="paragraph" w:styleId="IntenseQuote">
    <w:name w:val="Intense Quote"/>
    <w:basedOn w:val="Normal"/>
    <w:next w:val="Normal"/>
    <w:link w:val="IntenseQuoteChar"/>
    <w:uiPriority w:val="30"/>
    <w:qFormat/>
    <w:rsid w:val="006D71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71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7197"/>
    <w:rPr>
      <w:smallCaps/>
      <w:color w:val="auto"/>
      <w:u w:val="single"/>
    </w:rPr>
  </w:style>
  <w:style w:type="character" w:styleId="IntenseReference">
    <w:name w:val="Intense Reference"/>
    <w:basedOn w:val="DefaultParagraphFont"/>
    <w:uiPriority w:val="32"/>
    <w:qFormat/>
    <w:rsid w:val="006D7197"/>
    <w:rPr>
      <w:b/>
      <w:bCs/>
      <w:smallCaps/>
      <w:color w:val="auto"/>
      <w:spacing w:val="5"/>
      <w:u w:val="single"/>
    </w:rPr>
  </w:style>
  <w:style w:type="paragraph" w:customStyle="1" w:styleId="2ColumnHeading">
    <w:name w:val="2Column Heading"/>
    <w:basedOn w:val="BodyText"/>
    <w:qFormat/>
    <w:rsid w:val="006D7197"/>
    <w:pPr>
      <w:spacing w:after="60"/>
      <w:ind w:left="-2268"/>
    </w:pPr>
    <w:rPr>
      <w:b/>
    </w:rPr>
  </w:style>
  <w:style w:type="paragraph" w:customStyle="1" w:styleId="Heading1TOC">
    <w:name w:val="Heading1 TOC"/>
    <w:basedOn w:val="Normal"/>
    <w:qFormat/>
    <w:rsid w:val="006D7197"/>
    <w:pPr>
      <w:spacing w:before="240" w:after="120"/>
    </w:pPr>
    <w:rPr>
      <w:rFonts w:ascii="Times New Roman" w:hAnsi="Times New Roman"/>
      <w:b/>
      <w:sz w:val="32"/>
    </w:rPr>
  </w:style>
  <w:style w:type="paragraph" w:customStyle="1" w:styleId="Heading2TOC">
    <w:name w:val="Heading2 TOC"/>
    <w:basedOn w:val="Normal"/>
    <w:qFormat/>
    <w:rsid w:val="006D7197"/>
    <w:pPr>
      <w:spacing w:before="240" w:after="60"/>
    </w:pPr>
    <w:rPr>
      <w:rFonts w:ascii="Times New Roman" w:hAnsi="Times New Roman"/>
      <w:b/>
      <w:sz w:val="28"/>
    </w:rPr>
  </w:style>
  <w:style w:type="character" w:customStyle="1" w:styleId="Underline">
    <w:name w:val="Underline"/>
    <w:basedOn w:val="DefaultParagraphFont"/>
    <w:qFormat/>
    <w:rsid w:val="006D7197"/>
    <w:rPr>
      <w:u w:val="single"/>
    </w:rPr>
  </w:style>
  <w:style w:type="paragraph" w:styleId="BalloonText">
    <w:name w:val="Balloon Text"/>
    <w:basedOn w:val="Normal"/>
    <w:link w:val="BalloonTextChar"/>
    <w:rsid w:val="006D7197"/>
    <w:rPr>
      <w:rFonts w:ascii="Tahoma" w:hAnsi="Tahoma" w:cs="Tahoma"/>
      <w:sz w:val="16"/>
      <w:szCs w:val="16"/>
    </w:rPr>
  </w:style>
  <w:style w:type="character" w:customStyle="1" w:styleId="BalloonTextChar">
    <w:name w:val="Balloon Text Char"/>
    <w:basedOn w:val="DefaultParagraphFont"/>
    <w:link w:val="BalloonText"/>
    <w:rsid w:val="006D71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719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D71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7197"/>
    <w:rPr>
      <w:b/>
      <w:color w:val="660033"/>
      <w:spacing w:val="0"/>
    </w:rPr>
  </w:style>
  <w:style w:type="paragraph" w:customStyle="1" w:styleId="Nameditemlist">
    <w:name w:val="Named item list"/>
    <w:basedOn w:val="BodyText"/>
    <w:qFormat/>
    <w:rsid w:val="006D719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2357</Words>
  <Characters>15505</Characters>
  <Application>Microsoft Office Word</Application>
  <DocSecurity>0</DocSecurity>
  <Lines>642</Lines>
  <Paragraphs>381</Paragraphs>
  <ScaleCrop>false</ScaleCrop>
  <Company>Author-it Software Corporation Ltd.</Company>
  <LinksUpToDate>false</LinksUpToDate>
  <CharactersWithSpaces>17754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CPCPFS5011A Design fire sprinkler systems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2013-02-06T06:40:00Z</dcterms:created>
  <dcterms:modified xsi:type="dcterms:W3CDTF">2013-02-06T06:40:00Z</dcterms:modified>
</cp:coreProperties>
</file>