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235" w:rsidP="000C6235">
      <w:pPr>
        <w:pStyle w:val="Title"/>
      </w:pPr>
      <w:r>
        <w:fldChar w:fldCharType="begin"/>
      </w:r>
      <w:r>
        <w:instrText xml:space="preserve"> TITLE   \* MERGEFORMAT </w:instrText>
      </w:r>
      <w:r>
        <w:fldChar w:fldCharType="separate"/>
      </w:r>
      <w:r>
        <w:t>CPCPFS5000A Design fire-compliant hydraulic services</w:t>
      </w:r>
      <w:r>
        <w:fldChar w:fldCharType="end"/>
      </w:r>
    </w:p>
    <w:p w:rsidR="000C6235" w:rsidP="000C6235">
      <w:pPr>
        <w:pStyle w:val="Version"/>
        <w:sectPr w:rsidSect="007F6C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CD7" w:rsidP="007F6CD7">
      <w:pPr>
        <w:pStyle w:val="SuperHeading"/>
      </w:pPr>
      <w:r w:rsidRPr="007F6CD7">
        <w:t>CPCPFS5000A Design fire-compliant hydraulic services</w:t>
      </w:r>
    </w:p>
    <w:p w:rsidR="00000000" w:rsidRPr="007F6CD7" w:rsidP="007F6CD7">
      <w:pPr>
        <w:pStyle w:val="Heading1"/>
      </w:pPr>
      <w:bookmarkStart w:id="1" w:name="O_269850"/>
      <w:bookmarkEnd w:id="1"/>
      <w:r w:rsidRPr="007F6CD7">
        <w:t>Modification History</w:t>
      </w:r>
    </w:p>
    <w:p w:rsidR="00000000" w:rsidRPr="007F6CD7" w:rsidP="007F6CD7">
      <w:pPr>
        <w:pStyle w:val="BodyText"/>
      </w:pPr>
      <w:r w:rsidRPr="007F6CD7">
        <w:t>Not Applicable</w:t>
      </w:r>
    </w:p>
    <w:p w:rsidR="00000000" w:rsidRPr="007F6CD7" w:rsidP="007F6CD7">
      <w:pPr>
        <w:pStyle w:val="AllowPageBreak"/>
      </w:pPr>
    </w:p>
    <w:p w:rsidR="00000000" w:rsidRPr="007F6CD7" w:rsidP="007F6CD7">
      <w:pPr>
        <w:pStyle w:val="Heading1"/>
      </w:pPr>
      <w:bookmarkStart w:id="2" w:name="O_199725"/>
      <w:bookmarkEnd w:id="2"/>
      <w:r w:rsidRPr="007F6CD7">
        <w:t>Unit Descriptor</w:t>
      </w:r>
    </w:p>
    <w:tbl>
      <w:tblPr>
        <w:tblW w:w="0" w:type="auto"/>
        <w:tblLayout w:type="fixed"/>
        <w:tblCellMar>
          <w:left w:w="62" w:type="dxa"/>
          <w:right w:w="62" w:type="dxa"/>
        </w:tblCellMar>
        <w:tblLook w:val="0000"/>
      </w:tblPr>
      <w:tblGrid>
        <w:gridCol w:w="2644"/>
        <w:gridCol w:w="5878"/>
      </w:tblGrid>
      <w:tr w:rsidTr="000C6235">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7F6CD7" w:rsidP="007F6CD7">
            <w:pPr>
              <w:pStyle w:val="BodyText"/>
            </w:pPr>
            <w:r w:rsidRPr="007F6CD7">
              <w:t>This unit of competency specifies the outcomes required to design fire protection systems for hydr</w:t>
            </w:r>
            <w:r w:rsidRPr="007F6CD7">
              <w:t>aulic services in wide span and high-rise buildings. The fire protection systems should ensure that hydraulic services maintain integrity, insulation and structural adequacy in case of fire.</w:t>
            </w:r>
          </w:p>
        </w:tc>
      </w:tr>
    </w:tbl>
    <w:p w:rsidR="000C6235" w:rsidP="007F6CD7">
      <w:pPr>
        <w:pStyle w:val="BodyText"/>
      </w:pPr>
    </w:p>
    <w:p w:rsidR="000C6235" w:rsidP="007F6CD7">
      <w:pPr>
        <w:pStyle w:val="BodyText"/>
      </w:pPr>
    </w:p>
    <w:p w:rsidR="00000000" w:rsidRPr="007F6CD7" w:rsidP="007F6CD7">
      <w:pPr>
        <w:pStyle w:val="Heading1"/>
      </w:pPr>
      <w:bookmarkStart w:id="3" w:name="O_199729"/>
      <w:bookmarkEnd w:id="3"/>
      <w:r w:rsidRPr="007F6CD7">
        <w:t>Application of the Unit</w:t>
      </w:r>
    </w:p>
    <w:tbl>
      <w:tblPr>
        <w:tblW w:w="0" w:type="auto"/>
        <w:tblLayout w:type="fixed"/>
        <w:tblCellMar>
          <w:left w:w="62" w:type="dxa"/>
          <w:right w:w="62" w:type="dxa"/>
        </w:tblCellMar>
        <w:tblLook w:val="0000"/>
      </w:tblPr>
      <w:tblGrid>
        <w:gridCol w:w="2708"/>
        <w:gridCol w:w="5814"/>
      </w:tblGrid>
      <w:tr w:rsidTr="000C6235">
        <w:tblPrEx>
          <w:tblW w:w="0" w:type="auto"/>
          <w:tblLayout w:type="fixed"/>
          <w:tblCellMar>
            <w:left w:w="62" w:type="dxa"/>
            <w:right w:w="62" w:type="dxa"/>
          </w:tblCellMar>
          <w:tblLook w:val="0000"/>
        </w:tblPrEx>
        <w:tc>
          <w:tcPr>
            <w:tcW w:w="270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7F6CD7" w:rsidP="007F6CD7">
            <w:pPr>
              <w:pStyle w:val="BodyText"/>
            </w:pPr>
            <w:r w:rsidRPr="007F6CD7">
              <w:t>This unit of competency supports development of skills and knowledge required for competent workplace performance of experienced tradespeople in a consultancy or supervisory capacity in relation to fire-compliant hydraulic service d</w:t>
            </w:r>
            <w:r w:rsidRPr="007F6CD7">
              <w:t>esign.</w:t>
            </w:r>
          </w:p>
          <w:p w:rsidR="00000000" w:rsidRPr="007F6CD7" w:rsidP="007F6CD7">
            <w:pPr>
              <w:pStyle w:val="BodyText"/>
            </w:pPr>
            <w:r w:rsidRPr="007F6CD7">
              <w:t>It involves interpretation of plans and specifications and the design, detailing and documentation of fire-compliant hydraulic services for applications including residential, commercial and industrial and may be for new projects or an existing stru</w:t>
            </w:r>
            <w:r w:rsidRPr="007F6CD7">
              <w:t xml:space="preserve">cture being renovated, extended, restored or maintained. </w:t>
            </w:r>
          </w:p>
        </w:tc>
      </w:tr>
    </w:tbl>
    <w:p w:rsidR="000C6235" w:rsidP="007F6CD7">
      <w:pPr>
        <w:pStyle w:val="BodyText"/>
      </w:pPr>
    </w:p>
    <w:p w:rsidR="000C6235" w:rsidP="007F6CD7">
      <w:pPr>
        <w:pStyle w:val="BodyText"/>
      </w:pPr>
    </w:p>
    <w:p w:rsidR="00000000" w:rsidRPr="007F6CD7" w:rsidP="007F6CD7">
      <w:pPr>
        <w:pStyle w:val="Heading1"/>
      </w:pPr>
      <w:bookmarkStart w:id="4" w:name="O_278110"/>
      <w:bookmarkEnd w:id="4"/>
      <w:r w:rsidRPr="007F6CD7">
        <w:t>Licensing/Regulatory Information</w:t>
      </w:r>
    </w:p>
    <w:p w:rsidR="00000000" w:rsidRPr="007F6CD7" w:rsidP="007F6CD7">
      <w:pPr>
        <w:pStyle w:val="BodyText"/>
      </w:pPr>
      <w:r w:rsidRPr="007F6CD7">
        <w:t>Not Applicable</w:t>
      </w:r>
    </w:p>
    <w:p w:rsidR="00000000" w:rsidRPr="007F6CD7" w:rsidP="007F6CD7">
      <w:pPr>
        <w:pStyle w:val="AllowPageBreak"/>
      </w:pPr>
    </w:p>
    <w:p w:rsidR="00000000" w:rsidRPr="007F6CD7" w:rsidP="007F6CD7">
      <w:pPr>
        <w:pStyle w:val="Heading1"/>
      </w:pPr>
      <w:bookmarkStart w:id="5" w:name="O_199727"/>
      <w:bookmarkEnd w:id="5"/>
      <w:r w:rsidRPr="007F6CD7">
        <w:t>Pre-Requisites</w:t>
      </w:r>
    </w:p>
    <w:tbl>
      <w:tblPr>
        <w:tblW w:w="0" w:type="auto"/>
        <w:tblLayout w:type="fixed"/>
        <w:tblCellMar>
          <w:left w:w="62" w:type="dxa"/>
          <w:right w:w="62" w:type="dxa"/>
        </w:tblCellMar>
        <w:tblLook w:val="0000"/>
      </w:tblPr>
      <w:tblGrid>
        <w:gridCol w:w="2718"/>
        <w:gridCol w:w="1322"/>
        <w:gridCol w:w="4482"/>
      </w:tblGrid>
      <w:tr w:rsidTr="000C6235">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t>Nil</w:t>
            </w:r>
          </w:p>
        </w:tc>
      </w:tr>
      <w:tr w:rsidTr="000C6235">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p>
        </w:tc>
      </w:tr>
      <w:tr w:rsidTr="000C6235">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7F6CD7" w:rsidP="007F6CD7">
            <w:pPr>
              <w:pStyle w:val="BodyText"/>
            </w:pPr>
          </w:p>
        </w:tc>
      </w:tr>
    </w:tbl>
    <w:p w:rsidR="000C6235" w:rsidP="007F6CD7">
      <w:pPr>
        <w:pStyle w:val="BodyText"/>
      </w:pPr>
    </w:p>
    <w:p w:rsidR="000C6235" w:rsidP="007F6CD7">
      <w:pPr>
        <w:pStyle w:val="BodyText"/>
      </w:pPr>
    </w:p>
    <w:p w:rsidR="00000000" w:rsidRPr="007F6CD7" w:rsidP="007F6CD7">
      <w:pPr>
        <w:pStyle w:val="Heading1"/>
      </w:pPr>
      <w:bookmarkStart w:id="6" w:name="O_199726"/>
      <w:bookmarkEnd w:id="6"/>
      <w:r w:rsidRPr="007F6CD7">
        <w:t>Employability Skills Information</w:t>
      </w:r>
    </w:p>
    <w:tbl>
      <w:tblPr>
        <w:tblW w:w="0" w:type="auto"/>
        <w:tblLayout w:type="fixed"/>
        <w:tblCellMar>
          <w:left w:w="62" w:type="dxa"/>
          <w:right w:w="62" w:type="dxa"/>
        </w:tblCellMar>
        <w:tblLook w:val="0000"/>
      </w:tblPr>
      <w:tblGrid>
        <w:gridCol w:w="2744"/>
        <w:gridCol w:w="5778"/>
      </w:tblGrid>
      <w:tr w:rsidTr="000C6235">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7F6CD7" w:rsidP="007F6CD7">
            <w:pPr>
              <w:pStyle w:val="BodyText"/>
            </w:pPr>
            <w:r w:rsidRPr="007F6CD7">
              <w:t>This unit contains employability skills.</w:t>
            </w:r>
          </w:p>
        </w:tc>
      </w:tr>
    </w:tbl>
    <w:p w:rsidR="000C6235" w:rsidP="007F6CD7">
      <w:pPr>
        <w:pStyle w:val="BodyText"/>
      </w:pPr>
    </w:p>
    <w:p w:rsidR="000C6235" w:rsidP="007F6CD7">
      <w:pPr>
        <w:pStyle w:val="BodyText"/>
      </w:pPr>
    </w:p>
    <w:p w:rsidR="00000000" w:rsidRPr="007F6CD7" w:rsidP="007F6CD7">
      <w:pPr>
        <w:pStyle w:val="Heading1"/>
      </w:pPr>
      <w:bookmarkStart w:id="7" w:name="O_287896"/>
      <w:bookmarkEnd w:id="7"/>
      <w:r w:rsidRPr="007F6CD7">
        <w:t>Elements and Performance Criteria Pre-Content</w:t>
      </w:r>
    </w:p>
    <w:tbl>
      <w:tblPr>
        <w:tblW w:w="0" w:type="auto"/>
        <w:tblLayout w:type="fixed"/>
        <w:tblCellMar>
          <w:left w:w="62" w:type="dxa"/>
          <w:right w:w="62" w:type="dxa"/>
        </w:tblCellMar>
        <w:tblLook w:val="0000"/>
      </w:tblPr>
      <w:tblGrid>
        <w:gridCol w:w="2589"/>
        <w:gridCol w:w="5933"/>
      </w:tblGrid>
      <w:tr w:rsidTr="000C6235">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7F6CD7">
            <w:pPr>
              <w:pStyle w:val="BodyText"/>
              <w:rPr>
                <w:lang w:val="en-NZ"/>
              </w:rPr>
            </w:pPr>
            <w:r w:rsidRPr="007F6CD7">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7F6CD7" w:rsidP="007F6CD7">
            <w:pPr>
              <w:pStyle w:val="BodyText"/>
            </w:pPr>
            <w:r w:rsidRPr="007F6CD7">
              <w:t>Performance criteria describe the performance needed to demons</w:t>
            </w:r>
            <w:r w:rsidRPr="007F6CD7">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F6CD7" w:rsidP="007F6CD7">
      <w:pPr>
        <w:pStyle w:val="BodyText"/>
      </w:pPr>
    </w:p>
    <w:p w:rsidR="00000000" w:rsidRPr="007F6CD7" w:rsidP="007F6CD7">
      <w:pPr>
        <w:pStyle w:val="AllowPageBreak"/>
      </w:pPr>
    </w:p>
    <w:p w:rsidR="00000000" w:rsidRPr="007F6CD7" w:rsidP="007F6CD7">
      <w:pPr>
        <w:pStyle w:val="Heading1"/>
      </w:pPr>
      <w:bookmarkStart w:id="8" w:name="O_234563"/>
      <w:bookmarkEnd w:id="8"/>
      <w:r w:rsidRPr="007F6CD7">
        <w:t>Elements and Performance Criteria</w:t>
      </w:r>
    </w:p>
    <w:tbl>
      <w:tblPr>
        <w:tblW w:w="0" w:type="auto"/>
        <w:tblLayout w:type="fixed"/>
        <w:tblCellMar>
          <w:left w:w="62" w:type="dxa"/>
          <w:right w:w="62" w:type="dxa"/>
        </w:tblCellMar>
        <w:tblLook w:val="0000"/>
      </w:tblPr>
      <w:tblGrid>
        <w:gridCol w:w="2589"/>
        <w:gridCol w:w="5933"/>
      </w:tblGrid>
      <w:tr w:rsidTr="000C6235">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7F6CD7" w:rsidP="007F6CD7">
            <w:pPr>
              <w:pStyle w:val="BodyText"/>
            </w:pPr>
            <w:r w:rsidRPr="007F6CD7">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7F6CD7">
            <w:pPr>
              <w:pStyle w:val="BodyText"/>
              <w:rPr>
                <w:lang w:val="en-NZ"/>
              </w:rPr>
            </w:pPr>
            <w:r w:rsidRPr="007F6CD7">
              <w:rPr>
                <w:rStyle w:val="SpecialBold"/>
              </w:rPr>
              <w:t>PERFORMANCE CRITERIA</w:t>
            </w:r>
          </w:p>
        </w:tc>
      </w:tr>
      <w:tr w:rsidTr="000C6235">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7F6CD7">
            <w:pPr>
              <w:pStyle w:val="List"/>
              <w:rPr>
                <w:lang w:val="en-NZ"/>
              </w:rPr>
            </w:pPr>
            <w:r w:rsidRPr="007F6CD7">
              <w:t>1.</w:t>
            </w:r>
            <w:r w:rsidRPr="007F6CD7">
              <w:tab/>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7F6CD7" w:rsidP="007F6CD7">
            <w:pPr>
              <w:pStyle w:val="List2"/>
            </w:pPr>
            <w:r w:rsidRPr="007F6CD7">
              <w:t>1.1.</w:t>
            </w:r>
            <w:r w:rsidRPr="007F6CD7">
              <w:tab/>
              <w:t>Fire and non fire-rated compartments of buildings are evaluated and the application of evaluation to hydraulic services is specified.</w:t>
            </w:r>
          </w:p>
          <w:p w:rsidR="00000000" w:rsidRPr="007F6CD7" w:rsidP="007F6CD7">
            <w:pPr>
              <w:pStyle w:val="List2"/>
            </w:pPr>
            <w:r w:rsidRPr="007F6CD7">
              <w:t>1.2.</w:t>
            </w:r>
            <w:r w:rsidRPr="007F6CD7">
              <w:tab/>
            </w:r>
            <w:r w:rsidRPr="007F6CD7">
              <w:rPr>
                <w:rStyle w:val="BoldandItalics"/>
              </w:rPr>
              <w:t>Design requirements</w:t>
            </w:r>
            <w:r w:rsidRPr="007F6CD7">
              <w:t xml:space="preserve"> are determined from plans, specifications and client briefs. </w:t>
            </w:r>
          </w:p>
          <w:p w:rsidR="00000000" w:rsidRPr="007F6CD7" w:rsidP="007F6CD7">
            <w:pPr>
              <w:pStyle w:val="List2"/>
            </w:pPr>
            <w:r w:rsidRPr="007F6CD7">
              <w:t>1.3.</w:t>
            </w:r>
            <w:r w:rsidRPr="007F6CD7">
              <w:tab/>
            </w:r>
            <w:r w:rsidRPr="007F6CD7">
              <w:rPr>
                <w:rStyle w:val="BoldandItalics"/>
              </w:rPr>
              <w:t>Cost</w:t>
            </w:r>
            <w:r w:rsidRPr="007F6CD7">
              <w:t>-</w:t>
            </w:r>
            <w:r w:rsidRPr="007F6CD7">
              <w:rPr>
                <w:rStyle w:val="BoldandItalics"/>
              </w:rPr>
              <w:t>benefit analysis</w:t>
            </w:r>
            <w:r w:rsidRPr="007F6CD7">
              <w:t xml:space="preserve"> is conducted, comparing a range of pipe materials, system designs and penetration protection systems. </w:t>
            </w:r>
          </w:p>
          <w:p w:rsidR="00000000" w:rsidRPr="007F6CD7" w:rsidP="007F6CD7">
            <w:pPr>
              <w:pStyle w:val="List2"/>
            </w:pPr>
            <w:r w:rsidRPr="007F6CD7">
              <w:t>1.4.</w:t>
            </w:r>
            <w:r w:rsidRPr="007F6CD7">
              <w:tab/>
              <w:t>Statutory, regulatory, Australian and N</w:t>
            </w:r>
            <w:r w:rsidRPr="007F6CD7">
              <w:t xml:space="preserve">ew Zealand standards and relevant building code requirements for the design of fire-compliant hydraulic services are interpreted and applied. </w:t>
            </w:r>
          </w:p>
          <w:p w:rsidR="00000000" w:rsidRPr="007F6CD7" w:rsidP="007F6CD7">
            <w:pPr>
              <w:pStyle w:val="List2"/>
            </w:pPr>
            <w:r w:rsidRPr="007F6CD7">
              <w:t>1.5.</w:t>
            </w:r>
            <w:r w:rsidRPr="007F6CD7">
              <w:tab/>
            </w:r>
            <w:r w:rsidRPr="007F6CD7">
              <w:rPr>
                <w:rStyle w:val="BoldandItalics"/>
              </w:rPr>
              <w:t>Manufacturer requirements</w:t>
            </w:r>
            <w:r w:rsidRPr="007F6CD7">
              <w:t xml:space="preserve"> and trade and technical manuals are interpreted and applied. </w:t>
            </w:r>
          </w:p>
          <w:p w:rsidR="00000000" w:rsidP="007F6CD7">
            <w:pPr>
              <w:pStyle w:val="List2"/>
              <w:rPr>
                <w:lang w:val="en-NZ"/>
              </w:rPr>
            </w:pPr>
            <w:r w:rsidRPr="007F6CD7">
              <w:t>1.6.</w:t>
            </w:r>
            <w:r w:rsidRPr="007F6CD7">
              <w:tab/>
              <w:t>Additional rese</w:t>
            </w:r>
            <w:r w:rsidRPr="007F6CD7">
              <w:t xml:space="preserve">arch, including a </w:t>
            </w:r>
            <w:r w:rsidRPr="007F6CD7">
              <w:rPr>
                <w:rStyle w:val="BoldandItalics"/>
              </w:rPr>
              <w:t>desktop study</w:t>
            </w:r>
            <w:r w:rsidRPr="007F6CD7">
              <w:t xml:space="preserve">, is conducted and </w:t>
            </w:r>
            <w:r w:rsidRPr="007F6CD7">
              <w:rPr>
                <w:rStyle w:val="BoldandItalics"/>
              </w:rPr>
              <w:t>performance requirements</w:t>
            </w:r>
            <w:r w:rsidRPr="007F6CD7">
              <w:t xml:space="preserve"> are established. </w:t>
            </w:r>
          </w:p>
        </w:tc>
      </w:tr>
      <w:tr w:rsidTr="000C6235">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7F6CD7">
            <w:pPr>
              <w:pStyle w:val="List"/>
              <w:rPr>
                <w:lang w:val="en-NZ"/>
              </w:rPr>
            </w:pPr>
            <w:r w:rsidRPr="007F6CD7">
              <w:t>2.</w:t>
            </w:r>
            <w:r w:rsidRPr="007F6CD7">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7F6CD7" w:rsidP="007F6CD7">
            <w:pPr>
              <w:pStyle w:val="List2"/>
            </w:pPr>
            <w:r w:rsidRPr="007F6CD7">
              <w:t>2.1.</w:t>
            </w:r>
            <w:r w:rsidRPr="007F6CD7">
              <w:tab/>
              <w:t xml:space="preserve">Layout of pipework systems and type and location of fire check collars are planned. </w:t>
            </w:r>
          </w:p>
          <w:p w:rsidR="00000000" w:rsidRPr="007F6CD7" w:rsidP="007F6CD7">
            <w:pPr>
              <w:pStyle w:val="List2"/>
            </w:pPr>
            <w:r w:rsidRPr="007F6CD7">
              <w:t>2.2.</w:t>
            </w:r>
            <w:r w:rsidRPr="007F6CD7">
              <w:tab/>
            </w:r>
            <w:r w:rsidRPr="007F6CD7">
              <w:t xml:space="preserve">Approved fire-rated materials, penetration techniques, insulation and filler materials are specified to appropriate fire-resistance level. </w:t>
            </w:r>
          </w:p>
          <w:p w:rsidR="00000000" w:rsidRPr="007F6CD7" w:rsidP="007F6CD7">
            <w:pPr>
              <w:pStyle w:val="List2"/>
            </w:pPr>
            <w:r w:rsidRPr="007F6CD7">
              <w:t>2.3.</w:t>
            </w:r>
            <w:r w:rsidRPr="007F6CD7">
              <w:tab/>
            </w:r>
            <w:r w:rsidRPr="007F6CD7">
              <w:rPr>
                <w:rStyle w:val="BoldandItalics"/>
              </w:rPr>
              <w:t>Pipe fixings</w:t>
            </w:r>
            <w:r w:rsidRPr="007F6CD7">
              <w:t xml:space="preserve"> are designed for a range of applications. </w:t>
            </w:r>
          </w:p>
          <w:p w:rsidR="00000000" w:rsidRPr="007F6CD7" w:rsidP="007F6CD7">
            <w:pPr>
              <w:pStyle w:val="List2"/>
            </w:pPr>
            <w:r w:rsidRPr="007F6CD7">
              <w:t>2.4.</w:t>
            </w:r>
            <w:r w:rsidRPr="007F6CD7">
              <w:tab/>
              <w:t>Pipework for sprinklered and non-sprinklered areas</w:t>
            </w:r>
            <w:r w:rsidRPr="007F6CD7">
              <w:t xml:space="preserve"> is designed for a range of applications.</w:t>
            </w:r>
          </w:p>
          <w:p w:rsidR="00000000" w:rsidRPr="007F6CD7" w:rsidP="007F6CD7">
            <w:pPr>
              <w:pStyle w:val="List2"/>
            </w:pPr>
            <w:r w:rsidRPr="007F6CD7">
              <w:t>2.5.</w:t>
            </w:r>
            <w:r w:rsidRPr="007F6CD7">
              <w:tab/>
              <w:t xml:space="preserve">Installation requirements are specified. </w:t>
            </w:r>
          </w:p>
          <w:p w:rsidR="00000000" w:rsidP="007F6CD7">
            <w:pPr>
              <w:pStyle w:val="List2"/>
              <w:rPr>
                <w:lang w:val="en-NZ"/>
              </w:rPr>
            </w:pPr>
            <w:r w:rsidRPr="007F6CD7">
              <w:t>2.6.</w:t>
            </w:r>
            <w:r w:rsidRPr="007F6CD7">
              <w:tab/>
              <w:t xml:space="preserve">Compliance inspection is conducted. </w:t>
            </w:r>
          </w:p>
        </w:tc>
      </w:tr>
      <w:tr w:rsidTr="000C6235">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7F6CD7">
            <w:pPr>
              <w:pStyle w:val="List"/>
              <w:rPr>
                <w:lang w:val="en-NZ"/>
              </w:rPr>
            </w:pPr>
            <w:r w:rsidRPr="007F6CD7">
              <w:t>3.</w:t>
            </w:r>
            <w:r w:rsidRPr="007F6CD7">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7F6CD7" w:rsidP="007F6CD7">
            <w:pPr>
              <w:pStyle w:val="List2"/>
            </w:pPr>
            <w:r w:rsidRPr="007F6CD7">
              <w:t>3.1.</w:t>
            </w:r>
            <w:r w:rsidRPr="007F6CD7">
              <w:tab/>
              <w:t>Fire-compliant hydraulic services are designed for a range of wide span and high-rise build</w:t>
            </w:r>
            <w:r w:rsidRPr="007F6CD7">
              <w:t>ing applications.</w:t>
            </w:r>
          </w:p>
          <w:p w:rsidR="00000000" w:rsidRPr="007F6CD7" w:rsidP="007F6CD7">
            <w:pPr>
              <w:pStyle w:val="List2"/>
            </w:pPr>
            <w:r w:rsidRPr="007F6CD7">
              <w:t>3.2.</w:t>
            </w:r>
            <w:r w:rsidRPr="007F6CD7">
              <w:tab/>
              <w:t xml:space="preserve">Range of fire-compliant duct systems is designed using fire-rated building materials. </w:t>
            </w:r>
          </w:p>
          <w:p w:rsidR="00000000" w:rsidRPr="007F6CD7" w:rsidP="007F6CD7">
            <w:pPr>
              <w:pStyle w:val="List2"/>
            </w:pPr>
            <w:r w:rsidRPr="007F6CD7">
              <w:t>3.3.</w:t>
            </w:r>
            <w:r w:rsidRPr="007F6CD7">
              <w:tab/>
              <w:t>Hydraulic services using non fire-rated materials are designed to comply with building fire ratings.</w:t>
            </w:r>
          </w:p>
          <w:p w:rsidR="00000000" w:rsidP="007F6CD7">
            <w:pPr>
              <w:pStyle w:val="List2"/>
              <w:rPr>
                <w:lang w:val="en-NZ"/>
              </w:rPr>
            </w:pPr>
            <w:r w:rsidRPr="007F6CD7">
              <w:t>3.4.</w:t>
            </w:r>
            <w:r w:rsidRPr="007F6CD7">
              <w:tab/>
              <w:t>Fire-compliant hydraulic distributi</w:t>
            </w:r>
            <w:r w:rsidRPr="007F6CD7">
              <w:t>on systems are designed and sized using computer software packages.</w:t>
            </w:r>
          </w:p>
        </w:tc>
      </w:tr>
      <w:tr w:rsidTr="000C6235">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7F6CD7">
            <w:pPr>
              <w:pStyle w:val="List"/>
              <w:rPr>
                <w:lang w:val="en-NZ"/>
              </w:rPr>
            </w:pPr>
            <w:r w:rsidRPr="007F6CD7">
              <w:t>4.</w:t>
            </w:r>
            <w:r w:rsidRPr="007F6CD7">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7F6CD7" w:rsidP="007F6CD7">
            <w:pPr>
              <w:pStyle w:val="List2"/>
            </w:pPr>
            <w:r w:rsidRPr="007F6CD7">
              <w:t>4.1.</w:t>
            </w:r>
            <w:r w:rsidRPr="007F6CD7">
              <w:tab/>
            </w:r>
            <w:r w:rsidRPr="007F6CD7">
              <w:rPr>
                <w:rStyle w:val="BoldandItalics"/>
              </w:rPr>
              <w:t>Plans</w:t>
            </w:r>
            <w:r w:rsidRPr="007F6CD7">
              <w:t xml:space="preserve"> are prepared and detailed for a range of fire-compliant hydraulic services. </w:t>
            </w:r>
          </w:p>
          <w:p w:rsidR="00000000" w:rsidRPr="007F6CD7" w:rsidP="007F6CD7">
            <w:pPr>
              <w:pStyle w:val="List2"/>
            </w:pPr>
            <w:r w:rsidRPr="007F6CD7">
              <w:t>4.2.</w:t>
            </w:r>
            <w:r w:rsidRPr="007F6CD7">
              <w:tab/>
            </w:r>
            <w:r w:rsidRPr="007F6CD7">
              <w:rPr>
                <w:rStyle w:val="BoldandItalics"/>
              </w:rPr>
              <w:t>Specification</w:t>
            </w:r>
            <w:r w:rsidRPr="007F6CD7">
              <w:t xml:space="preserve"> for fire-compliant hydraulic services is prepared. </w:t>
            </w:r>
          </w:p>
          <w:p w:rsidR="00000000" w:rsidRPr="007F6CD7" w:rsidP="007F6CD7">
            <w:pPr>
              <w:pStyle w:val="List2"/>
            </w:pPr>
            <w:r w:rsidRPr="007F6CD7">
              <w:t>4.</w:t>
            </w:r>
            <w:r w:rsidRPr="007F6CD7">
              <w:t>3.</w:t>
            </w:r>
            <w:r w:rsidRPr="007F6CD7">
              <w:tab/>
              <w:t xml:space="preserve">Compliance report is prepared. </w:t>
            </w:r>
          </w:p>
          <w:p w:rsidR="00000000" w:rsidRPr="007F6CD7" w:rsidP="007F6CD7">
            <w:pPr>
              <w:pStyle w:val="List2"/>
            </w:pPr>
            <w:r w:rsidRPr="007F6CD7">
              <w:t>4.4.</w:t>
            </w:r>
            <w:r w:rsidRPr="007F6CD7">
              <w:tab/>
              <w:t xml:space="preserve">Operation and maintenance manual is produced. </w:t>
            </w:r>
          </w:p>
        </w:tc>
      </w:tr>
    </w:tbl>
    <w:p w:rsidR="000C6235" w:rsidP="007F6CD7">
      <w:pPr>
        <w:pStyle w:val="BodyText"/>
      </w:pPr>
    </w:p>
    <w:p w:rsidR="000C6235" w:rsidP="007F6CD7">
      <w:pPr>
        <w:pStyle w:val="BodyText"/>
      </w:pPr>
    </w:p>
    <w:p w:rsidR="00000000" w:rsidRPr="007F6CD7" w:rsidP="007F6CD7">
      <w:pPr>
        <w:pStyle w:val="Heading1"/>
      </w:pPr>
      <w:bookmarkStart w:id="9" w:name="O_258513"/>
      <w:bookmarkEnd w:id="9"/>
      <w:r w:rsidRPr="007F6CD7">
        <w:t>Required Skills and Knowledge</w:t>
      </w:r>
    </w:p>
    <w:tbl>
      <w:tblPr>
        <w:tblW w:w="0" w:type="auto"/>
        <w:tblLayout w:type="fixed"/>
        <w:tblCellMar>
          <w:left w:w="62" w:type="dxa"/>
          <w:right w:w="62" w:type="dxa"/>
        </w:tblCellMar>
        <w:tblLook w:val="0000"/>
      </w:tblPr>
      <w:tblGrid>
        <w:gridCol w:w="8522"/>
      </w:tblGrid>
      <w:tr w:rsidTr="000C623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SpecialBold"/>
              </w:rPr>
              <w:t>REQUIRED SKILLS AND KNOWLEDGE</w:t>
            </w:r>
          </w:p>
        </w:tc>
      </w:tr>
      <w:tr w:rsidTr="000C62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t>This section describes the skills and knowledge required for this unit.</w:t>
            </w:r>
          </w:p>
        </w:tc>
      </w:tr>
      <w:tr w:rsidTr="000C62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SpecialBold"/>
              </w:rPr>
              <w:t>Required skills</w:t>
            </w:r>
          </w:p>
        </w:tc>
      </w:tr>
      <w:tr w:rsidTr="000C62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6CD7" w:rsidP="007F6CD7">
            <w:pPr>
              <w:pStyle w:val="BodyText"/>
            </w:pPr>
            <w:r w:rsidRPr="007F6CD7">
              <w:t>Required skills for this unit are:</w:t>
            </w:r>
          </w:p>
          <w:p w:rsidR="00000000" w:rsidRPr="007F6CD7" w:rsidP="007F6CD7">
            <w:pPr>
              <w:pStyle w:val="ListBullet"/>
            </w:pPr>
            <w:r w:rsidRPr="007F6CD7">
              <w:t>ability to use tools and equipment, including:</w:t>
            </w:r>
          </w:p>
          <w:p w:rsidR="00000000" w:rsidRPr="007F6CD7" w:rsidP="007F6CD7">
            <w:pPr>
              <w:pStyle w:val="ListBullet2"/>
            </w:pPr>
            <w:r w:rsidRPr="007F6CD7">
              <w:t>computer-aided design (CAD) software</w:t>
            </w:r>
          </w:p>
          <w:p w:rsidR="00000000" w:rsidRPr="007F6CD7" w:rsidP="007F6CD7">
            <w:pPr>
              <w:pStyle w:val="ListBullet2"/>
            </w:pPr>
            <w:r w:rsidRPr="007F6CD7">
              <w:t>drawing instruments</w:t>
            </w:r>
          </w:p>
          <w:p w:rsidR="00000000" w:rsidRPr="007F6CD7" w:rsidP="007F6CD7">
            <w:pPr>
              <w:pStyle w:val="ListBullet2"/>
            </w:pPr>
            <w:r w:rsidRPr="007F6CD7">
              <w:t>measuring equipment</w:t>
            </w:r>
          </w:p>
          <w:p w:rsidR="00000000" w:rsidRPr="007F6CD7" w:rsidP="007F6CD7">
            <w:pPr>
              <w:pStyle w:val="ListBullet"/>
            </w:pPr>
            <w:r w:rsidRPr="007F6CD7">
              <w:t>applying design principles relating to hydraulic systems</w:t>
            </w:r>
          </w:p>
          <w:p w:rsidR="00000000" w:rsidRPr="007F6CD7" w:rsidP="007F6CD7">
            <w:pPr>
              <w:pStyle w:val="ListBullet"/>
            </w:pPr>
            <w:r w:rsidRPr="007F6CD7">
              <w:t>communication skills to:</w:t>
            </w:r>
          </w:p>
          <w:p w:rsidR="00000000" w:rsidRPr="007F6CD7" w:rsidP="007F6CD7">
            <w:pPr>
              <w:pStyle w:val="ListBullet2"/>
            </w:pPr>
            <w:r w:rsidRPr="007F6CD7">
              <w:t>access information</w:t>
            </w:r>
          </w:p>
          <w:p w:rsidR="00000000" w:rsidRPr="007F6CD7" w:rsidP="007F6CD7">
            <w:pPr>
              <w:pStyle w:val="ListBullet2"/>
            </w:pPr>
            <w:r w:rsidRPr="007F6CD7">
              <w:t>determine requirements</w:t>
            </w:r>
          </w:p>
          <w:p w:rsidR="00000000" w:rsidRPr="007F6CD7" w:rsidP="007F6CD7">
            <w:pPr>
              <w:pStyle w:val="ListBullet2"/>
            </w:pPr>
            <w:r w:rsidRPr="007F6CD7">
              <w:t>enable clear and direct communication, using questioning to identify and confirm requirements, share information, listen and understand</w:t>
            </w:r>
          </w:p>
          <w:p w:rsidR="00000000" w:rsidRPr="007F6CD7" w:rsidP="007F6CD7">
            <w:pPr>
              <w:pStyle w:val="ListBullet2"/>
            </w:pPr>
            <w:r w:rsidRPr="007F6CD7">
              <w:t>follow and give instructions</w:t>
            </w:r>
          </w:p>
          <w:p w:rsidR="00000000" w:rsidRPr="007F6CD7" w:rsidP="007F6CD7">
            <w:pPr>
              <w:pStyle w:val="ListBullet2"/>
            </w:pPr>
            <w:r w:rsidRPr="007F6CD7">
              <w:t>plan and sequence tasks</w:t>
            </w:r>
            <w:r w:rsidRPr="007F6CD7">
              <w:t xml:space="preserve"> with others</w:t>
            </w:r>
          </w:p>
          <w:p w:rsidR="00000000" w:rsidRPr="007F6CD7" w:rsidP="007F6CD7">
            <w:pPr>
              <w:pStyle w:val="ListBullet2"/>
            </w:pPr>
            <w:r w:rsidRPr="007F6CD7">
              <w:t>read and interpret drawings, specifications and documentation from a variety of sources, including:</w:t>
            </w:r>
          </w:p>
          <w:p w:rsidR="00000000" w:rsidRPr="007F6CD7" w:rsidP="007F6CD7">
            <w:pPr>
              <w:pStyle w:val="ListBullet3"/>
            </w:pPr>
            <w:r w:rsidRPr="007F6CD7">
              <w:t>Australian standards</w:t>
            </w:r>
          </w:p>
          <w:p w:rsidR="00000000" w:rsidRPr="007F6CD7" w:rsidP="007F6CD7">
            <w:pPr>
              <w:pStyle w:val="ListBullet3"/>
            </w:pPr>
            <w:r w:rsidRPr="007F6CD7">
              <w:t>building codes</w:t>
            </w:r>
          </w:p>
          <w:p w:rsidR="00000000" w:rsidRPr="007F6CD7" w:rsidP="007F6CD7">
            <w:pPr>
              <w:pStyle w:val="ListBullet3"/>
            </w:pPr>
            <w:r w:rsidRPr="007F6CD7">
              <w:t>OHS and environmental requirements</w:t>
            </w:r>
          </w:p>
          <w:p w:rsidR="00000000" w:rsidRPr="007F6CD7" w:rsidP="007F6CD7">
            <w:pPr>
              <w:pStyle w:val="ListBullet3"/>
            </w:pPr>
            <w:r w:rsidRPr="007F6CD7">
              <w:t>plumbing regulations</w:t>
            </w:r>
          </w:p>
          <w:p w:rsidR="00000000" w:rsidRPr="007F6CD7" w:rsidP="007F6CD7">
            <w:pPr>
              <w:pStyle w:val="ListBullet2"/>
            </w:pPr>
            <w:r w:rsidRPr="007F6CD7">
              <w:t>use language and concepts appropriate to cultural differences</w:t>
            </w:r>
          </w:p>
          <w:p w:rsidR="00000000" w:rsidRPr="007F6CD7" w:rsidP="007F6CD7">
            <w:pPr>
              <w:pStyle w:val="ListBullet2"/>
            </w:pPr>
            <w:r w:rsidRPr="007F6CD7">
              <w:t>use and interpret non-verbal communication, such as hand signals</w:t>
            </w:r>
          </w:p>
          <w:p w:rsidR="00000000" w:rsidRPr="007F6CD7" w:rsidP="007F6CD7">
            <w:pPr>
              <w:pStyle w:val="ListBullet"/>
            </w:pPr>
            <w:r w:rsidRPr="007F6CD7">
              <w:t>written skills to prepare documentation, including:</w:t>
            </w:r>
          </w:p>
          <w:p w:rsidR="00000000" w:rsidRPr="007F6CD7" w:rsidP="007F6CD7">
            <w:pPr>
              <w:pStyle w:val="ListBullet2"/>
            </w:pPr>
            <w:r w:rsidRPr="007F6CD7">
              <w:t>operation and maintenance manual</w:t>
            </w:r>
          </w:p>
          <w:p w:rsidR="00000000" w:rsidRPr="007F6CD7" w:rsidP="007F6CD7">
            <w:pPr>
              <w:pStyle w:val="ListBullet2"/>
            </w:pPr>
            <w:r w:rsidRPr="007F6CD7">
              <w:t>plans, specifications and reports</w:t>
            </w:r>
          </w:p>
          <w:p w:rsidR="00000000" w:rsidRPr="007F6CD7" w:rsidP="007F6CD7">
            <w:pPr>
              <w:pStyle w:val="ListBullet"/>
            </w:pPr>
            <w:r w:rsidRPr="007F6CD7">
              <w:t>identifying and accurately reporting to appropriate personnel any faults in tools, equipment or materials</w:t>
            </w:r>
          </w:p>
          <w:p w:rsidR="00000000" w:rsidRPr="007F6CD7" w:rsidP="007F6CD7">
            <w:pPr>
              <w:pStyle w:val="ListBullet"/>
            </w:pPr>
            <w:r w:rsidRPr="007F6CD7">
              <w:t>innovation skills to develop creative and responsive approaches</w:t>
            </w:r>
          </w:p>
          <w:p w:rsidR="00000000" w:rsidRPr="007F6CD7" w:rsidP="007F6CD7">
            <w:pPr>
              <w:pStyle w:val="ListBullet"/>
            </w:pPr>
            <w:r w:rsidRPr="007F6CD7">
              <w:t>numeracy skills to:</w:t>
            </w:r>
          </w:p>
          <w:p w:rsidR="00000000" w:rsidRPr="007F6CD7" w:rsidP="007F6CD7">
            <w:pPr>
              <w:pStyle w:val="ListBullet2"/>
            </w:pPr>
            <w:r w:rsidRPr="007F6CD7">
              <w:t>apply measurements and calculations</w:t>
            </w:r>
          </w:p>
          <w:p w:rsidR="00000000" w:rsidRPr="007F6CD7" w:rsidP="007F6CD7">
            <w:pPr>
              <w:pStyle w:val="ListBullet2"/>
            </w:pPr>
            <w:r w:rsidRPr="007F6CD7">
              <w:t>interpret data</w:t>
            </w:r>
          </w:p>
          <w:p w:rsidR="00000000" w:rsidRPr="007F6CD7" w:rsidP="007F6CD7">
            <w:pPr>
              <w:pStyle w:val="ListBullet"/>
            </w:pPr>
            <w:r w:rsidRPr="007F6CD7">
              <w:t xml:space="preserve">planning and </w:t>
            </w:r>
            <w:r w:rsidRPr="007F6CD7">
              <w:t>organisational skills to:</w:t>
            </w:r>
          </w:p>
          <w:p w:rsidR="00000000" w:rsidRPr="007F6CD7" w:rsidP="007F6CD7">
            <w:pPr>
              <w:pStyle w:val="ListBullet2"/>
            </w:pPr>
            <w:r w:rsidRPr="007F6CD7">
              <w:t>research, collect, organise and understand information relating to the design of fire-compliant hydraulic systems</w:t>
            </w:r>
          </w:p>
          <w:p w:rsidR="00000000" w:rsidRPr="007F6CD7" w:rsidP="007F6CD7">
            <w:pPr>
              <w:pStyle w:val="ListBullet2"/>
            </w:pPr>
            <w:r w:rsidRPr="007F6CD7">
              <w:t>take initiative and make decisions</w:t>
            </w:r>
          </w:p>
          <w:p w:rsidR="00000000" w:rsidRPr="007F6CD7" w:rsidP="007F6CD7">
            <w:pPr>
              <w:pStyle w:val="ListBullet"/>
            </w:pPr>
            <w:r w:rsidRPr="007F6CD7">
              <w:t>problem solving skills to:</w:t>
            </w:r>
          </w:p>
          <w:p w:rsidR="00000000" w:rsidRPr="007F6CD7" w:rsidP="007F6CD7">
            <w:pPr>
              <w:pStyle w:val="ListBullet2"/>
            </w:pPr>
            <w:r w:rsidRPr="007F6CD7">
              <w:t>analyse requirements</w:t>
            </w:r>
          </w:p>
          <w:p w:rsidR="00000000" w:rsidRPr="007F6CD7" w:rsidP="007F6CD7">
            <w:pPr>
              <w:pStyle w:val="ListBullet2"/>
            </w:pPr>
            <w:r w:rsidRPr="007F6CD7">
              <w:t>consider options</w:t>
            </w:r>
          </w:p>
          <w:p w:rsidR="00000000" w:rsidRPr="007F6CD7" w:rsidP="007F6CD7">
            <w:pPr>
              <w:pStyle w:val="ListBullet2"/>
            </w:pPr>
            <w:r w:rsidRPr="007F6CD7">
              <w:t xml:space="preserve">design an </w:t>
            </w:r>
            <w:r w:rsidRPr="007F6CD7">
              <w:t>appropriate system</w:t>
            </w:r>
          </w:p>
          <w:p w:rsidR="00000000" w:rsidRPr="007F6CD7" w:rsidP="007F6CD7">
            <w:pPr>
              <w:pStyle w:val="ListBullet"/>
            </w:pPr>
            <w:r w:rsidRPr="007F6CD7">
              <w:t>teamwork skills to work with others to action tasks and relate to people from a range of cultural and ethnic backgrounds and with varying physical and mental abilities</w:t>
            </w:r>
          </w:p>
          <w:p w:rsidR="00000000" w:rsidRPr="007F6CD7" w:rsidP="007F6CD7">
            <w:pPr>
              <w:pStyle w:val="ListBullet"/>
            </w:pPr>
            <w:r w:rsidRPr="007F6CD7">
              <w:t>technological skills to:</w:t>
            </w:r>
          </w:p>
          <w:p w:rsidR="00000000" w:rsidRPr="007F6CD7" w:rsidP="007F6CD7">
            <w:pPr>
              <w:pStyle w:val="ListBullet2"/>
            </w:pPr>
            <w:r w:rsidRPr="007F6CD7">
              <w:t>access and understand site-specific instru</w:t>
            </w:r>
            <w:r w:rsidRPr="007F6CD7">
              <w:t>ctions in a variety of media</w:t>
            </w:r>
          </w:p>
          <w:p w:rsidR="00000000" w:rsidP="007F6CD7">
            <w:pPr>
              <w:pStyle w:val="ListBullet2"/>
              <w:rPr>
                <w:lang w:val="en-NZ"/>
              </w:rPr>
            </w:pPr>
            <w:r w:rsidRPr="007F6CD7">
              <w:t>use mobile communication technology.</w:t>
            </w:r>
          </w:p>
        </w:tc>
      </w:tr>
      <w:tr w:rsidTr="000C62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SpecialBold"/>
              </w:rPr>
              <w:t>Required knowledge</w:t>
            </w:r>
          </w:p>
        </w:tc>
      </w:tr>
      <w:tr w:rsidTr="000C62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6CD7" w:rsidP="007F6CD7">
            <w:pPr>
              <w:pStyle w:val="BodyText"/>
            </w:pPr>
            <w:r w:rsidRPr="007F6CD7">
              <w:t>Required knowledge for this unit is:</w:t>
            </w:r>
          </w:p>
          <w:p w:rsidR="00000000" w:rsidRPr="007F6CD7" w:rsidP="007F6CD7">
            <w:pPr>
              <w:pStyle w:val="ListBullet"/>
            </w:pPr>
            <w:r w:rsidRPr="007F6CD7">
              <w:t>requirements of state regulatory authorities, Australian standards and manufacturer specifications</w:t>
            </w:r>
          </w:p>
          <w:p w:rsidR="00000000" w:rsidRPr="007F6CD7" w:rsidP="007F6CD7">
            <w:pPr>
              <w:pStyle w:val="ListBullet"/>
            </w:pPr>
            <w:r w:rsidRPr="007F6CD7">
              <w:t>application of terminology, definitions, installation methods and hazards identified in relation to devices and systems used, according to:</w:t>
            </w:r>
          </w:p>
          <w:p w:rsidR="00000000" w:rsidRPr="007F6CD7" w:rsidP="007F6CD7">
            <w:pPr>
              <w:pStyle w:val="ListBullet2"/>
            </w:pPr>
            <w:r w:rsidRPr="007F6CD7">
              <w:t>AS/NZS3500 National plumbing and drainage set</w:t>
            </w:r>
          </w:p>
          <w:p w:rsidR="00000000" w:rsidRPr="007F6CD7" w:rsidP="007F6CD7">
            <w:pPr>
              <w:pStyle w:val="ListBullet2"/>
            </w:pPr>
            <w:r w:rsidRPr="007F6CD7">
              <w:t>environmental requirements</w:t>
            </w:r>
          </w:p>
          <w:p w:rsidR="00000000" w:rsidRPr="007F6CD7" w:rsidP="007F6CD7">
            <w:pPr>
              <w:pStyle w:val="ListBullet2"/>
            </w:pPr>
            <w:r w:rsidRPr="007F6CD7">
              <w:t>manual of authorisation procedures for plu</w:t>
            </w:r>
            <w:r w:rsidRPr="007F6CD7">
              <w:t>mbing and drainage products (MP52)</w:t>
            </w:r>
          </w:p>
          <w:p w:rsidR="00000000" w:rsidRPr="007F6CD7" w:rsidP="007F6CD7">
            <w:pPr>
              <w:pStyle w:val="ListBullet2"/>
            </w:pPr>
            <w:r w:rsidRPr="007F6CD7">
              <w:t>other standards, codes or standard operating procedures</w:t>
            </w:r>
          </w:p>
          <w:p w:rsidR="00000000" w:rsidRPr="007F6CD7" w:rsidP="007F6CD7">
            <w:pPr>
              <w:pStyle w:val="ListBullet"/>
            </w:pPr>
            <w:r w:rsidRPr="007F6CD7">
              <w:t>quality assurance requirements, including:</w:t>
            </w:r>
          </w:p>
          <w:p w:rsidR="00000000" w:rsidRPr="007F6CD7" w:rsidP="007F6CD7">
            <w:pPr>
              <w:pStyle w:val="ListBullet2"/>
            </w:pPr>
            <w:r w:rsidRPr="007F6CD7">
              <w:t>Environment Protection Authority</w:t>
            </w:r>
          </w:p>
          <w:p w:rsidR="00000000" w:rsidRPr="007F6CD7" w:rsidP="007F6CD7">
            <w:pPr>
              <w:pStyle w:val="ListBullet2"/>
            </w:pPr>
            <w:r w:rsidRPr="007F6CD7">
              <w:t>internal company quality assurance policy and risk management strategy</w:t>
            </w:r>
          </w:p>
          <w:p w:rsidR="00000000" w:rsidRPr="007F6CD7" w:rsidP="007F6CD7">
            <w:pPr>
              <w:pStyle w:val="ListBullet2"/>
            </w:pPr>
            <w:r w:rsidRPr="007F6CD7">
              <w:t>International Standards Organisation</w:t>
            </w:r>
          </w:p>
          <w:p w:rsidR="00000000" w:rsidRPr="007F6CD7" w:rsidP="007F6CD7">
            <w:pPr>
              <w:pStyle w:val="ListBullet2"/>
            </w:pPr>
            <w:r w:rsidRPr="007F6CD7">
              <w:t>nature of materials used and effects of performance under various conditions</w:t>
            </w:r>
          </w:p>
          <w:p w:rsidR="00000000" w:rsidRPr="007F6CD7" w:rsidP="007F6CD7">
            <w:pPr>
              <w:pStyle w:val="ListBullet2"/>
            </w:pPr>
            <w:r w:rsidRPr="007F6CD7">
              <w:t>site safety plan</w:t>
            </w:r>
          </w:p>
          <w:p w:rsidR="00000000" w:rsidRPr="007F6CD7" w:rsidP="007F6CD7">
            <w:pPr>
              <w:pStyle w:val="ListBullet2"/>
            </w:pPr>
            <w:r w:rsidRPr="007F6CD7">
              <w:t>workplace operations and procedures</w:t>
            </w:r>
          </w:p>
          <w:p w:rsidR="00000000" w:rsidRPr="007F6CD7" w:rsidP="007F6CD7">
            <w:pPr>
              <w:pStyle w:val="ListBullet"/>
            </w:pPr>
            <w:r w:rsidRPr="007F6CD7">
              <w:t>variety of applications of technology principles in design of fire-compliant hydraulic s</w:t>
            </w:r>
            <w:r w:rsidRPr="007F6CD7">
              <w:t>ervices for all classes of building</w:t>
            </w:r>
          </w:p>
          <w:p w:rsidR="00000000" w:rsidRPr="007F6CD7" w:rsidP="007F6CD7">
            <w:pPr>
              <w:pStyle w:val="ListBullet"/>
            </w:pPr>
            <w:r w:rsidRPr="007F6CD7">
              <w:t>workplace safety requirements, including relevant statutory regulations, codes and standards.</w:t>
            </w:r>
          </w:p>
        </w:tc>
      </w:tr>
    </w:tbl>
    <w:p w:rsidR="000C6235" w:rsidP="007F6CD7">
      <w:pPr>
        <w:pStyle w:val="BodyText"/>
      </w:pPr>
    </w:p>
    <w:p w:rsidR="000C6235" w:rsidP="007F6CD7">
      <w:pPr>
        <w:pStyle w:val="BodyText"/>
      </w:pPr>
    </w:p>
    <w:p w:rsidR="00000000" w:rsidRPr="007F6CD7" w:rsidP="007F6CD7">
      <w:pPr>
        <w:pStyle w:val="AllowPageBreak"/>
      </w:pPr>
    </w:p>
    <w:p w:rsidR="00000000" w:rsidRPr="007F6CD7" w:rsidP="007F6CD7">
      <w:pPr>
        <w:pStyle w:val="Heading1"/>
      </w:pPr>
      <w:bookmarkStart w:id="10" w:name="O_242547"/>
      <w:bookmarkEnd w:id="10"/>
      <w:r w:rsidRPr="007F6CD7">
        <w:t>Evidence Guide</w:t>
      </w:r>
    </w:p>
    <w:tbl>
      <w:tblPr>
        <w:tblW w:w="0" w:type="auto"/>
        <w:tblLayout w:type="fixed"/>
        <w:tblCellMar>
          <w:left w:w="62" w:type="dxa"/>
          <w:right w:w="62" w:type="dxa"/>
        </w:tblCellMar>
        <w:tblLook w:val="0000"/>
      </w:tblPr>
      <w:tblGrid>
        <w:gridCol w:w="3491"/>
        <w:gridCol w:w="5031"/>
      </w:tblGrid>
      <w:tr w:rsidTr="000C623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F6CD7">
            <w:pPr>
              <w:pStyle w:val="BodyText"/>
              <w:rPr>
                <w:lang w:val="en-NZ"/>
              </w:rPr>
            </w:pPr>
            <w:r w:rsidRPr="007F6CD7">
              <w:rPr>
                <w:rStyle w:val="SpecialBold"/>
              </w:rPr>
              <w:t>EVIDENCE GUIDE</w:t>
            </w:r>
          </w:p>
        </w:tc>
      </w:tr>
      <w:tr w:rsidTr="000C623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F6CD7">
            <w:pPr>
              <w:pStyle w:val="BodyText"/>
              <w:rPr>
                <w:lang w:val="en-NZ"/>
              </w:rPr>
            </w:pPr>
            <w:r w:rsidRPr="007F6CD7">
              <w:t>The evidence guide provides advice on assessment and must be read in conjunction with the performance criteria, required skills and knowledge, range statement and the Assessment Guidelines for the Training Package.</w:t>
            </w:r>
          </w:p>
        </w:tc>
      </w:tr>
      <w:tr w:rsidTr="000C6235">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SpecialBold"/>
              </w:rPr>
              <w:t>Overview of assessment</w:t>
            </w:r>
          </w:p>
        </w:tc>
        <w:tc>
          <w:tcPr>
            <w:tcW w:w="5031" w:type="dxa"/>
            <w:tcBorders>
              <w:top w:val="nil"/>
              <w:left w:val="nil"/>
              <w:bottom w:val="nil"/>
              <w:right w:val="nil"/>
            </w:tcBorders>
            <w:tcMar>
              <w:top w:w="0" w:type="dxa"/>
              <w:left w:w="62" w:type="dxa"/>
              <w:bottom w:w="0" w:type="dxa"/>
              <w:right w:w="62" w:type="dxa"/>
            </w:tcMar>
          </w:tcPr>
          <w:p w:rsidR="00000000" w:rsidRPr="007F6CD7" w:rsidP="007F6CD7">
            <w:pPr>
              <w:pStyle w:val="BodyText"/>
            </w:pPr>
            <w:r w:rsidRPr="007F6CD7">
              <w:t>This unit of com</w:t>
            </w:r>
            <w:r w:rsidRPr="007F6CD7">
              <w:t>petency could be assessed in the workplace or a close simulation of the workplace environment providing that simulated or project-based assessment techniques fully replicate plumbing and services workplace conditions, materials, activities, responsibilitie</w:t>
            </w:r>
            <w:r w:rsidRPr="007F6CD7">
              <w:t>s and procedures.</w:t>
            </w:r>
          </w:p>
          <w:p w:rsidR="00000000" w:rsidP="007F6CD7">
            <w:pPr>
              <w:pStyle w:val="BodyText"/>
              <w:rPr>
                <w:lang w:val="en-NZ"/>
              </w:rPr>
            </w:pPr>
            <w:r w:rsidRPr="007F6CD7">
              <w:t>It may be assessed on its own or as part of an integrated assessment activity involving preparing designs and associated documentation for fire-compliant hydraulic services for two different categories of wide span and high-rise buildings</w:t>
            </w:r>
            <w:r w:rsidRPr="007F6CD7">
              <w:t xml:space="preserve">. </w:t>
            </w:r>
          </w:p>
        </w:tc>
      </w:tr>
      <w:tr w:rsidTr="000C6235">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SpecialBold"/>
              </w:rPr>
              <w:t>Critical aspects for assessment and evidence required to demonstrate competency in this unit</w:t>
            </w:r>
          </w:p>
        </w:tc>
        <w:tc>
          <w:tcPr>
            <w:tcW w:w="5031" w:type="dxa"/>
            <w:tcBorders>
              <w:top w:val="nil"/>
              <w:left w:val="nil"/>
              <w:bottom w:val="nil"/>
              <w:right w:val="nil"/>
            </w:tcBorders>
            <w:tcMar>
              <w:top w:w="0" w:type="dxa"/>
              <w:left w:w="62" w:type="dxa"/>
              <w:bottom w:w="0" w:type="dxa"/>
              <w:right w:w="62" w:type="dxa"/>
            </w:tcMar>
          </w:tcPr>
          <w:p w:rsidR="00000000" w:rsidRPr="007F6CD7" w:rsidP="007F6CD7">
            <w:pPr>
              <w:pStyle w:val="BodyText"/>
            </w:pPr>
            <w:r w:rsidRPr="007F6CD7">
              <w:t>A person who demonstrates competency in this unit must be able to provide evidence of:</w:t>
            </w:r>
          </w:p>
          <w:p w:rsidR="00000000" w:rsidRPr="007F6CD7" w:rsidP="007F6CD7">
            <w:pPr>
              <w:pStyle w:val="ListBullet"/>
            </w:pPr>
            <w:r w:rsidRPr="007F6CD7">
              <w:t>evaluating and documenting design parameters, including client, regulatory, manufacturer, BCA and Australian and New Zealand standard requirements for a range of fire-compliant hydraulic services</w:t>
            </w:r>
          </w:p>
          <w:p w:rsidR="00000000" w:rsidRPr="007F6CD7" w:rsidP="007F6CD7">
            <w:pPr>
              <w:pStyle w:val="ListBullet"/>
            </w:pPr>
            <w:r w:rsidRPr="007F6CD7">
              <w:t>planning and detailing system components, including:</w:t>
            </w:r>
          </w:p>
          <w:p w:rsidR="00000000" w:rsidRPr="007F6CD7" w:rsidP="007F6CD7">
            <w:pPr>
              <w:pStyle w:val="ListBullet2"/>
            </w:pPr>
            <w:r w:rsidRPr="007F6CD7">
              <w:t>conduc</w:t>
            </w:r>
            <w:r w:rsidRPr="007F6CD7">
              <w:t>ting a compliance inspection</w:t>
            </w:r>
          </w:p>
          <w:p w:rsidR="00000000" w:rsidRPr="007F6CD7" w:rsidP="007F6CD7">
            <w:pPr>
              <w:pStyle w:val="ListBullet2"/>
            </w:pPr>
            <w:r w:rsidRPr="007F6CD7">
              <w:t>designing fire-compliant hydraulic systems</w:t>
            </w:r>
          </w:p>
          <w:p w:rsidR="00000000" w:rsidRPr="007F6CD7" w:rsidP="007F6CD7">
            <w:pPr>
              <w:pStyle w:val="ListBullet2"/>
            </w:pPr>
            <w:r w:rsidRPr="007F6CD7">
              <w:t>designing fire-compliant systems for fire-rated materials</w:t>
            </w:r>
          </w:p>
          <w:p w:rsidR="00000000" w:rsidRPr="007F6CD7" w:rsidP="007F6CD7">
            <w:pPr>
              <w:pStyle w:val="ListBullet2"/>
            </w:pPr>
            <w:r w:rsidRPr="007F6CD7">
              <w:t>designing fire-compliant systems for non fire-rated materials</w:t>
            </w:r>
          </w:p>
          <w:p w:rsidR="00000000" w:rsidRPr="007F6CD7" w:rsidP="007F6CD7">
            <w:pPr>
              <w:pStyle w:val="ListBullet2"/>
            </w:pPr>
            <w:r w:rsidRPr="007F6CD7">
              <w:t>ducts</w:t>
            </w:r>
          </w:p>
          <w:p w:rsidR="00000000" w:rsidRPr="007F6CD7" w:rsidP="007F6CD7">
            <w:pPr>
              <w:pStyle w:val="ListBullet2"/>
            </w:pPr>
            <w:r w:rsidRPr="007F6CD7">
              <w:t>fire check collars</w:t>
            </w:r>
          </w:p>
          <w:p w:rsidR="00000000" w:rsidRPr="007F6CD7" w:rsidP="007F6CD7">
            <w:pPr>
              <w:pStyle w:val="ListBullet2"/>
            </w:pPr>
            <w:r w:rsidRPr="007F6CD7">
              <w:t>insulation and filler materials</w:t>
            </w:r>
          </w:p>
          <w:p w:rsidR="00000000" w:rsidRPr="007F6CD7" w:rsidP="007F6CD7">
            <w:pPr>
              <w:pStyle w:val="ListBullet2"/>
            </w:pPr>
            <w:r w:rsidRPr="007F6CD7">
              <w:t>penetrations</w:t>
            </w:r>
          </w:p>
          <w:p w:rsidR="00000000" w:rsidRPr="007F6CD7" w:rsidP="007F6CD7">
            <w:pPr>
              <w:pStyle w:val="ListBullet2"/>
            </w:pPr>
            <w:r w:rsidRPr="007F6CD7">
              <w:t>preparing a compliance report</w:t>
            </w:r>
          </w:p>
          <w:p w:rsidR="00000000" w:rsidRPr="007F6CD7" w:rsidP="007F6CD7">
            <w:pPr>
              <w:pStyle w:val="ListBullet2"/>
            </w:pPr>
            <w:r w:rsidRPr="007F6CD7">
              <w:t>preparing a specification for fire-compliant hydraulic services</w:t>
            </w:r>
          </w:p>
          <w:p w:rsidR="00000000" w:rsidP="007F6CD7">
            <w:pPr>
              <w:pStyle w:val="ListBullet2"/>
              <w:rPr>
                <w:lang w:val="en-NZ"/>
              </w:rPr>
            </w:pPr>
            <w:r w:rsidRPr="007F6CD7">
              <w:t>preparing an operation and maintenance manual.</w:t>
            </w:r>
          </w:p>
        </w:tc>
      </w:tr>
      <w:tr w:rsidTr="000C6235">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SpecialBold"/>
              </w:rPr>
              <w:t>Context of and specific resources for assessment</w:t>
            </w:r>
          </w:p>
        </w:tc>
        <w:tc>
          <w:tcPr>
            <w:tcW w:w="5031" w:type="dxa"/>
            <w:tcBorders>
              <w:top w:val="nil"/>
              <w:left w:val="nil"/>
              <w:bottom w:val="nil"/>
              <w:right w:val="nil"/>
            </w:tcBorders>
            <w:tcMar>
              <w:top w:w="0" w:type="dxa"/>
              <w:left w:w="62" w:type="dxa"/>
              <w:bottom w:w="0" w:type="dxa"/>
              <w:right w:w="62" w:type="dxa"/>
            </w:tcMar>
          </w:tcPr>
          <w:p w:rsidR="00000000" w:rsidRPr="007F6CD7" w:rsidP="007F6CD7">
            <w:pPr>
              <w:pStyle w:val="BodyText"/>
            </w:pPr>
            <w:r w:rsidRPr="007F6CD7">
              <w:t>This competency is to be assessed using standard and authorised work practices, safety requirements and environmental constraints.</w:t>
            </w:r>
          </w:p>
          <w:p w:rsidR="00000000" w:rsidRPr="007F6CD7" w:rsidP="007F6CD7">
            <w:pPr>
              <w:pStyle w:val="BodyText"/>
            </w:pPr>
            <w:r w:rsidRPr="007F6CD7">
              <w:t>Assessment of essential underpinning knowledge will usually be conducted in an off-site context.</w:t>
            </w:r>
          </w:p>
          <w:p w:rsidR="00000000" w:rsidRPr="007F6CD7" w:rsidP="007F6CD7">
            <w:pPr>
              <w:pStyle w:val="BodyText"/>
            </w:pPr>
            <w:r w:rsidRPr="007F6CD7">
              <w:t>Assessment is to comply with</w:t>
            </w:r>
            <w:r w:rsidRPr="007F6CD7">
              <w:t xml:space="preserve"> relevant regulatory or Australian standards' requirements.</w:t>
            </w:r>
          </w:p>
          <w:p w:rsidR="00000000" w:rsidRPr="007F6CD7" w:rsidP="007F6CD7">
            <w:pPr>
              <w:pStyle w:val="BodyText"/>
            </w:pPr>
            <w:r w:rsidRPr="007F6CD7">
              <w:t>Resource implications for assessment include:</w:t>
            </w:r>
          </w:p>
          <w:p w:rsidR="00000000" w:rsidRPr="007F6CD7" w:rsidP="007F6CD7">
            <w:pPr>
              <w:pStyle w:val="ListBullet"/>
            </w:pPr>
            <w:r w:rsidRPr="007F6CD7">
              <w:t>an induction procedure and requirement</w:t>
            </w:r>
          </w:p>
          <w:p w:rsidR="00000000" w:rsidRPr="007F6CD7" w:rsidP="007F6CD7">
            <w:pPr>
              <w:pStyle w:val="ListBullet"/>
            </w:pPr>
            <w:r w:rsidRPr="007F6CD7">
              <w:t>realistic tasks or simulated tasks covering the minimum task requirements</w:t>
            </w:r>
          </w:p>
          <w:p w:rsidR="00000000" w:rsidRPr="007F6CD7" w:rsidP="007F6CD7">
            <w:pPr>
              <w:pStyle w:val="ListBullet"/>
            </w:pPr>
            <w:r w:rsidRPr="007F6CD7">
              <w:t>relevant specifications and work instructions</w:t>
            </w:r>
          </w:p>
          <w:p w:rsidR="00000000" w:rsidRPr="007F6CD7" w:rsidP="007F6CD7">
            <w:pPr>
              <w:pStyle w:val="ListBullet"/>
            </w:pPr>
            <w:r w:rsidRPr="007F6CD7">
              <w:t>tools and equipment appropriate to applying safe work practices</w:t>
            </w:r>
          </w:p>
          <w:p w:rsidR="00000000" w:rsidRPr="007F6CD7" w:rsidP="007F6CD7">
            <w:pPr>
              <w:pStyle w:val="ListBullet"/>
            </w:pPr>
            <w:r w:rsidRPr="007F6CD7">
              <w:t>support materials appropriate to activity</w:t>
            </w:r>
          </w:p>
          <w:p w:rsidR="00000000" w:rsidRPr="007F6CD7" w:rsidP="007F6CD7">
            <w:pPr>
              <w:pStyle w:val="ListBullet"/>
            </w:pPr>
            <w:r w:rsidRPr="007F6CD7">
              <w:t>workplace instructions relating to safe working practices and addressing hazards and emergencies</w:t>
            </w:r>
          </w:p>
          <w:p w:rsidR="00000000" w:rsidRPr="007F6CD7" w:rsidP="007F6CD7">
            <w:pPr>
              <w:pStyle w:val="ListBullet"/>
            </w:pPr>
            <w:r w:rsidRPr="007F6CD7">
              <w:t>materia</w:t>
            </w:r>
            <w:r w:rsidRPr="007F6CD7">
              <w:t>l safety data sheets</w:t>
            </w:r>
          </w:p>
          <w:p w:rsidR="00000000" w:rsidRPr="007F6CD7" w:rsidP="007F6CD7">
            <w:pPr>
              <w:pStyle w:val="ListBullet"/>
            </w:pPr>
            <w:r w:rsidRPr="007F6CD7">
              <w:t>research resources, including industry related systems information.</w:t>
            </w:r>
          </w:p>
          <w:p w:rsidR="00000000" w:rsidP="007F6CD7">
            <w:pPr>
              <w:pStyle w:val="BodyText"/>
              <w:rPr>
                <w:lang w:val="en-NZ"/>
              </w:rPr>
            </w:pPr>
            <w:r w:rsidRPr="007F6CD7">
              <w:t>Reasonable adjustments for people with disabilities must be made to assessment processes where required. This could include access to modified equipment and other phys</w:t>
            </w:r>
            <w:r w:rsidRPr="007F6CD7">
              <w:t xml:space="preserve">ical resources, and the provision of appropriate assessment support. </w:t>
            </w:r>
          </w:p>
        </w:tc>
      </w:tr>
      <w:tr w:rsidTr="000C6235">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SpecialBold"/>
              </w:rPr>
              <w:t>Method of assessment</w:t>
            </w:r>
          </w:p>
        </w:tc>
        <w:tc>
          <w:tcPr>
            <w:tcW w:w="5031" w:type="dxa"/>
            <w:tcBorders>
              <w:top w:val="nil"/>
              <w:left w:val="nil"/>
              <w:bottom w:val="nil"/>
              <w:right w:val="nil"/>
            </w:tcBorders>
            <w:tcMar>
              <w:top w:w="0" w:type="dxa"/>
              <w:left w:w="62" w:type="dxa"/>
              <w:bottom w:w="0" w:type="dxa"/>
              <w:right w:w="62" w:type="dxa"/>
            </w:tcMar>
          </w:tcPr>
          <w:p w:rsidR="00000000" w:rsidRPr="007F6CD7" w:rsidP="007F6CD7">
            <w:pPr>
              <w:pStyle w:val="BodyText"/>
            </w:pPr>
            <w:r w:rsidRPr="007F6CD7">
              <w:t>Assessment methods must:</w:t>
            </w:r>
          </w:p>
          <w:p w:rsidR="00000000" w:rsidRPr="007F6CD7" w:rsidP="007F6CD7">
            <w:pPr>
              <w:pStyle w:val="ListBullet"/>
            </w:pPr>
            <w:r w:rsidRPr="007F6CD7">
              <w:t>satisfy the endorsed Assessment Guidelines of the Construction, Plumbing and Services Training Package</w:t>
            </w:r>
          </w:p>
          <w:p w:rsidR="00000000" w:rsidRPr="007F6CD7" w:rsidP="007F6CD7">
            <w:pPr>
              <w:pStyle w:val="ListBullet"/>
            </w:pPr>
            <w:r w:rsidRPr="007F6CD7">
              <w:t>include direct observation of tasks</w:t>
            </w:r>
            <w:r w:rsidRPr="007F6CD7">
              <w:t xml:space="preserve"> in real or simulated work conditions, with questioning to confirm the ability to consistently identify and correctly interpret the essential underpinning knowledge required for practical application</w:t>
            </w:r>
          </w:p>
          <w:p w:rsidR="00000000" w:rsidRPr="007F6CD7" w:rsidP="007F6CD7">
            <w:pPr>
              <w:pStyle w:val="ListBullet"/>
            </w:pPr>
            <w:r w:rsidRPr="007F6CD7">
              <w:t>reinforce the integration of employability skills with workplace tasks and job roles</w:t>
            </w:r>
          </w:p>
          <w:p w:rsidR="00000000" w:rsidRPr="007F6CD7" w:rsidP="007F6CD7">
            <w:pPr>
              <w:pStyle w:val="ListBullet"/>
            </w:pPr>
            <w:r w:rsidRPr="007F6CD7">
              <w:t>confirm that competency is verified and able to be transferred to other circumstances and environments.</w:t>
            </w:r>
          </w:p>
          <w:p w:rsidR="00000000" w:rsidRPr="007F6CD7" w:rsidP="007F6CD7">
            <w:pPr>
              <w:pStyle w:val="BodyText"/>
            </w:pPr>
            <w:r w:rsidRPr="007F6CD7">
              <w:t>Validity and sufficiency of evidence requires that:</w:t>
            </w:r>
          </w:p>
          <w:p w:rsidR="00000000" w:rsidRPr="007F6CD7" w:rsidP="007F6CD7">
            <w:pPr>
              <w:pStyle w:val="ListBullet"/>
            </w:pPr>
            <w:r w:rsidRPr="007F6CD7">
              <w:t>competency wil</w:t>
            </w:r>
            <w:r w:rsidRPr="007F6CD7">
              <w:t>l need to be demonstrated over a period of time reflecting the scope of the role and the practical requirements of the workplace</w:t>
            </w:r>
          </w:p>
          <w:p w:rsidR="00000000" w:rsidRPr="007F6CD7" w:rsidP="007F6CD7">
            <w:pPr>
              <w:pStyle w:val="ListBullet"/>
            </w:pPr>
            <w:r w:rsidRPr="007F6CD7">
              <w:t>where the assessment is part of a structured learning experience the evidence collected must relate to a number of performances</w:t>
            </w:r>
            <w:r w:rsidRPr="007F6CD7">
              <w:t xml:space="preserve"> assessed at different points in time and separated by further learning and practice, with a decision on competency only taken at the point when the assessor has complete confidence in the person's demonstrated ability and applied knowledge</w:t>
            </w:r>
          </w:p>
          <w:p w:rsidR="00000000" w:rsidRPr="007F6CD7" w:rsidP="007F6CD7">
            <w:pPr>
              <w:pStyle w:val="ListBullet"/>
            </w:pPr>
            <w:r w:rsidRPr="007F6CD7">
              <w:t xml:space="preserve">all assessment </w:t>
            </w:r>
            <w:r w:rsidRPr="007F6CD7">
              <w:t>that is part of a structured learning experience must include a combination of direct, indirect and supplementary evidence.</w:t>
            </w:r>
          </w:p>
          <w:p w:rsidR="00000000" w:rsidRPr="007F6CD7" w:rsidP="007F6CD7">
            <w:pPr>
              <w:pStyle w:val="BodyText"/>
            </w:pPr>
            <w:r w:rsidRPr="007F6CD7">
              <w:t xml:space="preserve">Assessment processes and techniques should as far as is practical take into account the language, literacy and numeracy capacity of </w:t>
            </w:r>
            <w:r w:rsidRPr="007F6CD7">
              <w:t>the candidate in relation to the competency being assessed.</w:t>
            </w:r>
          </w:p>
          <w:p w:rsidR="00000000" w:rsidRPr="007F6CD7" w:rsidP="007F6CD7">
            <w:pPr>
              <w:pStyle w:val="BodyText"/>
            </w:pPr>
            <w:r w:rsidRPr="007F6CD7">
              <w:t xml:space="preserve">Supplementary evidence of competency may be obtained from relevant authenticated documentation from third parties, such as existing supervisors, team leaders or specialist training staff. </w:t>
            </w:r>
          </w:p>
        </w:tc>
      </w:tr>
    </w:tbl>
    <w:p w:rsidR="000C6235" w:rsidP="007F6CD7">
      <w:pPr>
        <w:pStyle w:val="BodyText"/>
      </w:pPr>
    </w:p>
    <w:p w:rsidR="000C6235" w:rsidP="007F6CD7">
      <w:pPr>
        <w:pStyle w:val="BodyText"/>
      </w:pPr>
    </w:p>
    <w:p w:rsidR="00000000" w:rsidRPr="007F6CD7" w:rsidP="007F6CD7">
      <w:pPr>
        <w:pStyle w:val="Heading1"/>
      </w:pPr>
      <w:bookmarkStart w:id="11" w:name="O_250530"/>
      <w:bookmarkEnd w:id="11"/>
      <w:r w:rsidRPr="007F6CD7">
        <w:t>Range Statement</w:t>
      </w:r>
    </w:p>
    <w:tbl>
      <w:tblPr>
        <w:tblW w:w="0" w:type="auto"/>
        <w:tblLayout w:type="fixed"/>
        <w:tblCellMar>
          <w:left w:w="62" w:type="dxa"/>
          <w:right w:w="62" w:type="dxa"/>
        </w:tblCellMar>
        <w:tblLook w:val="0000"/>
      </w:tblPr>
      <w:tblGrid>
        <w:gridCol w:w="3478"/>
        <w:gridCol w:w="5044"/>
      </w:tblGrid>
      <w:tr w:rsidTr="000C623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F6CD7">
            <w:pPr>
              <w:pStyle w:val="BodyText"/>
              <w:rPr>
                <w:lang w:val="en-NZ"/>
              </w:rPr>
            </w:pPr>
            <w:r w:rsidRPr="007F6CD7">
              <w:rPr>
                <w:rStyle w:val="SpecialBold"/>
              </w:rPr>
              <w:t>RANGE STATEMENT</w:t>
            </w:r>
          </w:p>
        </w:tc>
      </w:tr>
      <w:tr w:rsidTr="000C623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F6CD7">
            <w:pPr>
              <w:pStyle w:val="BodyText"/>
              <w:rPr>
                <w:lang w:val="en-NZ"/>
              </w:rPr>
            </w:pPr>
            <w:r w:rsidRPr="007F6CD7">
              <w:t>The range statement relates to the unit of competency as a whole. It allows for different work environments and situations that may affect performance. Bold italicised wording, if used in the performance cr</w:t>
            </w:r>
            <w:r w:rsidRPr="007F6CD7">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Design requirements</w:t>
            </w:r>
            <w:r w:rsidRPr="007F6CD7">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architectural specifications</w:t>
            </w:r>
          </w:p>
          <w:p w:rsidR="00000000" w:rsidRPr="007F6CD7" w:rsidP="007F6CD7">
            <w:pPr>
              <w:pStyle w:val="ListBullet"/>
            </w:pPr>
            <w:r w:rsidRPr="007F6CD7">
              <w:t>builder specifications</w:t>
            </w:r>
          </w:p>
          <w:p w:rsidR="00000000" w:rsidRPr="007F6CD7" w:rsidP="007F6CD7">
            <w:pPr>
              <w:pStyle w:val="ListBullet"/>
            </w:pPr>
            <w:r w:rsidRPr="007F6CD7">
              <w:t>design of fire-compliant hydraulic services should ensure that hydraulic services maintain the integrity, insulation and structural adequacy of a building in case of fire.</w:t>
            </w:r>
          </w:p>
          <w:p w:rsidR="00000000" w:rsidRPr="007F6CD7" w:rsidP="007F6CD7">
            <w:pPr>
              <w:pStyle w:val="ListBullet"/>
            </w:pPr>
            <w:r w:rsidRPr="007F6CD7">
              <w:t>owner requirements</w:t>
            </w:r>
          </w:p>
          <w:p w:rsidR="00000000" w:rsidP="007F6CD7">
            <w:pPr>
              <w:pStyle w:val="ListBullet"/>
              <w:rPr>
                <w:lang w:val="en-NZ"/>
              </w:rPr>
            </w:pPr>
            <w:r w:rsidRPr="007F6CD7">
              <w:t>specialist design applications.</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Cost</w:t>
            </w:r>
            <w:r w:rsidRPr="007F6CD7">
              <w:t>-</w:t>
            </w:r>
            <w:r w:rsidRPr="007F6CD7">
              <w:rPr>
                <w:rStyle w:val="BoldandItalics"/>
              </w:rPr>
              <w:t>benefit analysis</w:t>
            </w:r>
            <w:r w:rsidRPr="007F6CD7">
              <w:t xml:space="preserve"> includes:</w:t>
            </w:r>
          </w:p>
        </w:tc>
        <w:tc>
          <w:tcPr>
            <w:tcW w:w="5044" w:type="dxa"/>
            <w:tcBorders>
              <w:top w:val="nil"/>
              <w:left w:val="nil"/>
              <w:bottom w:val="nil"/>
              <w:right w:val="nil"/>
            </w:tcBorders>
            <w:tcMar>
              <w:top w:w="0" w:type="dxa"/>
              <w:left w:w="62" w:type="dxa"/>
              <w:bottom w:w="0" w:type="dxa"/>
              <w:right w:w="62" w:type="dxa"/>
            </w:tcMar>
          </w:tcPr>
          <w:p w:rsidR="00000000" w:rsidP="007F6CD7">
            <w:pPr>
              <w:pStyle w:val="ListBullet"/>
              <w:rPr>
                <w:lang w:val="en-NZ"/>
              </w:rPr>
            </w:pPr>
            <w:r w:rsidRPr="007F6CD7">
              <w:t>comparison of range of suitable materials and system choices available to enable cost-effective choices to be made without compromising the integrity of the project.</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Stat</w:t>
            </w:r>
            <w:r w:rsidRPr="007F6CD7">
              <w:rPr>
                <w:rStyle w:val="BoldandItalics"/>
              </w:rPr>
              <w:t>utory</w:t>
            </w:r>
            <w:r w:rsidRPr="007F6CD7">
              <w:t xml:space="preserve">, </w:t>
            </w:r>
            <w:r w:rsidRPr="007F6CD7">
              <w:rPr>
                <w:rStyle w:val="BoldandItalics"/>
              </w:rPr>
              <w:t>regulatory</w:t>
            </w:r>
            <w:r w:rsidRPr="007F6CD7">
              <w:t xml:space="preserve">, </w:t>
            </w:r>
            <w:r w:rsidRPr="007F6CD7">
              <w:rPr>
                <w:rStyle w:val="BoldandItalics"/>
              </w:rPr>
              <w:t>Australian and New Zealand standards and relevant building code requirements</w:t>
            </w:r>
            <w:r w:rsidRPr="007F6CD7">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AS/NZS3500 National plumbing and drainage set</w:t>
            </w:r>
          </w:p>
          <w:p w:rsidR="00000000" w:rsidRPr="007F6CD7" w:rsidP="007F6CD7">
            <w:pPr>
              <w:pStyle w:val="ListBullet"/>
            </w:pPr>
            <w:r w:rsidRPr="007F6CD7">
              <w:t>manual of authorisation procedures for plumbing and drainage products (MP52)</w:t>
            </w:r>
          </w:p>
          <w:p w:rsidR="00000000" w:rsidRPr="007F6CD7" w:rsidP="007F6CD7">
            <w:pPr>
              <w:pStyle w:val="ListBullet"/>
            </w:pPr>
            <w:r w:rsidRPr="007F6CD7">
              <w:t xml:space="preserve">material and authorisation </w:t>
            </w:r>
            <w:r w:rsidRPr="007F6CD7">
              <w:t>standards specified by:</w:t>
            </w:r>
          </w:p>
          <w:p w:rsidR="00000000" w:rsidRPr="007F6CD7" w:rsidP="007F6CD7">
            <w:pPr>
              <w:pStyle w:val="ListBullet2"/>
            </w:pPr>
            <w:r w:rsidRPr="007F6CD7">
              <w:t>statutory plumbing authority</w:t>
            </w:r>
          </w:p>
          <w:p w:rsidR="00000000" w:rsidRPr="007F6CD7" w:rsidP="007F6CD7">
            <w:pPr>
              <w:pStyle w:val="ListBullet2"/>
            </w:pPr>
            <w:r w:rsidRPr="007F6CD7">
              <w:t>local authority</w:t>
            </w:r>
          </w:p>
          <w:p w:rsidR="00000000" w:rsidRPr="007F6CD7" w:rsidP="007F6CD7">
            <w:pPr>
              <w:pStyle w:val="ListBullet2"/>
            </w:pPr>
            <w:r w:rsidRPr="007F6CD7">
              <w:t>Building Code of Australia (BCA)</w:t>
            </w:r>
          </w:p>
          <w:p w:rsidR="00000000" w:rsidP="007F6CD7">
            <w:pPr>
              <w:pStyle w:val="ListBullet"/>
              <w:rPr>
                <w:lang w:val="en-NZ"/>
              </w:rPr>
            </w:pPr>
            <w:r w:rsidRPr="007F6CD7">
              <w:t>relevant Acts, regulations and local and state government policies.</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Manufacturer requirements</w:t>
            </w:r>
            <w:r w:rsidRPr="007F6CD7">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material specifications</w:t>
            </w:r>
          </w:p>
          <w:p w:rsidR="00000000" w:rsidP="007F6CD7">
            <w:pPr>
              <w:pStyle w:val="ListBullet"/>
              <w:rPr>
                <w:lang w:val="en-NZ"/>
              </w:rPr>
            </w:pPr>
            <w:r w:rsidRPr="007F6CD7">
              <w:t>technical and trade manuals.</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Desktop study</w:t>
            </w:r>
            <w:r w:rsidRPr="007F6CD7">
              <w:t xml:space="preserve"> includes:</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collection and interpretation of existing data for design purposes from:</w:t>
            </w:r>
          </w:p>
          <w:p w:rsidR="00000000" w:rsidRPr="007F6CD7" w:rsidP="007F6CD7">
            <w:pPr>
              <w:pStyle w:val="ListBullet2"/>
            </w:pPr>
            <w:r w:rsidRPr="007F6CD7">
              <w:t>architectural and building plans</w:t>
            </w:r>
          </w:p>
          <w:p w:rsidR="00000000" w:rsidRPr="007F6CD7" w:rsidP="007F6CD7">
            <w:pPr>
              <w:pStyle w:val="ListBullet2"/>
            </w:pPr>
            <w:r w:rsidRPr="007F6CD7">
              <w:t>council requirements</w:t>
            </w:r>
          </w:p>
          <w:p w:rsidR="00000000" w:rsidRPr="007F6CD7" w:rsidP="007F6CD7">
            <w:pPr>
              <w:pStyle w:val="ListBullet2"/>
            </w:pPr>
            <w:r w:rsidRPr="007F6CD7">
              <w:t>developer requirements</w:t>
            </w:r>
          </w:p>
          <w:p w:rsidR="00000000" w:rsidRPr="007F6CD7" w:rsidP="007F6CD7">
            <w:pPr>
              <w:pStyle w:val="ListBullet2"/>
            </w:pPr>
            <w:r w:rsidRPr="007F6CD7">
              <w:t>regulatory requirements</w:t>
            </w:r>
          </w:p>
          <w:p w:rsidR="00000000" w:rsidP="007F6CD7">
            <w:pPr>
              <w:pStyle w:val="ListBullet2"/>
              <w:rPr>
                <w:lang w:val="en-NZ"/>
              </w:rPr>
            </w:pPr>
            <w:r w:rsidRPr="007F6CD7">
              <w:t>other documents and reports as available.</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Performance requirements</w:t>
            </w:r>
            <w:r w:rsidRPr="007F6CD7">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Australian and New Zealand standards</w:t>
            </w:r>
          </w:p>
          <w:p w:rsidR="00000000" w:rsidRPr="007F6CD7" w:rsidP="007F6CD7">
            <w:pPr>
              <w:pStyle w:val="ListBullet"/>
            </w:pPr>
            <w:r w:rsidRPr="007F6CD7">
              <w:t>BCA requirements</w:t>
            </w:r>
          </w:p>
          <w:p w:rsidR="00000000" w:rsidRPr="007F6CD7" w:rsidP="007F6CD7">
            <w:pPr>
              <w:pStyle w:val="ListBullet"/>
            </w:pPr>
            <w:r w:rsidRPr="007F6CD7">
              <w:t>local authority performance requirements</w:t>
            </w:r>
          </w:p>
          <w:p w:rsidR="00000000" w:rsidP="007F6CD7">
            <w:pPr>
              <w:pStyle w:val="ListBullet"/>
              <w:rPr>
                <w:lang w:val="en-NZ"/>
              </w:rPr>
            </w:pPr>
            <w:r w:rsidRPr="007F6CD7">
              <w:t>site and application specific performance requirements.</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Layout of pipework systems</w:t>
            </w:r>
            <w:r w:rsidRPr="007F6CD7">
              <w:t xml:space="preserve">: </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includes:</w:t>
            </w:r>
          </w:p>
          <w:p w:rsidR="00000000" w:rsidRPr="007F6CD7" w:rsidP="007F6CD7">
            <w:pPr>
              <w:pStyle w:val="ListBullet2"/>
            </w:pPr>
            <w:r w:rsidRPr="007F6CD7">
              <w:t>car park systems</w:t>
            </w:r>
          </w:p>
          <w:p w:rsidR="00000000" w:rsidRPr="007F6CD7" w:rsidP="007F6CD7">
            <w:pPr>
              <w:pStyle w:val="ListBullet2"/>
            </w:pPr>
            <w:r w:rsidRPr="007F6CD7">
              <w:t>concealed pipework</w:t>
            </w:r>
          </w:p>
          <w:p w:rsidR="00000000" w:rsidRPr="007F6CD7" w:rsidP="007F6CD7">
            <w:pPr>
              <w:pStyle w:val="ListBullet2"/>
            </w:pPr>
            <w:r w:rsidRPr="007F6CD7">
              <w:t>duct systems</w:t>
            </w:r>
          </w:p>
          <w:p w:rsidR="00000000" w:rsidRPr="007F6CD7" w:rsidP="007F6CD7">
            <w:pPr>
              <w:pStyle w:val="ListBullet2"/>
            </w:pPr>
            <w:r w:rsidRPr="007F6CD7">
              <w:t>exposed pipework</w:t>
            </w:r>
          </w:p>
          <w:p w:rsidR="00000000" w:rsidRPr="007F6CD7" w:rsidP="007F6CD7">
            <w:pPr>
              <w:pStyle w:val="ListBullet2"/>
            </w:pPr>
            <w:r w:rsidRPr="007F6CD7">
              <w:t>fire-rated pipework</w:t>
            </w:r>
          </w:p>
          <w:p w:rsidR="00000000" w:rsidRPr="007F6CD7" w:rsidP="007F6CD7">
            <w:pPr>
              <w:pStyle w:val="ListBullet2"/>
            </w:pPr>
            <w:r w:rsidRPr="007F6CD7">
              <w:t>non fire-rated pipework</w:t>
            </w:r>
          </w:p>
          <w:p w:rsidR="00000000" w:rsidRPr="007F6CD7" w:rsidP="007F6CD7">
            <w:pPr>
              <w:pStyle w:val="ListBullet2"/>
            </w:pPr>
            <w:r w:rsidRPr="007F6CD7">
              <w:t>sprinklered and non-sprinklered areas</w:t>
            </w:r>
          </w:p>
          <w:p w:rsidR="00000000" w:rsidRPr="007F6CD7" w:rsidP="007F6CD7">
            <w:pPr>
              <w:pStyle w:val="ListBullet"/>
            </w:pPr>
            <w:r w:rsidRPr="007F6CD7">
              <w:t>should have principles of economy, serviceability, durability and fit for use applied</w:t>
            </w:r>
          </w:p>
          <w:p w:rsidR="00000000" w:rsidP="007F6CD7">
            <w:pPr>
              <w:pStyle w:val="ListBullet"/>
              <w:rPr>
                <w:lang w:val="en-NZ"/>
              </w:rPr>
            </w:pPr>
            <w:r w:rsidRPr="007F6CD7">
              <w:t>should not unduly affect building integrity and aesthetic appeal.</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Fire check collars</w:t>
            </w:r>
            <w:r w:rsidRPr="007F6CD7">
              <w:t xml:space="preserve"> include:</w:t>
            </w:r>
          </w:p>
        </w:tc>
        <w:tc>
          <w:tcPr>
            <w:tcW w:w="5044" w:type="dxa"/>
            <w:tcBorders>
              <w:top w:val="nil"/>
              <w:left w:val="nil"/>
              <w:bottom w:val="nil"/>
              <w:right w:val="nil"/>
            </w:tcBorders>
            <w:tcMar>
              <w:top w:w="0" w:type="dxa"/>
              <w:left w:w="62" w:type="dxa"/>
              <w:bottom w:w="0" w:type="dxa"/>
              <w:right w:w="62" w:type="dxa"/>
            </w:tcMar>
          </w:tcPr>
          <w:p w:rsidR="00000000" w:rsidP="007F6CD7">
            <w:pPr>
              <w:pStyle w:val="ListBullet"/>
              <w:rPr>
                <w:lang w:val="en-NZ"/>
              </w:rPr>
            </w:pPr>
            <w:r w:rsidRPr="007F6CD7">
              <w:t>range of intumescent collars available.</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Fire</w:t>
            </w:r>
            <w:r w:rsidRPr="007F6CD7">
              <w:t>-</w:t>
            </w:r>
            <w:r w:rsidRPr="007F6CD7">
              <w:rPr>
                <w:rStyle w:val="BoldandItalics"/>
              </w:rPr>
              <w:t>rated materials</w:t>
            </w:r>
            <w:r w:rsidRPr="007F6CD7">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fittings</w:t>
            </w:r>
          </w:p>
          <w:p w:rsidR="00000000" w:rsidRPr="007F6CD7" w:rsidP="007F6CD7">
            <w:pPr>
              <w:pStyle w:val="ListBullet"/>
            </w:pPr>
            <w:r w:rsidRPr="007F6CD7">
              <w:t>pipework</w:t>
            </w:r>
          </w:p>
          <w:p w:rsidR="00000000" w:rsidP="007F6CD7">
            <w:pPr>
              <w:pStyle w:val="ListBullet"/>
              <w:rPr>
                <w:lang w:val="en-NZ"/>
              </w:rPr>
            </w:pPr>
            <w:r w:rsidRPr="007F6CD7">
              <w:t>valves.</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Penetration techniques</w:t>
            </w:r>
            <w:r w:rsidRPr="007F6CD7">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concrete floors</w:t>
            </w:r>
          </w:p>
          <w:p w:rsidR="00000000" w:rsidRPr="007F6CD7" w:rsidP="007F6CD7">
            <w:pPr>
              <w:pStyle w:val="ListBullet"/>
            </w:pPr>
            <w:r w:rsidRPr="007F6CD7">
              <w:t>galvanised decking systems</w:t>
            </w:r>
          </w:p>
          <w:p w:rsidR="00000000" w:rsidRPr="007F6CD7" w:rsidP="007F6CD7">
            <w:pPr>
              <w:pStyle w:val="ListBullet"/>
            </w:pPr>
            <w:r w:rsidRPr="007F6CD7">
              <w:t>ply formwork systems</w:t>
            </w:r>
          </w:p>
          <w:p w:rsidR="00000000" w:rsidRPr="007F6CD7" w:rsidP="007F6CD7">
            <w:pPr>
              <w:pStyle w:val="ListBullet"/>
            </w:pPr>
            <w:r w:rsidRPr="007F6CD7">
              <w:t>post and pre-tensioned concrete flooring systems</w:t>
            </w:r>
          </w:p>
          <w:p w:rsidR="00000000" w:rsidP="007F6CD7">
            <w:pPr>
              <w:pStyle w:val="ListBullet"/>
              <w:rPr>
                <w:lang w:val="en-NZ"/>
              </w:rPr>
            </w:pPr>
            <w:r w:rsidRPr="007F6CD7">
              <w:t>pre-cast flooring systems.</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Insulation and fill materials</w:t>
            </w:r>
            <w:r w:rsidRPr="007F6CD7">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caulking compounds</w:t>
            </w:r>
          </w:p>
          <w:p w:rsidR="00000000" w:rsidRPr="007F6CD7" w:rsidP="007F6CD7">
            <w:pPr>
              <w:pStyle w:val="ListBullet"/>
            </w:pPr>
            <w:r w:rsidRPr="007F6CD7">
              <w:t>fibreglass</w:t>
            </w:r>
          </w:p>
          <w:p w:rsidR="00000000" w:rsidRPr="007F6CD7" w:rsidP="007F6CD7">
            <w:pPr>
              <w:pStyle w:val="ListBullet"/>
            </w:pPr>
            <w:r w:rsidRPr="007F6CD7">
              <w:t>foams</w:t>
            </w:r>
          </w:p>
          <w:p w:rsidR="00000000" w:rsidRPr="007F6CD7" w:rsidP="007F6CD7">
            <w:pPr>
              <w:pStyle w:val="ListBullet"/>
            </w:pPr>
            <w:r w:rsidRPr="007F6CD7">
              <w:t>proprietary fill materials</w:t>
            </w:r>
          </w:p>
          <w:p w:rsidR="00000000" w:rsidP="007F6CD7">
            <w:pPr>
              <w:pStyle w:val="ListBullet"/>
              <w:rPr>
                <w:lang w:val="en-NZ"/>
              </w:rPr>
            </w:pPr>
            <w:r w:rsidRPr="007F6CD7">
              <w:t>rock wool.</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Fire</w:t>
            </w:r>
            <w:r w:rsidRPr="007F6CD7">
              <w:t>-</w:t>
            </w:r>
            <w:r w:rsidRPr="007F6CD7">
              <w:rPr>
                <w:rStyle w:val="BoldandItalics"/>
              </w:rPr>
              <w:t>resistance level</w:t>
            </w:r>
            <w:r w:rsidRPr="007F6CD7">
              <w:t xml:space="preserve"> includes:</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insulation</w:t>
            </w:r>
          </w:p>
          <w:p w:rsidR="00000000" w:rsidRPr="007F6CD7" w:rsidP="007F6CD7">
            <w:pPr>
              <w:pStyle w:val="ListBullet"/>
            </w:pPr>
            <w:r w:rsidRPr="007F6CD7">
              <w:t>integrity</w:t>
            </w:r>
          </w:p>
          <w:p w:rsidR="00000000" w:rsidP="007F6CD7">
            <w:pPr>
              <w:pStyle w:val="ListBullet"/>
              <w:rPr>
                <w:lang w:val="en-NZ"/>
              </w:rPr>
            </w:pPr>
            <w:r w:rsidRPr="007F6CD7">
              <w:t>structural adequacy.</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Pipe fixings</w:t>
            </w:r>
            <w:r w:rsidRPr="007F6CD7">
              <w:t xml:space="preserve"> include fire-rated: </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anchors</w:t>
            </w:r>
          </w:p>
          <w:p w:rsidR="00000000" w:rsidRPr="007F6CD7" w:rsidP="007F6CD7">
            <w:pPr>
              <w:pStyle w:val="ListBullet"/>
            </w:pPr>
            <w:r w:rsidRPr="007F6CD7">
              <w:t>bracket spacing</w:t>
            </w:r>
          </w:p>
          <w:p w:rsidR="00000000" w:rsidRPr="007F6CD7" w:rsidP="007F6CD7">
            <w:pPr>
              <w:pStyle w:val="ListBullet"/>
            </w:pPr>
            <w:r w:rsidRPr="007F6CD7">
              <w:t>corrosion protection</w:t>
            </w:r>
          </w:p>
          <w:p w:rsidR="00000000" w:rsidRPr="007F6CD7" w:rsidP="007F6CD7">
            <w:pPr>
              <w:pStyle w:val="ListBullet"/>
            </w:pPr>
            <w:r w:rsidRPr="007F6CD7">
              <w:t>hanging brackets</w:t>
            </w:r>
          </w:p>
          <w:p w:rsidR="00000000" w:rsidRPr="007F6CD7" w:rsidP="007F6CD7">
            <w:pPr>
              <w:pStyle w:val="ListBullet"/>
            </w:pPr>
            <w:r w:rsidRPr="007F6CD7">
              <w:t>material requirements</w:t>
            </w:r>
          </w:p>
          <w:p w:rsidR="00000000" w:rsidRPr="007F6CD7" w:rsidP="007F6CD7">
            <w:pPr>
              <w:pStyle w:val="ListBullet"/>
            </w:pPr>
            <w:r w:rsidRPr="007F6CD7">
              <w:t>saddles</w:t>
            </w:r>
          </w:p>
          <w:p w:rsidR="00000000" w:rsidP="007F6CD7">
            <w:pPr>
              <w:pStyle w:val="ListBullet"/>
              <w:rPr>
                <w:lang w:val="en-NZ"/>
              </w:rPr>
            </w:pPr>
            <w:r w:rsidRPr="007F6CD7">
              <w:t>wall and ceiling brackets.</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Installation requirements</w:t>
            </w:r>
            <w:r w:rsidRPr="007F6CD7">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clipping</w:t>
            </w:r>
          </w:p>
          <w:p w:rsidR="00000000" w:rsidRPr="007F6CD7" w:rsidP="007F6CD7">
            <w:pPr>
              <w:pStyle w:val="ListBullet"/>
            </w:pPr>
            <w:r w:rsidRPr="007F6CD7">
              <w:t>installation details</w:t>
            </w:r>
          </w:p>
          <w:p w:rsidR="00000000" w:rsidRPr="007F6CD7" w:rsidP="007F6CD7">
            <w:pPr>
              <w:pStyle w:val="ListBullet"/>
            </w:pPr>
            <w:r w:rsidRPr="007F6CD7">
              <w:t>insulation</w:t>
            </w:r>
          </w:p>
          <w:p w:rsidR="00000000" w:rsidRPr="007F6CD7" w:rsidP="007F6CD7">
            <w:pPr>
              <w:pStyle w:val="ListBullet"/>
            </w:pPr>
            <w:r w:rsidRPr="007F6CD7">
              <w:t>jointing requirements</w:t>
            </w:r>
          </w:p>
          <w:p w:rsidR="00000000" w:rsidP="007F6CD7">
            <w:pPr>
              <w:pStyle w:val="ListBullet"/>
              <w:rPr>
                <w:lang w:val="en-NZ"/>
              </w:rPr>
            </w:pPr>
            <w:r w:rsidRPr="007F6CD7">
              <w:t>level of workmanship.</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Compliance inspection</w:t>
            </w:r>
            <w:r w:rsidRPr="007F6CD7">
              <w:t xml:space="preserve"> includes checking that: </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approved materials appropriate to fire-rated compartments and required fire-resistance level are used</w:t>
            </w:r>
          </w:p>
          <w:p w:rsidR="00000000" w:rsidRPr="007F6CD7" w:rsidP="007F6CD7">
            <w:pPr>
              <w:pStyle w:val="ListBullet"/>
            </w:pPr>
            <w:r w:rsidRPr="007F6CD7">
              <w:t>clipping and insulation comply with regulatory requirements</w:t>
            </w:r>
          </w:p>
          <w:p w:rsidR="00000000" w:rsidRPr="007F6CD7" w:rsidP="007F6CD7">
            <w:pPr>
              <w:pStyle w:val="ListBullet"/>
            </w:pPr>
            <w:r w:rsidRPr="007F6CD7">
              <w:t>fire compartments are not compromised by hydraulic services</w:t>
            </w:r>
          </w:p>
          <w:p w:rsidR="00000000" w:rsidP="007F6CD7">
            <w:pPr>
              <w:pStyle w:val="ListBullet"/>
              <w:rPr>
                <w:lang w:val="en-NZ"/>
              </w:rPr>
            </w:pPr>
            <w:r w:rsidRPr="007F6CD7">
              <w:t>installation is appropriate for the fire-resistance level.</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Fire</w:t>
            </w:r>
            <w:r w:rsidRPr="007F6CD7">
              <w:t>-</w:t>
            </w:r>
            <w:r w:rsidRPr="007F6CD7">
              <w:rPr>
                <w:rStyle w:val="BoldandItalics"/>
              </w:rPr>
              <w:t>compliant duct systems</w:t>
            </w:r>
            <w:r w:rsidRPr="007F6CD7">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brick</w:t>
            </w:r>
          </w:p>
          <w:p w:rsidR="00000000" w:rsidRPr="007F6CD7" w:rsidP="007F6CD7">
            <w:pPr>
              <w:pStyle w:val="ListBullet"/>
            </w:pPr>
            <w:r w:rsidRPr="007F6CD7">
              <w:t>concrete</w:t>
            </w:r>
          </w:p>
          <w:p w:rsidR="00000000" w:rsidRPr="007F6CD7" w:rsidP="007F6CD7">
            <w:pPr>
              <w:pStyle w:val="ListBullet"/>
            </w:pPr>
            <w:r w:rsidRPr="007F6CD7">
              <w:t>masonry</w:t>
            </w:r>
          </w:p>
          <w:p w:rsidR="00000000" w:rsidP="007F6CD7">
            <w:pPr>
              <w:pStyle w:val="ListBullet"/>
              <w:rPr>
                <w:lang w:val="en-NZ"/>
              </w:rPr>
            </w:pPr>
            <w:r w:rsidRPr="007F6CD7">
              <w:t>plasterboard.</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Fire</w:t>
            </w:r>
            <w:r w:rsidRPr="007F6CD7">
              <w:t>-</w:t>
            </w:r>
            <w:r w:rsidRPr="007F6CD7">
              <w:rPr>
                <w:rStyle w:val="BoldandItalics"/>
              </w:rPr>
              <w:t>rated building materials</w:t>
            </w:r>
            <w:r w:rsidRPr="007F6CD7">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brick</w:t>
            </w:r>
          </w:p>
          <w:p w:rsidR="00000000" w:rsidRPr="007F6CD7" w:rsidP="007F6CD7">
            <w:pPr>
              <w:pStyle w:val="ListBullet"/>
            </w:pPr>
            <w:r w:rsidRPr="007F6CD7">
              <w:t>concrete</w:t>
            </w:r>
          </w:p>
          <w:p w:rsidR="00000000" w:rsidRPr="007F6CD7" w:rsidP="007F6CD7">
            <w:pPr>
              <w:pStyle w:val="ListBullet"/>
            </w:pPr>
            <w:r w:rsidRPr="007F6CD7">
              <w:t>masonry</w:t>
            </w:r>
          </w:p>
          <w:p w:rsidR="00000000" w:rsidRPr="007F6CD7" w:rsidP="007F6CD7">
            <w:pPr>
              <w:pStyle w:val="ListBullet"/>
            </w:pPr>
            <w:r w:rsidRPr="007F6CD7">
              <w:t>plasterboard</w:t>
            </w:r>
          </w:p>
          <w:p w:rsidR="00000000" w:rsidP="007F6CD7">
            <w:pPr>
              <w:pStyle w:val="ListBullet"/>
              <w:rPr>
                <w:lang w:val="en-NZ"/>
              </w:rPr>
            </w:pPr>
            <w:r w:rsidRPr="007F6CD7">
              <w:t>other building materials as applicable.</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Plans</w:t>
            </w:r>
            <w:r w:rsidRPr="007F6CD7">
              <w:t xml:space="preserve"> may include:</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axonometrics</w:t>
            </w:r>
          </w:p>
          <w:p w:rsidR="00000000" w:rsidRPr="007F6CD7" w:rsidP="007F6CD7">
            <w:pPr>
              <w:pStyle w:val="ListBullet"/>
            </w:pPr>
            <w:r w:rsidRPr="007F6CD7">
              <w:t>cross-sections</w:t>
            </w:r>
          </w:p>
          <w:p w:rsidR="00000000" w:rsidRPr="007F6CD7" w:rsidP="007F6CD7">
            <w:pPr>
              <w:pStyle w:val="ListBullet"/>
            </w:pPr>
            <w:r w:rsidRPr="007F6CD7">
              <w:t>details</w:t>
            </w:r>
          </w:p>
          <w:p w:rsidR="00000000" w:rsidRPr="007F6CD7" w:rsidP="007F6CD7">
            <w:pPr>
              <w:pStyle w:val="ListBullet"/>
            </w:pPr>
            <w:r w:rsidRPr="007F6CD7">
              <w:t>elevations</w:t>
            </w:r>
          </w:p>
          <w:p w:rsidR="00000000" w:rsidRPr="007F6CD7" w:rsidP="007F6CD7">
            <w:pPr>
              <w:pStyle w:val="ListBullet"/>
            </w:pPr>
            <w:r w:rsidRPr="007F6CD7">
              <w:t>isometrics</w:t>
            </w:r>
          </w:p>
          <w:p w:rsidR="00000000" w:rsidRPr="007F6CD7" w:rsidP="007F6CD7">
            <w:pPr>
              <w:pStyle w:val="ListBullet"/>
            </w:pPr>
            <w:r w:rsidRPr="007F6CD7">
              <w:t>schematics, which may be produced using:</w:t>
            </w:r>
          </w:p>
          <w:p w:rsidR="00000000" w:rsidRPr="007F6CD7" w:rsidP="007F6CD7">
            <w:pPr>
              <w:pStyle w:val="ListBullet2"/>
            </w:pPr>
            <w:r w:rsidRPr="007F6CD7">
              <w:t>pencil</w:t>
            </w:r>
          </w:p>
          <w:p w:rsidR="00000000" w:rsidRPr="007F6CD7" w:rsidP="007F6CD7">
            <w:pPr>
              <w:pStyle w:val="ListBullet2"/>
            </w:pPr>
            <w:r w:rsidRPr="007F6CD7">
              <w:t>Indian ink</w:t>
            </w:r>
          </w:p>
          <w:p w:rsidR="00000000" w:rsidRPr="007F6CD7" w:rsidP="007F6CD7">
            <w:pPr>
              <w:pStyle w:val="ListBullet2"/>
            </w:pPr>
            <w:r w:rsidRPr="007F6CD7">
              <w:t>pigment liner</w:t>
            </w:r>
          </w:p>
          <w:p w:rsidR="00000000" w:rsidRPr="007F6CD7" w:rsidP="007F6CD7">
            <w:pPr>
              <w:pStyle w:val="ListBullet2"/>
            </w:pPr>
            <w:r w:rsidRPr="007F6CD7">
              <w:t>computer generation</w:t>
            </w:r>
          </w:p>
          <w:p w:rsidR="00000000" w:rsidP="007F6CD7">
            <w:pPr>
              <w:pStyle w:val="ListBullet"/>
              <w:rPr>
                <w:lang w:val="en-NZ"/>
              </w:rPr>
            </w:pPr>
            <w:r w:rsidRPr="007F6CD7">
              <w:t>sections.</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Specification</w:t>
            </w:r>
            <w:r w:rsidRPr="007F6CD7">
              <w:t xml:space="preserve"> may include:</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clipping and specialised components</w:t>
            </w:r>
          </w:p>
          <w:p w:rsidR="00000000" w:rsidRPr="007F6CD7" w:rsidP="007F6CD7">
            <w:pPr>
              <w:pStyle w:val="ListBullet"/>
            </w:pPr>
            <w:r w:rsidRPr="007F6CD7">
              <w:t>jointing</w:t>
            </w:r>
          </w:p>
          <w:p w:rsidR="00000000" w:rsidRPr="007F6CD7" w:rsidP="007F6CD7">
            <w:pPr>
              <w:pStyle w:val="ListBullet"/>
            </w:pPr>
            <w:r w:rsidRPr="007F6CD7">
              <w:t>manufacturer</w:t>
            </w:r>
          </w:p>
          <w:p w:rsidR="00000000" w:rsidRPr="007F6CD7" w:rsidP="007F6CD7">
            <w:pPr>
              <w:pStyle w:val="ListBullet"/>
            </w:pPr>
            <w:r w:rsidRPr="007F6CD7">
              <w:t>materials</w:t>
            </w:r>
          </w:p>
          <w:p w:rsidR="00000000" w:rsidRPr="007F6CD7" w:rsidP="007F6CD7">
            <w:pPr>
              <w:pStyle w:val="ListBullet"/>
            </w:pPr>
            <w:r w:rsidRPr="007F6CD7">
              <w:t>valve selection</w:t>
            </w:r>
          </w:p>
          <w:p w:rsidR="00000000" w:rsidP="007F6CD7">
            <w:pPr>
              <w:pStyle w:val="ListBullet"/>
              <w:rPr>
                <w:lang w:val="en-NZ"/>
              </w:rPr>
            </w:pPr>
            <w:r w:rsidRPr="007F6CD7">
              <w:t>workmanship.</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Compliance report</w:t>
            </w:r>
            <w:r w:rsidRPr="007F6CD7">
              <w:t xml:space="preserve"> includes:</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conclusions</w:t>
            </w:r>
          </w:p>
          <w:p w:rsidR="00000000" w:rsidRPr="007F6CD7" w:rsidP="007F6CD7">
            <w:pPr>
              <w:pStyle w:val="ListBullet"/>
            </w:pPr>
            <w:r w:rsidRPr="007F6CD7">
              <w:t>documentation of the compliance inspection</w:t>
            </w:r>
          </w:p>
          <w:p w:rsidR="00000000" w:rsidRPr="007F6CD7" w:rsidP="007F6CD7">
            <w:pPr>
              <w:pStyle w:val="ListBullet"/>
            </w:pPr>
            <w:r w:rsidRPr="007F6CD7">
              <w:t>evaluation of findings</w:t>
            </w:r>
          </w:p>
          <w:p w:rsidR="00000000" w:rsidP="007F6CD7">
            <w:pPr>
              <w:pStyle w:val="ListBullet"/>
              <w:rPr>
                <w:lang w:val="en-NZ"/>
              </w:rPr>
            </w:pPr>
            <w:r w:rsidRPr="007F6CD7">
              <w:t>recommendations.</w:t>
            </w:r>
          </w:p>
        </w:tc>
      </w:tr>
      <w:tr w:rsidTr="000C6235">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BoldandItalics"/>
              </w:rPr>
              <w:t>Operation and maintenance manual</w:t>
            </w:r>
            <w:r w:rsidRPr="007F6CD7">
              <w:t xml:space="preserve"> includes:</w:t>
            </w:r>
          </w:p>
        </w:tc>
        <w:tc>
          <w:tcPr>
            <w:tcW w:w="5044" w:type="dxa"/>
            <w:tcBorders>
              <w:top w:val="nil"/>
              <w:left w:val="nil"/>
              <w:bottom w:val="nil"/>
              <w:right w:val="nil"/>
            </w:tcBorders>
            <w:tcMar>
              <w:top w:w="0" w:type="dxa"/>
              <w:left w:w="62" w:type="dxa"/>
              <w:bottom w:w="0" w:type="dxa"/>
              <w:right w:w="62" w:type="dxa"/>
            </w:tcMar>
          </w:tcPr>
          <w:p w:rsidR="00000000" w:rsidRPr="007F6CD7" w:rsidP="007F6CD7">
            <w:pPr>
              <w:pStyle w:val="ListBullet"/>
            </w:pPr>
            <w:r w:rsidRPr="007F6CD7">
              <w:t>maintenance requirements</w:t>
            </w:r>
          </w:p>
          <w:p w:rsidR="00000000" w:rsidRPr="007F6CD7" w:rsidP="007F6CD7">
            <w:pPr>
              <w:pStyle w:val="ListBullet"/>
            </w:pPr>
            <w:r w:rsidRPr="007F6CD7">
              <w:t>yearly inspection requirements.</w:t>
            </w:r>
          </w:p>
        </w:tc>
      </w:tr>
    </w:tbl>
    <w:p w:rsidR="000C6235" w:rsidP="007F6CD7">
      <w:pPr>
        <w:pStyle w:val="BodyText"/>
      </w:pPr>
    </w:p>
    <w:p w:rsidR="000C6235" w:rsidP="007F6CD7">
      <w:pPr>
        <w:pStyle w:val="BodyText"/>
      </w:pPr>
    </w:p>
    <w:p w:rsidR="00000000" w:rsidRPr="007F6CD7" w:rsidP="007F6CD7">
      <w:pPr>
        <w:pStyle w:val="Heading1"/>
      </w:pPr>
      <w:bookmarkStart w:id="12" w:name="O_199731"/>
      <w:bookmarkEnd w:id="12"/>
      <w:r w:rsidRPr="007F6CD7">
        <w:t>Unit Sector(s)</w:t>
      </w:r>
    </w:p>
    <w:tbl>
      <w:tblPr>
        <w:tblW w:w="0" w:type="auto"/>
        <w:tblLayout w:type="fixed"/>
        <w:tblCellMar>
          <w:left w:w="62" w:type="dxa"/>
          <w:right w:w="62" w:type="dxa"/>
        </w:tblCellMar>
        <w:tblLook w:val="0000"/>
      </w:tblPr>
      <w:tblGrid>
        <w:gridCol w:w="2613"/>
        <w:gridCol w:w="5909"/>
      </w:tblGrid>
      <w:tr w:rsidTr="000C6235">
        <w:tblPrEx>
          <w:tblW w:w="0" w:type="auto"/>
          <w:tblLayout w:type="fixed"/>
          <w:tblCellMar>
            <w:left w:w="62" w:type="dxa"/>
            <w:right w:w="62" w:type="dxa"/>
          </w:tblCellMar>
          <w:tblLook w:val="0000"/>
        </w:tblPrEx>
        <w:trPr>
          <w:tblHeader/>
        </w:trPr>
        <w:tc>
          <w:tcPr>
            <w:tcW w:w="2613"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SpecialBold"/>
              </w:rPr>
              <w:t>Unit sector</w:t>
            </w:r>
          </w:p>
        </w:tc>
        <w:tc>
          <w:tcPr>
            <w:tcW w:w="5909" w:type="dxa"/>
            <w:tcBorders>
              <w:top w:val="nil"/>
              <w:left w:val="nil"/>
              <w:bottom w:val="nil"/>
              <w:right w:val="nil"/>
            </w:tcBorders>
            <w:tcMar>
              <w:top w:w="0" w:type="dxa"/>
              <w:left w:w="62" w:type="dxa"/>
              <w:bottom w:w="0" w:type="dxa"/>
              <w:right w:w="62" w:type="dxa"/>
            </w:tcMar>
          </w:tcPr>
          <w:p w:rsidR="00000000" w:rsidRPr="007F6CD7" w:rsidP="007F6CD7">
            <w:pPr>
              <w:pStyle w:val="BodyText"/>
            </w:pPr>
            <w:r w:rsidRPr="007F6CD7">
              <w:t>Plumbing and services</w:t>
            </w:r>
          </w:p>
        </w:tc>
      </w:tr>
    </w:tbl>
    <w:p w:rsidR="000C6235" w:rsidP="007F6CD7">
      <w:pPr>
        <w:pStyle w:val="BodyText"/>
      </w:pPr>
    </w:p>
    <w:p w:rsidR="000C6235" w:rsidP="007F6CD7">
      <w:pPr>
        <w:pStyle w:val="BodyText"/>
      </w:pPr>
    </w:p>
    <w:p w:rsidR="00000000" w:rsidRPr="007F6CD7" w:rsidP="007F6CD7">
      <w:pPr>
        <w:pStyle w:val="Heading1"/>
      </w:pPr>
      <w:bookmarkStart w:id="13" w:name="O_199728"/>
      <w:bookmarkEnd w:id="13"/>
      <w:r w:rsidRPr="007F6CD7">
        <w:t>Co-requisite units</w:t>
      </w:r>
    </w:p>
    <w:tbl>
      <w:tblPr>
        <w:tblW w:w="0" w:type="auto"/>
        <w:tblLayout w:type="fixed"/>
        <w:tblCellMar>
          <w:left w:w="62" w:type="dxa"/>
          <w:right w:w="62" w:type="dxa"/>
        </w:tblCellMar>
        <w:tblLook w:val="0000"/>
      </w:tblPr>
      <w:tblGrid>
        <w:gridCol w:w="2620"/>
        <w:gridCol w:w="1340"/>
        <w:gridCol w:w="4562"/>
      </w:tblGrid>
      <w:tr w:rsidTr="000C6235">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t>Nil</w:t>
            </w:r>
          </w:p>
        </w:tc>
      </w:tr>
      <w:tr w:rsidTr="000C6235">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p>
        </w:tc>
      </w:tr>
      <w:tr w:rsidTr="000C6235">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7F6CD7" w:rsidP="007F6CD7">
            <w:pPr>
              <w:pStyle w:val="BodyText"/>
            </w:pPr>
          </w:p>
        </w:tc>
      </w:tr>
    </w:tbl>
    <w:p w:rsidR="000C6235" w:rsidP="007F6CD7">
      <w:pPr>
        <w:pStyle w:val="BodyText"/>
      </w:pPr>
    </w:p>
    <w:p w:rsidR="000C6235" w:rsidP="007F6CD7">
      <w:pPr>
        <w:pStyle w:val="BodyText"/>
      </w:pPr>
    </w:p>
    <w:p w:rsidR="00000000" w:rsidRPr="007F6CD7" w:rsidP="007F6CD7">
      <w:pPr>
        <w:pStyle w:val="Heading1"/>
      </w:pPr>
      <w:bookmarkStart w:id="14" w:name="O_199730"/>
      <w:bookmarkEnd w:id="14"/>
      <w:r w:rsidRPr="007F6CD7">
        <w:t>Functional area</w:t>
      </w:r>
    </w:p>
    <w:tbl>
      <w:tblPr>
        <w:tblW w:w="0" w:type="auto"/>
        <w:tblLayout w:type="fixed"/>
        <w:tblCellMar>
          <w:left w:w="62" w:type="dxa"/>
          <w:right w:w="62" w:type="dxa"/>
        </w:tblCellMar>
        <w:tblLook w:val="0000"/>
      </w:tblPr>
      <w:tblGrid>
        <w:gridCol w:w="2710"/>
        <w:gridCol w:w="5812"/>
      </w:tblGrid>
      <w:tr w:rsidTr="000C6235">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7F6CD7">
            <w:pPr>
              <w:pStyle w:val="BodyText"/>
              <w:rPr>
                <w:lang w:val="en-NZ"/>
              </w:rPr>
            </w:pPr>
            <w:r w:rsidRPr="007F6CD7">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7F6CD7" w:rsidP="007F6CD7">
            <w:pPr>
              <w:pStyle w:val="BodyText"/>
            </w:pPr>
          </w:p>
        </w:tc>
      </w:tr>
    </w:tbl>
    <w:p w:rsidR="000C6235" w:rsidP="007F6CD7">
      <w:pPr>
        <w:pStyle w:val="BodyText"/>
      </w:pPr>
    </w:p>
    <w:p w:rsidR="000C6235" w:rsidP="007F6CD7">
      <w:pPr>
        <w:pStyle w:val="BodyText"/>
      </w:pPr>
    </w:p>
    <w:p w:rsidR="00000000" w:rsidRPr="007F6CD7" w:rsidP="007F6CD7"/>
    <w:sectPr w:rsidSect="007F6C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C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235" w:rsidP="000C6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C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35" w:rsidP="007F6C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C6235" w:rsidP="007F6C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C6235" w:rsidP="007F6C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C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235" w:rsidP="000C62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C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35" w:rsidP="007F6CD7">
    <w:pPr>
      <w:pStyle w:val="Header"/>
      <w:framePr w:wrap="around"/>
    </w:pPr>
    <w:r>
      <w:fldChar w:fldCharType="begin"/>
    </w:r>
    <w:r>
      <w:instrText xml:space="preserve"> TITLE   \* MERGEFORMAT </w:instrText>
    </w:r>
    <w:r>
      <w:fldChar w:fldCharType="separate"/>
    </w:r>
    <w:r>
      <w:t>CPCPFS5000A Design fire-compliant hydraulic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C6235" w:rsidP="007F6C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0CC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3A27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86F6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C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6CD7"/>
    <w:pPr>
      <w:spacing w:before="360" w:after="60"/>
      <w:outlineLvl w:val="0"/>
    </w:pPr>
    <w:rPr>
      <w:sz w:val="32"/>
    </w:rPr>
  </w:style>
  <w:style w:type="paragraph" w:styleId="Heading2">
    <w:name w:val="heading 2"/>
    <w:basedOn w:val="HeadingBase"/>
    <w:next w:val="BodyText"/>
    <w:link w:val="Heading2Char"/>
    <w:qFormat/>
    <w:rsid w:val="007F6CD7"/>
    <w:pPr>
      <w:keepLines/>
      <w:spacing w:before="240" w:after="120"/>
      <w:outlineLvl w:val="1"/>
    </w:pPr>
    <w:rPr>
      <w:sz w:val="28"/>
      <w:szCs w:val="40"/>
    </w:rPr>
  </w:style>
  <w:style w:type="paragraph" w:styleId="Heading3">
    <w:name w:val="heading 3"/>
    <w:basedOn w:val="HeadingBase"/>
    <w:next w:val="BodyText"/>
    <w:link w:val="Heading3Char"/>
    <w:qFormat/>
    <w:rsid w:val="007F6CD7"/>
    <w:pPr>
      <w:spacing w:before="180" w:after="120"/>
      <w:outlineLvl w:val="2"/>
    </w:pPr>
    <w:rPr>
      <w:spacing w:val="-10"/>
      <w:kern w:val="32"/>
    </w:rPr>
  </w:style>
  <w:style w:type="paragraph" w:styleId="Heading4">
    <w:name w:val="heading 4"/>
    <w:basedOn w:val="HeadingBase"/>
    <w:next w:val="BodyText"/>
    <w:link w:val="Heading4Char"/>
    <w:qFormat/>
    <w:rsid w:val="007F6CD7"/>
    <w:pPr>
      <w:spacing w:before="160" w:after="120"/>
      <w:outlineLvl w:val="3"/>
    </w:pPr>
    <w:rPr>
      <w:sz w:val="22"/>
    </w:rPr>
  </w:style>
  <w:style w:type="paragraph" w:styleId="Heading5">
    <w:name w:val="heading 5"/>
    <w:basedOn w:val="HeadingBase"/>
    <w:next w:val="Normal"/>
    <w:link w:val="Heading5Char"/>
    <w:qFormat/>
    <w:rsid w:val="007F6CD7"/>
    <w:pPr>
      <w:spacing w:before="80"/>
      <w:outlineLvl w:val="4"/>
    </w:pPr>
    <w:rPr>
      <w:color w:val="918585"/>
      <w:sz w:val="20"/>
    </w:rPr>
  </w:style>
  <w:style w:type="paragraph" w:styleId="Heading6">
    <w:name w:val="heading 6"/>
    <w:basedOn w:val="HeadingBase"/>
    <w:next w:val="Normal"/>
    <w:link w:val="Heading6Char"/>
    <w:qFormat/>
    <w:rsid w:val="007F6CD7"/>
    <w:pPr>
      <w:spacing w:before="60"/>
      <w:outlineLvl w:val="5"/>
    </w:pPr>
    <w:rPr>
      <w:color w:val="918585"/>
      <w:sz w:val="20"/>
    </w:rPr>
  </w:style>
  <w:style w:type="paragraph" w:styleId="Heading7">
    <w:name w:val="heading 7"/>
    <w:basedOn w:val="Normal"/>
    <w:next w:val="Normal"/>
    <w:link w:val="Heading7Char"/>
    <w:qFormat/>
    <w:rsid w:val="007F6CD7"/>
    <w:pPr>
      <w:ind w:left="720"/>
      <w:outlineLvl w:val="6"/>
    </w:pPr>
    <w:rPr>
      <w:i/>
    </w:rPr>
  </w:style>
  <w:style w:type="paragraph" w:styleId="Heading8">
    <w:name w:val="heading 8"/>
    <w:basedOn w:val="Normal"/>
    <w:next w:val="Normal"/>
    <w:link w:val="Heading8Char"/>
    <w:qFormat/>
    <w:rsid w:val="007F6CD7"/>
    <w:pPr>
      <w:ind w:left="720"/>
      <w:outlineLvl w:val="7"/>
    </w:pPr>
    <w:rPr>
      <w:i/>
    </w:rPr>
  </w:style>
  <w:style w:type="paragraph" w:styleId="Heading9">
    <w:name w:val="heading 9"/>
    <w:basedOn w:val="Normal"/>
    <w:next w:val="Normal"/>
    <w:link w:val="Heading9Char"/>
    <w:qFormat/>
    <w:rsid w:val="007F6CD7"/>
    <w:pPr>
      <w:ind w:left="720"/>
      <w:outlineLvl w:val="8"/>
    </w:pPr>
    <w:rPr>
      <w:i/>
    </w:rPr>
  </w:style>
  <w:style w:type="character" w:default="1" w:styleId="DefaultParagraphFont">
    <w:name w:val="Default Paragraph Font"/>
    <w:uiPriority w:val="1"/>
    <w:unhideWhenUsed/>
    <w:rsid w:val="007F6C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CD7"/>
  </w:style>
  <w:style w:type="character" w:customStyle="1" w:styleId="Heading1Char">
    <w:name w:val="Heading 1 Char"/>
    <w:basedOn w:val="DefaultParagraphFont"/>
    <w:link w:val="Heading1"/>
    <w:rsid w:val="007F6CD7"/>
    <w:rPr>
      <w:rFonts w:ascii="Times New Roman" w:eastAsia="Times New Roman" w:hAnsi="Times New Roman" w:cs="Times New Roman"/>
      <w:b/>
      <w:sz w:val="32"/>
      <w:szCs w:val="20"/>
      <w:lang w:eastAsia="en-US"/>
    </w:rPr>
  </w:style>
  <w:style w:type="paragraph" w:styleId="BodyText">
    <w:name w:val="Body Text"/>
    <w:basedOn w:val="Normal"/>
    <w:link w:val="BodyTextChar"/>
    <w:rsid w:val="007F6C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6CD7"/>
    <w:rPr>
      <w:rFonts w:ascii="Times New Roman" w:eastAsia="Times New Roman" w:hAnsi="Times New Roman" w:cs="Times New Roman"/>
      <w:sz w:val="24"/>
      <w:lang w:val="en-US" w:eastAsia="en-US"/>
    </w:rPr>
  </w:style>
  <w:style w:type="paragraph" w:styleId="Footer">
    <w:name w:val="footer"/>
    <w:basedOn w:val="Normal"/>
    <w:link w:val="FooterChar"/>
    <w:rsid w:val="007F6C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CD7"/>
    <w:rPr>
      <w:rFonts w:ascii="Times New Roman" w:eastAsia="Times New Roman" w:hAnsi="Times New Roman" w:cs="Times New Roman"/>
      <w:sz w:val="16"/>
      <w:lang w:val="en-US" w:eastAsia="en-US"/>
    </w:rPr>
  </w:style>
  <w:style w:type="paragraph" w:styleId="List">
    <w:name w:val="List"/>
    <w:basedOn w:val="BodyText"/>
    <w:next w:val="BodyText"/>
    <w:rsid w:val="007F6CD7"/>
    <w:pPr>
      <w:tabs>
        <w:tab w:val="left" w:pos="340"/>
      </w:tabs>
      <w:spacing w:before="60" w:after="60"/>
      <w:ind w:left="340" w:hanging="340"/>
    </w:pPr>
  </w:style>
  <w:style w:type="paragraph" w:styleId="ListBullet">
    <w:name w:val="List Bullet"/>
    <w:basedOn w:val="List"/>
    <w:rsid w:val="007F6CD7"/>
    <w:pPr>
      <w:numPr>
        <w:numId w:val="14"/>
      </w:numPr>
      <w:tabs>
        <w:tab w:val="clear" w:pos="340"/>
      </w:tabs>
      <w:spacing w:before="40" w:after="40"/>
    </w:pPr>
  </w:style>
  <w:style w:type="character" w:customStyle="1" w:styleId="SpecialBold">
    <w:name w:val="Special Bold"/>
    <w:basedOn w:val="DefaultParagraphFont"/>
    <w:rsid w:val="007F6CD7"/>
    <w:rPr>
      <w:b/>
      <w:spacing w:val="0"/>
    </w:rPr>
  </w:style>
  <w:style w:type="paragraph" w:styleId="ListBullet2">
    <w:name w:val="List Bullet 2"/>
    <w:basedOn w:val="List2"/>
    <w:rsid w:val="007F6CD7"/>
    <w:pPr>
      <w:numPr>
        <w:numId w:val="15"/>
      </w:numPr>
      <w:tabs>
        <w:tab w:val="clear" w:pos="680"/>
      </w:tabs>
    </w:pPr>
  </w:style>
  <w:style w:type="paragraph" w:styleId="Header">
    <w:name w:val="header"/>
    <w:basedOn w:val="Normal"/>
    <w:link w:val="HeaderChar"/>
    <w:rsid w:val="007F6C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C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6CD7"/>
    <w:pPr>
      <w:spacing w:before="240" w:after="120"/>
      <w:outlineLvl w:val="0"/>
    </w:pPr>
    <w:rPr>
      <w:rFonts w:ascii="Times New Roman" w:hAnsi="Times New Roman"/>
      <w:b/>
      <w:sz w:val="28"/>
    </w:rPr>
  </w:style>
  <w:style w:type="paragraph" w:customStyle="1" w:styleId="AllowPageBreak">
    <w:name w:val="AllowPageBreak"/>
    <w:rsid w:val="007F6C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6CD7"/>
    <w:pPr>
      <w:tabs>
        <w:tab w:val="left" w:pos="680"/>
      </w:tabs>
      <w:spacing w:before="60" w:after="60"/>
      <w:ind w:left="680" w:hanging="340"/>
    </w:pPr>
  </w:style>
  <w:style w:type="paragraph" w:styleId="ListBullet3">
    <w:name w:val="List Bullet 3"/>
    <w:basedOn w:val="List3"/>
    <w:rsid w:val="007F6CD7"/>
    <w:pPr>
      <w:numPr>
        <w:numId w:val="3"/>
      </w:numPr>
      <w:tabs>
        <w:tab w:val="clear" w:pos="1021"/>
      </w:tabs>
      <w:ind w:left="1037" w:hanging="357"/>
    </w:pPr>
  </w:style>
  <w:style w:type="character" w:customStyle="1" w:styleId="BoldandItalics">
    <w:name w:val="Bold and Italics"/>
    <w:qFormat/>
    <w:rsid w:val="007F6CD7"/>
    <w:rPr>
      <w:b/>
      <w:i/>
      <w:u w:val="none"/>
    </w:rPr>
  </w:style>
  <w:style w:type="character" w:customStyle="1" w:styleId="Heading2Char">
    <w:name w:val="Heading 2 Char"/>
    <w:basedOn w:val="DefaultParagraphFont"/>
    <w:link w:val="Heading2"/>
    <w:rsid w:val="007F6C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C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C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C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C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C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6C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6CD7"/>
    <w:rPr>
      <w:rFonts w:ascii="Courier New" w:eastAsia="Times New Roman" w:hAnsi="Courier New" w:cs="Times New Roman"/>
      <w:i/>
      <w:szCs w:val="20"/>
      <w:lang w:val="en-US" w:eastAsia="en-US"/>
    </w:rPr>
  </w:style>
  <w:style w:type="paragraph" w:customStyle="1" w:styleId="HeadingBase">
    <w:name w:val="Heading Base"/>
    <w:rsid w:val="007F6C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CD7"/>
    <w:pPr>
      <w:tabs>
        <w:tab w:val="right" w:leader="dot" w:pos="9072"/>
      </w:tabs>
      <w:ind w:left="567"/>
    </w:pPr>
    <w:rPr>
      <w:szCs w:val="22"/>
    </w:rPr>
  </w:style>
  <w:style w:type="paragraph" w:customStyle="1" w:styleId="TOCBase">
    <w:name w:val="TOC Base"/>
    <w:rsid w:val="007F6C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CD7"/>
    <w:pPr>
      <w:tabs>
        <w:tab w:val="right" w:leader="dot" w:pos="9072"/>
      </w:tabs>
      <w:spacing w:before="40" w:after="40"/>
      <w:ind w:left="284"/>
    </w:pPr>
    <w:rPr>
      <w:rFonts w:ascii="Times New Roman" w:hAnsi="Times New Roman"/>
    </w:rPr>
  </w:style>
  <w:style w:type="paragraph" w:styleId="TOC1">
    <w:name w:val="toc 1"/>
    <w:basedOn w:val="TOCBase"/>
    <w:next w:val="Normal"/>
    <w:rsid w:val="007F6C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6CD7"/>
    <w:pPr>
      <w:spacing w:before="5040"/>
      <w:jc w:val="center"/>
    </w:pPr>
    <w:rPr>
      <w:sz w:val="48"/>
      <w:szCs w:val="72"/>
      <w:lang w:val="en-US"/>
    </w:rPr>
  </w:style>
  <w:style w:type="character" w:customStyle="1" w:styleId="TitleChar">
    <w:name w:val="Title Char"/>
    <w:basedOn w:val="DefaultParagraphFont"/>
    <w:link w:val="Title"/>
    <w:rsid w:val="007F6C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CD7"/>
    <w:pPr>
      <w:tabs>
        <w:tab w:val="left" w:pos="3600"/>
        <w:tab w:val="left" w:pos="3958"/>
      </w:tabs>
    </w:pPr>
  </w:style>
  <w:style w:type="paragraph" w:customStyle="1" w:styleId="Note">
    <w:name w:val="Note"/>
    <w:basedOn w:val="BodyText"/>
    <w:rsid w:val="007F6C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CD7"/>
    <w:pPr>
      <w:framePr w:wrap="auto" w:hAnchor="text" w:y="6049"/>
    </w:pPr>
    <w:rPr>
      <w:color w:val="000000"/>
      <w:sz w:val="40"/>
    </w:rPr>
  </w:style>
  <w:style w:type="paragraph" w:customStyle="1" w:styleId="TOCTitle">
    <w:name w:val="TOCTitle"/>
    <w:basedOn w:val="Heading1"/>
    <w:rsid w:val="007F6CD7"/>
    <w:pPr>
      <w:spacing w:after="240"/>
      <w:jc w:val="center"/>
      <w:outlineLvl w:val="9"/>
    </w:pPr>
    <w:rPr>
      <w:caps/>
    </w:rPr>
  </w:style>
  <w:style w:type="paragraph" w:customStyle="1" w:styleId="Version">
    <w:name w:val="Version"/>
    <w:rsid w:val="007F6C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CD7"/>
    <w:pPr>
      <w:keepNext w:val="0"/>
      <w:tabs>
        <w:tab w:val="right" w:pos="4176"/>
      </w:tabs>
      <w:ind w:left="198" w:hanging="198"/>
    </w:pPr>
    <w:rPr>
      <w:rFonts w:ascii="Garamond" w:hAnsi="Garamond"/>
    </w:rPr>
  </w:style>
  <w:style w:type="paragraph" w:styleId="IndexHeading">
    <w:name w:val="index heading"/>
    <w:basedOn w:val="Normal"/>
    <w:next w:val="Index1"/>
    <w:semiHidden/>
    <w:rsid w:val="007F6CD7"/>
    <w:pPr>
      <w:spacing w:before="120" w:after="120"/>
    </w:pPr>
    <w:rPr>
      <w:rFonts w:ascii="Arial" w:hAnsi="Arial"/>
      <w:b/>
      <w:color w:val="918585"/>
      <w:sz w:val="24"/>
    </w:rPr>
  </w:style>
  <w:style w:type="paragraph" w:customStyle="1" w:styleId="Chapter">
    <w:name w:val="Chapter"/>
    <w:basedOn w:val="Normal"/>
    <w:rsid w:val="007F6CD7"/>
    <w:pPr>
      <w:spacing w:before="240"/>
    </w:pPr>
    <w:rPr>
      <w:rFonts w:ascii="Times New Roman" w:hAnsi="Times New Roman"/>
      <w:smallCaps/>
      <w:spacing w:val="80"/>
      <w:sz w:val="28"/>
    </w:rPr>
  </w:style>
  <w:style w:type="paragraph" w:customStyle="1" w:styleId="InChapter">
    <w:name w:val="InChapter"/>
    <w:basedOn w:val="Heading3"/>
    <w:rsid w:val="007F6CD7"/>
    <w:pPr>
      <w:spacing w:after="240"/>
      <w:outlineLvl w:val="9"/>
    </w:pPr>
    <w:rPr>
      <w:noProof/>
    </w:rPr>
  </w:style>
  <w:style w:type="paragraph" w:styleId="Index2">
    <w:name w:val="index 2"/>
    <w:basedOn w:val="Normal"/>
    <w:next w:val="Normal"/>
    <w:semiHidden/>
    <w:rsid w:val="007F6CD7"/>
    <w:pPr>
      <w:tabs>
        <w:tab w:val="right" w:pos="4176"/>
      </w:tabs>
      <w:ind w:left="568" w:hanging="284"/>
    </w:pPr>
    <w:rPr>
      <w:rFonts w:ascii="Garamond" w:hAnsi="Garamond"/>
    </w:rPr>
  </w:style>
  <w:style w:type="paragraph" w:customStyle="1" w:styleId="Byline">
    <w:name w:val="Byline"/>
    <w:rsid w:val="007F6C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CD7"/>
    <w:pPr>
      <w:tabs>
        <w:tab w:val="clear" w:pos="3600"/>
        <w:tab w:val="clear" w:pos="3958"/>
      </w:tabs>
      <w:jc w:val="right"/>
    </w:pPr>
  </w:style>
  <w:style w:type="character" w:styleId="Emphasis">
    <w:name w:val="Emphasis"/>
    <w:basedOn w:val="DefaultParagraphFont"/>
    <w:qFormat/>
    <w:rsid w:val="007F6CD7"/>
    <w:rPr>
      <w:i/>
    </w:rPr>
  </w:style>
  <w:style w:type="paragraph" w:styleId="Caption">
    <w:name w:val="caption"/>
    <w:basedOn w:val="BodyText"/>
    <w:next w:val="Normal"/>
    <w:qFormat/>
    <w:rsid w:val="007F6CD7"/>
    <w:pPr>
      <w:framePr w:w="2268" w:hSpace="181" w:vSpace="181" w:wrap="around" w:vAnchor="text" w:hAnchor="page" w:x="1135" w:y="285" w:anchorLock="1"/>
    </w:pPr>
    <w:rPr>
      <w:i/>
    </w:rPr>
  </w:style>
  <w:style w:type="paragraph" w:customStyle="1" w:styleId="MiniTOCTitle">
    <w:name w:val="MiniTOCTitle"/>
    <w:basedOn w:val="Heading4"/>
    <w:rsid w:val="007F6CD7"/>
    <w:pPr>
      <w:spacing w:before="240"/>
      <w:outlineLvl w:val="9"/>
    </w:pPr>
    <w:rPr>
      <w:noProof/>
      <w:sz w:val="24"/>
    </w:rPr>
  </w:style>
  <w:style w:type="paragraph" w:customStyle="1" w:styleId="MiniTOCItem">
    <w:name w:val="MiniTOCItem"/>
    <w:basedOn w:val="ListBullet"/>
    <w:rsid w:val="007F6CD7"/>
    <w:pPr>
      <w:numPr>
        <w:numId w:val="0"/>
      </w:numPr>
      <w:tabs>
        <w:tab w:val="right" w:leader="dot" w:pos="6521"/>
      </w:tabs>
      <w:spacing w:before="0" w:after="0"/>
    </w:pPr>
  </w:style>
  <w:style w:type="paragraph" w:customStyle="1" w:styleId="TOFTitle">
    <w:name w:val="TOFTitle"/>
    <w:basedOn w:val="TOCTitle"/>
    <w:rsid w:val="007F6CD7"/>
  </w:style>
  <w:style w:type="paragraph" w:styleId="TableofFigures">
    <w:name w:val="table of figures"/>
    <w:basedOn w:val="Normal"/>
    <w:next w:val="Normal"/>
    <w:semiHidden/>
    <w:rsid w:val="007F6CD7"/>
    <w:pPr>
      <w:tabs>
        <w:tab w:val="right" w:leader="dot" w:pos="9072"/>
      </w:tabs>
      <w:ind w:left="970" w:hanging="403"/>
    </w:pPr>
    <w:rPr>
      <w:rFonts w:ascii="Times New Roman" w:hAnsi="Times New Roman"/>
      <w:b/>
    </w:rPr>
  </w:style>
  <w:style w:type="paragraph" w:styleId="ListNumber">
    <w:name w:val="List Number"/>
    <w:basedOn w:val="List"/>
    <w:rsid w:val="007F6CD7"/>
    <w:pPr>
      <w:numPr>
        <w:numId w:val="12"/>
      </w:numPr>
    </w:pPr>
  </w:style>
  <w:style w:type="character" w:customStyle="1" w:styleId="WingdingSymbols">
    <w:name w:val="Wingding Symbols"/>
    <w:rsid w:val="007F6CD7"/>
    <w:rPr>
      <w:rFonts w:ascii="Wingdings" w:hAnsi="Wingdings"/>
    </w:rPr>
  </w:style>
  <w:style w:type="paragraph" w:customStyle="1" w:styleId="TableHeading">
    <w:name w:val="Table Heading"/>
    <w:basedOn w:val="HeadingBase"/>
    <w:rsid w:val="007F6CD7"/>
    <w:pPr>
      <w:keepLines/>
      <w:pBdr>
        <w:bottom w:val="single" w:sz="6" w:space="1" w:color="918585"/>
      </w:pBdr>
      <w:spacing w:before="240"/>
    </w:pPr>
  </w:style>
  <w:style w:type="character" w:customStyle="1" w:styleId="HotSpot">
    <w:name w:val="HotSpot"/>
    <w:rsid w:val="007F6CD7"/>
    <w:rPr>
      <w:color w:val="0033CC"/>
      <w:u w:val="none"/>
    </w:rPr>
  </w:style>
  <w:style w:type="paragraph" w:customStyle="1" w:styleId="BodyTextRight">
    <w:name w:val="Body Text Right"/>
    <w:basedOn w:val="BodyText"/>
    <w:rsid w:val="007F6CD7"/>
    <w:pPr>
      <w:spacing w:before="0" w:after="0"/>
      <w:jc w:val="right"/>
    </w:pPr>
  </w:style>
  <w:style w:type="paragraph" w:styleId="Index3">
    <w:name w:val="index 3"/>
    <w:basedOn w:val="ListNumber2"/>
    <w:next w:val="Normal"/>
    <w:semiHidden/>
    <w:rsid w:val="007F6CD7"/>
    <w:pPr>
      <w:numPr>
        <w:numId w:val="0"/>
      </w:numPr>
      <w:tabs>
        <w:tab w:val="right" w:leader="dot" w:pos="4176"/>
      </w:tabs>
    </w:pPr>
  </w:style>
  <w:style w:type="paragraph" w:styleId="ListNumber2">
    <w:name w:val="List Number 2"/>
    <w:basedOn w:val="List2"/>
    <w:rsid w:val="007F6CD7"/>
    <w:pPr>
      <w:numPr>
        <w:numId w:val="11"/>
      </w:numPr>
      <w:tabs>
        <w:tab w:val="clear" w:pos="1060"/>
      </w:tabs>
    </w:pPr>
  </w:style>
  <w:style w:type="paragraph" w:customStyle="1" w:styleId="MarginNote">
    <w:name w:val="Margin Note"/>
    <w:basedOn w:val="BodyText"/>
    <w:rsid w:val="007F6C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C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C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6CD7"/>
    <w:rPr>
      <w:sz w:val="32"/>
    </w:rPr>
  </w:style>
  <w:style w:type="paragraph" w:customStyle="1" w:styleId="HeadingProcedure">
    <w:name w:val="Heading Procedure"/>
    <w:basedOn w:val="HeadingBase"/>
    <w:next w:val="Normal"/>
    <w:rsid w:val="007F6CD7"/>
    <w:pPr>
      <w:tabs>
        <w:tab w:val="left" w:pos="0"/>
      </w:tabs>
      <w:spacing w:before="120" w:after="60"/>
    </w:pPr>
    <w:rPr>
      <w:i/>
      <w:color w:val="918585"/>
      <w:sz w:val="22"/>
    </w:rPr>
  </w:style>
  <w:style w:type="paragraph" w:customStyle="1" w:styleId="TableBodyText">
    <w:name w:val="Table Body Text"/>
    <w:basedOn w:val="BodyText"/>
    <w:rsid w:val="007F6CD7"/>
    <w:pPr>
      <w:spacing w:before="60" w:after="60"/>
    </w:pPr>
  </w:style>
  <w:style w:type="paragraph" w:styleId="ListContinue">
    <w:name w:val="List Continue"/>
    <w:basedOn w:val="List"/>
    <w:rsid w:val="007F6CD7"/>
    <w:pPr>
      <w:ind w:firstLine="0"/>
    </w:pPr>
  </w:style>
  <w:style w:type="paragraph" w:customStyle="1" w:styleId="ListNote">
    <w:name w:val="List Note"/>
    <w:basedOn w:val="List"/>
    <w:rsid w:val="007F6CD7"/>
    <w:pPr>
      <w:pBdr>
        <w:top w:val="single" w:sz="6" w:space="2" w:color="918585"/>
        <w:bottom w:val="single" w:sz="6" w:space="2" w:color="918585"/>
      </w:pBdr>
      <w:tabs>
        <w:tab w:val="left" w:pos="1021"/>
      </w:tabs>
      <w:ind w:firstLine="0"/>
    </w:pPr>
  </w:style>
  <w:style w:type="paragraph" w:customStyle="1" w:styleId="Warning">
    <w:name w:val="Warning"/>
    <w:basedOn w:val="BodyText"/>
    <w:rsid w:val="007F6CD7"/>
    <w:pPr>
      <w:shd w:val="clear" w:color="auto" w:fill="D9D9D9"/>
      <w:tabs>
        <w:tab w:val="left" w:pos="992"/>
      </w:tabs>
      <w:ind w:left="119" w:right="119"/>
    </w:pPr>
    <w:rPr>
      <w:sz w:val="20"/>
    </w:rPr>
  </w:style>
  <w:style w:type="paragraph" w:customStyle="1" w:styleId="MarginIcons">
    <w:name w:val="Margin Icons"/>
    <w:basedOn w:val="BodyText"/>
    <w:rsid w:val="007F6C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CD7"/>
    <w:rPr>
      <w:rFonts w:ascii="Courier New" w:hAnsi="Courier New"/>
    </w:rPr>
  </w:style>
  <w:style w:type="paragraph" w:customStyle="1" w:styleId="NoteBullet">
    <w:name w:val="Note Bullet"/>
    <w:basedOn w:val="Note"/>
    <w:rsid w:val="007F6CD7"/>
    <w:pPr>
      <w:tabs>
        <w:tab w:val="clear" w:pos="680"/>
      </w:tabs>
      <w:spacing w:before="60" w:after="60"/>
    </w:pPr>
  </w:style>
  <w:style w:type="paragraph" w:customStyle="1" w:styleId="SubHeading2">
    <w:name w:val="SubHeading2"/>
    <w:basedOn w:val="HeadingBase"/>
    <w:rsid w:val="007F6CD7"/>
    <w:pPr>
      <w:spacing w:before="240" w:after="60"/>
    </w:pPr>
    <w:rPr>
      <w:sz w:val="20"/>
    </w:rPr>
  </w:style>
  <w:style w:type="paragraph" w:customStyle="1" w:styleId="SubHeading1">
    <w:name w:val="SubHeading1"/>
    <w:basedOn w:val="HeadingBase"/>
    <w:rsid w:val="007F6CD7"/>
    <w:pPr>
      <w:spacing w:before="240" w:after="60"/>
    </w:pPr>
    <w:rPr>
      <w:color w:val="918585"/>
      <w:sz w:val="22"/>
    </w:rPr>
  </w:style>
  <w:style w:type="paragraph" w:customStyle="1" w:styleId="SideHeading">
    <w:name w:val="Side Heading"/>
    <w:basedOn w:val="HeadingBase"/>
    <w:rsid w:val="007F6C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CD7"/>
    <w:pPr>
      <w:numPr>
        <w:numId w:val="13"/>
      </w:numPr>
    </w:pPr>
  </w:style>
  <w:style w:type="paragraph" w:styleId="PlainText">
    <w:name w:val="Plain Text"/>
    <w:basedOn w:val="Normal"/>
    <w:link w:val="PlainTextChar"/>
    <w:rsid w:val="007F6CD7"/>
    <w:rPr>
      <w:sz w:val="20"/>
    </w:rPr>
  </w:style>
  <w:style w:type="character" w:customStyle="1" w:styleId="PlainTextChar">
    <w:name w:val="Plain Text Char"/>
    <w:basedOn w:val="DefaultParagraphFont"/>
    <w:link w:val="PlainText"/>
    <w:rsid w:val="007F6C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6CD7"/>
    <w:rPr>
      <w:b/>
      <w:smallCaps/>
    </w:rPr>
  </w:style>
  <w:style w:type="paragraph" w:customStyle="1" w:styleId="TableListNumber">
    <w:name w:val="Table List Number"/>
    <w:basedOn w:val="ListNumber"/>
    <w:rsid w:val="007F6CD7"/>
    <w:pPr>
      <w:numPr>
        <w:numId w:val="0"/>
      </w:numPr>
    </w:pPr>
  </w:style>
  <w:style w:type="paragraph" w:styleId="TOC4">
    <w:name w:val="toc 4"/>
    <w:basedOn w:val="TOCBase"/>
    <w:next w:val="Normal"/>
    <w:semiHidden/>
    <w:rsid w:val="007F6CD7"/>
    <w:pPr>
      <w:tabs>
        <w:tab w:val="right" w:leader="dot" w:pos="9071"/>
      </w:tabs>
      <w:ind w:left="1701"/>
    </w:pPr>
  </w:style>
  <w:style w:type="paragraph" w:customStyle="1" w:styleId="ListAlpha">
    <w:name w:val="List Alpha"/>
    <w:basedOn w:val="List"/>
    <w:rsid w:val="007F6CD7"/>
    <w:pPr>
      <w:numPr>
        <w:numId w:val="10"/>
      </w:numPr>
    </w:pPr>
  </w:style>
  <w:style w:type="paragraph" w:customStyle="1" w:styleId="ListAlpha2">
    <w:name w:val="List Alpha 2"/>
    <w:basedOn w:val="List2"/>
    <w:rsid w:val="007F6CD7"/>
    <w:pPr>
      <w:numPr>
        <w:numId w:val="9"/>
      </w:numPr>
    </w:pPr>
  </w:style>
  <w:style w:type="paragraph" w:styleId="List3">
    <w:name w:val="List 3"/>
    <w:basedOn w:val="BodyText"/>
    <w:rsid w:val="007F6CD7"/>
    <w:pPr>
      <w:tabs>
        <w:tab w:val="left" w:pos="1021"/>
      </w:tabs>
      <w:spacing w:before="60" w:after="60"/>
      <w:ind w:left="1020" w:hanging="340"/>
    </w:pPr>
  </w:style>
  <w:style w:type="paragraph" w:styleId="List4">
    <w:name w:val="List 4"/>
    <w:basedOn w:val="BodyText"/>
    <w:rsid w:val="007F6CD7"/>
    <w:pPr>
      <w:tabs>
        <w:tab w:val="left" w:pos="1361"/>
      </w:tabs>
      <w:spacing w:before="60" w:after="60"/>
      <w:ind w:left="1361" w:hanging="340"/>
    </w:pPr>
  </w:style>
  <w:style w:type="paragraph" w:styleId="List5">
    <w:name w:val="List 5"/>
    <w:basedOn w:val="BodyText"/>
    <w:rsid w:val="007F6CD7"/>
    <w:pPr>
      <w:tabs>
        <w:tab w:val="left" w:pos="1701"/>
      </w:tabs>
      <w:spacing w:before="60" w:after="60"/>
      <w:ind w:left="1701" w:hanging="340"/>
    </w:pPr>
  </w:style>
  <w:style w:type="paragraph" w:styleId="ListBullet4">
    <w:name w:val="List Bullet 4"/>
    <w:basedOn w:val="List4"/>
    <w:rsid w:val="007F6CD7"/>
    <w:pPr>
      <w:numPr>
        <w:numId w:val="4"/>
      </w:numPr>
    </w:pPr>
  </w:style>
  <w:style w:type="paragraph" w:styleId="ListBullet5">
    <w:name w:val="List Bullet 5"/>
    <w:basedOn w:val="List5"/>
    <w:rsid w:val="007F6CD7"/>
    <w:pPr>
      <w:numPr>
        <w:numId w:val="5"/>
      </w:numPr>
    </w:pPr>
  </w:style>
  <w:style w:type="paragraph" w:styleId="ListContinue2">
    <w:name w:val="List Continue 2"/>
    <w:basedOn w:val="List2"/>
    <w:rsid w:val="007F6CD7"/>
    <w:pPr>
      <w:ind w:firstLine="0"/>
    </w:pPr>
  </w:style>
  <w:style w:type="paragraph" w:styleId="ListContinue3">
    <w:name w:val="List Continue 3"/>
    <w:basedOn w:val="List3"/>
    <w:rsid w:val="007F6CD7"/>
    <w:pPr>
      <w:ind w:left="1021" w:firstLine="0"/>
    </w:pPr>
  </w:style>
  <w:style w:type="paragraph" w:styleId="ListContinue4">
    <w:name w:val="List Continue 4"/>
    <w:basedOn w:val="List4"/>
    <w:rsid w:val="007F6CD7"/>
    <w:pPr>
      <w:ind w:firstLine="0"/>
    </w:pPr>
  </w:style>
  <w:style w:type="paragraph" w:styleId="ListContinue5">
    <w:name w:val="List Continue 5"/>
    <w:basedOn w:val="List5"/>
    <w:rsid w:val="007F6CD7"/>
    <w:pPr>
      <w:ind w:firstLine="0"/>
    </w:pPr>
  </w:style>
  <w:style w:type="paragraph" w:styleId="ListNumber3">
    <w:name w:val="List Number 3"/>
    <w:basedOn w:val="List3"/>
    <w:rsid w:val="007F6CD7"/>
    <w:pPr>
      <w:numPr>
        <w:numId w:val="6"/>
      </w:numPr>
    </w:pPr>
  </w:style>
  <w:style w:type="paragraph" w:styleId="ListNumber4">
    <w:name w:val="List Number 4"/>
    <w:basedOn w:val="List4"/>
    <w:rsid w:val="007F6CD7"/>
    <w:pPr>
      <w:numPr>
        <w:numId w:val="7"/>
      </w:numPr>
    </w:pPr>
  </w:style>
  <w:style w:type="paragraph" w:styleId="ListNumber5">
    <w:name w:val="List Number 5"/>
    <w:basedOn w:val="List5"/>
    <w:rsid w:val="007F6CD7"/>
    <w:pPr>
      <w:numPr>
        <w:numId w:val="8"/>
      </w:numPr>
    </w:pPr>
  </w:style>
  <w:style w:type="paragraph" w:styleId="BlockText">
    <w:name w:val="Block Text"/>
    <w:basedOn w:val="Normal"/>
    <w:rsid w:val="007F6CD7"/>
    <w:pPr>
      <w:spacing w:after="120"/>
      <w:ind w:left="1440" w:right="1440"/>
    </w:pPr>
  </w:style>
  <w:style w:type="character" w:customStyle="1" w:styleId="Subscript">
    <w:name w:val="Subscript"/>
    <w:basedOn w:val="DefaultParagraphFont"/>
    <w:rsid w:val="007F6CD7"/>
    <w:rPr>
      <w:sz w:val="16"/>
      <w:vertAlign w:val="subscript"/>
    </w:rPr>
  </w:style>
  <w:style w:type="character" w:customStyle="1" w:styleId="Superscript">
    <w:name w:val="Superscript"/>
    <w:basedOn w:val="DefaultParagraphFont"/>
    <w:rsid w:val="007F6CD7"/>
    <w:rPr>
      <w:sz w:val="16"/>
      <w:vertAlign w:val="superscript"/>
    </w:rPr>
  </w:style>
  <w:style w:type="character" w:customStyle="1" w:styleId="Symbols">
    <w:name w:val="Symbols"/>
    <w:basedOn w:val="DefaultParagraphFont"/>
    <w:rsid w:val="007F6CD7"/>
    <w:rPr>
      <w:rFonts w:ascii="Symbol" w:hAnsi="Symbol"/>
    </w:rPr>
  </w:style>
  <w:style w:type="character" w:customStyle="1" w:styleId="MenuOptions">
    <w:name w:val="Menu Options"/>
    <w:basedOn w:val="DefaultParagraphFont"/>
    <w:rsid w:val="007F6CD7"/>
    <w:rPr>
      <w:rFonts w:ascii="Arial Narrow" w:hAnsi="Arial Narrow"/>
      <w:smallCaps/>
    </w:rPr>
  </w:style>
  <w:style w:type="character" w:customStyle="1" w:styleId="Buttons">
    <w:name w:val="Buttons"/>
    <w:basedOn w:val="DefaultParagraphFont"/>
    <w:rsid w:val="007F6CD7"/>
    <w:rPr>
      <w:b/>
    </w:rPr>
  </w:style>
  <w:style w:type="character" w:customStyle="1" w:styleId="Underlined">
    <w:name w:val="Underlined"/>
    <w:basedOn w:val="DefaultParagraphFont"/>
    <w:rsid w:val="007F6CD7"/>
    <w:rPr>
      <w:u w:val="single"/>
    </w:rPr>
  </w:style>
  <w:style w:type="paragraph" w:customStyle="1" w:styleId="TableBodyTextRight">
    <w:name w:val="Table Body Text Right"/>
    <w:basedOn w:val="TableBodyText"/>
    <w:rsid w:val="007F6CD7"/>
    <w:pPr>
      <w:widowControl w:val="0"/>
      <w:autoSpaceDE w:val="0"/>
      <w:autoSpaceDN w:val="0"/>
      <w:adjustRightInd w:val="0"/>
      <w:jc w:val="right"/>
    </w:pPr>
    <w:rPr>
      <w:rFonts w:cs="Arial"/>
      <w:szCs w:val="18"/>
    </w:rPr>
  </w:style>
  <w:style w:type="paragraph" w:customStyle="1" w:styleId="CopyrightText">
    <w:name w:val="Copyright Text"/>
    <w:basedOn w:val="BodyText"/>
    <w:rsid w:val="007F6CD7"/>
    <w:rPr>
      <w:sz w:val="18"/>
    </w:rPr>
  </w:style>
  <w:style w:type="paragraph" w:customStyle="1" w:styleId="BodySmallRight">
    <w:name w:val="Body Small Right"/>
    <w:basedOn w:val="BodyTextRight"/>
    <w:rsid w:val="007F6CD7"/>
    <w:rPr>
      <w:sz w:val="18"/>
      <w:szCs w:val="18"/>
    </w:rPr>
  </w:style>
  <w:style w:type="paragraph" w:customStyle="1" w:styleId="MarginEdition">
    <w:name w:val="Margin Edition"/>
    <w:basedOn w:val="MarginNote"/>
    <w:rsid w:val="007F6CD7"/>
    <w:pPr>
      <w:spacing w:before="0" w:after="0"/>
    </w:pPr>
    <w:rPr>
      <w:rFonts w:ascii="Times New Roman" w:hAnsi="Times New Roman"/>
      <w:color w:val="999999"/>
    </w:rPr>
  </w:style>
  <w:style w:type="paragraph" w:customStyle="1" w:styleId="Spacer">
    <w:name w:val="Spacer"/>
    <w:basedOn w:val="Normal"/>
    <w:rsid w:val="007F6CD7"/>
    <w:rPr>
      <w:sz w:val="2"/>
      <w:szCs w:val="2"/>
    </w:rPr>
  </w:style>
  <w:style w:type="character" w:customStyle="1" w:styleId="Small">
    <w:name w:val="Small"/>
    <w:basedOn w:val="DefaultParagraphFont"/>
    <w:rsid w:val="007F6CD7"/>
    <w:rPr>
      <w:sz w:val="16"/>
    </w:rPr>
  </w:style>
  <w:style w:type="paragraph" w:customStyle="1" w:styleId="WideTable">
    <w:name w:val="Wide Table"/>
    <w:basedOn w:val="Normal"/>
    <w:rsid w:val="007F6CD7"/>
    <w:pPr>
      <w:ind w:left="-1418"/>
    </w:pPr>
    <w:rPr>
      <w:sz w:val="2"/>
      <w:szCs w:val="2"/>
    </w:rPr>
  </w:style>
  <w:style w:type="character" w:styleId="PageNumber">
    <w:name w:val="page number"/>
    <w:basedOn w:val="DefaultParagraphFont"/>
    <w:rsid w:val="007F6CD7"/>
  </w:style>
  <w:style w:type="paragraph" w:styleId="Quote">
    <w:name w:val="Quote"/>
    <w:basedOn w:val="Heading1"/>
    <w:link w:val="QuoteChar"/>
    <w:qFormat/>
    <w:rsid w:val="007F6CD7"/>
    <w:rPr>
      <w:b w:val="0"/>
      <w:sz w:val="72"/>
      <w:szCs w:val="72"/>
      <w:lang w:val="en-NZ"/>
    </w:rPr>
  </w:style>
  <w:style w:type="character" w:customStyle="1" w:styleId="QuoteChar">
    <w:name w:val="Quote Char"/>
    <w:basedOn w:val="DefaultParagraphFont"/>
    <w:link w:val="Quote"/>
    <w:rsid w:val="007F6C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CD7"/>
    <w:pPr>
      <w:pageBreakBefore/>
    </w:pPr>
  </w:style>
  <w:style w:type="paragraph" w:customStyle="1" w:styleId="Border">
    <w:name w:val="Border"/>
    <w:basedOn w:val="Normal"/>
    <w:qFormat/>
    <w:rsid w:val="007F6C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CD7"/>
    <w:rPr>
      <w:b/>
      <w:bCs/>
      <w:i/>
      <w:iCs/>
      <w:color w:val="auto"/>
    </w:rPr>
  </w:style>
  <w:style w:type="paragraph" w:styleId="IntenseQuote">
    <w:name w:val="Intense Quote"/>
    <w:basedOn w:val="Normal"/>
    <w:next w:val="Normal"/>
    <w:link w:val="IntenseQuoteChar"/>
    <w:uiPriority w:val="30"/>
    <w:qFormat/>
    <w:rsid w:val="007F6C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C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6CD7"/>
    <w:rPr>
      <w:smallCaps/>
      <w:color w:val="auto"/>
      <w:u w:val="single"/>
    </w:rPr>
  </w:style>
  <w:style w:type="character" w:styleId="IntenseReference">
    <w:name w:val="Intense Reference"/>
    <w:basedOn w:val="DefaultParagraphFont"/>
    <w:uiPriority w:val="32"/>
    <w:qFormat/>
    <w:rsid w:val="007F6CD7"/>
    <w:rPr>
      <w:b/>
      <w:bCs/>
      <w:smallCaps/>
      <w:color w:val="auto"/>
      <w:spacing w:val="5"/>
      <w:u w:val="single"/>
    </w:rPr>
  </w:style>
  <w:style w:type="paragraph" w:customStyle="1" w:styleId="2ColumnHeading">
    <w:name w:val="2Column Heading"/>
    <w:basedOn w:val="BodyText"/>
    <w:qFormat/>
    <w:rsid w:val="007F6CD7"/>
    <w:pPr>
      <w:spacing w:after="60"/>
      <w:ind w:left="-2268"/>
    </w:pPr>
    <w:rPr>
      <w:b/>
    </w:rPr>
  </w:style>
  <w:style w:type="paragraph" w:customStyle="1" w:styleId="Heading1TOC">
    <w:name w:val="Heading1 TOC"/>
    <w:basedOn w:val="Normal"/>
    <w:qFormat/>
    <w:rsid w:val="007F6CD7"/>
    <w:pPr>
      <w:spacing w:before="240" w:after="120"/>
    </w:pPr>
    <w:rPr>
      <w:rFonts w:ascii="Times New Roman" w:hAnsi="Times New Roman"/>
      <w:b/>
      <w:sz w:val="32"/>
    </w:rPr>
  </w:style>
  <w:style w:type="paragraph" w:customStyle="1" w:styleId="Heading2TOC">
    <w:name w:val="Heading2 TOC"/>
    <w:basedOn w:val="Normal"/>
    <w:qFormat/>
    <w:rsid w:val="007F6CD7"/>
    <w:pPr>
      <w:spacing w:before="240" w:after="60"/>
    </w:pPr>
    <w:rPr>
      <w:rFonts w:ascii="Times New Roman" w:hAnsi="Times New Roman"/>
      <w:b/>
      <w:sz w:val="28"/>
    </w:rPr>
  </w:style>
  <w:style w:type="character" w:customStyle="1" w:styleId="Underline">
    <w:name w:val="Underline"/>
    <w:basedOn w:val="DefaultParagraphFont"/>
    <w:qFormat/>
    <w:rsid w:val="007F6CD7"/>
    <w:rPr>
      <w:u w:val="single"/>
    </w:rPr>
  </w:style>
  <w:style w:type="paragraph" w:styleId="BalloonText">
    <w:name w:val="Balloon Text"/>
    <w:basedOn w:val="Normal"/>
    <w:link w:val="BalloonTextChar"/>
    <w:rsid w:val="007F6CD7"/>
    <w:rPr>
      <w:rFonts w:ascii="Tahoma" w:hAnsi="Tahoma" w:cs="Tahoma"/>
      <w:sz w:val="16"/>
      <w:szCs w:val="16"/>
    </w:rPr>
  </w:style>
  <w:style w:type="character" w:customStyle="1" w:styleId="BalloonTextChar">
    <w:name w:val="Balloon Text Char"/>
    <w:basedOn w:val="DefaultParagraphFont"/>
    <w:link w:val="BalloonText"/>
    <w:rsid w:val="007F6C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6C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6C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1976</Words>
  <Characters>13459</Characters>
  <Application>Microsoft Office Word</Application>
  <DocSecurity>0</DocSecurity>
  <Lines>493</Lines>
  <Paragraphs>288</Paragraphs>
  <ScaleCrop>false</ScaleCrop>
  <Company>Author-it Software Corporation Ltd.</Company>
  <LinksUpToDate>false</LinksUpToDate>
  <CharactersWithSpaces>15348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CPCPFS5000A Design fire-compliant hydraulic services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2012-05-26T05:47:00Z</dcterms:created>
  <dcterms:modified xsi:type="dcterms:W3CDTF">2012-05-26T05:47:00Z</dcterms:modified>
</cp:coreProperties>
</file>