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7581" w:rsidP="00D17581">
      <w:pPr>
        <w:pStyle w:val="Title"/>
      </w:pPr>
      <w:r>
        <w:fldChar w:fldCharType="begin"/>
      </w:r>
      <w:r>
        <w:instrText xml:space="preserve"> TITLE   \* MERGEFORMAT </w:instrText>
      </w:r>
      <w:r>
        <w:fldChar w:fldCharType="separate"/>
      </w:r>
      <w:r>
        <w:t>CPCPFS4014A Design residential and domestic fire sprinkler systems</w:t>
      </w:r>
      <w:r>
        <w:fldChar w:fldCharType="end"/>
      </w:r>
    </w:p>
    <w:p w:rsidR="00D17581" w:rsidP="00D17581">
      <w:pPr>
        <w:pStyle w:val="Version"/>
        <w:sectPr w:rsidSect="00906C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6C06" w:rsidP="00906C06">
      <w:pPr>
        <w:pStyle w:val="SuperHeading"/>
      </w:pPr>
      <w:r w:rsidRPr="00906C06">
        <w:t>CPCPFS4014A Design residential and domestic fire sprinkler systems</w:t>
      </w:r>
    </w:p>
    <w:p w:rsidR="00000000" w:rsidRPr="00906C06" w:rsidP="00906C06">
      <w:pPr>
        <w:pStyle w:val="Heading1"/>
      </w:pPr>
      <w:bookmarkStart w:id="1" w:name="O_269849"/>
      <w:bookmarkEnd w:id="1"/>
      <w:r w:rsidRPr="00906C06">
        <w:t>Modification History</w:t>
      </w:r>
    </w:p>
    <w:p w:rsidR="00000000" w:rsidRPr="00906C06" w:rsidP="00906C06">
      <w:pPr>
        <w:pStyle w:val="BodyText"/>
      </w:pPr>
      <w:r w:rsidRPr="00906C06">
        <w:t>Not Applicable</w:t>
      </w:r>
    </w:p>
    <w:p w:rsidR="00000000" w:rsidRPr="00906C06" w:rsidP="00906C06">
      <w:pPr>
        <w:pStyle w:val="AllowPageBreak"/>
      </w:pPr>
    </w:p>
    <w:p w:rsidR="00000000" w:rsidRPr="00906C06" w:rsidP="00906C06">
      <w:pPr>
        <w:pStyle w:val="Heading1"/>
      </w:pPr>
      <w:bookmarkStart w:id="2" w:name="O_199718"/>
      <w:bookmarkEnd w:id="2"/>
      <w:r w:rsidRPr="00906C06">
        <w:t>Unit Descriptor</w:t>
      </w:r>
    </w:p>
    <w:tbl>
      <w:tblPr>
        <w:tblW w:w="0" w:type="auto"/>
        <w:tblLayout w:type="fixed"/>
        <w:tblCellMar>
          <w:left w:w="62" w:type="dxa"/>
          <w:right w:w="62" w:type="dxa"/>
        </w:tblCellMar>
        <w:tblLook w:val="0000"/>
      </w:tblPr>
      <w:tblGrid>
        <w:gridCol w:w="2588"/>
        <w:gridCol w:w="5934"/>
      </w:tblGrid>
      <w:tr w:rsidTr="00D17581">
        <w:tblPrEx>
          <w:tblW w:w="0" w:type="auto"/>
          <w:tblLayout w:type="fixed"/>
          <w:tblCellMar>
            <w:left w:w="62" w:type="dxa"/>
            <w:right w:w="62" w:type="dxa"/>
          </w:tblCellMar>
          <w:tblLook w:val="0000"/>
        </w:tblPrEx>
        <w:trPr>
          <w:tblHeader/>
        </w:trPr>
        <w:tc>
          <w:tcPr>
            <w:tcW w:w="2588" w:type="dxa"/>
            <w:tcBorders>
              <w:top w:val="nil"/>
              <w:left w:val="nil"/>
              <w:bottom w:val="nil"/>
              <w:right w:val="nil"/>
            </w:tcBorders>
            <w:tcMar>
              <w:top w:w="0" w:type="dxa"/>
              <w:left w:w="62" w:type="dxa"/>
              <w:bottom w:w="0" w:type="dxa"/>
              <w:right w:w="62" w:type="dxa"/>
            </w:tcMar>
          </w:tcPr>
          <w:p w:rsidR="00000000" w:rsidP="00906C06">
            <w:pPr>
              <w:pStyle w:val="BodyText"/>
              <w:rPr>
                <w:lang w:val="en-NZ"/>
              </w:rPr>
            </w:pPr>
            <w:r w:rsidRPr="00906C06">
              <w:rPr>
                <w:rStyle w:val="SpecialBold"/>
              </w:rPr>
              <w:t>Unit descriptor</w:t>
            </w:r>
          </w:p>
        </w:tc>
        <w:tc>
          <w:tcPr>
            <w:tcW w:w="5934" w:type="dxa"/>
            <w:tcBorders>
              <w:top w:val="nil"/>
              <w:left w:val="nil"/>
              <w:bottom w:val="nil"/>
              <w:right w:val="nil"/>
            </w:tcBorders>
            <w:tcMar>
              <w:top w:w="0" w:type="dxa"/>
              <w:left w:w="62" w:type="dxa"/>
              <w:bottom w:w="0" w:type="dxa"/>
              <w:right w:w="62" w:type="dxa"/>
            </w:tcMar>
          </w:tcPr>
          <w:p w:rsidR="00000000" w:rsidRPr="00906C06" w:rsidP="00906C06">
            <w:pPr>
              <w:pStyle w:val="BodyText"/>
            </w:pPr>
            <w:r w:rsidRPr="00906C06">
              <w:t>This unit of competency specifies the outcomes required to design domestic and resid</w:t>
            </w:r>
            <w:r w:rsidRPr="00906C06">
              <w:t>ential fire sprinkler systems using hydraulic calculations.</w:t>
            </w:r>
          </w:p>
          <w:p w:rsidR="00000000" w:rsidRPr="00906C06" w:rsidP="00906C06">
            <w:pPr>
              <w:pStyle w:val="BodyText"/>
            </w:pPr>
            <w:r w:rsidRPr="00906C06">
              <w:t>It covers preparation for the work, determination of system requirements, detailed design and recording of system plans, and work finalisation processes.</w:t>
            </w:r>
          </w:p>
        </w:tc>
      </w:tr>
    </w:tbl>
    <w:p w:rsidR="00D17581" w:rsidP="00906C06">
      <w:pPr>
        <w:pStyle w:val="BodyText"/>
      </w:pPr>
    </w:p>
    <w:p w:rsidR="00D17581" w:rsidP="00906C06">
      <w:pPr>
        <w:pStyle w:val="BodyText"/>
      </w:pPr>
    </w:p>
    <w:p w:rsidR="00000000" w:rsidRPr="00906C06" w:rsidP="00906C06">
      <w:pPr>
        <w:pStyle w:val="Heading1"/>
      </w:pPr>
      <w:bookmarkStart w:id="3" w:name="O_199722"/>
      <w:bookmarkEnd w:id="3"/>
      <w:r w:rsidRPr="00906C06">
        <w:t>Application of the Unit</w:t>
      </w:r>
    </w:p>
    <w:tbl>
      <w:tblPr>
        <w:tblW w:w="0" w:type="auto"/>
        <w:tblLayout w:type="fixed"/>
        <w:tblCellMar>
          <w:left w:w="62" w:type="dxa"/>
          <w:right w:w="62" w:type="dxa"/>
        </w:tblCellMar>
        <w:tblLook w:val="0000"/>
      </w:tblPr>
      <w:tblGrid>
        <w:gridCol w:w="2664"/>
        <w:gridCol w:w="5858"/>
      </w:tblGrid>
      <w:tr w:rsidTr="00D17581">
        <w:tblPrEx>
          <w:tblW w:w="0" w:type="auto"/>
          <w:tblLayout w:type="fixed"/>
          <w:tblCellMar>
            <w:left w:w="62" w:type="dxa"/>
            <w:right w:w="62" w:type="dxa"/>
          </w:tblCellMar>
          <w:tblLook w:val="0000"/>
        </w:tblPrEx>
        <w:trPr>
          <w:tblHeader/>
        </w:trPr>
        <w:tc>
          <w:tcPr>
            <w:tcW w:w="2664" w:type="dxa"/>
            <w:tcBorders>
              <w:top w:val="nil"/>
              <w:left w:val="nil"/>
              <w:bottom w:val="nil"/>
              <w:right w:val="nil"/>
            </w:tcBorders>
            <w:tcMar>
              <w:top w:w="0" w:type="dxa"/>
              <w:left w:w="62" w:type="dxa"/>
              <w:bottom w:w="0" w:type="dxa"/>
              <w:right w:w="62" w:type="dxa"/>
            </w:tcMar>
          </w:tcPr>
          <w:p w:rsidR="00000000" w:rsidP="00906C06">
            <w:pPr>
              <w:pStyle w:val="BodyText"/>
              <w:rPr>
                <w:lang w:val="en-NZ"/>
              </w:rPr>
            </w:pPr>
            <w:r w:rsidRPr="00906C06">
              <w:rPr>
                <w:rStyle w:val="SpecialBold"/>
              </w:rPr>
              <w:t>Application of the unit</w:t>
            </w:r>
          </w:p>
        </w:tc>
        <w:tc>
          <w:tcPr>
            <w:tcW w:w="5858" w:type="dxa"/>
            <w:tcBorders>
              <w:top w:val="nil"/>
              <w:left w:val="nil"/>
              <w:bottom w:val="nil"/>
              <w:right w:val="nil"/>
            </w:tcBorders>
            <w:tcMar>
              <w:top w:w="0" w:type="dxa"/>
              <w:left w:w="62" w:type="dxa"/>
              <w:bottom w:w="0" w:type="dxa"/>
              <w:right w:w="62" w:type="dxa"/>
            </w:tcMar>
          </w:tcPr>
          <w:p w:rsidR="00000000" w:rsidRPr="00906C06" w:rsidP="00906C06">
            <w:pPr>
              <w:pStyle w:val="BodyText"/>
            </w:pPr>
            <w:r w:rsidRPr="00906C06">
              <w:t xml:space="preserve">Site location for work application will be domestic and residential, and may be a new work site or an existing structure being renovated, extended, restored or maintained. </w:t>
            </w:r>
          </w:p>
        </w:tc>
      </w:tr>
    </w:tbl>
    <w:p w:rsidR="00D17581" w:rsidP="00906C06">
      <w:pPr>
        <w:pStyle w:val="BodyText"/>
      </w:pPr>
    </w:p>
    <w:p w:rsidR="00D17581" w:rsidP="00906C06">
      <w:pPr>
        <w:pStyle w:val="BodyText"/>
      </w:pPr>
    </w:p>
    <w:p w:rsidR="00000000" w:rsidRPr="00906C06" w:rsidP="00906C06">
      <w:pPr>
        <w:pStyle w:val="Heading1"/>
      </w:pPr>
      <w:bookmarkStart w:id="4" w:name="O_278109"/>
      <w:bookmarkEnd w:id="4"/>
      <w:r w:rsidRPr="00906C06">
        <w:t>Licensing/Regul</w:t>
      </w:r>
      <w:r w:rsidRPr="00906C06">
        <w:t>atory Information</w:t>
      </w:r>
    </w:p>
    <w:p w:rsidR="00000000" w:rsidRPr="00906C06" w:rsidP="00906C06">
      <w:pPr>
        <w:pStyle w:val="BodyText"/>
      </w:pPr>
      <w:r w:rsidRPr="00906C06">
        <w:t>Not Applicable</w:t>
      </w:r>
    </w:p>
    <w:p w:rsidR="00000000" w:rsidRPr="00906C06" w:rsidP="00906C06">
      <w:pPr>
        <w:pStyle w:val="AllowPageBreak"/>
      </w:pPr>
    </w:p>
    <w:p w:rsidR="00000000" w:rsidRPr="00906C06" w:rsidP="00906C06">
      <w:pPr>
        <w:pStyle w:val="Heading1"/>
      </w:pPr>
      <w:bookmarkStart w:id="5" w:name="O_199720"/>
      <w:bookmarkEnd w:id="5"/>
      <w:r w:rsidRPr="00906C06">
        <w:t>Pre-Requisites</w:t>
      </w:r>
    </w:p>
    <w:tbl>
      <w:tblPr>
        <w:tblW w:w="0" w:type="auto"/>
        <w:tblLayout w:type="fixed"/>
        <w:tblCellMar>
          <w:left w:w="62" w:type="dxa"/>
          <w:right w:w="62" w:type="dxa"/>
        </w:tblCellMar>
        <w:tblLook w:val="0000"/>
      </w:tblPr>
      <w:tblGrid>
        <w:gridCol w:w="2671"/>
        <w:gridCol w:w="1562"/>
        <w:gridCol w:w="4289"/>
      </w:tblGrid>
      <w:tr w:rsidTr="00D17581">
        <w:tblPrEx>
          <w:tblW w:w="0" w:type="auto"/>
          <w:tblLayout w:type="fixed"/>
          <w:tblCellMar>
            <w:left w:w="62" w:type="dxa"/>
            <w:right w:w="62" w:type="dxa"/>
          </w:tblCellMar>
          <w:tblLook w:val="0000"/>
        </w:tblPrEx>
        <w:trPr>
          <w:tblHeader/>
        </w:trPr>
        <w:tc>
          <w:tcPr>
            <w:tcW w:w="2671" w:type="dxa"/>
            <w:tcBorders>
              <w:top w:val="nil"/>
              <w:left w:val="nil"/>
              <w:bottom w:val="nil"/>
              <w:right w:val="nil"/>
            </w:tcBorders>
            <w:tcMar>
              <w:top w:w="0" w:type="dxa"/>
              <w:left w:w="62" w:type="dxa"/>
              <w:bottom w:w="0" w:type="dxa"/>
              <w:right w:w="62" w:type="dxa"/>
            </w:tcMar>
          </w:tcPr>
          <w:p w:rsidR="00000000" w:rsidP="00906C06">
            <w:pPr>
              <w:pStyle w:val="BodyText"/>
              <w:rPr>
                <w:lang w:val="en-NZ"/>
              </w:rPr>
            </w:pPr>
            <w:r w:rsidRPr="00906C06">
              <w:rPr>
                <w:rStyle w:val="SpecialBold"/>
              </w:rPr>
              <w:t>Prerequisite units</w:t>
            </w:r>
          </w:p>
        </w:tc>
        <w:tc>
          <w:tcPr>
            <w:tcW w:w="5851" w:type="dxa"/>
            <w:gridSpan w:val="2"/>
            <w:tcBorders>
              <w:top w:val="nil"/>
              <w:left w:val="nil"/>
              <w:bottom w:val="nil"/>
              <w:right w:val="nil"/>
            </w:tcBorders>
            <w:tcMar>
              <w:top w:w="0" w:type="dxa"/>
              <w:left w:w="62" w:type="dxa"/>
              <w:bottom w:w="0" w:type="dxa"/>
              <w:right w:w="62" w:type="dxa"/>
            </w:tcMar>
          </w:tcPr>
          <w:p w:rsidR="00000000" w:rsidP="00906C06">
            <w:pPr>
              <w:pStyle w:val="BodyText"/>
              <w:rPr>
                <w:lang w:val="en-NZ"/>
              </w:rPr>
            </w:pPr>
            <w:r w:rsidRPr="00906C06">
              <w:t>Nil</w:t>
            </w:r>
          </w:p>
        </w:tc>
      </w:tr>
      <w:tr w:rsidTr="00D17581">
        <w:tblPrEx>
          <w:tblW w:w="0" w:type="auto"/>
          <w:tblLayout w:type="fixed"/>
          <w:tblCellMar>
            <w:left w:w="62" w:type="dxa"/>
            <w:right w:w="62" w:type="dxa"/>
          </w:tblCellMar>
          <w:tblLook w:val="0000"/>
        </w:tblPrEx>
        <w:tc>
          <w:tcPr>
            <w:tcW w:w="26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9" w:type="dxa"/>
            <w:tcBorders>
              <w:top w:val="nil"/>
              <w:left w:val="nil"/>
              <w:bottom w:val="nil"/>
              <w:right w:val="nil"/>
            </w:tcBorders>
            <w:tcMar>
              <w:top w:w="0" w:type="dxa"/>
              <w:left w:w="62" w:type="dxa"/>
              <w:bottom w:w="0" w:type="dxa"/>
              <w:right w:w="62" w:type="dxa"/>
            </w:tcMar>
          </w:tcPr>
          <w:p w:rsidR="00000000" w:rsidRPr="00906C06" w:rsidP="00906C06">
            <w:pPr>
              <w:pStyle w:val="BodyText"/>
            </w:pPr>
          </w:p>
        </w:tc>
      </w:tr>
    </w:tbl>
    <w:p w:rsidR="00D17581" w:rsidP="00906C06">
      <w:pPr>
        <w:pStyle w:val="BodyText"/>
      </w:pPr>
    </w:p>
    <w:p w:rsidR="00D17581" w:rsidP="00906C06">
      <w:pPr>
        <w:pStyle w:val="BodyText"/>
      </w:pPr>
    </w:p>
    <w:p w:rsidR="00000000" w:rsidRPr="00906C06" w:rsidP="00906C06">
      <w:pPr>
        <w:pStyle w:val="Heading1"/>
      </w:pPr>
      <w:bookmarkStart w:id="6" w:name="O_199719"/>
      <w:bookmarkEnd w:id="6"/>
      <w:r w:rsidRPr="00906C06">
        <w:t>Employability Skills Information</w:t>
      </w:r>
    </w:p>
    <w:tbl>
      <w:tblPr>
        <w:tblW w:w="0" w:type="auto"/>
        <w:tblLayout w:type="fixed"/>
        <w:tblCellMar>
          <w:left w:w="62" w:type="dxa"/>
          <w:right w:w="62" w:type="dxa"/>
        </w:tblCellMar>
        <w:tblLook w:val="0000"/>
      </w:tblPr>
      <w:tblGrid>
        <w:gridCol w:w="2698"/>
        <w:gridCol w:w="5824"/>
      </w:tblGrid>
      <w:tr w:rsidTr="00D17581">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P="00906C06">
            <w:pPr>
              <w:pStyle w:val="BodyText"/>
              <w:rPr>
                <w:lang w:val="en-NZ"/>
              </w:rPr>
            </w:pPr>
            <w:r w:rsidRPr="00906C06">
              <w:rPr>
                <w:rStyle w:val="SpecialBold"/>
              </w:rPr>
              <w:t>Employability skills</w:t>
            </w:r>
          </w:p>
        </w:tc>
        <w:tc>
          <w:tcPr>
            <w:tcW w:w="5824" w:type="dxa"/>
            <w:tcBorders>
              <w:top w:val="nil"/>
              <w:left w:val="nil"/>
              <w:bottom w:val="nil"/>
              <w:right w:val="nil"/>
            </w:tcBorders>
            <w:tcMar>
              <w:top w:w="0" w:type="dxa"/>
              <w:left w:w="62" w:type="dxa"/>
              <w:bottom w:w="0" w:type="dxa"/>
              <w:right w:w="62" w:type="dxa"/>
            </w:tcMar>
          </w:tcPr>
          <w:p w:rsidR="00000000" w:rsidRPr="00906C06" w:rsidP="00906C06">
            <w:pPr>
              <w:pStyle w:val="BodyText"/>
            </w:pPr>
            <w:r w:rsidRPr="00906C06">
              <w:t>This unit contains employability skills.</w:t>
            </w:r>
          </w:p>
        </w:tc>
      </w:tr>
    </w:tbl>
    <w:p w:rsidR="00D17581" w:rsidP="00906C06">
      <w:pPr>
        <w:pStyle w:val="BodyText"/>
      </w:pPr>
    </w:p>
    <w:p w:rsidR="00D17581" w:rsidP="00906C06">
      <w:pPr>
        <w:pStyle w:val="BodyText"/>
      </w:pPr>
    </w:p>
    <w:p w:rsidR="00000000" w:rsidRPr="00906C06" w:rsidP="00906C06">
      <w:pPr>
        <w:pStyle w:val="Heading1"/>
      </w:pPr>
      <w:bookmarkStart w:id="7" w:name="O_287895"/>
      <w:bookmarkEnd w:id="7"/>
      <w:r w:rsidRPr="00906C06">
        <w:t>Elements and Performance</w:t>
      </w:r>
      <w:r w:rsidRPr="00906C06">
        <w:t xml:space="preserve"> Criteria Pre-Content</w:t>
      </w:r>
    </w:p>
    <w:tbl>
      <w:tblPr>
        <w:tblW w:w="0" w:type="auto"/>
        <w:tblLayout w:type="fixed"/>
        <w:tblCellMar>
          <w:left w:w="62" w:type="dxa"/>
          <w:right w:w="62" w:type="dxa"/>
        </w:tblCellMar>
        <w:tblLook w:val="0000"/>
      </w:tblPr>
      <w:tblGrid>
        <w:gridCol w:w="2579"/>
        <w:gridCol w:w="5943"/>
      </w:tblGrid>
      <w:tr w:rsidTr="00D17581">
        <w:tblPrEx>
          <w:tblW w:w="0" w:type="auto"/>
          <w:tblLayout w:type="fixed"/>
          <w:tblCellMar>
            <w:left w:w="62" w:type="dxa"/>
            <w:right w:w="62" w:type="dxa"/>
          </w:tblCellMar>
          <w:tblLook w:val="0000"/>
        </w:tblPrEx>
        <w:tc>
          <w:tcPr>
            <w:tcW w:w="2579" w:type="dxa"/>
            <w:tcBorders>
              <w:top w:val="single" w:sz="6" w:space="0" w:color="auto"/>
              <w:left w:val="nil"/>
              <w:bottom w:val="nil"/>
              <w:right w:val="nil"/>
            </w:tcBorders>
            <w:tcMar>
              <w:top w:w="0" w:type="dxa"/>
              <w:left w:w="62" w:type="dxa"/>
              <w:bottom w:w="0" w:type="dxa"/>
              <w:right w:w="62" w:type="dxa"/>
            </w:tcMar>
          </w:tcPr>
          <w:p w:rsidR="00000000" w:rsidP="00906C06">
            <w:pPr>
              <w:pStyle w:val="BodyText"/>
              <w:rPr>
                <w:lang w:val="en-NZ"/>
              </w:rPr>
            </w:pPr>
            <w:r w:rsidRPr="00906C06">
              <w:t>Elements describe the essential outcomes of a unit of competency.</w:t>
            </w:r>
          </w:p>
        </w:tc>
        <w:tc>
          <w:tcPr>
            <w:tcW w:w="5943" w:type="dxa"/>
            <w:tcBorders>
              <w:top w:val="single" w:sz="6" w:space="0" w:color="auto"/>
              <w:left w:val="nil"/>
              <w:bottom w:val="nil"/>
              <w:right w:val="nil"/>
            </w:tcBorders>
            <w:tcMar>
              <w:top w:w="0" w:type="dxa"/>
              <w:left w:w="62" w:type="dxa"/>
              <w:bottom w:w="0" w:type="dxa"/>
              <w:right w:w="62" w:type="dxa"/>
            </w:tcMar>
          </w:tcPr>
          <w:p w:rsidR="00000000" w:rsidRPr="00906C06" w:rsidP="00906C06">
            <w:pPr>
              <w:pStyle w:val="BodyText"/>
            </w:pPr>
            <w:r w:rsidRPr="00906C06">
              <w:t>Performance criteria describe the performance needed to demonstrate achievement of the element. Where bold italicised text is used, further information is detailed in t</w:t>
            </w:r>
            <w:r w:rsidRPr="00906C06">
              <w:t>he required skills and knowledge section and the range statement. Assessment of performance is to be consistent with the evidence guide.</w:t>
            </w:r>
          </w:p>
        </w:tc>
      </w:tr>
    </w:tbl>
    <w:p w:rsidR="00000000" w:rsidRPr="00906C06" w:rsidP="00906C06">
      <w:pPr>
        <w:pStyle w:val="BodyText"/>
      </w:pPr>
    </w:p>
    <w:p w:rsidR="00000000" w:rsidRPr="00906C06" w:rsidP="00906C06">
      <w:pPr>
        <w:pStyle w:val="AllowPageBreak"/>
      </w:pPr>
    </w:p>
    <w:p w:rsidR="00000000" w:rsidRPr="00906C06" w:rsidP="00906C06">
      <w:pPr>
        <w:pStyle w:val="Heading1"/>
      </w:pPr>
      <w:bookmarkStart w:id="8" w:name="O_234562"/>
      <w:bookmarkEnd w:id="8"/>
      <w:r w:rsidRPr="00906C06">
        <w:t>Elements and Performance Criteria</w:t>
      </w:r>
    </w:p>
    <w:tbl>
      <w:tblPr>
        <w:tblW w:w="0" w:type="auto"/>
        <w:tblLayout w:type="fixed"/>
        <w:tblCellMar>
          <w:left w:w="62" w:type="dxa"/>
          <w:right w:w="62" w:type="dxa"/>
        </w:tblCellMar>
        <w:tblLook w:val="0000"/>
      </w:tblPr>
      <w:tblGrid>
        <w:gridCol w:w="2579"/>
        <w:gridCol w:w="5943"/>
      </w:tblGrid>
      <w:tr w:rsidTr="00D17581">
        <w:tblPrEx>
          <w:tblW w:w="0" w:type="auto"/>
          <w:tblLayout w:type="fixed"/>
          <w:tblCellMar>
            <w:left w:w="62" w:type="dxa"/>
            <w:right w:w="62" w:type="dxa"/>
          </w:tblCellMar>
          <w:tblLook w:val="0000"/>
        </w:tblPrEx>
        <w:trPr>
          <w:tblHeader/>
        </w:trPr>
        <w:tc>
          <w:tcPr>
            <w:tcW w:w="2579" w:type="dxa"/>
            <w:tcBorders>
              <w:top w:val="nil"/>
              <w:left w:val="nil"/>
              <w:bottom w:val="single" w:sz="6" w:space="0" w:color="auto"/>
              <w:right w:val="nil"/>
            </w:tcBorders>
            <w:tcMar>
              <w:top w:w="0" w:type="dxa"/>
              <w:left w:w="62" w:type="dxa"/>
              <w:bottom w:w="0" w:type="dxa"/>
              <w:right w:w="62" w:type="dxa"/>
            </w:tcMar>
          </w:tcPr>
          <w:p w:rsidR="00000000" w:rsidRPr="00906C06" w:rsidP="00906C06">
            <w:pPr>
              <w:pStyle w:val="BodyText"/>
            </w:pPr>
            <w:r w:rsidRPr="00906C06">
              <w:rPr>
                <w:rStyle w:val="SpecialBold"/>
              </w:rPr>
              <w:t>ELEMENT</w:t>
            </w:r>
          </w:p>
        </w:tc>
        <w:tc>
          <w:tcPr>
            <w:tcW w:w="5943" w:type="dxa"/>
            <w:tcBorders>
              <w:top w:val="nil"/>
              <w:left w:val="nil"/>
              <w:bottom w:val="single" w:sz="6" w:space="0" w:color="auto"/>
              <w:right w:val="nil"/>
            </w:tcBorders>
            <w:tcMar>
              <w:top w:w="0" w:type="dxa"/>
              <w:left w:w="62" w:type="dxa"/>
              <w:bottom w:w="0" w:type="dxa"/>
              <w:right w:w="62" w:type="dxa"/>
            </w:tcMar>
          </w:tcPr>
          <w:p w:rsidR="00000000" w:rsidP="00906C06">
            <w:pPr>
              <w:pStyle w:val="BodyText"/>
              <w:rPr>
                <w:lang w:val="en-NZ"/>
              </w:rPr>
            </w:pPr>
            <w:r w:rsidRPr="00906C06">
              <w:rPr>
                <w:rStyle w:val="SpecialBold"/>
              </w:rPr>
              <w:t>PERFORMANCE CRITERIA</w:t>
            </w:r>
          </w:p>
        </w:tc>
      </w:tr>
      <w:tr w:rsidTr="00D17581">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906C06">
            <w:pPr>
              <w:pStyle w:val="List"/>
              <w:rPr>
                <w:lang w:val="en-NZ"/>
              </w:rPr>
            </w:pPr>
            <w:r w:rsidRPr="00906C06">
              <w:t>1.</w:t>
            </w:r>
            <w:r w:rsidRPr="00906C06">
              <w:tab/>
              <w:t>Prepare for design process.</w:t>
            </w:r>
          </w:p>
        </w:tc>
        <w:tc>
          <w:tcPr>
            <w:tcW w:w="5943" w:type="dxa"/>
            <w:tcBorders>
              <w:top w:val="nil"/>
              <w:left w:val="nil"/>
              <w:bottom w:val="nil"/>
              <w:right w:val="nil"/>
            </w:tcBorders>
            <w:tcMar>
              <w:top w:w="0" w:type="dxa"/>
              <w:left w:w="62" w:type="dxa"/>
              <w:bottom w:w="0" w:type="dxa"/>
              <w:right w:w="62" w:type="dxa"/>
            </w:tcMar>
          </w:tcPr>
          <w:p w:rsidR="00000000" w:rsidRPr="00906C06" w:rsidP="00906C06">
            <w:pPr>
              <w:pStyle w:val="List2"/>
            </w:pPr>
            <w:r w:rsidRPr="00906C06">
              <w:t>1.1.</w:t>
            </w:r>
            <w:r w:rsidRPr="00906C06">
              <w:tab/>
            </w:r>
            <w:r w:rsidRPr="00906C06">
              <w:t>Nature and scope of design task are identified and confirmed.</w:t>
            </w:r>
          </w:p>
          <w:p w:rsidR="00000000" w:rsidRPr="00906C06" w:rsidP="00906C06">
            <w:pPr>
              <w:pStyle w:val="List2"/>
            </w:pPr>
            <w:r w:rsidRPr="00906C06">
              <w:t>1.2.</w:t>
            </w:r>
            <w:r w:rsidRPr="00906C06">
              <w:tab/>
            </w:r>
            <w:r w:rsidRPr="00906C06">
              <w:rPr>
                <w:rStyle w:val="BoldandItalics"/>
              </w:rPr>
              <w:t>Safety</w:t>
            </w:r>
            <w:r w:rsidRPr="00906C06">
              <w:t xml:space="preserve"> (</w:t>
            </w:r>
            <w:r w:rsidRPr="00906C06">
              <w:rPr>
                <w:rStyle w:val="BoldandItalics"/>
              </w:rPr>
              <w:t>OHS</w:t>
            </w:r>
            <w:r w:rsidRPr="00906C06">
              <w:t xml:space="preserve">) requirements associated with designing residential and domestic fire sprinkler systems, and workplace </w:t>
            </w:r>
            <w:r w:rsidRPr="00906C06">
              <w:rPr>
                <w:rStyle w:val="BoldandItalics"/>
              </w:rPr>
              <w:t>environmental requirements</w:t>
            </w:r>
            <w:r w:rsidRPr="00906C06">
              <w:t xml:space="preserve">, are adhered to throughout the work. </w:t>
            </w:r>
          </w:p>
          <w:p w:rsidR="00000000" w:rsidRPr="00906C06" w:rsidP="00906C06">
            <w:pPr>
              <w:pStyle w:val="List2"/>
            </w:pPr>
            <w:r w:rsidRPr="00906C06">
              <w:t>1.3.</w:t>
            </w:r>
            <w:r w:rsidRPr="00906C06">
              <w:tab/>
            </w:r>
            <w:r w:rsidRPr="00906C06">
              <w:rPr>
                <w:rStyle w:val="BoldandItalics"/>
              </w:rPr>
              <w:t>Qual</w:t>
            </w:r>
            <w:r w:rsidRPr="00906C06">
              <w:rPr>
                <w:rStyle w:val="BoldandItalics"/>
              </w:rPr>
              <w:t>ity assurance</w:t>
            </w:r>
            <w:r w:rsidRPr="00906C06">
              <w:t xml:space="preserve"> requirements are identified and adhered to in accordance with workplace requirements. </w:t>
            </w:r>
          </w:p>
          <w:p w:rsidR="00000000" w:rsidRPr="00906C06" w:rsidP="00906C06">
            <w:pPr>
              <w:pStyle w:val="List2"/>
            </w:pPr>
            <w:r w:rsidRPr="00906C06">
              <w:t>1.4.</w:t>
            </w:r>
            <w:r w:rsidRPr="00906C06">
              <w:tab/>
              <w:t>Work is organised and sequenced in conjunction with others involved in or affected by the work.</w:t>
            </w:r>
          </w:p>
          <w:p w:rsidR="00000000" w:rsidRPr="00906C06" w:rsidP="00906C06">
            <w:pPr>
              <w:pStyle w:val="List2"/>
            </w:pPr>
            <w:r w:rsidRPr="00906C06">
              <w:t>1.5.</w:t>
            </w:r>
            <w:r w:rsidRPr="00906C06">
              <w:tab/>
            </w:r>
            <w:r w:rsidRPr="00906C06">
              <w:rPr>
                <w:rStyle w:val="BoldandItalics"/>
              </w:rPr>
              <w:t>Tools</w:t>
            </w:r>
            <w:r w:rsidRPr="00906C06">
              <w:t xml:space="preserve">, </w:t>
            </w:r>
            <w:r w:rsidRPr="00906C06">
              <w:rPr>
                <w:rStyle w:val="BoldandItalics"/>
              </w:rPr>
              <w:t>equipment</w:t>
            </w:r>
            <w:r w:rsidRPr="00906C06">
              <w:t xml:space="preserve"> and </w:t>
            </w:r>
            <w:r w:rsidRPr="00906C06">
              <w:rPr>
                <w:rStyle w:val="BoldandItalics"/>
              </w:rPr>
              <w:t>materials</w:t>
            </w:r>
            <w:r w:rsidRPr="00906C06">
              <w:t xml:space="preserve"> required for desig</w:t>
            </w:r>
            <w:r w:rsidRPr="00906C06">
              <w:t xml:space="preserve">ning </w:t>
            </w:r>
            <w:r w:rsidRPr="00906C06">
              <w:rPr>
                <w:rStyle w:val="BoldandItalics"/>
              </w:rPr>
              <w:t>domestic and residential fire sprinkler systems</w:t>
            </w:r>
            <w:r w:rsidRPr="00906C06">
              <w:t xml:space="preserve">, including personal protective equipment, are selected and checked for serviceability. </w:t>
            </w:r>
          </w:p>
          <w:p w:rsidR="00000000" w:rsidP="00906C06">
            <w:pPr>
              <w:pStyle w:val="List2"/>
              <w:rPr>
                <w:lang w:val="en-NZ"/>
              </w:rPr>
            </w:pPr>
            <w:r w:rsidRPr="00906C06">
              <w:t>1.6.</w:t>
            </w:r>
            <w:r w:rsidRPr="00906C06">
              <w:tab/>
              <w:t>Work area in which the design process is to be conducted is prepared.</w:t>
            </w:r>
          </w:p>
        </w:tc>
      </w:tr>
      <w:tr w:rsidTr="00D17581">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906C06">
            <w:pPr>
              <w:pStyle w:val="List"/>
              <w:rPr>
                <w:lang w:val="en-NZ"/>
              </w:rPr>
            </w:pPr>
            <w:r w:rsidRPr="00906C06">
              <w:t>2.</w:t>
            </w:r>
            <w:r w:rsidRPr="00906C06">
              <w:tab/>
              <w:t>Determine system requirements.</w:t>
            </w:r>
          </w:p>
        </w:tc>
        <w:tc>
          <w:tcPr>
            <w:tcW w:w="5943" w:type="dxa"/>
            <w:tcBorders>
              <w:top w:val="nil"/>
              <w:left w:val="nil"/>
              <w:bottom w:val="nil"/>
              <w:right w:val="nil"/>
            </w:tcBorders>
            <w:tcMar>
              <w:top w:w="0" w:type="dxa"/>
              <w:left w:w="62" w:type="dxa"/>
              <w:bottom w:w="0" w:type="dxa"/>
              <w:right w:w="62" w:type="dxa"/>
            </w:tcMar>
          </w:tcPr>
          <w:p w:rsidR="00000000" w:rsidRPr="00906C06" w:rsidP="00906C06">
            <w:pPr>
              <w:pStyle w:val="List2"/>
            </w:pPr>
            <w:r w:rsidRPr="00906C06">
              <w:t>2.1.</w:t>
            </w:r>
            <w:r w:rsidRPr="00906C06">
              <w:tab/>
            </w:r>
            <w:r w:rsidRPr="00906C06">
              <w:rPr>
                <w:rStyle w:val="BoldandItalics"/>
              </w:rPr>
              <w:t>Information</w:t>
            </w:r>
            <w:r w:rsidRPr="00906C06">
              <w:t xml:space="preserve"> and specifications for the required work are obtained and confirmed, if necessary by site inspection. </w:t>
            </w:r>
          </w:p>
          <w:p w:rsidR="00000000" w:rsidRPr="00906C06" w:rsidP="00906C06">
            <w:pPr>
              <w:pStyle w:val="List2"/>
            </w:pPr>
            <w:r w:rsidRPr="00906C06">
              <w:t>2.2.</w:t>
            </w:r>
            <w:r w:rsidRPr="00906C06">
              <w:tab/>
              <w:t>Regulations and standards relevant to the work are consulted and applied to all aspects of the work.</w:t>
            </w:r>
          </w:p>
          <w:p w:rsidR="00000000" w:rsidRPr="00906C06" w:rsidP="00906C06">
            <w:pPr>
              <w:pStyle w:val="List2"/>
            </w:pPr>
            <w:r w:rsidRPr="00906C06">
              <w:t>2.3.</w:t>
            </w:r>
            <w:r w:rsidRPr="00906C06">
              <w:tab/>
              <w:t>Relevant data is extracted fro</w:t>
            </w:r>
            <w:r w:rsidRPr="00906C06">
              <w:t>m plans and specifications.</w:t>
            </w:r>
          </w:p>
          <w:p w:rsidR="00000000" w:rsidP="00906C06">
            <w:pPr>
              <w:pStyle w:val="List2"/>
              <w:rPr>
                <w:lang w:val="en-NZ"/>
              </w:rPr>
            </w:pPr>
            <w:r w:rsidRPr="00906C06">
              <w:t>2.4.</w:t>
            </w:r>
            <w:r w:rsidRPr="00906C06">
              <w:tab/>
              <w:t>Building classification and hazard ratings are established in accordance with standards and other relevant regulations.</w:t>
            </w:r>
          </w:p>
        </w:tc>
      </w:tr>
      <w:tr w:rsidTr="00D17581">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906C06">
            <w:pPr>
              <w:pStyle w:val="List"/>
              <w:rPr>
                <w:lang w:val="en-NZ"/>
              </w:rPr>
            </w:pPr>
            <w:r w:rsidRPr="00906C06">
              <w:t>3.</w:t>
            </w:r>
            <w:r w:rsidRPr="00906C06">
              <w:tab/>
              <w:t>Design sprinkler system.</w:t>
            </w:r>
          </w:p>
        </w:tc>
        <w:tc>
          <w:tcPr>
            <w:tcW w:w="5943" w:type="dxa"/>
            <w:tcBorders>
              <w:top w:val="nil"/>
              <w:left w:val="nil"/>
              <w:bottom w:val="nil"/>
              <w:right w:val="nil"/>
            </w:tcBorders>
            <w:tcMar>
              <w:top w:w="0" w:type="dxa"/>
              <w:left w:w="62" w:type="dxa"/>
              <w:bottom w:w="0" w:type="dxa"/>
              <w:right w:w="62" w:type="dxa"/>
            </w:tcMar>
          </w:tcPr>
          <w:p w:rsidR="00000000" w:rsidRPr="00906C06" w:rsidP="00906C06">
            <w:pPr>
              <w:pStyle w:val="List2"/>
            </w:pPr>
            <w:r w:rsidRPr="00906C06">
              <w:t>3.1.</w:t>
            </w:r>
            <w:r w:rsidRPr="00906C06">
              <w:tab/>
            </w:r>
            <w:r w:rsidRPr="00906C06">
              <w:t>Water supply needs are established and graphs are drawn for the automatic fire sprinkler system.</w:t>
            </w:r>
          </w:p>
          <w:p w:rsidR="00000000" w:rsidRPr="00906C06" w:rsidP="00906C06">
            <w:pPr>
              <w:pStyle w:val="List2"/>
            </w:pPr>
            <w:r w:rsidRPr="00906C06">
              <w:t>3.2.</w:t>
            </w:r>
            <w:r w:rsidRPr="00906C06">
              <w:tab/>
              <w:t>Pipework is sized to manufacturer specifications and standards using hydraulic calculations.</w:t>
            </w:r>
          </w:p>
          <w:p w:rsidR="00000000" w:rsidRPr="00906C06" w:rsidP="00906C06">
            <w:pPr>
              <w:pStyle w:val="List2"/>
            </w:pPr>
            <w:r w:rsidRPr="00906C06">
              <w:t>3.3.</w:t>
            </w:r>
            <w:r w:rsidRPr="00906C06">
              <w:tab/>
              <w:t>Sprinkler system is designed to meet plans, specificatio</w:t>
            </w:r>
            <w:r w:rsidRPr="00906C06">
              <w:t>ns, standards, manufacturer recommendations and water supply data.</w:t>
            </w:r>
          </w:p>
          <w:p w:rsidR="00000000" w:rsidRPr="00906C06" w:rsidP="00906C06">
            <w:pPr>
              <w:pStyle w:val="List2"/>
            </w:pPr>
            <w:r w:rsidRPr="00906C06">
              <w:t>3.4.</w:t>
            </w:r>
            <w:r w:rsidRPr="00906C06">
              <w:tab/>
              <w:t>Sprinkler heads are selected for appropriate size, spray pattern, temperature and finish.</w:t>
            </w:r>
          </w:p>
          <w:p w:rsidR="00000000" w:rsidRPr="00906C06" w:rsidP="00906C06">
            <w:pPr>
              <w:pStyle w:val="List2"/>
            </w:pPr>
            <w:r w:rsidRPr="00906C06">
              <w:t>3.5.</w:t>
            </w:r>
            <w:r w:rsidRPr="00906C06">
              <w:tab/>
              <w:t>Sprinklers are spaced in accordance with manufacturer specifications, standards and relev</w:t>
            </w:r>
            <w:r w:rsidRPr="00906C06">
              <w:t xml:space="preserve">ant </w:t>
            </w:r>
            <w:r w:rsidRPr="00906C06">
              <w:rPr>
                <w:rStyle w:val="BoldandItalics"/>
              </w:rPr>
              <w:t>statutory and regulatory authority</w:t>
            </w:r>
            <w:r w:rsidRPr="00906C06">
              <w:t xml:space="preserve"> regulations. </w:t>
            </w:r>
          </w:p>
          <w:p w:rsidR="00000000" w:rsidRPr="00906C06" w:rsidP="00906C06">
            <w:pPr>
              <w:pStyle w:val="List2"/>
            </w:pPr>
            <w:r w:rsidRPr="00906C06">
              <w:t>3.6.</w:t>
            </w:r>
            <w:r w:rsidRPr="00906C06">
              <w:tab/>
              <w:t>Pipe layout drawings are prepared in accordance with standards and workplace requirements.</w:t>
            </w:r>
          </w:p>
          <w:p w:rsidR="00000000" w:rsidRPr="00906C06" w:rsidP="00906C06">
            <w:pPr>
              <w:pStyle w:val="List2"/>
            </w:pPr>
            <w:r w:rsidRPr="00906C06">
              <w:t>3.7.</w:t>
            </w:r>
            <w:r w:rsidRPr="00906C06">
              <w:tab/>
              <w:t>Computations and other supporting evidence are appropriately documented to support design.</w:t>
            </w:r>
          </w:p>
          <w:p w:rsidR="00000000" w:rsidRPr="00906C06" w:rsidP="00906C06">
            <w:pPr>
              <w:pStyle w:val="List2"/>
            </w:pPr>
            <w:r w:rsidRPr="00906C06">
              <w:t>3.8.</w:t>
            </w:r>
            <w:r w:rsidRPr="00906C06">
              <w:tab/>
              <w:t>Materi</w:t>
            </w:r>
            <w:r w:rsidRPr="00906C06">
              <w:t>als required are specified and optimised in accordance with standards from the proposed design.</w:t>
            </w:r>
          </w:p>
          <w:p w:rsidR="00000000" w:rsidRPr="00906C06" w:rsidP="00906C06">
            <w:pPr>
              <w:pStyle w:val="List2"/>
            </w:pPr>
            <w:r w:rsidRPr="00906C06">
              <w:t>3.9.</w:t>
            </w:r>
            <w:r w:rsidRPr="00906C06">
              <w:tab/>
              <w:t>Fabrication sheets and material lists are prepared.</w:t>
            </w:r>
          </w:p>
          <w:p w:rsidR="00000000" w:rsidP="00906C06">
            <w:pPr>
              <w:pStyle w:val="List2"/>
              <w:rPr>
                <w:lang w:val="en-NZ"/>
              </w:rPr>
            </w:pPr>
            <w:r w:rsidRPr="00906C06">
              <w:t>3.10.</w:t>
            </w:r>
            <w:r w:rsidRPr="00906C06">
              <w:tab/>
              <w:t>Plans are recorded in accordance with regulatory authorities' and workplace requirements.</w:t>
            </w:r>
          </w:p>
        </w:tc>
      </w:tr>
      <w:tr w:rsidTr="00D17581">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906C06">
            <w:pPr>
              <w:pStyle w:val="List"/>
              <w:rPr>
                <w:lang w:val="en-NZ"/>
              </w:rPr>
            </w:pPr>
            <w:r w:rsidRPr="00906C06">
              <w:t>4.</w:t>
            </w:r>
            <w:r w:rsidRPr="00906C06">
              <w:tab/>
              <w:t>Res</w:t>
            </w:r>
            <w:r w:rsidRPr="00906C06">
              <w:t>tore work area.</w:t>
            </w:r>
          </w:p>
        </w:tc>
        <w:tc>
          <w:tcPr>
            <w:tcW w:w="5943" w:type="dxa"/>
            <w:tcBorders>
              <w:top w:val="nil"/>
              <w:left w:val="nil"/>
              <w:bottom w:val="nil"/>
              <w:right w:val="nil"/>
            </w:tcBorders>
            <w:tcMar>
              <w:top w:w="0" w:type="dxa"/>
              <w:left w:w="62" w:type="dxa"/>
              <w:bottom w:w="0" w:type="dxa"/>
              <w:right w:w="62" w:type="dxa"/>
            </w:tcMar>
          </w:tcPr>
          <w:p w:rsidR="00000000" w:rsidRPr="00906C06" w:rsidP="00906C06">
            <w:pPr>
              <w:pStyle w:val="List2"/>
            </w:pPr>
            <w:r w:rsidRPr="00906C06">
              <w:t>4.1.</w:t>
            </w:r>
            <w:r w:rsidRPr="00906C06">
              <w:tab/>
              <w:t>Work area is restored in accordance with workplace procedures.</w:t>
            </w:r>
          </w:p>
          <w:p w:rsidR="00000000" w:rsidRPr="00906C06" w:rsidP="00906C06">
            <w:pPr>
              <w:pStyle w:val="List2"/>
            </w:pPr>
            <w:r w:rsidRPr="00906C06">
              <w:t>4.2.</w:t>
            </w:r>
            <w:r w:rsidRPr="00906C06">
              <w:tab/>
              <w:t>Tools and equipment used in the design process are refurbished and left in accordance with workplace procedures.</w:t>
            </w:r>
          </w:p>
          <w:p w:rsidR="00000000" w:rsidRPr="00906C06" w:rsidP="00906C06">
            <w:pPr>
              <w:pStyle w:val="List2"/>
            </w:pPr>
            <w:r w:rsidRPr="00906C06">
              <w:t>4.3.</w:t>
            </w:r>
            <w:r w:rsidRPr="00906C06">
              <w:tab/>
              <w:t>Information is accessed and documentation, includ</w:t>
            </w:r>
            <w:r w:rsidRPr="00906C06">
              <w:t>ing work backup, is completed in accordance with workplace requirements.</w:t>
            </w:r>
          </w:p>
        </w:tc>
      </w:tr>
    </w:tbl>
    <w:p w:rsidR="00D17581" w:rsidP="00906C06">
      <w:pPr>
        <w:pStyle w:val="BodyText"/>
      </w:pPr>
    </w:p>
    <w:p w:rsidR="00D17581" w:rsidP="00906C06">
      <w:pPr>
        <w:pStyle w:val="BodyText"/>
      </w:pPr>
    </w:p>
    <w:p w:rsidR="00000000" w:rsidRPr="00906C06" w:rsidP="00906C06">
      <w:pPr>
        <w:pStyle w:val="Heading1"/>
      </w:pPr>
      <w:bookmarkStart w:id="9" w:name="O_258512"/>
      <w:bookmarkEnd w:id="9"/>
      <w:r w:rsidRPr="00906C06">
        <w:t>Required Skills and Knowledge</w:t>
      </w:r>
    </w:p>
    <w:tbl>
      <w:tblPr>
        <w:tblW w:w="0" w:type="auto"/>
        <w:tblLayout w:type="fixed"/>
        <w:tblCellMar>
          <w:left w:w="62" w:type="dxa"/>
          <w:right w:w="62" w:type="dxa"/>
        </w:tblCellMar>
        <w:tblLook w:val="0000"/>
      </w:tblPr>
      <w:tblGrid>
        <w:gridCol w:w="8522"/>
      </w:tblGrid>
      <w:tr w:rsidTr="00D1758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06C06">
            <w:pPr>
              <w:pStyle w:val="BodyText"/>
              <w:rPr>
                <w:lang w:val="en-NZ"/>
              </w:rPr>
            </w:pPr>
            <w:r w:rsidRPr="00906C06">
              <w:rPr>
                <w:rStyle w:val="SpecialBold"/>
              </w:rPr>
              <w:t>REQUIRED SKILLS AND KNOWLEDGE</w:t>
            </w:r>
          </w:p>
        </w:tc>
      </w:tr>
      <w:tr w:rsidTr="00D175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06C06">
            <w:pPr>
              <w:pStyle w:val="BodyText"/>
              <w:rPr>
                <w:lang w:val="en-NZ"/>
              </w:rPr>
            </w:pPr>
            <w:r w:rsidRPr="00906C06">
              <w:t>This section describes the skills and knowledge required for this unit.</w:t>
            </w:r>
          </w:p>
        </w:tc>
      </w:tr>
      <w:tr w:rsidTr="00D175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06C06">
            <w:pPr>
              <w:pStyle w:val="BodyText"/>
              <w:rPr>
                <w:lang w:val="en-NZ"/>
              </w:rPr>
            </w:pPr>
            <w:r w:rsidRPr="00906C06">
              <w:rPr>
                <w:rStyle w:val="SpecialBold"/>
              </w:rPr>
              <w:t>Required skills</w:t>
            </w:r>
          </w:p>
        </w:tc>
      </w:tr>
      <w:tr w:rsidTr="00D175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06C06" w:rsidP="00906C06">
            <w:pPr>
              <w:pStyle w:val="BodyText"/>
            </w:pPr>
            <w:r w:rsidRPr="00906C06">
              <w:t>Required skills for this unit are:</w:t>
            </w:r>
          </w:p>
          <w:p w:rsidR="00000000" w:rsidRPr="00906C06" w:rsidP="00906C06">
            <w:pPr>
              <w:pStyle w:val="ListBullet"/>
            </w:pPr>
            <w:r w:rsidRPr="00906C06">
              <w:t>collecting design data, spacing sprinkler heads, and sizing and arranging pipework using hydraulic calculations</w:t>
            </w:r>
          </w:p>
          <w:p w:rsidR="00000000" w:rsidRPr="00906C06" w:rsidP="00906C06">
            <w:pPr>
              <w:pStyle w:val="ListBullet"/>
            </w:pPr>
            <w:r w:rsidRPr="00906C06">
              <w:t>communication skills to:</w:t>
            </w:r>
          </w:p>
          <w:p w:rsidR="00000000" w:rsidRPr="00906C06" w:rsidP="00906C06">
            <w:pPr>
              <w:pStyle w:val="ListBullet2"/>
            </w:pPr>
            <w:r w:rsidRPr="00906C06">
              <w:t>access information</w:t>
            </w:r>
          </w:p>
          <w:p w:rsidR="00000000" w:rsidRPr="00906C06" w:rsidP="00906C06">
            <w:pPr>
              <w:pStyle w:val="ListBullet2"/>
            </w:pPr>
            <w:r w:rsidRPr="00906C06">
              <w:t>determine requirements</w:t>
            </w:r>
          </w:p>
          <w:p w:rsidR="00000000" w:rsidRPr="00906C06" w:rsidP="00906C06">
            <w:pPr>
              <w:pStyle w:val="ListBullet2"/>
            </w:pPr>
            <w:r w:rsidRPr="00906C06">
              <w:t>enable clear and direct communication, using questioning to identify and confirm requirements, share information, listen and understand</w:t>
            </w:r>
          </w:p>
          <w:p w:rsidR="00000000" w:rsidRPr="00906C06" w:rsidP="00906C06">
            <w:pPr>
              <w:pStyle w:val="ListBullet2"/>
            </w:pPr>
            <w:r w:rsidRPr="00906C06">
              <w:t>follow and give instructions</w:t>
            </w:r>
          </w:p>
          <w:p w:rsidR="00000000" w:rsidRPr="00906C06" w:rsidP="00906C06">
            <w:pPr>
              <w:pStyle w:val="ListBullet2"/>
            </w:pPr>
            <w:r w:rsidRPr="00906C06">
              <w:t>plan and sequence tasks with others</w:t>
            </w:r>
          </w:p>
          <w:p w:rsidR="00000000" w:rsidRPr="00906C06" w:rsidP="00906C06">
            <w:pPr>
              <w:pStyle w:val="ListBullet2"/>
            </w:pPr>
            <w:r w:rsidRPr="00906C06">
              <w:t>read and interpret:</w:t>
            </w:r>
          </w:p>
          <w:p w:rsidR="00000000" w:rsidRPr="00906C06" w:rsidP="00906C06">
            <w:pPr>
              <w:pStyle w:val="ListBullet3"/>
            </w:pPr>
            <w:r w:rsidRPr="00906C06">
              <w:t>documentation from a variety of so</w:t>
            </w:r>
            <w:r w:rsidRPr="00906C06">
              <w:t>urces</w:t>
            </w:r>
          </w:p>
          <w:p w:rsidR="00000000" w:rsidRPr="00906C06" w:rsidP="00906C06">
            <w:pPr>
              <w:pStyle w:val="ListBullet3"/>
            </w:pPr>
            <w:r w:rsidRPr="00906C06">
              <w:t>drawings and specifications</w:t>
            </w:r>
          </w:p>
          <w:p w:rsidR="00000000" w:rsidRPr="00906C06" w:rsidP="00906C06">
            <w:pPr>
              <w:pStyle w:val="ListBullet2"/>
            </w:pPr>
            <w:r w:rsidRPr="00906C06">
              <w:t>use language and concepts appropriate to cultural differences</w:t>
            </w:r>
          </w:p>
          <w:p w:rsidR="00000000" w:rsidRPr="00906C06" w:rsidP="00906C06">
            <w:pPr>
              <w:pStyle w:val="ListBullet2"/>
            </w:pPr>
            <w:r w:rsidRPr="00906C06">
              <w:t>use and interpret non-verbal communication, such as hand signals</w:t>
            </w:r>
          </w:p>
          <w:p w:rsidR="00000000" w:rsidRPr="00906C06" w:rsidP="00906C06">
            <w:pPr>
              <w:pStyle w:val="ListBullet"/>
            </w:pPr>
            <w:r w:rsidRPr="00906C06">
              <w:t>written skills to:</w:t>
            </w:r>
          </w:p>
          <w:p w:rsidR="00000000" w:rsidRPr="00906C06" w:rsidP="00906C06">
            <w:pPr>
              <w:pStyle w:val="ListBullet2"/>
            </w:pPr>
            <w:r w:rsidRPr="00906C06">
              <w:t>document computations and other supporting evidence</w:t>
            </w:r>
          </w:p>
          <w:p w:rsidR="00000000" w:rsidRPr="00906C06" w:rsidP="00906C06">
            <w:pPr>
              <w:pStyle w:val="ListBullet2"/>
            </w:pPr>
            <w:r w:rsidRPr="00906C06">
              <w:t>prepare fabrication sheets, material lists and other relevant workplace documentation</w:t>
            </w:r>
          </w:p>
          <w:p w:rsidR="00000000" w:rsidRPr="00906C06" w:rsidP="00906C06">
            <w:pPr>
              <w:pStyle w:val="ListBullet"/>
            </w:pPr>
            <w:r w:rsidRPr="00906C06">
              <w:t>developing domestic and residential fire sprinkler system designs using hydraulic calculations</w:t>
            </w:r>
          </w:p>
          <w:p w:rsidR="00000000" w:rsidRPr="00906C06" w:rsidP="00906C06">
            <w:pPr>
              <w:pStyle w:val="ListBullet"/>
            </w:pPr>
            <w:r w:rsidRPr="00906C06">
              <w:t>identifying and accurately reporting to appropriate personnel any faults i</w:t>
            </w:r>
            <w:r w:rsidRPr="00906C06">
              <w:t>n tools, equipment or materials</w:t>
            </w:r>
          </w:p>
          <w:p w:rsidR="00000000" w:rsidRPr="00906C06" w:rsidP="00906C06">
            <w:pPr>
              <w:pStyle w:val="ListBullet"/>
            </w:pPr>
            <w:r w:rsidRPr="00906C06">
              <w:t>preparing layout drawings, fabrication sheets and material lists for system installation</w:t>
            </w:r>
          </w:p>
          <w:p w:rsidR="00000000" w:rsidRPr="00906C06" w:rsidP="00906C06">
            <w:pPr>
              <w:pStyle w:val="ListBullet"/>
            </w:pPr>
            <w:r w:rsidRPr="00906C06">
              <w:t>numeracy skills to apply measurements and calculations</w:t>
            </w:r>
          </w:p>
          <w:p w:rsidR="00000000" w:rsidRPr="00906C06" w:rsidP="00906C06">
            <w:pPr>
              <w:pStyle w:val="ListBullet"/>
            </w:pPr>
            <w:r w:rsidRPr="00906C06">
              <w:t>organisational skills, including the ability to plan and set out work</w:t>
            </w:r>
          </w:p>
          <w:p w:rsidR="00000000" w:rsidRPr="00906C06" w:rsidP="00906C06">
            <w:pPr>
              <w:pStyle w:val="ListBullet"/>
            </w:pPr>
            <w:r w:rsidRPr="00906C06">
              <w:t>teamwork s</w:t>
            </w:r>
            <w:r w:rsidRPr="00906C06">
              <w:t>kills to work with others to action tasks and relate to people from a range of cultural and ethnic backgrounds and with varying physical and mental abilities</w:t>
            </w:r>
          </w:p>
          <w:p w:rsidR="00000000" w:rsidRPr="00906C06" w:rsidP="00906C06">
            <w:pPr>
              <w:pStyle w:val="ListBullet"/>
            </w:pPr>
            <w:r w:rsidRPr="00906C06">
              <w:t>technological skills to:</w:t>
            </w:r>
          </w:p>
          <w:p w:rsidR="00000000" w:rsidRPr="00906C06" w:rsidP="00906C06">
            <w:pPr>
              <w:pStyle w:val="ListBullet2"/>
            </w:pPr>
            <w:r w:rsidRPr="00906C06">
              <w:t>access and understand site-specific instructions in a variety of media</w:t>
            </w:r>
          </w:p>
          <w:p w:rsidR="00000000" w:rsidP="00906C06">
            <w:pPr>
              <w:pStyle w:val="ListBullet2"/>
              <w:rPr>
                <w:lang w:val="en-NZ"/>
              </w:rPr>
            </w:pPr>
            <w:r w:rsidRPr="00906C06">
              <w:t>u</w:t>
            </w:r>
            <w:r w:rsidRPr="00906C06">
              <w:t>se mobile communication technology.</w:t>
            </w:r>
          </w:p>
        </w:tc>
      </w:tr>
      <w:tr w:rsidTr="00D175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06C06">
            <w:pPr>
              <w:pStyle w:val="BodyText"/>
              <w:rPr>
                <w:lang w:val="en-NZ"/>
              </w:rPr>
            </w:pPr>
            <w:r w:rsidRPr="00906C06">
              <w:rPr>
                <w:rStyle w:val="SpecialBold"/>
              </w:rPr>
              <w:t>Required knowledge</w:t>
            </w:r>
          </w:p>
        </w:tc>
      </w:tr>
      <w:tr w:rsidTr="00D175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06C06" w:rsidP="00906C06">
            <w:pPr>
              <w:pStyle w:val="ListBullet"/>
            </w:pPr>
            <w:r w:rsidRPr="00906C06">
              <w:t>accessing information and the processes for calculating material requirements</w:t>
            </w:r>
          </w:p>
          <w:p w:rsidR="00000000" w:rsidRPr="00906C06" w:rsidP="00906C06">
            <w:pPr>
              <w:pStyle w:val="ListBullet"/>
            </w:pPr>
            <w:r w:rsidRPr="00906C06">
              <w:t>calculating and measuring techniques and their application</w:t>
            </w:r>
          </w:p>
          <w:p w:rsidR="00000000" w:rsidRPr="00906C06" w:rsidP="00906C06">
            <w:pPr>
              <w:pStyle w:val="ListBullet"/>
            </w:pPr>
            <w:r w:rsidRPr="00906C06">
              <w:t>components and materials of fire suppression sprinkler systems and their operating characteristics</w:t>
            </w:r>
          </w:p>
          <w:p w:rsidR="00000000" w:rsidRPr="00906C06" w:rsidP="00906C06">
            <w:pPr>
              <w:pStyle w:val="ListBullet"/>
            </w:pPr>
            <w:r w:rsidRPr="00906C06">
              <w:t>design techniques and technology</w:t>
            </w:r>
          </w:p>
          <w:p w:rsidR="00000000" w:rsidRPr="00906C06" w:rsidP="00906C06">
            <w:pPr>
              <w:pStyle w:val="ListBullet"/>
            </w:pPr>
            <w:r w:rsidRPr="00906C06">
              <w:t>job safety analysis (JSA) and safe work method statements (SWMS)</w:t>
            </w:r>
          </w:p>
          <w:p w:rsidR="00000000" w:rsidRPr="00906C06" w:rsidP="00906C06">
            <w:pPr>
              <w:pStyle w:val="ListBullet"/>
            </w:pPr>
            <w:r w:rsidRPr="00906C06">
              <w:t>National Fire Protection Association (NFPA) and Factory Mut</w:t>
            </w:r>
            <w:r w:rsidRPr="00906C06">
              <w:t>ual Performance based codes of practice</w:t>
            </w:r>
          </w:p>
          <w:p w:rsidR="00000000" w:rsidRPr="00906C06" w:rsidP="00906C06">
            <w:pPr>
              <w:pStyle w:val="ListBullet"/>
            </w:pPr>
            <w:r w:rsidRPr="00906C06">
              <w:t>process of designing fire sprinkler systems</w:t>
            </w:r>
          </w:p>
          <w:p w:rsidR="00000000" w:rsidRPr="00906C06" w:rsidP="00906C06">
            <w:pPr>
              <w:pStyle w:val="ListBullet"/>
            </w:pPr>
            <w:r w:rsidRPr="00906C06">
              <w:t>properties of water, including pressure and flow rates</w:t>
            </w:r>
          </w:p>
          <w:p w:rsidR="00000000" w:rsidRPr="00906C06" w:rsidP="00906C06">
            <w:pPr>
              <w:pStyle w:val="ListBullet"/>
            </w:pPr>
            <w:r w:rsidRPr="00906C06">
              <w:t>relevant statutory and authority requirements related to commissioning domestic and residential fire suppression spri</w:t>
            </w:r>
            <w:r w:rsidRPr="00906C06">
              <w:t>nkler systems</w:t>
            </w:r>
          </w:p>
          <w:p w:rsidR="00000000" w:rsidRPr="00906C06" w:rsidP="00906C06">
            <w:pPr>
              <w:pStyle w:val="ListBullet"/>
            </w:pPr>
            <w:r w:rsidRPr="00906C06">
              <w:t>SI system of measurements</w:t>
            </w:r>
          </w:p>
          <w:p w:rsidR="00000000" w:rsidRPr="00906C06" w:rsidP="00906C06">
            <w:pPr>
              <w:pStyle w:val="ListBullet"/>
            </w:pPr>
            <w:r w:rsidRPr="00906C06">
              <w:t>standards applicable to the design</w:t>
            </w:r>
          </w:p>
          <w:p w:rsidR="00000000" w:rsidRPr="00906C06" w:rsidP="00906C06">
            <w:pPr>
              <w:pStyle w:val="ListBullet"/>
            </w:pPr>
            <w:r w:rsidRPr="00906C06">
              <w:t>workplace and equipment safety requirements.</w:t>
            </w:r>
          </w:p>
        </w:tc>
      </w:tr>
    </w:tbl>
    <w:p w:rsidR="00D17581" w:rsidP="00906C06">
      <w:pPr>
        <w:pStyle w:val="BodyText"/>
      </w:pPr>
    </w:p>
    <w:p w:rsidR="00D17581" w:rsidP="00906C06">
      <w:pPr>
        <w:pStyle w:val="BodyText"/>
      </w:pPr>
    </w:p>
    <w:p w:rsidR="00000000" w:rsidRPr="00906C06" w:rsidP="00906C06">
      <w:pPr>
        <w:pStyle w:val="AllowPageBreak"/>
      </w:pPr>
    </w:p>
    <w:p w:rsidR="00000000" w:rsidRPr="00906C06" w:rsidP="00906C06">
      <w:pPr>
        <w:pStyle w:val="Heading1"/>
      </w:pPr>
      <w:bookmarkStart w:id="10" w:name="O_242546"/>
      <w:bookmarkEnd w:id="10"/>
      <w:r w:rsidRPr="00906C06">
        <w:t>Evidence Guide</w:t>
      </w:r>
    </w:p>
    <w:tbl>
      <w:tblPr>
        <w:tblW w:w="0" w:type="auto"/>
        <w:tblLayout w:type="fixed"/>
        <w:tblCellMar>
          <w:left w:w="62" w:type="dxa"/>
          <w:right w:w="62" w:type="dxa"/>
        </w:tblCellMar>
        <w:tblLook w:val="0000"/>
      </w:tblPr>
      <w:tblGrid>
        <w:gridCol w:w="3470"/>
        <w:gridCol w:w="5052"/>
      </w:tblGrid>
      <w:tr w:rsidTr="00D1758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06C06">
            <w:pPr>
              <w:pStyle w:val="BodyText"/>
              <w:rPr>
                <w:lang w:val="en-NZ"/>
              </w:rPr>
            </w:pPr>
            <w:r w:rsidRPr="00906C06">
              <w:rPr>
                <w:rStyle w:val="SpecialBold"/>
              </w:rPr>
              <w:t>EVIDENCE GUIDE</w:t>
            </w:r>
          </w:p>
        </w:tc>
      </w:tr>
      <w:tr w:rsidTr="00D1758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06C06">
            <w:pPr>
              <w:pStyle w:val="BodyText"/>
              <w:rPr>
                <w:lang w:val="en-NZ"/>
              </w:rPr>
            </w:pPr>
            <w:r w:rsidRPr="00906C06">
              <w:t>The evidence guide provides advice on assessment and must be read in conjunction with the performance criteria, required skills and knowledge, range statement and the Assessment Guidelines for the Training Package.</w:t>
            </w:r>
          </w:p>
        </w:tc>
      </w:tr>
      <w:tr w:rsidTr="00D17581">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906C06">
            <w:pPr>
              <w:pStyle w:val="BodyText"/>
              <w:rPr>
                <w:lang w:val="en-NZ"/>
              </w:rPr>
            </w:pPr>
            <w:r w:rsidRPr="00906C06">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906C06">
            <w:pPr>
              <w:pStyle w:val="BodyText"/>
              <w:rPr>
                <w:lang w:val="en-NZ"/>
              </w:rPr>
            </w:pPr>
            <w:r w:rsidRPr="00906C06">
              <w:t>This unit of com</w:t>
            </w:r>
            <w:r w:rsidRPr="00906C06">
              <w:t>petency could be assessed in the workplace or a close simulation of the workplace environment providing that simulated or project-based assessment techniques fully replicate plumbing and services workplace conditions, materials, activities, responsibilitie</w:t>
            </w:r>
            <w:r w:rsidRPr="00906C06">
              <w:t xml:space="preserve">s and procedures. </w:t>
            </w:r>
          </w:p>
        </w:tc>
      </w:tr>
      <w:tr w:rsidTr="00D17581">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906C06">
            <w:pPr>
              <w:pStyle w:val="BodyText"/>
              <w:rPr>
                <w:lang w:val="en-NZ"/>
              </w:rPr>
            </w:pPr>
            <w:r w:rsidRPr="00906C06">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906C06" w:rsidP="00906C06">
            <w:pPr>
              <w:pStyle w:val="BodyText"/>
            </w:pPr>
            <w:r w:rsidRPr="00906C06">
              <w:t>A person who demonstrates competency in this unit must be able to provide evidence of:</w:t>
            </w:r>
          </w:p>
          <w:p w:rsidR="00000000" w:rsidRPr="00906C06" w:rsidP="00906C06">
            <w:pPr>
              <w:pStyle w:val="ListBullet"/>
            </w:pPr>
            <w:r w:rsidRPr="00906C06">
              <w:t>locating, interpreting and applying relevant information, standards and specifications to the design of domestic and residential fire sprinkler systems</w:t>
            </w:r>
          </w:p>
          <w:p w:rsidR="00000000" w:rsidRPr="00906C06" w:rsidP="00906C06">
            <w:pPr>
              <w:pStyle w:val="ListBullet"/>
            </w:pPr>
            <w:r w:rsidRPr="00906C06">
              <w:t>applying safety requirements throughout the work sequence, including the use of personal protective clot</w:t>
            </w:r>
            <w:r w:rsidRPr="00906C06">
              <w:t>hing and equipment</w:t>
            </w:r>
          </w:p>
          <w:p w:rsidR="00000000" w:rsidRPr="00906C06" w:rsidP="00906C06">
            <w:pPr>
              <w:pStyle w:val="ListBullet"/>
            </w:pPr>
            <w:r w:rsidRPr="00906C06">
              <w:t xml:space="preserve">as a minimum the ability to, using hydraulic calculations, design a fire sprinkler system for a residential complex containing a minimum of a communal catering and living area and multiple residential quarters (or equivalent) and also a </w:t>
            </w:r>
            <w:r w:rsidRPr="00906C06">
              <w:t>fire sprinkler system for a domestic residence containing a minimum of two rooms, ensuring:</w:t>
            </w:r>
          </w:p>
          <w:p w:rsidR="00000000" w:rsidRPr="00906C06" w:rsidP="00906C06">
            <w:pPr>
              <w:pStyle w:val="ListBullet2"/>
            </w:pPr>
            <w:r w:rsidRPr="00906C06">
              <w:t>correct identification of location, design specification and details of proposed service</w:t>
            </w:r>
          </w:p>
          <w:p w:rsidR="00000000" w:rsidRPr="00906C06" w:rsidP="00906C06">
            <w:pPr>
              <w:pStyle w:val="ListBullet2"/>
            </w:pPr>
            <w:r w:rsidRPr="00906C06">
              <w:t>correct selection and use of appropriate processes, tools and equipment</w:t>
            </w:r>
          </w:p>
          <w:p w:rsidR="00000000" w:rsidRPr="00906C06" w:rsidP="00906C06">
            <w:pPr>
              <w:pStyle w:val="ListBullet2"/>
            </w:pPr>
            <w:r w:rsidRPr="00906C06">
              <w:t>co</w:t>
            </w:r>
            <w:r w:rsidRPr="00906C06">
              <w:t>mpletion of all work to specification</w:t>
            </w:r>
          </w:p>
          <w:p w:rsidR="00000000" w:rsidRPr="00906C06" w:rsidP="00906C06">
            <w:pPr>
              <w:pStyle w:val="ListBullet2"/>
            </w:pPr>
            <w:r w:rsidRPr="00906C06">
              <w:t>compliance with regulations, standards and organisational quality procedures and processes</w:t>
            </w:r>
          </w:p>
          <w:p w:rsidR="00000000" w:rsidP="00906C06">
            <w:pPr>
              <w:pStyle w:val="ListBullet2"/>
              <w:rPr>
                <w:lang w:val="en-NZ"/>
              </w:rPr>
            </w:pPr>
            <w:r w:rsidRPr="00906C06">
              <w:t>communicating and working effectively and safely with others.</w:t>
            </w:r>
          </w:p>
        </w:tc>
      </w:tr>
      <w:tr w:rsidTr="00D17581">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906C06">
            <w:pPr>
              <w:pStyle w:val="BodyText"/>
              <w:rPr>
                <w:lang w:val="en-NZ"/>
              </w:rPr>
            </w:pPr>
            <w:r w:rsidRPr="00906C06">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906C06" w:rsidP="00906C06">
            <w:pPr>
              <w:pStyle w:val="BodyText"/>
            </w:pPr>
            <w:r w:rsidRPr="00906C06">
              <w:t>This competency is to be assessed using standard and authorised work practices, safety requirements and environmental constraints.</w:t>
            </w:r>
          </w:p>
          <w:p w:rsidR="00000000" w:rsidRPr="00906C06" w:rsidP="00906C06">
            <w:pPr>
              <w:pStyle w:val="BodyText"/>
            </w:pPr>
            <w:r w:rsidRPr="00906C06">
              <w:t>Assessment of essential underpinning knowledge will usually be conducted in an off-site context.</w:t>
            </w:r>
          </w:p>
          <w:p w:rsidR="00000000" w:rsidRPr="00906C06" w:rsidP="00906C06">
            <w:pPr>
              <w:pStyle w:val="BodyText"/>
            </w:pPr>
            <w:r w:rsidRPr="00906C06">
              <w:t>Assessment is to comply with</w:t>
            </w:r>
            <w:r w:rsidRPr="00906C06">
              <w:t xml:space="preserve"> relevant regulatory or Australian standards' requirements.</w:t>
            </w:r>
          </w:p>
          <w:p w:rsidR="00000000" w:rsidRPr="00906C06" w:rsidP="00906C06">
            <w:pPr>
              <w:pStyle w:val="BodyText"/>
            </w:pPr>
            <w:r w:rsidRPr="00906C06">
              <w:t>Resource implications for assessment include:</w:t>
            </w:r>
          </w:p>
          <w:p w:rsidR="00000000" w:rsidRPr="00906C06" w:rsidP="00906C06">
            <w:pPr>
              <w:pStyle w:val="ListBullet"/>
            </w:pPr>
            <w:r w:rsidRPr="00906C06">
              <w:t>an induction procedure and requirement</w:t>
            </w:r>
          </w:p>
          <w:p w:rsidR="00000000" w:rsidRPr="00906C06" w:rsidP="00906C06">
            <w:pPr>
              <w:pStyle w:val="ListBullet"/>
            </w:pPr>
            <w:r w:rsidRPr="00906C06">
              <w:t>realistic tasks or simulated tasks covering the minimum task requirements</w:t>
            </w:r>
          </w:p>
          <w:p w:rsidR="00000000" w:rsidRPr="00906C06" w:rsidP="00906C06">
            <w:pPr>
              <w:pStyle w:val="ListBullet"/>
            </w:pPr>
            <w:r w:rsidRPr="00906C06">
              <w:t>relevant specifications and work ins</w:t>
            </w:r>
            <w:r w:rsidRPr="00906C06">
              <w:t>tructions</w:t>
            </w:r>
          </w:p>
          <w:p w:rsidR="00000000" w:rsidRPr="00906C06" w:rsidP="00906C06">
            <w:pPr>
              <w:pStyle w:val="ListBullet"/>
            </w:pPr>
            <w:r w:rsidRPr="00906C06">
              <w:t>tools and equipment appropriate to applying safe work practices</w:t>
            </w:r>
          </w:p>
          <w:p w:rsidR="00000000" w:rsidRPr="00906C06" w:rsidP="00906C06">
            <w:pPr>
              <w:pStyle w:val="ListBullet"/>
            </w:pPr>
            <w:r w:rsidRPr="00906C06">
              <w:t>support materials appropriate to activity</w:t>
            </w:r>
          </w:p>
          <w:p w:rsidR="00000000" w:rsidRPr="00906C06" w:rsidP="00906C06">
            <w:pPr>
              <w:pStyle w:val="ListBullet"/>
            </w:pPr>
            <w:r w:rsidRPr="00906C06">
              <w:t>workplace instructions relating to safe working practices and addressing hazards and emergencies</w:t>
            </w:r>
          </w:p>
          <w:p w:rsidR="00000000" w:rsidRPr="00906C06" w:rsidP="00906C06">
            <w:pPr>
              <w:pStyle w:val="ListBullet"/>
            </w:pPr>
            <w:r w:rsidRPr="00906C06">
              <w:t>material safety data sheets</w:t>
            </w:r>
          </w:p>
          <w:p w:rsidR="00000000" w:rsidRPr="00906C06" w:rsidP="00906C06">
            <w:pPr>
              <w:pStyle w:val="ListBullet"/>
            </w:pPr>
            <w:r w:rsidRPr="00906C06">
              <w:t>research resour</w:t>
            </w:r>
            <w:r w:rsidRPr="00906C06">
              <w:t>ces, including industry related systems information.</w:t>
            </w:r>
          </w:p>
          <w:p w:rsidR="00000000" w:rsidP="00906C06">
            <w:pPr>
              <w:pStyle w:val="BodyText"/>
              <w:rPr>
                <w:lang w:val="en-NZ"/>
              </w:rPr>
            </w:pPr>
            <w:r w:rsidRPr="00906C06">
              <w:t>Reasonable adjustments for people with disabilities must be made to assessment processes where required. This could include access to modified equipment and other physical resources, and the provision of</w:t>
            </w:r>
            <w:r w:rsidRPr="00906C06">
              <w:t xml:space="preserve"> appropriate assessment support. </w:t>
            </w:r>
          </w:p>
        </w:tc>
      </w:tr>
      <w:tr w:rsidTr="00D17581">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906C06">
            <w:pPr>
              <w:pStyle w:val="BodyText"/>
              <w:rPr>
                <w:lang w:val="en-NZ"/>
              </w:rPr>
            </w:pPr>
            <w:r w:rsidRPr="00906C06">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906C06" w:rsidP="00906C06">
            <w:pPr>
              <w:pStyle w:val="BodyText"/>
            </w:pPr>
            <w:r w:rsidRPr="00906C06">
              <w:t>Assessment methods must:</w:t>
            </w:r>
          </w:p>
          <w:p w:rsidR="00000000" w:rsidRPr="00906C06" w:rsidP="00906C06">
            <w:pPr>
              <w:pStyle w:val="ListBullet"/>
            </w:pPr>
            <w:r w:rsidRPr="00906C06">
              <w:t>satisfy the endorsed Assessment Guidelines of the Construction, Plumbing and Services Training Package</w:t>
            </w:r>
          </w:p>
          <w:p w:rsidR="00000000" w:rsidRPr="00906C06" w:rsidP="00906C06">
            <w:pPr>
              <w:pStyle w:val="ListBullet"/>
            </w:pPr>
            <w:r w:rsidRPr="00906C06">
              <w:t>include direct observation of tasks in real or simulated work conditions, with questioning to confirm the ability to consistently identify and correctly interpret the essential underpinning knowledge required for practical application</w:t>
            </w:r>
          </w:p>
          <w:p w:rsidR="00000000" w:rsidRPr="00906C06" w:rsidP="00906C06">
            <w:pPr>
              <w:pStyle w:val="ListBullet"/>
            </w:pPr>
            <w:r w:rsidRPr="00906C06">
              <w:t>reinforce the integra</w:t>
            </w:r>
            <w:r w:rsidRPr="00906C06">
              <w:t>tion of employability skills with workplace tasks and job roles</w:t>
            </w:r>
          </w:p>
          <w:p w:rsidR="00000000" w:rsidRPr="00906C06" w:rsidP="00906C06">
            <w:pPr>
              <w:pStyle w:val="ListBullet"/>
            </w:pPr>
            <w:r w:rsidRPr="00906C06">
              <w:t>confirm that competency is verified and able to be transferred to other circumstances and environments.</w:t>
            </w:r>
          </w:p>
          <w:p w:rsidR="00000000" w:rsidRPr="00906C06" w:rsidP="00906C06">
            <w:pPr>
              <w:pStyle w:val="BodyText"/>
            </w:pPr>
            <w:r w:rsidRPr="00906C06">
              <w:t>Validity and sufficiency of evidence requires that:</w:t>
            </w:r>
          </w:p>
          <w:p w:rsidR="00000000" w:rsidRPr="00906C06" w:rsidP="00906C06">
            <w:pPr>
              <w:pStyle w:val="ListBullet"/>
            </w:pPr>
            <w:r w:rsidRPr="00906C06">
              <w:t>competency will need to be demonstr</w:t>
            </w:r>
            <w:r w:rsidRPr="00906C06">
              <w:t>ated over a period of time reflecting the scope of the role and the practical requirements of the workplace</w:t>
            </w:r>
          </w:p>
          <w:p w:rsidR="00000000" w:rsidRPr="00906C06" w:rsidP="00906C06">
            <w:pPr>
              <w:pStyle w:val="ListBullet"/>
            </w:pPr>
            <w:r w:rsidRPr="00906C06">
              <w:t>where the assessment is part of a structured learning experience the evidence collected must relate to a number of performances assessed at differen</w:t>
            </w:r>
            <w:r w:rsidRPr="00906C06">
              <w:t>t points in time and separated by further learning and practice, with a decision on competency only taken at the point when the assessor has complete confidence in the person's demonstrated ability and applied knowledge</w:t>
            </w:r>
          </w:p>
          <w:p w:rsidR="00000000" w:rsidRPr="00906C06" w:rsidP="00906C06">
            <w:pPr>
              <w:pStyle w:val="ListBullet"/>
            </w:pPr>
            <w:r w:rsidRPr="00906C06">
              <w:t>all assessment that is part of a str</w:t>
            </w:r>
            <w:r w:rsidRPr="00906C06">
              <w:t>uctured learning experience must include a combination of direct, indirect and supplementary evidence.</w:t>
            </w:r>
          </w:p>
          <w:p w:rsidR="00000000" w:rsidRPr="00906C06" w:rsidP="00906C06">
            <w:pPr>
              <w:pStyle w:val="BodyText"/>
            </w:pPr>
            <w:r w:rsidRPr="00906C06">
              <w:t>Assessment processes and techniques should as far as is practical take into account the language, literacy and numeracy capacity of the candidate in rela</w:t>
            </w:r>
            <w:r w:rsidRPr="00906C06">
              <w:t>tion to the competency being assessed.</w:t>
            </w:r>
          </w:p>
          <w:p w:rsidR="00000000" w:rsidRPr="00906C06" w:rsidP="00906C06">
            <w:pPr>
              <w:pStyle w:val="BodyText"/>
            </w:pPr>
            <w:r w:rsidRPr="00906C06">
              <w:t xml:space="preserve">Supplementary evidence of competency may be obtained from relevant authenticated documentation from third parties, such as existing supervisors, team leaders or specialist training staff. </w:t>
            </w:r>
          </w:p>
        </w:tc>
      </w:tr>
    </w:tbl>
    <w:p w:rsidR="00D17581" w:rsidP="00906C06">
      <w:pPr>
        <w:pStyle w:val="BodyText"/>
      </w:pPr>
    </w:p>
    <w:p w:rsidR="00D17581" w:rsidP="00906C06">
      <w:pPr>
        <w:pStyle w:val="BodyText"/>
      </w:pPr>
    </w:p>
    <w:p w:rsidR="00000000" w:rsidRPr="00906C06" w:rsidP="00906C06">
      <w:pPr>
        <w:pStyle w:val="Heading1"/>
      </w:pPr>
      <w:bookmarkStart w:id="11" w:name="O_250529"/>
      <w:bookmarkEnd w:id="11"/>
      <w:r w:rsidRPr="00906C06">
        <w:t>Range Statement</w:t>
      </w:r>
    </w:p>
    <w:tbl>
      <w:tblPr>
        <w:tblW w:w="0" w:type="auto"/>
        <w:tblLayout w:type="fixed"/>
        <w:tblCellMar>
          <w:left w:w="62" w:type="dxa"/>
          <w:right w:w="62" w:type="dxa"/>
        </w:tblCellMar>
        <w:tblLook w:val="0000"/>
      </w:tblPr>
      <w:tblGrid>
        <w:gridCol w:w="3502"/>
        <w:gridCol w:w="5020"/>
      </w:tblGrid>
      <w:tr w:rsidTr="00D1758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06C06">
            <w:pPr>
              <w:pStyle w:val="BodyText"/>
              <w:rPr>
                <w:lang w:val="en-NZ"/>
              </w:rPr>
            </w:pPr>
            <w:r w:rsidRPr="00906C06">
              <w:rPr>
                <w:rStyle w:val="SpecialBold"/>
              </w:rPr>
              <w:t>RANGE STATEMENT</w:t>
            </w:r>
          </w:p>
        </w:tc>
      </w:tr>
      <w:tr w:rsidTr="00D1758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06C06">
            <w:pPr>
              <w:pStyle w:val="BodyText"/>
              <w:rPr>
                <w:lang w:val="en-NZ"/>
              </w:rPr>
            </w:pPr>
            <w:r w:rsidRPr="00906C06">
              <w:t>The range statement relates to the unit of competency as a whole. It allows for different work environments and situations that may affect performance. Bold italicised wording, if used in the performance criteria, is detai</w:t>
            </w:r>
            <w:r w:rsidRPr="00906C06">
              <w:t>led below. Essential operating conditions that may be present with training and assessment (depending on the work situation, needs of the candidate, accessibility of the item, and local industry and regional contexts) may also be included.</w:t>
            </w:r>
          </w:p>
        </w:tc>
      </w:tr>
      <w:tr w:rsidTr="00D17581">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906C06">
            <w:pPr>
              <w:pStyle w:val="BodyText"/>
              <w:rPr>
                <w:lang w:val="en-NZ"/>
              </w:rPr>
            </w:pPr>
            <w:r w:rsidRPr="00906C06">
              <w:rPr>
                <w:rStyle w:val="BoldandItalics"/>
              </w:rPr>
              <w:t>Safety</w:t>
            </w:r>
            <w:r w:rsidRPr="00906C06">
              <w:t xml:space="preserve"> (</w:t>
            </w:r>
            <w:r w:rsidRPr="00906C06">
              <w:rPr>
                <w:rStyle w:val="BoldandItalics"/>
              </w:rPr>
              <w:t>OHS</w:t>
            </w:r>
            <w:r w:rsidRPr="00906C06">
              <w:t>) i</w:t>
            </w:r>
            <w:r w:rsidRPr="00906C06">
              <w:t>s to be in accordance with commonwealth, state and territory legislation and regulations and may include:</w:t>
            </w:r>
          </w:p>
        </w:tc>
        <w:tc>
          <w:tcPr>
            <w:tcW w:w="5020" w:type="dxa"/>
            <w:tcBorders>
              <w:top w:val="nil"/>
              <w:left w:val="nil"/>
              <w:bottom w:val="nil"/>
              <w:right w:val="nil"/>
            </w:tcBorders>
            <w:tcMar>
              <w:top w:w="0" w:type="dxa"/>
              <w:left w:w="62" w:type="dxa"/>
              <w:bottom w:w="0" w:type="dxa"/>
              <w:right w:w="62" w:type="dxa"/>
            </w:tcMar>
          </w:tcPr>
          <w:p w:rsidR="00000000" w:rsidRPr="00906C06" w:rsidP="00906C06">
            <w:pPr>
              <w:pStyle w:val="ListBullet"/>
            </w:pPr>
            <w:r w:rsidRPr="00906C06">
              <w:t>handling of materials</w:t>
            </w:r>
          </w:p>
          <w:p w:rsidR="00000000" w:rsidRPr="00906C06" w:rsidP="00906C06">
            <w:pPr>
              <w:pStyle w:val="ListBullet"/>
            </w:pPr>
            <w:r w:rsidRPr="00906C06">
              <w:t>hazard control</w:t>
            </w:r>
          </w:p>
          <w:p w:rsidR="00000000" w:rsidRPr="00906C06" w:rsidP="00906C06">
            <w:pPr>
              <w:pStyle w:val="ListBullet"/>
            </w:pPr>
            <w:r w:rsidRPr="00906C06">
              <w:t>personal protective clothing and equipment prescribed under legislation, regulations and workplace policies and practices</w:t>
            </w:r>
          </w:p>
          <w:p w:rsidR="00000000" w:rsidRPr="00906C06" w:rsidP="00906C06">
            <w:pPr>
              <w:pStyle w:val="ListBullet"/>
            </w:pPr>
            <w:r w:rsidRPr="00906C06">
              <w:t>safe operating procedures, including recognising and preventing hazards associated with:</w:t>
            </w:r>
          </w:p>
          <w:p w:rsidR="00000000" w:rsidRPr="00906C06" w:rsidP="00906C06">
            <w:pPr>
              <w:pStyle w:val="ListBullet2"/>
            </w:pPr>
            <w:r w:rsidRPr="00906C06">
              <w:t>hazardous materials and substances</w:t>
            </w:r>
          </w:p>
          <w:p w:rsidR="00000000" w:rsidRPr="00906C06" w:rsidP="00906C06">
            <w:pPr>
              <w:pStyle w:val="ListBullet2"/>
            </w:pPr>
            <w:r w:rsidRPr="00906C06">
              <w:t>other mac</w:t>
            </w:r>
            <w:r w:rsidRPr="00906C06">
              <w:t>hines</w:t>
            </w:r>
          </w:p>
          <w:p w:rsidR="00000000" w:rsidRPr="00906C06" w:rsidP="00906C06">
            <w:pPr>
              <w:pStyle w:val="ListBullet2"/>
            </w:pPr>
            <w:r w:rsidRPr="00906C06">
              <w:t>surrounding structure and facilities</w:t>
            </w:r>
          </w:p>
          <w:p w:rsidR="00000000" w:rsidRPr="00906C06" w:rsidP="00906C06">
            <w:pPr>
              <w:pStyle w:val="ListBullet2"/>
            </w:pPr>
            <w:r w:rsidRPr="00906C06">
              <w:t>trip hazards</w:t>
            </w:r>
          </w:p>
          <w:p w:rsidR="00000000" w:rsidRPr="00906C06" w:rsidP="00906C06">
            <w:pPr>
              <w:pStyle w:val="ListBullet2"/>
            </w:pPr>
            <w:r w:rsidRPr="00906C06">
              <w:t>underground services</w:t>
            </w:r>
          </w:p>
          <w:p w:rsidR="00000000" w:rsidRPr="00906C06" w:rsidP="00906C06">
            <w:pPr>
              <w:pStyle w:val="ListBullet2"/>
            </w:pPr>
            <w:r w:rsidRPr="00906C06">
              <w:t>use of tools and equipment</w:t>
            </w:r>
          </w:p>
          <w:p w:rsidR="00000000" w:rsidRPr="00906C06" w:rsidP="00906C06">
            <w:pPr>
              <w:pStyle w:val="ListBullet2"/>
            </w:pPr>
            <w:r w:rsidRPr="00906C06">
              <w:t>work site visitors and the public</w:t>
            </w:r>
          </w:p>
          <w:p w:rsidR="00000000" w:rsidRPr="00906C06" w:rsidP="00906C06">
            <w:pPr>
              <w:pStyle w:val="ListBullet2"/>
            </w:pPr>
            <w:r w:rsidRPr="00906C06">
              <w:t>working at heights</w:t>
            </w:r>
          </w:p>
          <w:p w:rsidR="00000000" w:rsidRPr="00906C06" w:rsidP="00906C06">
            <w:pPr>
              <w:pStyle w:val="ListBullet2"/>
            </w:pPr>
            <w:r w:rsidRPr="00906C06">
              <w:t>working in confined spaces</w:t>
            </w:r>
          </w:p>
          <w:p w:rsidR="00000000" w:rsidRPr="00906C06" w:rsidP="00906C06">
            <w:pPr>
              <w:pStyle w:val="ListBullet2"/>
            </w:pPr>
            <w:r w:rsidRPr="00906C06">
              <w:t>working in proximity to others</w:t>
            </w:r>
          </w:p>
          <w:p w:rsidR="00000000" w:rsidRPr="00906C06" w:rsidP="00906C06">
            <w:pPr>
              <w:pStyle w:val="ListBullet"/>
            </w:pPr>
            <w:r w:rsidRPr="00906C06">
              <w:t>use of firefighting equipment</w:t>
            </w:r>
          </w:p>
          <w:p w:rsidR="00000000" w:rsidRPr="00906C06" w:rsidP="00906C06">
            <w:pPr>
              <w:pStyle w:val="ListBullet"/>
            </w:pPr>
            <w:r w:rsidRPr="00906C06">
              <w:t>use of first aid equipment</w:t>
            </w:r>
          </w:p>
          <w:p w:rsidR="00000000" w:rsidP="00906C06">
            <w:pPr>
              <w:pStyle w:val="ListBullet"/>
              <w:rPr>
                <w:lang w:val="en-NZ"/>
              </w:rPr>
            </w:pPr>
            <w:r w:rsidRPr="00906C06">
              <w:t>workplace environment and safety.</w:t>
            </w:r>
          </w:p>
        </w:tc>
      </w:tr>
      <w:tr w:rsidTr="00D17581">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906C06">
            <w:pPr>
              <w:pStyle w:val="BodyText"/>
              <w:rPr>
                <w:lang w:val="en-NZ"/>
              </w:rPr>
            </w:pPr>
            <w:r w:rsidRPr="00906C06">
              <w:rPr>
                <w:rStyle w:val="BoldandItalics"/>
              </w:rPr>
              <w:t>Environmental requirements</w:t>
            </w:r>
            <w:r w:rsidRPr="00906C06">
              <w:t xml:space="preserve"> cover water quality management and may include:</w:t>
            </w:r>
          </w:p>
        </w:tc>
        <w:tc>
          <w:tcPr>
            <w:tcW w:w="5020" w:type="dxa"/>
            <w:tcBorders>
              <w:top w:val="nil"/>
              <w:left w:val="nil"/>
              <w:bottom w:val="nil"/>
              <w:right w:val="nil"/>
            </w:tcBorders>
            <w:tcMar>
              <w:top w:w="0" w:type="dxa"/>
              <w:left w:w="62" w:type="dxa"/>
              <w:bottom w:w="0" w:type="dxa"/>
              <w:right w:w="62" w:type="dxa"/>
            </w:tcMar>
          </w:tcPr>
          <w:p w:rsidR="00000000" w:rsidRPr="00906C06" w:rsidP="00906C06">
            <w:pPr>
              <w:pStyle w:val="ListBullet"/>
            </w:pPr>
            <w:r w:rsidRPr="00906C06">
              <w:t>clean-up protection</w:t>
            </w:r>
          </w:p>
          <w:p w:rsidR="00000000" w:rsidRPr="00906C06" w:rsidP="00906C06">
            <w:pPr>
              <w:pStyle w:val="ListBullet"/>
            </w:pPr>
            <w:r w:rsidRPr="00906C06">
              <w:t>stormwater protection</w:t>
            </w:r>
          </w:p>
          <w:p w:rsidR="00000000" w:rsidP="00906C06">
            <w:pPr>
              <w:pStyle w:val="ListBullet"/>
              <w:rPr>
                <w:lang w:val="en-NZ"/>
              </w:rPr>
            </w:pPr>
            <w:r w:rsidRPr="00906C06">
              <w:t>waste management.</w:t>
            </w:r>
          </w:p>
        </w:tc>
      </w:tr>
      <w:tr w:rsidTr="00D17581">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906C06">
            <w:pPr>
              <w:pStyle w:val="BodyText"/>
              <w:rPr>
                <w:lang w:val="en-NZ"/>
              </w:rPr>
            </w:pPr>
            <w:r w:rsidRPr="00906C06">
              <w:rPr>
                <w:rStyle w:val="BoldandItalics"/>
              </w:rPr>
              <w:t>Quality assurance</w:t>
            </w:r>
            <w:r w:rsidRPr="00906C06">
              <w:t xml:space="preserve"> requirements may include:</w:t>
            </w:r>
          </w:p>
        </w:tc>
        <w:tc>
          <w:tcPr>
            <w:tcW w:w="5020" w:type="dxa"/>
            <w:tcBorders>
              <w:top w:val="nil"/>
              <w:left w:val="nil"/>
              <w:bottom w:val="nil"/>
              <w:right w:val="nil"/>
            </w:tcBorders>
            <w:tcMar>
              <w:top w:w="0" w:type="dxa"/>
              <w:left w:w="62" w:type="dxa"/>
              <w:bottom w:w="0" w:type="dxa"/>
              <w:right w:w="62" w:type="dxa"/>
            </w:tcMar>
          </w:tcPr>
          <w:p w:rsidR="00000000" w:rsidRPr="00906C06" w:rsidP="00906C06">
            <w:pPr>
              <w:pStyle w:val="ListBullet"/>
            </w:pPr>
            <w:r w:rsidRPr="00906C06">
              <w:t>Australian standards</w:t>
            </w:r>
          </w:p>
          <w:p w:rsidR="00000000" w:rsidRPr="00906C06" w:rsidP="00906C06">
            <w:pPr>
              <w:pStyle w:val="ListBullet"/>
            </w:pPr>
            <w:r w:rsidRPr="00906C06">
              <w:t>Environment Protection Authority (EPA)</w:t>
            </w:r>
          </w:p>
          <w:p w:rsidR="00000000" w:rsidRPr="00906C06" w:rsidP="00906C06">
            <w:pPr>
              <w:pStyle w:val="ListBullet"/>
            </w:pPr>
            <w:r w:rsidRPr="00906C06">
              <w:t>internal company quality assurance policy and risk management strategy</w:t>
            </w:r>
          </w:p>
          <w:p w:rsidR="00000000" w:rsidRPr="00906C06" w:rsidP="00906C06">
            <w:pPr>
              <w:pStyle w:val="ListBullet"/>
            </w:pPr>
            <w:r w:rsidRPr="00906C06">
              <w:t>International Standards Organisation</w:t>
            </w:r>
          </w:p>
          <w:p w:rsidR="00000000" w:rsidRPr="00906C06" w:rsidP="00906C06">
            <w:pPr>
              <w:pStyle w:val="ListBullet"/>
            </w:pPr>
            <w:r w:rsidRPr="00906C06">
              <w:t>site safety plan</w:t>
            </w:r>
          </w:p>
          <w:p w:rsidR="00000000" w:rsidP="00906C06">
            <w:pPr>
              <w:pStyle w:val="ListBullet"/>
              <w:rPr>
                <w:lang w:val="en-NZ"/>
              </w:rPr>
            </w:pPr>
            <w:r w:rsidRPr="00906C06">
              <w:t>workplace operations and procedures.</w:t>
            </w:r>
          </w:p>
        </w:tc>
      </w:tr>
      <w:tr w:rsidTr="00D17581">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906C06">
            <w:pPr>
              <w:pStyle w:val="BodyText"/>
              <w:rPr>
                <w:lang w:val="en-NZ"/>
              </w:rPr>
            </w:pPr>
            <w:r w:rsidRPr="00906C06">
              <w:rPr>
                <w:rStyle w:val="BoldandItalics"/>
              </w:rPr>
              <w:t>Tools and equipment</w:t>
            </w:r>
            <w:r w:rsidRPr="00906C06">
              <w:t xml:space="preserve">: </w:t>
            </w:r>
          </w:p>
        </w:tc>
        <w:tc>
          <w:tcPr>
            <w:tcW w:w="5020" w:type="dxa"/>
            <w:tcBorders>
              <w:top w:val="nil"/>
              <w:left w:val="nil"/>
              <w:bottom w:val="nil"/>
              <w:right w:val="nil"/>
            </w:tcBorders>
            <w:tcMar>
              <w:top w:w="0" w:type="dxa"/>
              <w:left w:w="62" w:type="dxa"/>
              <w:bottom w:w="0" w:type="dxa"/>
              <w:right w:w="62" w:type="dxa"/>
            </w:tcMar>
          </w:tcPr>
          <w:p w:rsidR="00000000" w:rsidRPr="00906C06" w:rsidP="00906C06">
            <w:pPr>
              <w:pStyle w:val="ListBullet"/>
            </w:pPr>
            <w:r w:rsidRPr="00906C06">
              <w:t>include:</w:t>
            </w:r>
          </w:p>
          <w:p w:rsidR="00000000" w:rsidRPr="00906C06" w:rsidP="00906C06">
            <w:pPr>
              <w:pStyle w:val="ListBullet2"/>
            </w:pPr>
            <w:r w:rsidRPr="00906C06">
              <w:t>calculators</w:t>
            </w:r>
          </w:p>
          <w:p w:rsidR="00000000" w:rsidRPr="00906C06" w:rsidP="00906C06">
            <w:pPr>
              <w:pStyle w:val="ListBullet2"/>
            </w:pPr>
            <w:r w:rsidRPr="00906C06">
              <w:t>design data</w:t>
            </w:r>
          </w:p>
          <w:p w:rsidR="00000000" w:rsidRPr="00906C06" w:rsidP="00906C06">
            <w:pPr>
              <w:pStyle w:val="ListBullet2"/>
            </w:pPr>
            <w:r w:rsidRPr="00906C06">
              <w:t>design tables</w:t>
            </w:r>
          </w:p>
          <w:p w:rsidR="00000000" w:rsidRPr="00906C06" w:rsidP="00906C06">
            <w:pPr>
              <w:pStyle w:val="ListBullet2"/>
            </w:pPr>
            <w:r w:rsidRPr="00906C06">
              <w:t>drawing and drafting equipment</w:t>
            </w:r>
          </w:p>
          <w:p w:rsidR="00000000" w:rsidRPr="00906C06" w:rsidP="00906C06">
            <w:pPr>
              <w:pStyle w:val="ListBullet2"/>
            </w:pPr>
            <w:r w:rsidRPr="00906C06">
              <w:t>reference materials</w:t>
            </w:r>
          </w:p>
          <w:p w:rsidR="00000000" w:rsidRPr="00906C06" w:rsidP="00906C06">
            <w:pPr>
              <w:pStyle w:val="ListBullet"/>
            </w:pPr>
            <w:r w:rsidRPr="00906C06">
              <w:t>may include:</w:t>
            </w:r>
          </w:p>
          <w:p w:rsidR="00000000" w:rsidP="00906C06">
            <w:pPr>
              <w:pStyle w:val="ListBullet2"/>
              <w:rPr>
                <w:lang w:val="en-NZ"/>
              </w:rPr>
            </w:pPr>
            <w:r w:rsidRPr="00906C06">
              <w:t>computers running appropriate computer-aided design (CAD) software.</w:t>
            </w:r>
          </w:p>
        </w:tc>
      </w:tr>
      <w:tr w:rsidTr="00D17581">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906C06">
            <w:pPr>
              <w:pStyle w:val="BodyText"/>
              <w:rPr>
                <w:lang w:val="en-NZ"/>
              </w:rPr>
            </w:pPr>
            <w:r w:rsidRPr="00906C06">
              <w:rPr>
                <w:rStyle w:val="BoldandItalics"/>
              </w:rPr>
              <w:t>Materials</w:t>
            </w:r>
            <w:r w:rsidRPr="00906C06">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906C06" w:rsidP="00906C06">
            <w:pPr>
              <w:pStyle w:val="ListBullet"/>
            </w:pPr>
            <w:r w:rsidRPr="00906C06">
              <w:t>drafting materials</w:t>
            </w:r>
          </w:p>
          <w:p w:rsidR="00000000" w:rsidP="00906C06">
            <w:pPr>
              <w:pStyle w:val="ListBullet"/>
              <w:rPr>
                <w:lang w:val="en-NZ"/>
              </w:rPr>
            </w:pPr>
            <w:r w:rsidRPr="00906C06">
              <w:t>plans.</w:t>
            </w:r>
          </w:p>
        </w:tc>
      </w:tr>
      <w:tr w:rsidTr="00D17581">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906C06">
            <w:pPr>
              <w:pStyle w:val="BodyText"/>
              <w:rPr>
                <w:lang w:val="en-NZ"/>
              </w:rPr>
            </w:pPr>
            <w:r w:rsidRPr="00906C06">
              <w:rPr>
                <w:rStyle w:val="BoldandItalics"/>
              </w:rPr>
              <w:t>Domestic and residential fire sprinkler systems</w:t>
            </w:r>
            <w:r w:rsidRPr="00906C06">
              <w:t xml:space="preserve"> include:</w:t>
            </w:r>
          </w:p>
        </w:tc>
        <w:tc>
          <w:tcPr>
            <w:tcW w:w="5020" w:type="dxa"/>
            <w:tcBorders>
              <w:top w:val="nil"/>
              <w:left w:val="nil"/>
              <w:bottom w:val="nil"/>
              <w:right w:val="nil"/>
            </w:tcBorders>
            <w:tcMar>
              <w:top w:w="0" w:type="dxa"/>
              <w:left w:w="62" w:type="dxa"/>
              <w:bottom w:w="0" w:type="dxa"/>
              <w:right w:w="62" w:type="dxa"/>
            </w:tcMar>
          </w:tcPr>
          <w:p w:rsidR="00000000" w:rsidRPr="00906C06" w:rsidP="00906C06">
            <w:pPr>
              <w:pStyle w:val="ListBullet"/>
            </w:pPr>
            <w:r w:rsidRPr="00906C06">
              <w:t>actuating devices</w:t>
            </w:r>
          </w:p>
          <w:p w:rsidR="00000000" w:rsidRPr="00906C06" w:rsidP="00906C06">
            <w:pPr>
              <w:pStyle w:val="ListBullet"/>
            </w:pPr>
            <w:r w:rsidRPr="00906C06">
              <w:t>alarms</w:t>
            </w:r>
          </w:p>
          <w:p w:rsidR="00000000" w:rsidRPr="00906C06" w:rsidP="00906C06">
            <w:pPr>
              <w:pStyle w:val="ListBullet"/>
            </w:pPr>
            <w:r w:rsidRPr="00906C06">
              <w:t>control valve assemblies</w:t>
            </w:r>
          </w:p>
          <w:p w:rsidR="00000000" w:rsidRPr="00906C06" w:rsidP="00906C06">
            <w:pPr>
              <w:pStyle w:val="ListBullet"/>
            </w:pPr>
            <w:r w:rsidRPr="00906C06">
              <w:t>piping</w:t>
            </w:r>
          </w:p>
          <w:p w:rsidR="00000000" w:rsidP="00906C06">
            <w:pPr>
              <w:pStyle w:val="ListBullet"/>
              <w:rPr>
                <w:lang w:val="en-NZ"/>
              </w:rPr>
            </w:pPr>
            <w:r w:rsidRPr="00906C06">
              <w:t>sprinkler heads.</w:t>
            </w:r>
          </w:p>
        </w:tc>
      </w:tr>
      <w:tr w:rsidTr="00D17581">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906C06">
            <w:pPr>
              <w:pStyle w:val="BodyText"/>
              <w:rPr>
                <w:lang w:val="en-NZ"/>
              </w:rPr>
            </w:pPr>
            <w:r w:rsidRPr="00906C06">
              <w:rPr>
                <w:rStyle w:val="BoldandItalics"/>
              </w:rPr>
              <w:t>Information</w:t>
            </w:r>
            <w:r w:rsidRPr="00906C06">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906C06" w:rsidP="00906C06">
            <w:pPr>
              <w:pStyle w:val="ListBullet"/>
            </w:pPr>
            <w:r w:rsidRPr="00906C06">
              <w:t>charts and hand drawings</w:t>
            </w:r>
          </w:p>
          <w:p w:rsidR="00000000" w:rsidRPr="00906C06" w:rsidP="00906C06">
            <w:pPr>
              <w:pStyle w:val="ListBullet"/>
            </w:pPr>
            <w:r w:rsidRPr="00906C06">
              <w:t>diagrams or sketches</w:t>
            </w:r>
          </w:p>
          <w:p w:rsidR="00000000" w:rsidRPr="00906C06" w:rsidP="00906C06">
            <w:pPr>
              <w:pStyle w:val="ListBullet"/>
            </w:pPr>
            <w:r w:rsidRPr="00906C06">
              <w:t>instructions issued by authorised organisational or</w:t>
            </w:r>
            <w:r w:rsidRPr="00906C06">
              <w:t xml:space="preserve"> external personnel</w:t>
            </w:r>
          </w:p>
          <w:p w:rsidR="00000000" w:rsidRPr="00906C06" w:rsidP="00906C06">
            <w:pPr>
              <w:pStyle w:val="ListBullet"/>
            </w:pPr>
            <w:r w:rsidRPr="00906C06">
              <w:t>job drawings</w:t>
            </w:r>
          </w:p>
          <w:p w:rsidR="00000000" w:rsidRPr="00906C06" w:rsidP="00906C06">
            <w:pPr>
              <w:pStyle w:val="ListBullet"/>
            </w:pPr>
            <w:r w:rsidRPr="00906C06">
              <w:t>manufacturer specifications and instructions</w:t>
            </w:r>
          </w:p>
          <w:p w:rsidR="00000000" w:rsidRPr="00906C06" w:rsidP="00906C06">
            <w:pPr>
              <w:pStyle w:val="ListBullet"/>
            </w:pPr>
            <w:r w:rsidRPr="00906C06">
              <w:t>material safety data sheets (MSDS)</w:t>
            </w:r>
          </w:p>
          <w:p w:rsidR="00000000" w:rsidRPr="00906C06" w:rsidP="00906C06">
            <w:pPr>
              <w:pStyle w:val="ListBullet"/>
            </w:pPr>
            <w:r w:rsidRPr="00906C06">
              <w:t>memos</w:t>
            </w:r>
          </w:p>
          <w:p w:rsidR="00000000" w:rsidRPr="00906C06" w:rsidP="00906C06">
            <w:pPr>
              <w:pStyle w:val="ListBullet"/>
            </w:pPr>
            <w:r w:rsidRPr="00906C06">
              <w:t>organisation work specifications and requirements</w:t>
            </w:r>
          </w:p>
          <w:p w:rsidR="00000000" w:rsidRPr="00906C06" w:rsidP="00906C06">
            <w:pPr>
              <w:pStyle w:val="ListBullet"/>
            </w:pPr>
            <w:r w:rsidRPr="00906C06">
              <w:t>regulatory and legislative requirements, particularly those pertaining to:</w:t>
            </w:r>
          </w:p>
          <w:p w:rsidR="00000000" w:rsidRPr="00906C06" w:rsidP="00906C06">
            <w:pPr>
              <w:pStyle w:val="ListBullet2"/>
            </w:pPr>
            <w:r w:rsidRPr="00906C06">
              <w:t>building codes</w:t>
            </w:r>
          </w:p>
          <w:p w:rsidR="00000000" w:rsidRPr="00906C06" w:rsidP="00906C06">
            <w:pPr>
              <w:pStyle w:val="ListBullet2"/>
            </w:pPr>
            <w:r w:rsidRPr="00906C06">
              <w:t>OHS and environmental requirements</w:t>
            </w:r>
          </w:p>
          <w:p w:rsidR="00000000" w:rsidRPr="00906C06" w:rsidP="00906C06">
            <w:pPr>
              <w:pStyle w:val="ListBullet2"/>
            </w:pPr>
            <w:r w:rsidRPr="00906C06">
              <w:t>plumbing regulations</w:t>
            </w:r>
          </w:p>
          <w:p w:rsidR="00000000" w:rsidRPr="00906C06" w:rsidP="00906C06">
            <w:pPr>
              <w:pStyle w:val="ListBullet"/>
            </w:pPr>
            <w:r w:rsidRPr="00906C06">
              <w:t>relevant Australian standards, including AS2118 Automatic fire sprinkler systems</w:t>
            </w:r>
          </w:p>
          <w:p w:rsidR="00000000" w:rsidRPr="00906C06" w:rsidP="00906C06">
            <w:pPr>
              <w:pStyle w:val="ListBullet"/>
            </w:pPr>
            <w:r w:rsidRPr="00906C06">
              <w:t>safe work procedures relating to designing domestic and residential fire sprinkler systems</w:t>
            </w:r>
          </w:p>
          <w:p w:rsidR="00000000" w:rsidRPr="00906C06" w:rsidP="00906C06">
            <w:pPr>
              <w:pStyle w:val="ListBullet"/>
            </w:pPr>
            <w:r w:rsidRPr="00906C06">
              <w:t>signage</w:t>
            </w:r>
          </w:p>
          <w:p w:rsidR="00000000" w:rsidRPr="00906C06" w:rsidP="00906C06">
            <w:pPr>
              <w:pStyle w:val="ListBullet"/>
            </w:pPr>
            <w:r w:rsidRPr="00906C06">
              <w:t>verb</w:t>
            </w:r>
            <w:r w:rsidRPr="00906C06">
              <w:t>al, written and graphical instructions</w:t>
            </w:r>
          </w:p>
          <w:p w:rsidR="00000000" w:rsidRPr="00906C06" w:rsidP="00906C06">
            <w:pPr>
              <w:pStyle w:val="ListBullet"/>
            </w:pPr>
            <w:r w:rsidRPr="00906C06">
              <w:t>work bulletins</w:t>
            </w:r>
          </w:p>
          <w:p w:rsidR="00000000" w:rsidP="00906C06">
            <w:pPr>
              <w:pStyle w:val="ListBullet"/>
              <w:rPr>
                <w:lang w:val="en-NZ"/>
              </w:rPr>
            </w:pPr>
            <w:r w:rsidRPr="00906C06">
              <w:t>work schedules, plans and specifications.</w:t>
            </w:r>
          </w:p>
        </w:tc>
      </w:tr>
      <w:tr w:rsidTr="00D17581">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906C06">
            <w:pPr>
              <w:pStyle w:val="BodyText"/>
              <w:rPr>
                <w:lang w:val="en-NZ"/>
              </w:rPr>
            </w:pPr>
            <w:r w:rsidRPr="00906C06">
              <w:rPr>
                <w:rStyle w:val="BoldandItalics"/>
              </w:rPr>
              <w:t>Statutory and regulatory authorities</w:t>
            </w:r>
            <w:r w:rsidRPr="00906C06">
              <w:t xml:space="preserve"> include:</w:t>
            </w:r>
          </w:p>
        </w:tc>
        <w:tc>
          <w:tcPr>
            <w:tcW w:w="5020" w:type="dxa"/>
            <w:tcBorders>
              <w:top w:val="nil"/>
              <w:left w:val="nil"/>
              <w:bottom w:val="nil"/>
              <w:right w:val="nil"/>
            </w:tcBorders>
            <w:tcMar>
              <w:top w:w="0" w:type="dxa"/>
              <w:left w:w="62" w:type="dxa"/>
              <w:bottom w:w="0" w:type="dxa"/>
              <w:right w:w="62" w:type="dxa"/>
            </w:tcMar>
          </w:tcPr>
          <w:p w:rsidR="00000000" w:rsidRPr="00906C06" w:rsidP="00906C06">
            <w:pPr>
              <w:pStyle w:val="ListBullet"/>
            </w:pPr>
            <w:r w:rsidRPr="00906C06">
              <w:t>state or territory statutory authority</w:t>
            </w:r>
          </w:p>
          <w:p w:rsidR="00000000" w:rsidRPr="00906C06" w:rsidP="00906C06">
            <w:pPr>
              <w:pStyle w:val="ListBullet"/>
            </w:pPr>
            <w:r w:rsidRPr="00906C06">
              <w:t>statutory plumbing authority.</w:t>
            </w:r>
          </w:p>
        </w:tc>
      </w:tr>
    </w:tbl>
    <w:p w:rsidR="00D17581" w:rsidP="00906C06">
      <w:pPr>
        <w:pStyle w:val="BodyText"/>
      </w:pPr>
    </w:p>
    <w:p w:rsidR="00D17581" w:rsidP="00906C06">
      <w:pPr>
        <w:pStyle w:val="BodyText"/>
      </w:pPr>
    </w:p>
    <w:p w:rsidR="00000000" w:rsidRPr="00906C06" w:rsidP="00906C06">
      <w:pPr>
        <w:pStyle w:val="Heading1"/>
      </w:pPr>
      <w:bookmarkStart w:id="12" w:name="O_199724"/>
      <w:bookmarkEnd w:id="12"/>
      <w:r w:rsidRPr="00906C06">
        <w:t>Unit Sector(s)</w:t>
      </w:r>
    </w:p>
    <w:tbl>
      <w:tblPr>
        <w:tblW w:w="0" w:type="auto"/>
        <w:tblLayout w:type="fixed"/>
        <w:tblCellMar>
          <w:left w:w="62" w:type="dxa"/>
          <w:right w:w="62" w:type="dxa"/>
        </w:tblCellMar>
        <w:tblLook w:val="0000"/>
      </w:tblPr>
      <w:tblGrid>
        <w:gridCol w:w="2566"/>
        <w:gridCol w:w="5956"/>
      </w:tblGrid>
      <w:tr w:rsidTr="00D17581">
        <w:tblPrEx>
          <w:tblW w:w="0" w:type="auto"/>
          <w:tblLayout w:type="fixed"/>
          <w:tblCellMar>
            <w:left w:w="62" w:type="dxa"/>
            <w:right w:w="62" w:type="dxa"/>
          </w:tblCellMar>
          <w:tblLook w:val="0000"/>
        </w:tblPrEx>
        <w:trPr>
          <w:tblHeader/>
        </w:trPr>
        <w:tc>
          <w:tcPr>
            <w:tcW w:w="2566" w:type="dxa"/>
            <w:tcBorders>
              <w:top w:val="nil"/>
              <w:left w:val="nil"/>
              <w:bottom w:val="nil"/>
              <w:right w:val="nil"/>
            </w:tcBorders>
            <w:tcMar>
              <w:top w:w="0" w:type="dxa"/>
              <w:left w:w="62" w:type="dxa"/>
              <w:bottom w:w="0" w:type="dxa"/>
              <w:right w:w="62" w:type="dxa"/>
            </w:tcMar>
          </w:tcPr>
          <w:p w:rsidR="00000000" w:rsidP="00906C06">
            <w:pPr>
              <w:pStyle w:val="BodyText"/>
              <w:rPr>
                <w:lang w:val="en-NZ"/>
              </w:rPr>
            </w:pPr>
            <w:r w:rsidRPr="00906C06">
              <w:rPr>
                <w:rStyle w:val="SpecialBold"/>
              </w:rPr>
              <w:t>Unit sector</w:t>
            </w:r>
          </w:p>
        </w:tc>
        <w:tc>
          <w:tcPr>
            <w:tcW w:w="5956" w:type="dxa"/>
            <w:tcBorders>
              <w:top w:val="nil"/>
              <w:left w:val="nil"/>
              <w:bottom w:val="nil"/>
              <w:right w:val="nil"/>
            </w:tcBorders>
            <w:tcMar>
              <w:top w:w="0" w:type="dxa"/>
              <w:left w:w="62" w:type="dxa"/>
              <w:bottom w:w="0" w:type="dxa"/>
              <w:right w:w="62" w:type="dxa"/>
            </w:tcMar>
          </w:tcPr>
          <w:p w:rsidR="00000000" w:rsidRPr="00906C06" w:rsidP="00906C06">
            <w:pPr>
              <w:pStyle w:val="BodyText"/>
            </w:pPr>
            <w:r w:rsidRPr="00906C06">
              <w:t>Plumbing and services</w:t>
            </w:r>
          </w:p>
        </w:tc>
      </w:tr>
    </w:tbl>
    <w:p w:rsidR="00D17581" w:rsidP="00906C06">
      <w:pPr>
        <w:pStyle w:val="BodyText"/>
      </w:pPr>
    </w:p>
    <w:p w:rsidR="00D17581" w:rsidP="00906C06">
      <w:pPr>
        <w:pStyle w:val="BodyText"/>
      </w:pPr>
    </w:p>
    <w:p w:rsidR="00000000" w:rsidRPr="00906C06" w:rsidP="00906C06">
      <w:pPr>
        <w:pStyle w:val="Heading1"/>
      </w:pPr>
      <w:bookmarkStart w:id="13" w:name="O_199721"/>
      <w:bookmarkEnd w:id="13"/>
      <w:r w:rsidRPr="00906C06">
        <w:t>Co-requisite units</w:t>
      </w:r>
    </w:p>
    <w:tbl>
      <w:tblPr>
        <w:tblW w:w="0" w:type="auto"/>
        <w:tblLayout w:type="fixed"/>
        <w:tblCellMar>
          <w:left w:w="62" w:type="dxa"/>
          <w:right w:w="62" w:type="dxa"/>
        </w:tblCellMar>
        <w:tblLook w:val="0000"/>
      </w:tblPr>
      <w:tblGrid>
        <w:gridCol w:w="2572"/>
        <w:gridCol w:w="1584"/>
        <w:gridCol w:w="4366"/>
      </w:tblGrid>
      <w:tr w:rsidTr="00D17581">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P="00906C06">
            <w:pPr>
              <w:pStyle w:val="BodyText"/>
              <w:rPr>
                <w:lang w:val="en-NZ"/>
              </w:rPr>
            </w:pPr>
            <w:r w:rsidRPr="00906C06">
              <w:rPr>
                <w:rStyle w:val="SpecialBold"/>
              </w:rPr>
              <w:t>Co-requisite units</w:t>
            </w:r>
          </w:p>
        </w:tc>
        <w:tc>
          <w:tcPr>
            <w:tcW w:w="5950" w:type="dxa"/>
            <w:gridSpan w:val="2"/>
            <w:tcBorders>
              <w:top w:val="nil"/>
              <w:left w:val="nil"/>
              <w:bottom w:val="nil"/>
              <w:right w:val="nil"/>
            </w:tcBorders>
            <w:tcMar>
              <w:top w:w="0" w:type="dxa"/>
              <w:left w:w="62" w:type="dxa"/>
              <w:bottom w:w="0" w:type="dxa"/>
              <w:right w:w="62" w:type="dxa"/>
            </w:tcMar>
          </w:tcPr>
          <w:p w:rsidR="00000000" w:rsidP="00906C06">
            <w:pPr>
              <w:pStyle w:val="BodyText"/>
              <w:rPr>
                <w:lang w:val="en-NZ"/>
              </w:rPr>
            </w:pPr>
            <w:r w:rsidRPr="00906C06">
              <w:t>Nil</w:t>
            </w:r>
          </w:p>
        </w:tc>
      </w:tr>
      <w:tr w:rsidTr="00D17581">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66" w:type="dxa"/>
            <w:tcBorders>
              <w:top w:val="nil"/>
              <w:left w:val="nil"/>
              <w:bottom w:val="nil"/>
              <w:right w:val="nil"/>
            </w:tcBorders>
            <w:tcMar>
              <w:top w:w="0" w:type="dxa"/>
              <w:left w:w="62" w:type="dxa"/>
              <w:bottom w:w="0" w:type="dxa"/>
              <w:right w:w="62" w:type="dxa"/>
            </w:tcMar>
          </w:tcPr>
          <w:p w:rsidR="00000000" w:rsidRPr="00906C06" w:rsidP="00906C06">
            <w:pPr>
              <w:pStyle w:val="BodyText"/>
            </w:pPr>
          </w:p>
        </w:tc>
      </w:tr>
    </w:tbl>
    <w:p w:rsidR="00D17581" w:rsidP="00906C06">
      <w:pPr>
        <w:pStyle w:val="BodyText"/>
      </w:pPr>
    </w:p>
    <w:p w:rsidR="00D17581" w:rsidP="00906C06">
      <w:pPr>
        <w:pStyle w:val="BodyText"/>
      </w:pPr>
    </w:p>
    <w:p w:rsidR="00000000" w:rsidRPr="00906C06" w:rsidP="00906C06">
      <w:pPr>
        <w:pStyle w:val="Heading1"/>
      </w:pPr>
      <w:bookmarkStart w:id="14" w:name="O_199723"/>
      <w:bookmarkEnd w:id="14"/>
      <w:r w:rsidRPr="00906C06">
        <w:t>Functional area</w:t>
      </w:r>
    </w:p>
    <w:tbl>
      <w:tblPr>
        <w:tblW w:w="0" w:type="auto"/>
        <w:tblLayout w:type="fixed"/>
        <w:tblCellMar>
          <w:left w:w="62" w:type="dxa"/>
          <w:right w:w="62" w:type="dxa"/>
        </w:tblCellMar>
        <w:tblLook w:val="0000"/>
      </w:tblPr>
      <w:tblGrid>
        <w:gridCol w:w="2662"/>
        <w:gridCol w:w="5860"/>
      </w:tblGrid>
      <w:tr w:rsidTr="00D17581">
        <w:tblPrEx>
          <w:tblW w:w="0" w:type="auto"/>
          <w:tblLayout w:type="fixed"/>
          <w:tblCellMar>
            <w:left w:w="62" w:type="dxa"/>
            <w:right w:w="62" w:type="dxa"/>
          </w:tblCellMar>
          <w:tblLook w:val="0000"/>
        </w:tblPrEx>
        <w:trPr>
          <w:tblHeader/>
        </w:trPr>
        <w:tc>
          <w:tcPr>
            <w:tcW w:w="2662" w:type="dxa"/>
            <w:tcBorders>
              <w:top w:val="nil"/>
              <w:left w:val="nil"/>
              <w:bottom w:val="nil"/>
              <w:right w:val="nil"/>
            </w:tcBorders>
            <w:tcMar>
              <w:top w:w="0" w:type="dxa"/>
              <w:left w:w="62" w:type="dxa"/>
              <w:bottom w:w="0" w:type="dxa"/>
              <w:right w:w="62" w:type="dxa"/>
            </w:tcMar>
          </w:tcPr>
          <w:p w:rsidR="00000000" w:rsidP="00906C06">
            <w:pPr>
              <w:pStyle w:val="BodyText"/>
              <w:rPr>
                <w:lang w:val="en-NZ"/>
              </w:rPr>
            </w:pPr>
            <w:r w:rsidRPr="00906C06">
              <w:rPr>
                <w:rStyle w:val="SpecialBold"/>
              </w:rPr>
              <w:t>Functional area</w:t>
            </w:r>
          </w:p>
        </w:tc>
        <w:tc>
          <w:tcPr>
            <w:tcW w:w="5860" w:type="dxa"/>
            <w:tcBorders>
              <w:top w:val="nil"/>
              <w:left w:val="nil"/>
              <w:bottom w:val="nil"/>
              <w:right w:val="nil"/>
            </w:tcBorders>
            <w:tcMar>
              <w:top w:w="0" w:type="dxa"/>
              <w:left w:w="62" w:type="dxa"/>
              <w:bottom w:w="0" w:type="dxa"/>
              <w:right w:w="62" w:type="dxa"/>
            </w:tcMar>
          </w:tcPr>
          <w:p w:rsidR="00000000" w:rsidRPr="00906C06" w:rsidP="00906C06">
            <w:pPr>
              <w:pStyle w:val="BodyText"/>
            </w:pPr>
          </w:p>
        </w:tc>
      </w:tr>
    </w:tbl>
    <w:p w:rsidR="00D17581" w:rsidP="00906C06">
      <w:pPr>
        <w:pStyle w:val="BodyText"/>
      </w:pPr>
    </w:p>
    <w:p w:rsidR="00D17581" w:rsidP="00906C06">
      <w:pPr>
        <w:pStyle w:val="BodyText"/>
      </w:pPr>
    </w:p>
    <w:p w:rsidR="00000000" w:rsidRPr="00906C06" w:rsidP="00906C06"/>
    <w:sectPr w:rsidSect="00906C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C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7581" w:rsidP="00D175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C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581" w:rsidP="00906C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17581" w:rsidP="00906C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17581" w:rsidP="00906C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C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7581" w:rsidP="00D175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C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581" w:rsidP="00906C06">
    <w:pPr>
      <w:pStyle w:val="Header"/>
      <w:framePr w:wrap="around"/>
    </w:pPr>
    <w:r>
      <w:fldChar w:fldCharType="begin"/>
    </w:r>
    <w:r>
      <w:instrText xml:space="preserve"> TITLE   \* MERGEFORMAT </w:instrText>
    </w:r>
    <w:r>
      <w:fldChar w:fldCharType="separate"/>
    </w:r>
    <w:r>
      <w:t>CPCPFS4014A Design residential and domestic fire sprinkler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17581" w:rsidP="00906C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CE0F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58CD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A021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C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6C06"/>
    <w:pPr>
      <w:spacing w:before="360" w:after="60"/>
      <w:outlineLvl w:val="0"/>
    </w:pPr>
    <w:rPr>
      <w:sz w:val="32"/>
    </w:rPr>
  </w:style>
  <w:style w:type="paragraph" w:styleId="Heading2">
    <w:name w:val="heading 2"/>
    <w:basedOn w:val="HeadingBase"/>
    <w:next w:val="BodyText"/>
    <w:link w:val="Heading2Char"/>
    <w:qFormat/>
    <w:rsid w:val="00906C06"/>
    <w:pPr>
      <w:keepLines/>
      <w:spacing w:before="240" w:after="120"/>
      <w:outlineLvl w:val="1"/>
    </w:pPr>
    <w:rPr>
      <w:sz w:val="28"/>
      <w:szCs w:val="40"/>
    </w:rPr>
  </w:style>
  <w:style w:type="paragraph" w:styleId="Heading3">
    <w:name w:val="heading 3"/>
    <w:basedOn w:val="HeadingBase"/>
    <w:next w:val="BodyText"/>
    <w:link w:val="Heading3Char"/>
    <w:qFormat/>
    <w:rsid w:val="00906C06"/>
    <w:pPr>
      <w:spacing w:before="180" w:after="120"/>
      <w:outlineLvl w:val="2"/>
    </w:pPr>
    <w:rPr>
      <w:spacing w:val="-10"/>
      <w:kern w:val="32"/>
    </w:rPr>
  </w:style>
  <w:style w:type="paragraph" w:styleId="Heading4">
    <w:name w:val="heading 4"/>
    <w:basedOn w:val="HeadingBase"/>
    <w:next w:val="BodyText"/>
    <w:link w:val="Heading4Char"/>
    <w:qFormat/>
    <w:rsid w:val="00906C06"/>
    <w:pPr>
      <w:spacing w:before="160" w:after="120"/>
      <w:outlineLvl w:val="3"/>
    </w:pPr>
    <w:rPr>
      <w:sz w:val="22"/>
    </w:rPr>
  </w:style>
  <w:style w:type="paragraph" w:styleId="Heading5">
    <w:name w:val="heading 5"/>
    <w:basedOn w:val="HeadingBase"/>
    <w:next w:val="Normal"/>
    <w:link w:val="Heading5Char"/>
    <w:qFormat/>
    <w:rsid w:val="00906C06"/>
    <w:pPr>
      <w:spacing w:before="80"/>
      <w:outlineLvl w:val="4"/>
    </w:pPr>
    <w:rPr>
      <w:color w:val="918585"/>
      <w:sz w:val="20"/>
    </w:rPr>
  </w:style>
  <w:style w:type="paragraph" w:styleId="Heading6">
    <w:name w:val="heading 6"/>
    <w:basedOn w:val="HeadingBase"/>
    <w:next w:val="Normal"/>
    <w:link w:val="Heading6Char"/>
    <w:qFormat/>
    <w:rsid w:val="00906C06"/>
    <w:pPr>
      <w:spacing w:before="60"/>
      <w:outlineLvl w:val="5"/>
    </w:pPr>
    <w:rPr>
      <w:color w:val="918585"/>
      <w:sz w:val="20"/>
    </w:rPr>
  </w:style>
  <w:style w:type="paragraph" w:styleId="Heading7">
    <w:name w:val="heading 7"/>
    <w:basedOn w:val="Normal"/>
    <w:next w:val="Normal"/>
    <w:link w:val="Heading7Char"/>
    <w:qFormat/>
    <w:rsid w:val="00906C06"/>
    <w:pPr>
      <w:ind w:left="720"/>
      <w:outlineLvl w:val="6"/>
    </w:pPr>
    <w:rPr>
      <w:i/>
    </w:rPr>
  </w:style>
  <w:style w:type="paragraph" w:styleId="Heading8">
    <w:name w:val="heading 8"/>
    <w:basedOn w:val="Normal"/>
    <w:next w:val="Normal"/>
    <w:link w:val="Heading8Char"/>
    <w:qFormat/>
    <w:rsid w:val="00906C06"/>
    <w:pPr>
      <w:ind w:left="720"/>
      <w:outlineLvl w:val="7"/>
    </w:pPr>
    <w:rPr>
      <w:i/>
    </w:rPr>
  </w:style>
  <w:style w:type="paragraph" w:styleId="Heading9">
    <w:name w:val="heading 9"/>
    <w:basedOn w:val="Normal"/>
    <w:next w:val="Normal"/>
    <w:link w:val="Heading9Char"/>
    <w:qFormat/>
    <w:rsid w:val="00906C06"/>
    <w:pPr>
      <w:ind w:left="720"/>
      <w:outlineLvl w:val="8"/>
    </w:pPr>
    <w:rPr>
      <w:i/>
    </w:rPr>
  </w:style>
  <w:style w:type="character" w:default="1" w:styleId="DefaultParagraphFont">
    <w:name w:val="Default Paragraph Font"/>
    <w:uiPriority w:val="1"/>
    <w:unhideWhenUsed/>
    <w:rsid w:val="00906C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6C06"/>
  </w:style>
  <w:style w:type="character" w:customStyle="1" w:styleId="Heading1Char">
    <w:name w:val="Heading 1 Char"/>
    <w:basedOn w:val="DefaultParagraphFont"/>
    <w:link w:val="Heading1"/>
    <w:rsid w:val="00906C06"/>
    <w:rPr>
      <w:rFonts w:ascii="Times New Roman" w:eastAsia="Times New Roman" w:hAnsi="Times New Roman" w:cs="Times New Roman"/>
      <w:b/>
      <w:sz w:val="32"/>
      <w:szCs w:val="20"/>
      <w:lang w:eastAsia="en-US"/>
    </w:rPr>
  </w:style>
  <w:style w:type="paragraph" w:styleId="BodyText">
    <w:name w:val="Body Text"/>
    <w:basedOn w:val="Normal"/>
    <w:link w:val="BodyTextChar"/>
    <w:rsid w:val="00906C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6C06"/>
    <w:rPr>
      <w:rFonts w:ascii="Times New Roman" w:eastAsia="Times New Roman" w:hAnsi="Times New Roman" w:cs="Times New Roman"/>
      <w:sz w:val="24"/>
      <w:lang w:val="en-US" w:eastAsia="en-US"/>
    </w:rPr>
  </w:style>
  <w:style w:type="paragraph" w:styleId="Footer">
    <w:name w:val="footer"/>
    <w:basedOn w:val="Normal"/>
    <w:link w:val="FooterChar"/>
    <w:rsid w:val="00906C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6C06"/>
    <w:rPr>
      <w:rFonts w:ascii="Times New Roman" w:eastAsia="Times New Roman" w:hAnsi="Times New Roman" w:cs="Times New Roman"/>
      <w:sz w:val="16"/>
      <w:lang w:val="en-US" w:eastAsia="en-US"/>
    </w:rPr>
  </w:style>
  <w:style w:type="paragraph" w:styleId="List">
    <w:name w:val="List"/>
    <w:basedOn w:val="BodyText"/>
    <w:next w:val="BodyText"/>
    <w:rsid w:val="00906C06"/>
    <w:pPr>
      <w:tabs>
        <w:tab w:val="left" w:pos="340"/>
      </w:tabs>
      <w:spacing w:before="60" w:after="60"/>
      <w:ind w:left="340" w:hanging="340"/>
    </w:pPr>
  </w:style>
  <w:style w:type="paragraph" w:styleId="ListBullet">
    <w:name w:val="List Bullet"/>
    <w:basedOn w:val="List"/>
    <w:rsid w:val="00906C06"/>
    <w:pPr>
      <w:numPr>
        <w:numId w:val="14"/>
      </w:numPr>
      <w:tabs>
        <w:tab w:val="clear" w:pos="340"/>
      </w:tabs>
      <w:spacing w:before="40" w:after="40"/>
    </w:pPr>
  </w:style>
  <w:style w:type="character" w:customStyle="1" w:styleId="SpecialBold">
    <w:name w:val="Special Bold"/>
    <w:basedOn w:val="DefaultParagraphFont"/>
    <w:rsid w:val="00906C06"/>
    <w:rPr>
      <w:b/>
      <w:spacing w:val="0"/>
    </w:rPr>
  </w:style>
  <w:style w:type="paragraph" w:styleId="ListBullet2">
    <w:name w:val="List Bullet 2"/>
    <w:basedOn w:val="List2"/>
    <w:rsid w:val="00906C06"/>
    <w:pPr>
      <w:numPr>
        <w:numId w:val="15"/>
      </w:numPr>
      <w:tabs>
        <w:tab w:val="clear" w:pos="680"/>
      </w:tabs>
    </w:pPr>
  </w:style>
  <w:style w:type="paragraph" w:styleId="Header">
    <w:name w:val="header"/>
    <w:basedOn w:val="Normal"/>
    <w:link w:val="HeaderChar"/>
    <w:rsid w:val="00906C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6C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6C06"/>
    <w:pPr>
      <w:spacing w:before="240" w:after="120"/>
      <w:outlineLvl w:val="0"/>
    </w:pPr>
    <w:rPr>
      <w:rFonts w:ascii="Times New Roman" w:hAnsi="Times New Roman"/>
      <w:b/>
      <w:sz w:val="28"/>
    </w:rPr>
  </w:style>
  <w:style w:type="paragraph" w:customStyle="1" w:styleId="AllowPageBreak">
    <w:name w:val="AllowPageBreak"/>
    <w:rsid w:val="00906C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6C06"/>
    <w:pPr>
      <w:tabs>
        <w:tab w:val="left" w:pos="680"/>
      </w:tabs>
      <w:spacing w:before="60" w:after="60"/>
      <w:ind w:left="680" w:hanging="340"/>
    </w:pPr>
  </w:style>
  <w:style w:type="paragraph" w:styleId="ListBullet3">
    <w:name w:val="List Bullet 3"/>
    <w:basedOn w:val="List3"/>
    <w:rsid w:val="00906C06"/>
    <w:pPr>
      <w:numPr>
        <w:numId w:val="3"/>
      </w:numPr>
      <w:tabs>
        <w:tab w:val="clear" w:pos="1021"/>
      </w:tabs>
      <w:ind w:left="1037" w:hanging="357"/>
    </w:pPr>
  </w:style>
  <w:style w:type="character" w:customStyle="1" w:styleId="BoldandItalics">
    <w:name w:val="Bold and Italics"/>
    <w:qFormat/>
    <w:rsid w:val="00906C06"/>
    <w:rPr>
      <w:b/>
      <w:i/>
      <w:u w:val="none"/>
    </w:rPr>
  </w:style>
  <w:style w:type="character" w:customStyle="1" w:styleId="Heading2Char">
    <w:name w:val="Heading 2 Char"/>
    <w:basedOn w:val="DefaultParagraphFont"/>
    <w:link w:val="Heading2"/>
    <w:rsid w:val="00906C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6C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6C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6C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6C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6C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6C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6C06"/>
    <w:rPr>
      <w:rFonts w:ascii="Courier New" w:eastAsia="Times New Roman" w:hAnsi="Courier New" w:cs="Times New Roman"/>
      <w:i/>
      <w:szCs w:val="20"/>
      <w:lang w:val="en-US" w:eastAsia="en-US"/>
    </w:rPr>
  </w:style>
  <w:style w:type="paragraph" w:customStyle="1" w:styleId="HeadingBase">
    <w:name w:val="Heading Base"/>
    <w:rsid w:val="00906C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6C06"/>
    <w:pPr>
      <w:tabs>
        <w:tab w:val="right" w:leader="dot" w:pos="9072"/>
      </w:tabs>
      <w:ind w:left="567"/>
    </w:pPr>
    <w:rPr>
      <w:szCs w:val="22"/>
    </w:rPr>
  </w:style>
  <w:style w:type="paragraph" w:customStyle="1" w:styleId="TOCBase">
    <w:name w:val="TOC Base"/>
    <w:rsid w:val="00906C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6C06"/>
    <w:pPr>
      <w:tabs>
        <w:tab w:val="right" w:leader="dot" w:pos="9072"/>
      </w:tabs>
      <w:spacing w:before="40" w:after="40"/>
      <w:ind w:left="284"/>
    </w:pPr>
    <w:rPr>
      <w:rFonts w:ascii="Times New Roman" w:hAnsi="Times New Roman"/>
    </w:rPr>
  </w:style>
  <w:style w:type="paragraph" w:styleId="TOC1">
    <w:name w:val="toc 1"/>
    <w:basedOn w:val="TOCBase"/>
    <w:next w:val="Normal"/>
    <w:rsid w:val="00906C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6C06"/>
    <w:pPr>
      <w:spacing w:before="5040"/>
      <w:jc w:val="center"/>
    </w:pPr>
    <w:rPr>
      <w:sz w:val="48"/>
      <w:szCs w:val="72"/>
      <w:lang w:val="en-US"/>
    </w:rPr>
  </w:style>
  <w:style w:type="character" w:customStyle="1" w:styleId="TitleChar">
    <w:name w:val="Title Char"/>
    <w:basedOn w:val="DefaultParagraphFont"/>
    <w:link w:val="Title"/>
    <w:rsid w:val="00906C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6C06"/>
    <w:pPr>
      <w:tabs>
        <w:tab w:val="left" w:pos="3600"/>
        <w:tab w:val="left" w:pos="3958"/>
      </w:tabs>
    </w:pPr>
  </w:style>
  <w:style w:type="paragraph" w:customStyle="1" w:styleId="Note">
    <w:name w:val="Note"/>
    <w:basedOn w:val="BodyText"/>
    <w:rsid w:val="00906C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6C06"/>
    <w:pPr>
      <w:framePr w:wrap="auto" w:hAnchor="text" w:y="6049"/>
    </w:pPr>
    <w:rPr>
      <w:color w:val="000000"/>
      <w:sz w:val="40"/>
    </w:rPr>
  </w:style>
  <w:style w:type="paragraph" w:customStyle="1" w:styleId="TOCTitle">
    <w:name w:val="TOCTitle"/>
    <w:basedOn w:val="Heading1"/>
    <w:rsid w:val="00906C06"/>
    <w:pPr>
      <w:spacing w:after="240"/>
      <w:jc w:val="center"/>
      <w:outlineLvl w:val="9"/>
    </w:pPr>
    <w:rPr>
      <w:caps/>
    </w:rPr>
  </w:style>
  <w:style w:type="paragraph" w:customStyle="1" w:styleId="Version">
    <w:name w:val="Version"/>
    <w:rsid w:val="00906C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6C06"/>
    <w:pPr>
      <w:keepNext w:val="0"/>
      <w:tabs>
        <w:tab w:val="right" w:pos="4176"/>
      </w:tabs>
      <w:ind w:left="198" w:hanging="198"/>
    </w:pPr>
    <w:rPr>
      <w:rFonts w:ascii="Garamond" w:hAnsi="Garamond"/>
    </w:rPr>
  </w:style>
  <w:style w:type="paragraph" w:styleId="IndexHeading">
    <w:name w:val="index heading"/>
    <w:basedOn w:val="Normal"/>
    <w:next w:val="Index1"/>
    <w:semiHidden/>
    <w:rsid w:val="00906C06"/>
    <w:pPr>
      <w:spacing w:before="120" w:after="120"/>
    </w:pPr>
    <w:rPr>
      <w:rFonts w:ascii="Arial" w:hAnsi="Arial"/>
      <w:b/>
      <w:color w:val="918585"/>
      <w:sz w:val="24"/>
    </w:rPr>
  </w:style>
  <w:style w:type="paragraph" w:customStyle="1" w:styleId="Chapter">
    <w:name w:val="Chapter"/>
    <w:basedOn w:val="Normal"/>
    <w:rsid w:val="00906C06"/>
    <w:pPr>
      <w:spacing w:before="240"/>
    </w:pPr>
    <w:rPr>
      <w:rFonts w:ascii="Times New Roman" w:hAnsi="Times New Roman"/>
      <w:smallCaps/>
      <w:spacing w:val="80"/>
      <w:sz w:val="28"/>
    </w:rPr>
  </w:style>
  <w:style w:type="paragraph" w:customStyle="1" w:styleId="InChapter">
    <w:name w:val="InChapter"/>
    <w:basedOn w:val="Heading3"/>
    <w:rsid w:val="00906C06"/>
    <w:pPr>
      <w:spacing w:after="240"/>
      <w:outlineLvl w:val="9"/>
    </w:pPr>
    <w:rPr>
      <w:noProof/>
    </w:rPr>
  </w:style>
  <w:style w:type="paragraph" w:styleId="Index2">
    <w:name w:val="index 2"/>
    <w:basedOn w:val="Normal"/>
    <w:next w:val="Normal"/>
    <w:semiHidden/>
    <w:rsid w:val="00906C06"/>
    <w:pPr>
      <w:tabs>
        <w:tab w:val="right" w:pos="4176"/>
      </w:tabs>
      <w:ind w:left="568" w:hanging="284"/>
    </w:pPr>
    <w:rPr>
      <w:rFonts w:ascii="Garamond" w:hAnsi="Garamond"/>
    </w:rPr>
  </w:style>
  <w:style w:type="paragraph" w:customStyle="1" w:styleId="Byline">
    <w:name w:val="Byline"/>
    <w:rsid w:val="00906C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6C06"/>
    <w:pPr>
      <w:tabs>
        <w:tab w:val="clear" w:pos="3600"/>
        <w:tab w:val="clear" w:pos="3958"/>
      </w:tabs>
      <w:jc w:val="right"/>
    </w:pPr>
  </w:style>
  <w:style w:type="character" w:styleId="Emphasis">
    <w:name w:val="Emphasis"/>
    <w:basedOn w:val="DefaultParagraphFont"/>
    <w:qFormat/>
    <w:rsid w:val="00906C06"/>
    <w:rPr>
      <w:i/>
    </w:rPr>
  </w:style>
  <w:style w:type="paragraph" w:styleId="Caption">
    <w:name w:val="caption"/>
    <w:basedOn w:val="BodyText"/>
    <w:next w:val="Normal"/>
    <w:qFormat/>
    <w:rsid w:val="00906C06"/>
    <w:pPr>
      <w:framePr w:w="2268" w:hSpace="181" w:vSpace="181" w:wrap="around" w:vAnchor="text" w:hAnchor="page" w:x="1135" w:y="285" w:anchorLock="1"/>
    </w:pPr>
    <w:rPr>
      <w:i/>
    </w:rPr>
  </w:style>
  <w:style w:type="paragraph" w:customStyle="1" w:styleId="MiniTOCTitle">
    <w:name w:val="MiniTOCTitle"/>
    <w:basedOn w:val="Heading4"/>
    <w:rsid w:val="00906C06"/>
    <w:pPr>
      <w:spacing w:before="240"/>
      <w:outlineLvl w:val="9"/>
    </w:pPr>
    <w:rPr>
      <w:noProof/>
      <w:sz w:val="24"/>
    </w:rPr>
  </w:style>
  <w:style w:type="paragraph" w:customStyle="1" w:styleId="MiniTOCItem">
    <w:name w:val="MiniTOCItem"/>
    <w:basedOn w:val="ListBullet"/>
    <w:rsid w:val="00906C06"/>
    <w:pPr>
      <w:numPr>
        <w:numId w:val="0"/>
      </w:numPr>
      <w:tabs>
        <w:tab w:val="right" w:leader="dot" w:pos="6521"/>
      </w:tabs>
      <w:spacing w:before="0" w:after="0"/>
    </w:pPr>
  </w:style>
  <w:style w:type="paragraph" w:customStyle="1" w:styleId="TOFTitle">
    <w:name w:val="TOFTitle"/>
    <w:basedOn w:val="TOCTitle"/>
    <w:rsid w:val="00906C06"/>
  </w:style>
  <w:style w:type="paragraph" w:styleId="TableofFigures">
    <w:name w:val="table of figures"/>
    <w:basedOn w:val="Normal"/>
    <w:next w:val="Normal"/>
    <w:semiHidden/>
    <w:rsid w:val="00906C06"/>
    <w:pPr>
      <w:tabs>
        <w:tab w:val="right" w:leader="dot" w:pos="9072"/>
      </w:tabs>
      <w:ind w:left="970" w:hanging="403"/>
    </w:pPr>
    <w:rPr>
      <w:rFonts w:ascii="Times New Roman" w:hAnsi="Times New Roman"/>
      <w:b/>
    </w:rPr>
  </w:style>
  <w:style w:type="paragraph" w:styleId="ListNumber">
    <w:name w:val="List Number"/>
    <w:basedOn w:val="List"/>
    <w:rsid w:val="00906C06"/>
    <w:pPr>
      <w:numPr>
        <w:numId w:val="12"/>
      </w:numPr>
    </w:pPr>
  </w:style>
  <w:style w:type="character" w:customStyle="1" w:styleId="WingdingSymbols">
    <w:name w:val="Wingding Symbols"/>
    <w:rsid w:val="00906C06"/>
    <w:rPr>
      <w:rFonts w:ascii="Wingdings" w:hAnsi="Wingdings"/>
    </w:rPr>
  </w:style>
  <w:style w:type="paragraph" w:customStyle="1" w:styleId="TableHeading">
    <w:name w:val="Table Heading"/>
    <w:basedOn w:val="HeadingBase"/>
    <w:rsid w:val="00906C06"/>
    <w:pPr>
      <w:keepLines/>
      <w:pBdr>
        <w:bottom w:val="single" w:sz="6" w:space="1" w:color="918585"/>
      </w:pBdr>
      <w:spacing w:before="240"/>
    </w:pPr>
  </w:style>
  <w:style w:type="character" w:customStyle="1" w:styleId="HotSpot">
    <w:name w:val="HotSpot"/>
    <w:rsid w:val="00906C06"/>
    <w:rPr>
      <w:color w:val="0033CC"/>
      <w:u w:val="none"/>
    </w:rPr>
  </w:style>
  <w:style w:type="paragraph" w:customStyle="1" w:styleId="BodyTextRight">
    <w:name w:val="Body Text Right"/>
    <w:basedOn w:val="BodyText"/>
    <w:rsid w:val="00906C06"/>
    <w:pPr>
      <w:spacing w:before="0" w:after="0"/>
      <w:jc w:val="right"/>
    </w:pPr>
  </w:style>
  <w:style w:type="paragraph" w:styleId="Index3">
    <w:name w:val="index 3"/>
    <w:basedOn w:val="ListNumber2"/>
    <w:next w:val="Normal"/>
    <w:semiHidden/>
    <w:rsid w:val="00906C06"/>
    <w:pPr>
      <w:numPr>
        <w:numId w:val="0"/>
      </w:numPr>
      <w:tabs>
        <w:tab w:val="right" w:leader="dot" w:pos="4176"/>
      </w:tabs>
    </w:pPr>
  </w:style>
  <w:style w:type="paragraph" w:styleId="ListNumber2">
    <w:name w:val="List Number 2"/>
    <w:basedOn w:val="List2"/>
    <w:rsid w:val="00906C06"/>
    <w:pPr>
      <w:numPr>
        <w:numId w:val="11"/>
      </w:numPr>
      <w:tabs>
        <w:tab w:val="clear" w:pos="1060"/>
      </w:tabs>
    </w:pPr>
  </w:style>
  <w:style w:type="paragraph" w:customStyle="1" w:styleId="MarginNote">
    <w:name w:val="Margin Note"/>
    <w:basedOn w:val="BodyText"/>
    <w:rsid w:val="00906C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6C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6C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6C06"/>
    <w:rPr>
      <w:sz w:val="32"/>
    </w:rPr>
  </w:style>
  <w:style w:type="paragraph" w:customStyle="1" w:styleId="HeadingProcedure">
    <w:name w:val="Heading Procedure"/>
    <w:basedOn w:val="HeadingBase"/>
    <w:next w:val="Normal"/>
    <w:rsid w:val="00906C06"/>
    <w:pPr>
      <w:tabs>
        <w:tab w:val="left" w:pos="0"/>
      </w:tabs>
      <w:spacing w:before="120" w:after="60"/>
    </w:pPr>
    <w:rPr>
      <w:i/>
      <w:color w:val="918585"/>
      <w:sz w:val="22"/>
    </w:rPr>
  </w:style>
  <w:style w:type="paragraph" w:customStyle="1" w:styleId="TableBodyText">
    <w:name w:val="Table Body Text"/>
    <w:basedOn w:val="BodyText"/>
    <w:rsid w:val="00906C06"/>
    <w:pPr>
      <w:spacing w:before="60" w:after="60"/>
    </w:pPr>
  </w:style>
  <w:style w:type="paragraph" w:styleId="ListContinue">
    <w:name w:val="List Continue"/>
    <w:basedOn w:val="List"/>
    <w:rsid w:val="00906C06"/>
    <w:pPr>
      <w:ind w:firstLine="0"/>
    </w:pPr>
  </w:style>
  <w:style w:type="paragraph" w:customStyle="1" w:styleId="ListNote">
    <w:name w:val="List Note"/>
    <w:basedOn w:val="List"/>
    <w:rsid w:val="00906C06"/>
    <w:pPr>
      <w:pBdr>
        <w:top w:val="single" w:sz="6" w:space="2" w:color="918585"/>
        <w:bottom w:val="single" w:sz="6" w:space="2" w:color="918585"/>
      </w:pBdr>
      <w:tabs>
        <w:tab w:val="left" w:pos="1021"/>
      </w:tabs>
      <w:ind w:firstLine="0"/>
    </w:pPr>
  </w:style>
  <w:style w:type="paragraph" w:customStyle="1" w:styleId="Warning">
    <w:name w:val="Warning"/>
    <w:basedOn w:val="BodyText"/>
    <w:rsid w:val="00906C06"/>
    <w:pPr>
      <w:shd w:val="clear" w:color="auto" w:fill="D9D9D9"/>
      <w:tabs>
        <w:tab w:val="left" w:pos="992"/>
      </w:tabs>
      <w:ind w:left="119" w:right="119"/>
    </w:pPr>
    <w:rPr>
      <w:sz w:val="20"/>
    </w:rPr>
  </w:style>
  <w:style w:type="paragraph" w:customStyle="1" w:styleId="MarginIcons">
    <w:name w:val="Margin Icons"/>
    <w:basedOn w:val="BodyText"/>
    <w:rsid w:val="00906C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6C06"/>
    <w:rPr>
      <w:rFonts w:ascii="Courier New" w:hAnsi="Courier New"/>
    </w:rPr>
  </w:style>
  <w:style w:type="paragraph" w:customStyle="1" w:styleId="NoteBullet">
    <w:name w:val="Note Bullet"/>
    <w:basedOn w:val="Note"/>
    <w:rsid w:val="00906C06"/>
    <w:pPr>
      <w:tabs>
        <w:tab w:val="clear" w:pos="680"/>
      </w:tabs>
      <w:spacing w:before="60" w:after="60"/>
    </w:pPr>
  </w:style>
  <w:style w:type="paragraph" w:customStyle="1" w:styleId="SubHeading2">
    <w:name w:val="SubHeading2"/>
    <w:basedOn w:val="HeadingBase"/>
    <w:rsid w:val="00906C06"/>
    <w:pPr>
      <w:spacing w:before="240" w:after="60"/>
    </w:pPr>
    <w:rPr>
      <w:sz w:val="20"/>
    </w:rPr>
  </w:style>
  <w:style w:type="paragraph" w:customStyle="1" w:styleId="SubHeading1">
    <w:name w:val="SubHeading1"/>
    <w:basedOn w:val="HeadingBase"/>
    <w:rsid w:val="00906C06"/>
    <w:pPr>
      <w:spacing w:before="240" w:after="60"/>
    </w:pPr>
    <w:rPr>
      <w:color w:val="918585"/>
      <w:sz w:val="22"/>
    </w:rPr>
  </w:style>
  <w:style w:type="paragraph" w:customStyle="1" w:styleId="SideHeading">
    <w:name w:val="Side Heading"/>
    <w:basedOn w:val="HeadingBase"/>
    <w:rsid w:val="00906C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6C06"/>
    <w:pPr>
      <w:numPr>
        <w:numId w:val="13"/>
      </w:numPr>
    </w:pPr>
  </w:style>
  <w:style w:type="paragraph" w:styleId="PlainText">
    <w:name w:val="Plain Text"/>
    <w:basedOn w:val="Normal"/>
    <w:link w:val="PlainTextChar"/>
    <w:rsid w:val="00906C06"/>
    <w:rPr>
      <w:sz w:val="20"/>
    </w:rPr>
  </w:style>
  <w:style w:type="character" w:customStyle="1" w:styleId="PlainTextChar">
    <w:name w:val="Plain Text Char"/>
    <w:basedOn w:val="DefaultParagraphFont"/>
    <w:link w:val="PlainText"/>
    <w:rsid w:val="00906C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6C06"/>
    <w:rPr>
      <w:b/>
      <w:smallCaps/>
    </w:rPr>
  </w:style>
  <w:style w:type="paragraph" w:customStyle="1" w:styleId="TableListNumber">
    <w:name w:val="Table List Number"/>
    <w:basedOn w:val="ListNumber"/>
    <w:rsid w:val="00906C06"/>
    <w:pPr>
      <w:numPr>
        <w:numId w:val="0"/>
      </w:numPr>
    </w:pPr>
  </w:style>
  <w:style w:type="paragraph" w:styleId="TOC4">
    <w:name w:val="toc 4"/>
    <w:basedOn w:val="TOCBase"/>
    <w:next w:val="Normal"/>
    <w:semiHidden/>
    <w:rsid w:val="00906C06"/>
    <w:pPr>
      <w:tabs>
        <w:tab w:val="right" w:leader="dot" w:pos="9071"/>
      </w:tabs>
      <w:ind w:left="1701"/>
    </w:pPr>
  </w:style>
  <w:style w:type="paragraph" w:customStyle="1" w:styleId="ListAlpha">
    <w:name w:val="List Alpha"/>
    <w:basedOn w:val="List"/>
    <w:rsid w:val="00906C06"/>
    <w:pPr>
      <w:numPr>
        <w:numId w:val="10"/>
      </w:numPr>
    </w:pPr>
  </w:style>
  <w:style w:type="paragraph" w:customStyle="1" w:styleId="ListAlpha2">
    <w:name w:val="List Alpha 2"/>
    <w:basedOn w:val="List2"/>
    <w:rsid w:val="00906C06"/>
    <w:pPr>
      <w:numPr>
        <w:numId w:val="9"/>
      </w:numPr>
    </w:pPr>
  </w:style>
  <w:style w:type="paragraph" w:styleId="List3">
    <w:name w:val="List 3"/>
    <w:basedOn w:val="BodyText"/>
    <w:rsid w:val="00906C06"/>
    <w:pPr>
      <w:tabs>
        <w:tab w:val="left" w:pos="1021"/>
      </w:tabs>
      <w:spacing w:before="60" w:after="60"/>
      <w:ind w:left="1020" w:hanging="340"/>
    </w:pPr>
  </w:style>
  <w:style w:type="paragraph" w:styleId="List4">
    <w:name w:val="List 4"/>
    <w:basedOn w:val="BodyText"/>
    <w:rsid w:val="00906C06"/>
    <w:pPr>
      <w:tabs>
        <w:tab w:val="left" w:pos="1361"/>
      </w:tabs>
      <w:spacing w:before="60" w:after="60"/>
      <w:ind w:left="1361" w:hanging="340"/>
    </w:pPr>
  </w:style>
  <w:style w:type="paragraph" w:styleId="List5">
    <w:name w:val="List 5"/>
    <w:basedOn w:val="BodyText"/>
    <w:rsid w:val="00906C06"/>
    <w:pPr>
      <w:tabs>
        <w:tab w:val="left" w:pos="1701"/>
      </w:tabs>
      <w:spacing w:before="60" w:after="60"/>
      <w:ind w:left="1701" w:hanging="340"/>
    </w:pPr>
  </w:style>
  <w:style w:type="paragraph" w:styleId="ListBullet4">
    <w:name w:val="List Bullet 4"/>
    <w:basedOn w:val="List4"/>
    <w:rsid w:val="00906C06"/>
    <w:pPr>
      <w:numPr>
        <w:numId w:val="4"/>
      </w:numPr>
    </w:pPr>
  </w:style>
  <w:style w:type="paragraph" w:styleId="ListBullet5">
    <w:name w:val="List Bullet 5"/>
    <w:basedOn w:val="List5"/>
    <w:rsid w:val="00906C06"/>
    <w:pPr>
      <w:numPr>
        <w:numId w:val="5"/>
      </w:numPr>
    </w:pPr>
  </w:style>
  <w:style w:type="paragraph" w:styleId="ListContinue2">
    <w:name w:val="List Continue 2"/>
    <w:basedOn w:val="List2"/>
    <w:rsid w:val="00906C06"/>
    <w:pPr>
      <w:ind w:firstLine="0"/>
    </w:pPr>
  </w:style>
  <w:style w:type="paragraph" w:styleId="ListContinue3">
    <w:name w:val="List Continue 3"/>
    <w:basedOn w:val="List3"/>
    <w:rsid w:val="00906C06"/>
    <w:pPr>
      <w:ind w:left="1021" w:firstLine="0"/>
    </w:pPr>
  </w:style>
  <w:style w:type="paragraph" w:styleId="ListContinue4">
    <w:name w:val="List Continue 4"/>
    <w:basedOn w:val="List4"/>
    <w:rsid w:val="00906C06"/>
    <w:pPr>
      <w:ind w:firstLine="0"/>
    </w:pPr>
  </w:style>
  <w:style w:type="paragraph" w:styleId="ListContinue5">
    <w:name w:val="List Continue 5"/>
    <w:basedOn w:val="List5"/>
    <w:rsid w:val="00906C06"/>
    <w:pPr>
      <w:ind w:firstLine="0"/>
    </w:pPr>
  </w:style>
  <w:style w:type="paragraph" w:styleId="ListNumber3">
    <w:name w:val="List Number 3"/>
    <w:basedOn w:val="List3"/>
    <w:rsid w:val="00906C06"/>
    <w:pPr>
      <w:numPr>
        <w:numId w:val="6"/>
      </w:numPr>
    </w:pPr>
  </w:style>
  <w:style w:type="paragraph" w:styleId="ListNumber4">
    <w:name w:val="List Number 4"/>
    <w:basedOn w:val="List4"/>
    <w:rsid w:val="00906C06"/>
    <w:pPr>
      <w:numPr>
        <w:numId w:val="7"/>
      </w:numPr>
    </w:pPr>
  </w:style>
  <w:style w:type="paragraph" w:styleId="ListNumber5">
    <w:name w:val="List Number 5"/>
    <w:basedOn w:val="List5"/>
    <w:rsid w:val="00906C06"/>
    <w:pPr>
      <w:numPr>
        <w:numId w:val="8"/>
      </w:numPr>
    </w:pPr>
  </w:style>
  <w:style w:type="paragraph" w:styleId="BlockText">
    <w:name w:val="Block Text"/>
    <w:basedOn w:val="Normal"/>
    <w:rsid w:val="00906C06"/>
    <w:pPr>
      <w:spacing w:after="120"/>
      <w:ind w:left="1440" w:right="1440"/>
    </w:pPr>
  </w:style>
  <w:style w:type="character" w:customStyle="1" w:styleId="Subscript">
    <w:name w:val="Subscript"/>
    <w:basedOn w:val="DefaultParagraphFont"/>
    <w:rsid w:val="00906C06"/>
    <w:rPr>
      <w:sz w:val="16"/>
      <w:vertAlign w:val="subscript"/>
    </w:rPr>
  </w:style>
  <w:style w:type="character" w:customStyle="1" w:styleId="Superscript">
    <w:name w:val="Superscript"/>
    <w:basedOn w:val="DefaultParagraphFont"/>
    <w:rsid w:val="00906C06"/>
    <w:rPr>
      <w:sz w:val="16"/>
      <w:vertAlign w:val="superscript"/>
    </w:rPr>
  </w:style>
  <w:style w:type="character" w:customStyle="1" w:styleId="Symbols">
    <w:name w:val="Symbols"/>
    <w:basedOn w:val="DefaultParagraphFont"/>
    <w:rsid w:val="00906C06"/>
    <w:rPr>
      <w:rFonts w:ascii="Symbol" w:hAnsi="Symbol"/>
    </w:rPr>
  </w:style>
  <w:style w:type="character" w:customStyle="1" w:styleId="MenuOptions">
    <w:name w:val="Menu Options"/>
    <w:basedOn w:val="DefaultParagraphFont"/>
    <w:rsid w:val="00906C06"/>
    <w:rPr>
      <w:rFonts w:ascii="Arial Narrow" w:hAnsi="Arial Narrow"/>
      <w:smallCaps/>
    </w:rPr>
  </w:style>
  <w:style w:type="character" w:customStyle="1" w:styleId="Buttons">
    <w:name w:val="Buttons"/>
    <w:basedOn w:val="DefaultParagraphFont"/>
    <w:rsid w:val="00906C06"/>
    <w:rPr>
      <w:b/>
    </w:rPr>
  </w:style>
  <w:style w:type="character" w:customStyle="1" w:styleId="Underlined">
    <w:name w:val="Underlined"/>
    <w:basedOn w:val="DefaultParagraphFont"/>
    <w:rsid w:val="00906C06"/>
    <w:rPr>
      <w:u w:val="single"/>
    </w:rPr>
  </w:style>
  <w:style w:type="paragraph" w:customStyle="1" w:styleId="TableBodyTextRight">
    <w:name w:val="Table Body Text Right"/>
    <w:basedOn w:val="TableBodyText"/>
    <w:rsid w:val="00906C06"/>
    <w:pPr>
      <w:widowControl w:val="0"/>
      <w:autoSpaceDE w:val="0"/>
      <w:autoSpaceDN w:val="0"/>
      <w:adjustRightInd w:val="0"/>
      <w:jc w:val="right"/>
    </w:pPr>
    <w:rPr>
      <w:rFonts w:cs="Arial"/>
      <w:szCs w:val="18"/>
    </w:rPr>
  </w:style>
  <w:style w:type="paragraph" w:customStyle="1" w:styleId="CopyrightText">
    <w:name w:val="Copyright Text"/>
    <w:basedOn w:val="BodyText"/>
    <w:rsid w:val="00906C06"/>
    <w:rPr>
      <w:sz w:val="18"/>
    </w:rPr>
  </w:style>
  <w:style w:type="paragraph" w:customStyle="1" w:styleId="BodySmallRight">
    <w:name w:val="Body Small Right"/>
    <w:basedOn w:val="BodyTextRight"/>
    <w:rsid w:val="00906C06"/>
    <w:rPr>
      <w:sz w:val="18"/>
      <w:szCs w:val="18"/>
    </w:rPr>
  </w:style>
  <w:style w:type="paragraph" w:customStyle="1" w:styleId="MarginEdition">
    <w:name w:val="Margin Edition"/>
    <w:basedOn w:val="MarginNote"/>
    <w:rsid w:val="00906C06"/>
    <w:pPr>
      <w:spacing w:before="0" w:after="0"/>
    </w:pPr>
    <w:rPr>
      <w:rFonts w:ascii="Times New Roman" w:hAnsi="Times New Roman"/>
      <w:color w:val="999999"/>
    </w:rPr>
  </w:style>
  <w:style w:type="paragraph" w:customStyle="1" w:styleId="Spacer">
    <w:name w:val="Spacer"/>
    <w:basedOn w:val="Normal"/>
    <w:rsid w:val="00906C06"/>
    <w:rPr>
      <w:sz w:val="2"/>
      <w:szCs w:val="2"/>
    </w:rPr>
  </w:style>
  <w:style w:type="character" w:customStyle="1" w:styleId="Small">
    <w:name w:val="Small"/>
    <w:basedOn w:val="DefaultParagraphFont"/>
    <w:rsid w:val="00906C06"/>
    <w:rPr>
      <w:sz w:val="16"/>
    </w:rPr>
  </w:style>
  <w:style w:type="paragraph" w:customStyle="1" w:styleId="WideTable">
    <w:name w:val="Wide Table"/>
    <w:basedOn w:val="Normal"/>
    <w:rsid w:val="00906C06"/>
    <w:pPr>
      <w:ind w:left="-1418"/>
    </w:pPr>
    <w:rPr>
      <w:sz w:val="2"/>
      <w:szCs w:val="2"/>
    </w:rPr>
  </w:style>
  <w:style w:type="character" w:styleId="PageNumber">
    <w:name w:val="page number"/>
    <w:basedOn w:val="DefaultParagraphFont"/>
    <w:rsid w:val="00906C06"/>
  </w:style>
  <w:style w:type="paragraph" w:styleId="Quote">
    <w:name w:val="Quote"/>
    <w:basedOn w:val="Heading1"/>
    <w:link w:val="QuoteChar"/>
    <w:qFormat/>
    <w:rsid w:val="00906C06"/>
    <w:rPr>
      <w:b w:val="0"/>
      <w:sz w:val="72"/>
      <w:szCs w:val="72"/>
      <w:lang w:val="en-NZ"/>
    </w:rPr>
  </w:style>
  <w:style w:type="character" w:customStyle="1" w:styleId="QuoteChar">
    <w:name w:val="Quote Char"/>
    <w:basedOn w:val="DefaultParagraphFont"/>
    <w:link w:val="Quote"/>
    <w:rsid w:val="00906C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6C06"/>
    <w:pPr>
      <w:pageBreakBefore/>
    </w:pPr>
  </w:style>
  <w:style w:type="paragraph" w:customStyle="1" w:styleId="Border">
    <w:name w:val="Border"/>
    <w:basedOn w:val="Normal"/>
    <w:qFormat/>
    <w:rsid w:val="00906C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6C06"/>
    <w:rPr>
      <w:b/>
      <w:bCs/>
      <w:i/>
      <w:iCs/>
      <w:color w:val="auto"/>
    </w:rPr>
  </w:style>
  <w:style w:type="paragraph" w:styleId="IntenseQuote">
    <w:name w:val="Intense Quote"/>
    <w:basedOn w:val="Normal"/>
    <w:next w:val="Normal"/>
    <w:link w:val="IntenseQuoteChar"/>
    <w:uiPriority w:val="30"/>
    <w:qFormat/>
    <w:rsid w:val="00906C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6C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6C06"/>
    <w:rPr>
      <w:smallCaps/>
      <w:color w:val="auto"/>
      <w:u w:val="single"/>
    </w:rPr>
  </w:style>
  <w:style w:type="character" w:styleId="IntenseReference">
    <w:name w:val="Intense Reference"/>
    <w:basedOn w:val="DefaultParagraphFont"/>
    <w:uiPriority w:val="32"/>
    <w:qFormat/>
    <w:rsid w:val="00906C06"/>
    <w:rPr>
      <w:b/>
      <w:bCs/>
      <w:smallCaps/>
      <w:color w:val="auto"/>
      <w:spacing w:val="5"/>
      <w:u w:val="single"/>
    </w:rPr>
  </w:style>
  <w:style w:type="paragraph" w:customStyle="1" w:styleId="2ColumnHeading">
    <w:name w:val="2Column Heading"/>
    <w:basedOn w:val="BodyText"/>
    <w:qFormat/>
    <w:rsid w:val="00906C06"/>
    <w:pPr>
      <w:spacing w:after="60"/>
      <w:ind w:left="-2268"/>
    </w:pPr>
    <w:rPr>
      <w:b/>
    </w:rPr>
  </w:style>
  <w:style w:type="paragraph" w:customStyle="1" w:styleId="Heading1TOC">
    <w:name w:val="Heading1 TOC"/>
    <w:basedOn w:val="Normal"/>
    <w:qFormat/>
    <w:rsid w:val="00906C06"/>
    <w:pPr>
      <w:spacing w:before="240" w:after="120"/>
    </w:pPr>
    <w:rPr>
      <w:rFonts w:ascii="Times New Roman" w:hAnsi="Times New Roman"/>
      <w:b/>
      <w:sz w:val="32"/>
    </w:rPr>
  </w:style>
  <w:style w:type="paragraph" w:customStyle="1" w:styleId="Heading2TOC">
    <w:name w:val="Heading2 TOC"/>
    <w:basedOn w:val="Normal"/>
    <w:qFormat/>
    <w:rsid w:val="00906C06"/>
    <w:pPr>
      <w:spacing w:before="240" w:after="60"/>
    </w:pPr>
    <w:rPr>
      <w:rFonts w:ascii="Times New Roman" w:hAnsi="Times New Roman"/>
      <w:b/>
      <w:sz w:val="28"/>
    </w:rPr>
  </w:style>
  <w:style w:type="character" w:customStyle="1" w:styleId="Underline">
    <w:name w:val="Underline"/>
    <w:basedOn w:val="DefaultParagraphFont"/>
    <w:qFormat/>
    <w:rsid w:val="00906C06"/>
    <w:rPr>
      <w:u w:val="single"/>
    </w:rPr>
  </w:style>
  <w:style w:type="paragraph" w:styleId="BalloonText">
    <w:name w:val="Balloon Text"/>
    <w:basedOn w:val="Normal"/>
    <w:link w:val="BalloonTextChar"/>
    <w:rsid w:val="00906C06"/>
    <w:rPr>
      <w:rFonts w:ascii="Tahoma" w:hAnsi="Tahoma" w:cs="Tahoma"/>
      <w:sz w:val="16"/>
      <w:szCs w:val="16"/>
    </w:rPr>
  </w:style>
  <w:style w:type="character" w:customStyle="1" w:styleId="BalloonTextChar">
    <w:name w:val="Balloon Text Char"/>
    <w:basedOn w:val="DefaultParagraphFont"/>
    <w:link w:val="BalloonText"/>
    <w:rsid w:val="00906C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6C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6C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1855</Words>
  <Characters>12092</Characters>
  <Application>Microsoft Office Word</Application>
  <DocSecurity>0</DocSecurity>
  <Lines>412</Lines>
  <Paragraphs>216</Paragraphs>
  <ScaleCrop>false</ScaleCrop>
  <Company>Author-it Software Corporation Ltd.</Company>
  <LinksUpToDate>false</LinksUpToDate>
  <CharactersWithSpaces>13860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CPCPFS4014A Design residential and domestic fire sprinkler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2012-05-26T05:47:00Z</dcterms:created>
  <dcterms:modified xsi:type="dcterms:W3CDTF">2012-05-26T05:47:00Z</dcterms:modified>
</cp:coreProperties>
</file>