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9F7" w:rsidP="00DB59F7">
      <w:pPr>
        <w:pStyle w:val="Title"/>
      </w:pPr>
      <w:r>
        <w:fldChar w:fldCharType="begin"/>
      </w:r>
      <w:r>
        <w:instrText xml:space="preserve"> TITLE   \* MERGEFORMAT </w:instrText>
      </w:r>
      <w:r>
        <w:fldChar w:fldCharType="separate"/>
      </w:r>
      <w:r>
        <w:t>CPCPFS3049A Conduct preventive maintenance on fixed fire pumpsets</w:t>
      </w:r>
      <w:r>
        <w:fldChar w:fldCharType="end"/>
      </w:r>
    </w:p>
    <w:p w:rsidR="00DB59F7" w:rsidP="00DB59F7">
      <w:pPr>
        <w:pStyle w:val="Version"/>
        <w:sectPr w:rsidSect="00DF27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790" w:rsidP="00DF2790">
      <w:pPr>
        <w:pStyle w:val="SuperHeading"/>
      </w:pPr>
      <w:r w:rsidRPr="00DF2790">
        <w:t>CPCPFS3049A Conduct preventive maintenance on fixed fire pumpsets</w:t>
      </w:r>
    </w:p>
    <w:p w:rsidR="00000000" w:rsidRPr="00DF2790" w:rsidP="00DF2790">
      <w:pPr>
        <w:pStyle w:val="Heading1"/>
      </w:pPr>
      <w:bookmarkStart w:id="1" w:name="O_618294"/>
      <w:bookmarkEnd w:id="1"/>
      <w:r w:rsidRPr="00DF2790">
        <w:t>Modification History</w:t>
      </w:r>
    </w:p>
    <w:p w:rsidR="00000000" w:rsidRPr="00DF2790" w:rsidP="00DF2790">
      <w:pPr>
        <w:pStyle w:val="BodyText"/>
      </w:pPr>
      <w:r w:rsidRPr="00DF2790">
        <w:t>New unit.</w:t>
      </w:r>
    </w:p>
    <w:p w:rsidR="00DB59F7" w:rsidP="00DF2790">
      <w:pPr>
        <w:pStyle w:val="BodyText"/>
      </w:pPr>
      <w:r w:rsidRPr="00DF2790">
        <w:t>This version first released with CPC08 Construction, Plumbing and Services Training Package Version 9.</w:t>
      </w:r>
    </w:p>
    <w:p w:rsidR="00DB59F7" w:rsidP="00DF2790">
      <w:pPr>
        <w:pStyle w:val="BodyText"/>
      </w:pPr>
    </w:p>
    <w:p w:rsidR="00000000" w:rsidRPr="00DF2790" w:rsidP="00DF2790">
      <w:pPr>
        <w:pStyle w:val="Heading1"/>
      </w:pPr>
      <w:bookmarkStart w:id="2" w:name="O_618295"/>
      <w:bookmarkEnd w:id="2"/>
      <w:r w:rsidRPr="00DF2790">
        <w:t>Unit Descriptor</w:t>
      </w:r>
    </w:p>
    <w:p w:rsidR="00000000" w:rsidRPr="00DF2790" w:rsidP="00DF2790">
      <w:pPr>
        <w:pStyle w:val="BodyText"/>
      </w:pPr>
      <w:r w:rsidRPr="00DF2790">
        <w:t xml:space="preserve">This unit of competency specifies the outcomes required to conduct preventive maintenance on circulatory systems, packed glands and special valves associated with fixed fire pumpsets. </w:t>
      </w:r>
    </w:p>
    <w:p w:rsidR="00000000" w:rsidRPr="00DF2790" w:rsidP="00DF2790">
      <w:pPr>
        <w:pStyle w:val="AllowPageBreak"/>
      </w:pPr>
    </w:p>
    <w:p w:rsidR="00000000" w:rsidRPr="00DF2790" w:rsidP="00DF2790">
      <w:pPr>
        <w:pStyle w:val="Heading1"/>
      </w:pPr>
      <w:bookmarkStart w:id="3" w:name="O_618296"/>
      <w:bookmarkEnd w:id="3"/>
      <w:r w:rsidRPr="00DF2790">
        <w:t>Application of the Unit</w:t>
      </w:r>
    </w:p>
    <w:p w:rsidR="00000000" w:rsidRPr="00DF2790" w:rsidP="00DF2790">
      <w:pPr>
        <w:pStyle w:val="BodyText"/>
      </w:pPr>
      <w:r w:rsidRPr="00DF2790">
        <w:t>This unit of competency suppor</w:t>
      </w:r>
      <w:r w:rsidRPr="00DF2790">
        <w:t>ts the work of fire protection industry personnel responsible for preventive maintenance of fixed fire pumpsets, excluding mechanical overhaul of both pump and power source.</w:t>
      </w:r>
    </w:p>
    <w:p w:rsidR="00000000" w:rsidRPr="00DF2790" w:rsidP="00DF2790">
      <w:pPr>
        <w:pStyle w:val="BodyText"/>
      </w:pPr>
      <w:r w:rsidRPr="00DF2790">
        <w:t xml:space="preserve">Site location for work may be commercial, industrial or residential, and may be a </w:t>
      </w:r>
      <w:r w:rsidRPr="00DF2790">
        <w:t>new work site or an existing structure being renovated, extended, restored or maintained.</w:t>
      </w:r>
    </w:p>
    <w:p w:rsidR="00000000" w:rsidRPr="00DF2790" w:rsidP="00DF2790">
      <w:pPr>
        <w:pStyle w:val="AllowPageBreak"/>
      </w:pPr>
    </w:p>
    <w:p w:rsidR="00000000" w:rsidRPr="00DF2790" w:rsidP="00DF2790">
      <w:pPr>
        <w:pStyle w:val="Heading1"/>
      </w:pPr>
      <w:bookmarkStart w:id="4" w:name="O_618297"/>
      <w:bookmarkEnd w:id="4"/>
      <w:r w:rsidRPr="00DF2790">
        <w:t>Licensing/Regulatory Information</w:t>
      </w:r>
    </w:p>
    <w:p w:rsidR="00000000" w:rsidRPr="00DF2790" w:rsidP="00DF2790">
      <w:pPr>
        <w:pStyle w:val="BodyText"/>
      </w:pPr>
      <w:r w:rsidRPr="00DF2790">
        <w:t>Licensing, legislative, regulatory or certification requirements may apply to this unit. Candidates are advised to c</w:t>
      </w:r>
      <w:r w:rsidRPr="00DF2790">
        <w:t>heck for regulatory requirements.</w:t>
      </w:r>
    </w:p>
    <w:p w:rsidR="00000000" w:rsidRPr="00DF2790" w:rsidP="00DF2790">
      <w:pPr>
        <w:pStyle w:val="AllowPageBreak"/>
      </w:pPr>
    </w:p>
    <w:p w:rsidR="00000000" w:rsidRPr="00DF2790" w:rsidP="00DF2790">
      <w:pPr>
        <w:pStyle w:val="Heading1"/>
      </w:pPr>
      <w:bookmarkStart w:id="5" w:name="O_618298"/>
      <w:bookmarkEnd w:id="5"/>
      <w:r w:rsidRPr="00DF2790">
        <w:t>Pre-Requisites</w:t>
      </w:r>
    </w:p>
    <w:tbl>
      <w:tblPr>
        <w:tblW w:w="0" w:type="auto"/>
        <w:tblLayout w:type="fixed"/>
        <w:tblCellMar>
          <w:left w:w="62" w:type="dxa"/>
          <w:right w:w="62" w:type="dxa"/>
        </w:tblCellMar>
        <w:tblLook w:val="0000"/>
      </w:tblPr>
      <w:tblGrid>
        <w:gridCol w:w="2634"/>
        <w:gridCol w:w="6500"/>
      </w:tblGrid>
      <w:tr w:rsidTr="00DF2790">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CPCPCM2043A</w:t>
            </w:r>
          </w:p>
        </w:tc>
        <w:tc>
          <w:tcPr>
            <w:tcW w:w="650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Carry out WHS requirements</w:t>
            </w:r>
          </w:p>
        </w:tc>
      </w:tr>
      <w:tr w:rsidTr="00DF2790">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or both:</w:t>
            </w:r>
          </w:p>
          <w:p w:rsidR="00000000" w:rsidRPr="00DF2790" w:rsidP="00DF2790">
            <w:pPr>
              <w:pStyle w:val="BodyText"/>
            </w:pPr>
            <w:r w:rsidRPr="00DF2790">
              <w:t>CPPCMN2002A</w:t>
            </w:r>
          </w:p>
          <w:p w:rsidR="00000000" w:rsidRPr="00DF2790" w:rsidP="00DF2790">
            <w:pPr>
              <w:pStyle w:val="BodyText"/>
            </w:pPr>
            <w:r w:rsidRPr="00DF2790">
              <w:t>and</w:t>
            </w:r>
          </w:p>
          <w:p w:rsidR="00000000" w:rsidP="00DF2790">
            <w:pPr>
              <w:pStyle w:val="BodyText"/>
              <w:rPr>
                <w:lang w:val="en-NZ"/>
              </w:rPr>
            </w:pPr>
            <w:r w:rsidRPr="00DF2790">
              <w:t>CPPFES2006A</w:t>
            </w:r>
          </w:p>
        </w:tc>
        <w:tc>
          <w:tcPr>
            <w:tcW w:w="6500" w:type="dxa"/>
            <w:tcBorders>
              <w:top w:val="nil"/>
              <w:left w:val="nil"/>
              <w:bottom w:val="nil"/>
              <w:right w:val="nil"/>
            </w:tcBorders>
            <w:tcMar>
              <w:top w:w="0" w:type="dxa"/>
              <w:left w:w="62" w:type="dxa"/>
              <w:bottom w:w="0" w:type="dxa"/>
              <w:right w:w="62" w:type="dxa"/>
            </w:tcMar>
          </w:tcPr>
          <w:p w:rsidR="00000000" w:rsidRPr="00DF2790" w:rsidP="00DF2790">
            <w:pPr>
              <w:pStyle w:val="BodyText"/>
            </w:pPr>
          </w:p>
          <w:p w:rsidR="00000000" w:rsidRPr="00DF2790" w:rsidP="00DF2790">
            <w:pPr>
              <w:pStyle w:val="BodyText"/>
            </w:pPr>
            <w:r w:rsidRPr="00DF2790">
              <w:t>Participate in workplace safety arrangements</w:t>
            </w:r>
          </w:p>
          <w:p w:rsidR="00000000" w:rsidRPr="00DF2790" w:rsidP="00DF2790">
            <w:pPr>
              <w:pStyle w:val="BodyText"/>
            </w:pPr>
          </w:p>
          <w:p w:rsidR="00000000" w:rsidRPr="00DF2790" w:rsidP="00DF2790">
            <w:pPr>
              <w:pStyle w:val="BodyText"/>
            </w:pPr>
            <w:r w:rsidRPr="00DF2790">
              <w:t>Prepare for installation and servicing operations</w:t>
            </w:r>
          </w:p>
        </w:tc>
      </w:tr>
    </w:tbl>
    <w:p w:rsidR="00DB59F7" w:rsidP="00DF2790">
      <w:pPr>
        <w:pStyle w:val="BodyText"/>
      </w:pPr>
    </w:p>
    <w:p w:rsidR="00DB59F7" w:rsidP="00DF2790">
      <w:pPr>
        <w:pStyle w:val="BodyText"/>
      </w:pPr>
    </w:p>
    <w:p w:rsidR="00000000" w:rsidRPr="00DF2790" w:rsidP="00DF2790">
      <w:pPr>
        <w:pStyle w:val="Heading1"/>
      </w:pPr>
      <w:bookmarkStart w:id="6" w:name="O_618299"/>
      <w:bookmarkEnd w:id="6"/>
      <w:r w:rsidRPr="00DF2790">
        <w:t>Employability Skills Information</w:t>
      </w:r>
    </w:p>
    <w:p w:rsidR="00000000" w:rsidRPr="00DF2790" w:rsidP="00DF2790">
      <w:pPr>
        <w:pStyle w:val="BodyText"/>
      </w:pPr>
      <w:r w:rsidRPr="00DF2790">
        <w:t>This unit contains employability skills.</w:t>
      </w:r>
    </w:p>
    <w:p w:rsidR="00000000" w:rsidRPr="00DF2790" w:rsidP="00DF2790">
      <w:pPr>
        <w:pStyle w:val="AllowPageBreak"/>
      </w:pPr>
    </w:p>
    <w:p w:rsidR="00000000" w:rsidRPr="00DF2790" w:rsidP="00DF2790">
      <w:pPr>
        <w:pStyle w:val="Heading1"/>
      </w:pPr>
      <w:bookmarkStart w:id="7" w:name="O_618300"/>
      <w:bookmarkEnd w:id="7"/>
      <w:r w:rsidRPr="00DF2790">
        <w:t>Elements and Performance Criteria Pre-Content</w:t>
      </w:r>
    </w:p>
    <w:tbl>
      <w:tblPr>
        <w:tblW w:w="0" w:type="auto"/>
        <w:tblLayout w:type="fixed"/>
        <w:tblCellMar>
          <w:left w:w="62" w:type="dxa"/>
          <w:right w:w="62" w:type="dxa"/>
        </w:tblCellMar>
        <w:tblLook w:val="0000"/>
      </w:tblPr>
      <w:tblGrid>
        <w:gridCol w:w="2838"/>
        <w:gridCol w:w="5842"/>
      </w:tblGrid>
      <w:tr w:rsidTr="00DF2790">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Performance criteria describe the required pe</w:t>
            </w:r>
            <w:r w:rsidRPr="00DF2790">
              <w:t xml:space="preserve">rformance needed to demonstrate achievement of the element. Where </w:t>
            </w:r>
            <w:r w:rsidRPr="00DF2790">
              <w:rPr>
                <w:rStyle w:val="BoldandItalics"/>
              </w:rPr>
              <w:t>bold italicised</w:t>
            </w:r>
            <w:r w:rsidRPr="00DF2790">
              <w:t xml:space="preserve"> text is used, further information is detailed in the required skills and knowledge and/or the range statement. Assessment of performance is to be consistent with the evidence</w:t>
            </w:r>
            <w:r w:rsidRPr="00DF2790">
              <w:t xml:space="preserve"> guide.</w:t>
            </w:r>
          </w:p>
        </w:tc>
      </w:tr>
    </w:tbl>
    <w:p w:rsidR="00000000" w:rsidRPr="00DF2790" w:rsidP="00DF2790">
      <w:pPr>
        <w:pStyle w:val="BodyText"/>
      </w:pPr>
    </w:p>
    <w:p w:rsidR="00000000" w:rsidRPr="00DF2790" w:rsidP="00DF2790">
      <w:pPr>
        <w:pStyle w:val="AllowPageBreak"/>
      </w:pPr>
    </w:p>
    <w:p w:rsidR="00000000" w:rsidRPr="00DF2790" w:rsidP="00DF2790">
      <w:pPr>
        <w:pStyle w:val="Heading1"/>
      </w:pPr>
      <w:bookmarkStart w:id="8" w:name="O_618301"/>
      <w:bookmarkEnd w:id="8"/>
      <w:r w:rsidRPr="00DF2790">
        <w:t>Elements and Performance Criteria</w:t>
      </w:r>
    </w:p>
    <w:p w:rsidR="00000000" w:rsidRPr="00DF2790" w:rsidP="00DF2790">
      <w:pPr>
        <w:pStyle w:val="BodyText"/>
      </w:pPr>
    </w:p>
    <w:tbl>
      <w:tblPr>
        <w:tblW w:w="0" w:type="auto"/>
        <w:tblLayout w:type="fixed"/>
        <w:tblCellMar>
          <w:left w:w="62" w:type="dxa"/>
          <w:right w:w="62" w:type="dxa"/>
        </w:tblCellMar>
        <w:tblLook w:val="0000"/>
      </w:tblPr>
      <w:tblGrid>
        <w:gridCol w:w="678"/>
        <w:gridCol w:w="1962"/>
        <w:gridCol w:w="770"/>
        <w:gridCol w:w="5610"/>
      </w:tblGrid>
      <w:tr w:rsidTr="00DF279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1</w:t>
            </w:r>
          </w:p>
        </w:tc>
        <w:tc>
          <w:tcPr>
            <w:tcW w:w="1962" w:type="dxa"/>
            <w:vMerge w:val="restart"/>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Prepare for work.</w:t>
            </w: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1.1</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 xml:space="preserve">Plans, </w:t>
            </w:r>
            <w:r w:rsidRPr="00DF2790">
              <w:rPr>
                <w:rStyle w:val="BoldandItalics"/>
              </w:rPr>
              <w:t>information</w:t>
            </w:r>
            <w:r w:rsidRPr="00DF2790">
              <w:rPr>
                <w:rStyle w:val="SpecialBold"/>
              </w:rPr>
              <w:t xml:space="preserve">, </w:t>
            </w:r>
            <w:r w:rsidRPr="00DF2790">
              <w:t>specifications, maintenance manuals, previous maintenance reports and equipment data are obtained and reviewed.</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1.2</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Work health and safety (WHS) requirements</w:t>
            </w:r>
            <w:r w:rsidRPr="00DF2790">
              <w:t xml:space="preserve"> associated with conducting preventive maintenance of fixed fire pumpsets, and workplace </w:t>
            </w:r>
            <w:r w:rsidRPr="00DF2790">
              <w:rPr>
                <w:rStyle w:val="BoldandItalics"/>
              </w:rPr>
              <w:t>environmental requirements</w:t>
            </w:r>
            <w:r w:rsidRPr="00DF2790">
              <w:t xml:space="preserve">, are identified and applied to planning. </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1.3</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Quality assurance requirements</w:t>
            </w:r>
            <w:r w:rsidRPr="00DF2790">
              <w:t xml:space="preserve"> are identified according to workplace requirements. </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1.4</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Tasks specified in relevant maintenance schedules or standards are planned and sequenced in conjunction with others involved in or affected by the work.</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1.5</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Tools, equipment and materials</w:t>
            </w:r>
            <w:r w:rsidRPr="00DF2790">
              <w:t xml:space="preserve"> for </w:t>
            </w:r>
            <w:r w:rsidRPr="00DF2790">
              <w:t xml:space="preserve">maintaining fire protection special pump valves, including personal protective equipment, are selected and checked for serviceability. </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1.6</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Work area is prepared to support efficient preventive maintenance of fixed fire pumps.</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1.7</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 xml:space="preserve">Pump is </w:t>
            </w:r>
            <w:r w:rsidRPr="00DF2790">
              <w:rPr>
                <w:rStyle w:val="BoldandItalics"/>
              </w:rPr>
              <w:t xml:space="preserve">isolated </w:t>
            </w:r>
            <w:r w:rsidRPr="00DF2790">
              <w:t>according to workplace requirements before conducting maintenance tasks.</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1.8</w:t>
            </w:r>
          </w:p>
        </w:tc>
        <w:tc>
          <w:tcPr>
            <w:tcW w:w="5610"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rPr>
                <w:rStyle w:val="BoldandItalics"/>
              </w:rPr>
              <w:t xml:space="preserve">Sustainability principles and concepts </w:t>
            </w:r>
            <w:r w:rsidRPr="00DF2790">
              <w:t>are observed when preparing for work process.</w:t>
            </w:r>
          </w:p>
        </w:tc>
      </w:tr>
    </w:tbl>
    <w:p w:rsidR="00000000" w:rsidRPr="00DF2790" w:rsidP="00DF2790">
      <w:pPr>
        <w:pStyle w:val="BodyText"/>
      </w:pPr>
    </w:p>
    <w:tbl>
      <w:tblPr>
        <w:tblW w:w="0" w:type="auto"/>
        <w:tblLayout w:type="fixed"/>
        <w:tblCellMar>
          <w:left w:w="62" w:type="dxa"/>
          <w:right w:w="62" w:type="dxa"/>
        </w:tblCellMar>
        <w:tblLook w:val="0000"/>
      </w:tblPr>
      <w:tblGrid>
        <w:gridCol w:w="678"/>
        <w:gridCol w:w="1962"/>
        <w:gridCol w:w="770"/>
        <w:gridCol w:w="5610"/>
      </w:tblGrid>
      <w:tr w:rsidTr="00DF279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2</w:t>
            </w:r>
          </w:p>
        </w:tc>
        <w:tc>
          <w:tcPr>
            <w:tcW w:w="1962" w:type="dxa"/>
            <w:vMerge w:val="restart"/>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Perform preventive maintenance tasks on pump circulatory system.</w:t>
            </w:r>
          </w:p>
        </w:tc>
        <w:tc>
          <w:tcPr>
            <w:tcW w:w="770"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2.1</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WHS requirements</w:t>
            </w:r>
            <w:r w:rsidRPr="00DF2790">
              <w:t xml:space="preserve">, </w:t>
            </w:r>
            <w:r w:rsidRPr="00DF2790">
              <w:t xml:space="preserve">workplace </w:t>
            </w:r>
            <w:r w:rsidRPr="00DF2790">
              <w:rPr>
                <w:rStyle w:val="BoldandItalics"/>
              </w:rPr>
              <w:t xml:space="preserve">environmental requirements and quality requirements </w:t>
            </w:r>
            <w:r w:rsidRPr="00DF2790">
              <w:t>are applied to work tasks.</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2.2</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Cooling line strainer is disassembled, screen is removed and inspected, and materials found are identified and reported.</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2.3</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Screen is cleaned and strainer is reassembled according to workplace procedures.</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2.4</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Operation of circulatory valve is checked and valve is replaced if required.</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2.5</w:t>
            </w:r>
          </w:p>
        </w:tc>
        <w:tc>
          <w:tcPr>
            <w:tcW w:w="5610"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Pump is de-isolated, start test is conducted, and water flow is checked at tundish or sight gauge.</w:t>
            </w:r>
          </w:p>
        </w:tc>
      </w:tr>
    </w:tbl>
    <w:p w:rsidR="00000000" w:rsidRPr="00DF2790" w:rsidP="00DF2790">
      <w:pPr>
        <w:pStyle w:val="BodyText"/>
      </w:pPr>
    </w:p>
    <w:tbl>
      <w:tblPr>
        <w:tblW w:w="0" w:type="auto"/>
        <w:tblLayout w:type="fixed"/>
        <w:tblCellMar>
          <w:left w:w="62" w:type="dxa"/>
          <w:right w:w="62" w:type="dxa"/>
        </w:tblCellMar>
        <w:tblLook w:val="0000"/>
      </w:tblPr>
      <w:tblGrid>
        <w:gridCol w:w="678"/>
        <w:gridCol w:w="1962"/>
        <w:gridCol w:w="770"/>
        <w:gridCol w:w="5610"/>
      </w:tblGrid>
      <w:tr w:rsidTr="00DF279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3</w:t>
            </w:r>
          </w:p>
        </w:tc>
        <w:tc>
          <w:tcPr>
            <w:tcW w:w="1962" w:type="dxa"/>
            <w:vMerge w:val="restart"/>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Perform preventive maintenance tasks on packing glands.</w:t>
            </w:r>
          </w:p>
        </w:tc>
        <w:tc>
          <w:tcPr>
            <w:tcW w:w="770"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3.1</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WHS requirements</w:t>
            </w:r>
            <w:r w:rsidRPr="00DF2790">
              <w:t xml:space="preserve">, workplace </w:t>
            </w:r>
            <w:r w:rsidRPr="00DF2790">
              <w:rPr>
                <w:rStyle w:val="BoldandItalics"/>
              </w:rPr>
              <w:t xml:space="preserve">environmental requirements and quality requirements </w:t>
            </w:r>
            <w:r w:rsidRPr="00DF2790">
              <w:t>are applied t</w:t>
            </w:r>
            <w:r w:rsidRPr="00DF2790">
              <w:t>o work tasks.</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3.2</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Pump packing gland housing is disassembled and gland plate is removed.</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3.3</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Packing is removed using appropriate packing extractors and disposed of according to workplace and environmental requirements.</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3.4</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Gland is repacked according to manufacturer requirements.</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3.5</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 xml:space="preserve">Gland plate is reinstalled and adjusted according to manufacturer and workplace requirements. </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3.6</w:t>
            </w:r>
          </w:p>
        </w:tc>
        <w:tc>
          <w:tcPr>
            <w:tcW w:w="5610"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Pump is de-isolated, operated and checked to ensure packing gland leak rate complies with</w:t>
            </w:r>
            <w:r w:rsidRPr="00DF2790">
              <w:t xml:space="preserve"> manufacturer requirements.</w:t>
            </w:r>
          </w:p>
        </w:tc>
      </w:tr>
    </w:tbl>
    <w:p w:rsidR="00000000" w:rsidRPr="00DF2790" w:rsidP="00DF2790">
      <w:pPr>
        <w:pStyle w:val="BodyText"/>
      </w:pPr>
    </w:p>
    <w:tbl>
      <w:tblPr>
        <w:tblW w:w="0" w:type="auto"/>
        <w:tblLayout w:type="fixed"/>
        <w:tblCellMar>
          <w:left w:w="62" w:type="dxa"/>
          <w:right w:w="62" w:type="dxa"/>
        </w:tblCellMar>
        <w:tblLook w:val="0000"/>
      </w:tblPr>
      <w:tblGrid>
        <w:gridCol w:w="678"/>
        <w:gridCol w:w="1962"/>
        <w:gridCol w:w="770"/>
        <w:gridCol w:w="5610"/>
      </w:tblGrid>
      <w:tr w:rsidTr="00DF279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4</w:t>
            </w:r>
          </w:p>
        </w:tc>
        <w:tc>
          <w:tcPr>
            <w:tcW w:w="1962" w:type="dxa"/>
            <w:vMerge w:val="restart"/>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Perform preventive maintenance tasks on special pump valves.</w:t>
            </w:r>
          </w:p>
        </w:tc>
        <w:tc>
          <w:tcPr>
            <w:tcW w:w="770"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4.1</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WHS requirements</w:t>
            </w:r>
            <w:r w:rsidRPr="00DF2790">
              <w:t xml:space="preserve">, workplace </w:t>
            </w:r>
            <w:r w:rsidRPr="00DF2790">
              <w:rPr>
                <w:rStyle w:val="BoldandItalics"/>
              </w:rPr>
              <w:t xml:space="preserve">environmental requirements and quality requirements </w:t>
            </w:r>
            <w:r w:rsidRPr="00DF2790">
              <w:t>are applied to work tasks.</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4.2</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 xml:space="preserve">Pump pipework is </w:t>
            </w:r>
            <w:r w:rsidRPr="00DF2790">
              <w:rPr>
                <w:rStyle w:val="BoldandItalics"/>
              </w:rPr>
              <w:t>drained down</w:t>
            </w:r>
            <w:r w:rsidRPr="00DF2790">
              <w:t xml:space="preserve"> according to workplace requirements and checked to ensure there is no residual water pressure.</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4.3</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Special valves</w:t>
            </w:r>
            <w:r w:rsidRPr="00DF2790">
              <w:t xml:space="preserve"> are disassembled and housing is inspected according to manufacturer and workplace requirements.</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4.4</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Internal components of special valves</w:t>
            </w:r>
            <w:r w:rsidRPr="00DF2790">
              <w:t xml:space="preserve"> are inspected and replacements installed according to manufacturer and workplace requirements. </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4.5</w:t>
            </w:r>
          </w:p>
        </w:tc>
        <w:tc>
          <w:tcPr>
            <w:tcW w:w="5610"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Special valves are reassembled, pump is de-isolated and system is checked for correct operation according to manufa</w:t>
            </w:r>
            <w:r w:rsidRPr="00DF2790">
              <w:t>cturer and workplace requirements.</w:t>
            </w:r>
          </w:p>
        </w:tc>
      </w:tr>
    </w:tbl>
    <w:p w:rsidR="00000000" w:rsidRPr="00DF2790" w:rsidP="00DF2790">
      <w:pPr>
        <w:pStyle w:val="BodyText"/>
      </w:pPr>
    </w:p>
    <w:tbl>
      <w:tblPr>
        <w:tblW w:w="0" w:type="auto"/>
        <w:tblLayout w:type="fixed"/>
        <w:tblCellMar>
          <w:left w:w="62" w:type="dxa"/>
          <w:right w:w="62" w:type="dxa"/>
        </w:tblCellMar>
        <w:tblLook w:val="0000"/>
      </w:tblPr>
      <w:tblGrid>
        <w:gridCol w:w="678"/>
        <w:gridCol w:w="1962"/>
        <w:gridCol w:w="770"/>
        <w:gridCol w:w="5610"/>
      </w:tblGrid>
      <w:tr w:rsidTr="00DF279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5</w:t>
            </w:r>
          </w:p>
        </w:tc>
        <w:tc>
          <w:tcPr>
            <w:tcW w:w="1962" w:type="dxa"/>
            <w:vMerge w:val="restart"/>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Report anomalies and complete documentation.</w:t>
            </w: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5.1</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Inspection and testing results are recorded and anomalies reported according to legislative and industry requirements.</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5.2</w:t>
            </w:r>
          </w:p>
        </w:tc>
        <w:tc>
          <w:tcPr>
            <w:tcW w:w="5610"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Preventive maintenance documentation is completed and forwarded to relevant persons for action according to legislative and industry requirements.</w:t>
            </w:r>
          </w:p>
        </w:tc>
      </w:tr>
    </w:tbl>
    <w:p w:rsidR="00000000" w:rsidRPr="00DF2790" w:rsidP="00DF2790">
      <w:pPr>
        <w:pStyle w:val="BodyText"/>
      </w:pPr>
    </w:p>
    <w:tbl>
      <w:tblPr>
        <w:tblW w:w="0" w:type="auto"/>
        <w:tblLayout w:type="fixed"/>
        <w:tblCellMar>
          <w:left w:w="62" w:type="dxa"/>
          <w:right w:w="62" w:type="dxa"/>
        </w:tblCellMar>
        <w:tblLook w:val="0000"/>
      </w:tblPr>
      <w:tblGrid>
        <w:gridCol w:w="678"/>
        <w:gridCol w:w="1962"/>
        <w:gridCol w:w="770"/>
        <w:gridCol w:w="5610"/>
      </w:tblGrid>
      <w:tr w:rsidTr="00DF279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6</w:t>
            </w:r>
          </w:p>
        </w:tc>
        <w:tc>
          <w:tcPr>
            <w:tcW w:w="1962" w:type="dxa"/>
            <w:vMerge w:val="restart"/>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Clean up.</w:t>
            </w: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6.1</w:t>
            </w:r>
          </w:p>
        </w:tc>
        <w:tc>
          <w:tcPr>
            <w:tcW w:w="561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Work area is cleared and waste materials disposed of or recycled according to statutory and</w:t>
            </w:r>
            <w:r w:rsidRPr="00DF2790">
              <w:t xml:space="preserve"> regulatory authority</w:t>
            </w:r>
            <w:r w:rsidRPr="00DF2790">
              <w:rPr>
                <w:rStyle w:val="BoldandItalics"/>
              </w:rPr>
              <w:t xml:space="preserve"> </w:t>
            </w:r>
            <w:r w:rsidRPr="00DF2790">
              <w:t>requirements.</w:t>
            </w:r>
          </w:p>
        </w:tc>
      </w:tr>
      <w:tr w:rsidTr="00DF27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6.2</w:t>
            </w:r>
          </w:p>
        </w:tc>
        <w:tc>
          <w:tcPr>
            <w:tcW w:w="5610"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Tools and equipment are cleaned, checked, maintained and stored according to manufacturer recommendations and workplace procedures.</w:t>
            </w:r>
          </w:p>
        </w:tc>
      </w:tr>
    </w:tbl>
    <w:p w:rsidR="00DB59F7" w:rsidP="00DF2790">
      <w:pPr>
        <w:pStyle w:val="BodyText"/>
      </w:pPr>
    </w:p>
    <w:p w:rsidR="00DB59F7" w:rsidP="00DF2790">
      <w:pPr>
        <w:pStyle w:val="BodyText"/>
      </w:pPr>
    </w:p>
    <w:p w:rsidR="00000000" w:rsidRPr="00DF2790" w:rsidP="00DF2790">
      <w:pPr>
        <w:pStyle w:val="Heading1"/>
      </w:pPr>
      <w:bookmarkStart w:id="9" w:name="O_618302"/>
      <w:bookmarkEnd w:id="9"/>
      <w:r w:rsidRPr="00DF2790">
        <w:t>Required Skills and Knowledge</w:t>
      </w:r>
    </w:p>
    <w:tbl>
      <w:tblPr>
        <w:tblW w:w="0" w:type="auto"/>
        <w:tblLayout w:type="fixed"/>
        <w:tblCellMar>
          <w:left w:w="62" w:type="dxa"/>
          <w:right w:w="62" w:type="dxa"/>
        </w:tblCellMar>
        <w:tblLook w:val="0000"/>
      </w:tblPr>
      <w:tblGrid>
        <w:gridCol w:w="9134"/>
      </w:tblGrid>
      <w:tr w:rsidTr="00DF279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This section describes the skills and knowledge required for this unit.</w:t>
            </w:r>
          </w:p>
        </w:tc>
      </w:tr>
      <w:tr w:rsidTr="00DF279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SpecialBold"/>
              </w:rPr>
              <w:t>Required skills</w:t>
            </w:r>
          </w:p>
        </w:tc>
      </w:tr>
      <w:tr w:rsidTr="00DF279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DF2790" w:rsidP="00DF2790">
            <w:pPr>
              <w:pStyle w:val="ListBullet"/>
            </w:pPr>
            <w:r w:rsidRPr="00DF2790">
              <w:t>communication skills to:</w:t>
            </w:r>
          </w:p>
          <w:p w:rsidR="00000000" w:rsidRPr="00DF2790" w:rsidP="00DF2790">
            <w:pPr>
              <w:pStyle w:val="ListBullet2"/>
            </w:pPr>
            <w:r w:rsidRPr="00DF2790">
              <w:t>enable clear and direct communication, using questioning to identify and confirm requirements, and share information</w:t>
            </w:r>
          </w:p>
          <w:p w:rsidR="00000000" w:rsidRPr="00DF2790" w:rsidP="00DF2790">
            <w:pPr>
              <w:pStyle w:val="ListBullet2"/>
            </w:pPr>
            <w:r w:rsidRPr="00DF2790">
              <w:t>follow and give instructions</w:t>
            </w:r>
          </w:p>
          <w:p w:rsidR="00000000" w:rsidRPr="00DF2790" w:rsidP="00DF2790">
            <w:pPr>
              <w:pStyle w:val="ListBullet2"/>
            </w:pPr>
            <w:r w:rsidRPr="00DF2790">
              <w:t xml:space="preserve">identify and report anomalies and faults to appropriate personnel </w:t>
            </w:r>
          </w:p>
          <w:p w:rsidR="00000000" w:rsidRPr="00DF2790" w:rsidP="00DF2790">
            <w:pPr>
              <w:pStyle w:val="ListBullet2"/>
            </w:pPr>
            <w:r w:rsidRPr="00DF2790">
              <w:t>use language and concepts appropriate to cultural differences</w:t>
            </w:r>
          </w:p>
          <w:p w:rsidR="00000000" w:rsidRPr="00DF2790" w:rsidP="00DF2790">
            <w:pPr>
              <w:pStyle w:val="ListBullet2"/>
            </w:pPr>
            <w:r w:rsidRPr="00DF2790">
              <w:t>use and interpret non-verbal communication, such as hand signals</w:t>
            </w:r>
          </w:p>
          <w:p w:rsidR="00000000" w:rsidRPr="00DF2790" w:rsidP="00DF2790">
            <w:pPr>
              <w:pStyle w:val="ListBullet"/>
            </w:pPr>
            <w:r w:rsidRPr="00DF2790">
              <w:t>numeracy skills to apply measure</w:t>
            </w:r>
            <w:r w:rsidRPr="00DF2790">
              <w:t>ments and calculations</w:t>
            </w:r>
          </w:p>
          <w:p w:rsidR="00000000" w:rsidRPr="00DF2790" w:rsidP="00DF2790">
            <w:pPr>
              <w:pStyle w:val="ListBullet"/>
            </w:pPr>
            <w:r w:rsidRPr="00DF2790">
              <w:t>planning and organisational skills to:</w:t>
            </w:r>
          </w:p>
          <w:p w:rsidR="00000000" w:rsidRPr="00DF2790" w:rsidP="00DF2790">
            <w:pPr>
              <w:pStyle w:val="ListBullet2"/>
            </w:pPr>
            <w:r w:rsidRPr="00DF2790">
              <w:t>plan and sequence tasks with others</w:t>
            </w:r>
          </w:p>
          <w:p w:rsidR="00000000" w:rsidRPr="00DF2790" w:rsidP="00DF2790">
            <w:pPr>
              <w:pStyle w:val="ListBullet2"/>
            </w:pPr>
            <w:r w:rsidRPr="00DF2790">
              <w:t>plan and set out work</w:t>
            </w:r>
          </w:p>
          <w:p w:rsidR="00000000" w:rsidRPr="00DF2790" w:rsidP="00DF2790">
            <w:pPr>
              <w:pStyle w:val="ListBullet"/>
            </w:pPr>
            <w:r w:rsidRPr="00DF2790">
              <w:t>reading skills to interpret drawings and specifications</w:t>
            </w:r>
          </w:p>
          <w:p w:rsidR="00000000" w:rsidRPr="00DF2790" w:rsidP="00DF2790">
            <w:pPr>
              <w:pStyle w:val="ListBullet"/>
            </w:pPr>
            <w:r w:rsidRPr="00DF2790">
              <w:t>teamwork skills to work with others to action tasks</w:t>
            </w:r>
          </w:p>
          <w:p w:rsidR="00000000" w:rsidRPr="00DF2790" w:rsidP="00DF2790">
            <w:pPr>
              <w:pStyle w:val="ListBullet"/>
            </w:pPr>
            <w:r w:rsidRPr="00DF2790">
              <w:t>technical skills to use to</w:t>
            </w:r>
            <w:r w:rsidRPr="00DF2790">
              <w:t>ols and equipment required for preventive maintenance of fixed fire pumpsets</w:t>
            </w:r>
          </w:p>
          <w:p w:rsidR="00000000" w:rsidRPr="00DF2790" w:rsidP="00DF2790">
            <w:pPr>
              <w:pStyle w:val="ListBullet"/>
            </w:pPr>
            <w:r w:rsidRPr="00DF2790">
              <w:t>technology skills to:</w:t>
            </w:r>
          </w:p>
          <w:p w:rsidR="00000000" w:rsidRPr="00DF2790" w:rsidP="00DF2790">
            <w:pPr>
              <w:pStyle w:val="ListBullet2"/>
            </w:pPr>
            <w:r w:rsidRPr="00DF2790">
              <w:t>access site-specific instructions in a variety of media</w:t>
            </w:r>
          </w:p>
          <w:p w:rsidR="00000000" w:rsidRPr="00DF2790" w:rsidP="00DF2790">
            <w:pPr>
              <w:pStyle w:val="ListBullet2"/>
            </w:pPr>
            <w:r w:rsidRPr="00DF2790">
              <w:t>use mobile communication technology</w:t>
            </w:r>
          </w:p>
          <w:p w:rsidR="00000000" w:rsidP="00DF2790">
            <w:pPr>
              <w:pStyle w:val="ListBullet"/>
              <w:rPr>
                <w:lang w:val="en-NZ"/>
              </w:rPr>
            </w:pPr>
            <w:r w:rsidRPr="00DF2790">
              <w:t>writing skills to complete workplace documentation</w:t>
            </w:r>
          </w:p>
        </w:tc>
      </w:tr>
      <w:tr w:rsidTr="00DF279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DF2790" w:rsidP="00DF2790">
            <w:pPr>
              <w:pStyle w:val="BodyText"/>
            </w:pPr>
          </w:p>
          <w:p w:rsidR="00000000" w:rsidP="00DF2790">
            <w:pPr>
              <w:pStyle w:val="BodyText"/>
              <w:rPr>
                <w:lang w:val="en-NZ"/>
              </w:rPr>
            </w:pPr>
            <w:r w:rsidRPr="00DF2790">
              <w:rPr>
                <w:rStyle w:val="SpecialBold"/>
              </w:rPr>
              <w:t>Required knowledge</w:t>
            </w:r>
          </w:p>
        </w:tc>
      </w:tr>
      <w:tr w:rsidTr="00DF279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DF2790" w:rsidP="00DF2790">
            <w:pPr>
              <w:pStyle w:val="ListBullet"/>
            </w:pPr>
            <w:r w:rsidRPr="00DF2790">
              <w:t xml:space="preserve">components and operation of fixed fire pumpsets, including valves </w:t>
            </w:r>
          </w:p>
          <w:p w:rsidR="00000000" w:rsidRPr="00DF2790" w:rsidP="00DF2790">
            <w:pPr>
              <w:pStyle w:val="ListBullet"/>
            </w:pPr>
            <w:r w:rsidRPr="00DF2790">
              <w:t xml:space="preserve">isolation and draining-down procedures </w:t>
            </w:r>
          </w:p>
          <w:p w:rsidR="00000000" w:rsidRPr="00DF2790" w:rsidP="00DF2790">
            <w:pPr>
              <w:pStyle w:val="ListBullet"/>
            </w:pPr>
            <w:r w:rsidRPr="00DF2790">
              <w:t>job safety analyses (JSA), safety data sheets (SDS) and safe work method statements (SWMS)</w:t>
            </w:r>
          </w:p>
          <w:p w:rsidR="00000000" w:rsidRPr="00DF2790" w:rsidP="00DF2790">
            <w:pPr>
              <w:pStyle w:val="ListBullet"/>
            </w:pPr>
            <w:r w:rsidRPr="00DF2790">
              <w:t>properties and characteristics of water, including pressure and flow rates</w:t>
            </w:r>
          </w:p>
          <w:p w:rsidR="00000000" w:rsidRPr="00DF2790" w:rsidP="00DF2790">
            <w:pPr>
              <w:pStyle w:val="ListBullet"/>
            </w:pPr>
            <w:r w:rsidRPr="00DF2790">
              <w:t>relevant statutory and authority requirements relating to preventive maintenance of fixed fire pumpsets</w:t>
            </w:r>
          </w:p>
          <w:p w:rsidR="00000000" w:rsidRPr="00DF2790" w:rsidP="00DF2790">
            <w:pPr>
              <w:pStyle w:val="ListBullet"/>
            </w:pPr>
            <w:r w:rsidRPr="00DF2790">
              <w:t>SI system of measurement</w:t>
            </w:r>
          </w:p>
          <w:p w:rsidR="00000000" w:rsidRPr="00DF2790" w:rsidP="00DF2790">
            <w:pPr>
              <w:pStyle w:val="ListBullet"/>
            </w:pPr>
            <w:r w:rsidRPr="00DF2790">
              <w:t>signs of deterioration and wear on valve housings</w:t>
            </w:r>
          </w:p>
          <w:p w:rsidR="00000000" w:rsidRPr="00DF2790" w:rsidP="00DF2790">
            <w:pPr>
              <w:pStyle w:val="ListBullet"/>
            </w:pPr>
            <w:r w:rsidRPr="00DF2790">
              <w:t>wo</w:t>
            </w:r>
            <w:r w:rsidRPr="00DF2790">
              <w:t>rkplace and equipment safety requirements</w:t>
            </w:r>
          </w:p>
        </w:tc>
      </w:tr>
    </w:tbl>
    <w:p w:rsidR="00000000" w:rsidRPr="00DF2790" w:rsidP="00DF2790">
      <w:pPr>
        <w:pStyle w:val="BodyText"/>
      </w:pPr>
    </w:p>
    <w:p w:rsidR="00000000" w:rsidRPr="00DF2790" w:rsidP="00DF2790">
      <w:pPr>
        <w:pStyle w:val="AllowPageBreak"/>
      </w:pPr>
    </w:p>
    <w:p w:rsidR="00000000" w:rsidRPr="00DF2790" w:rsidP="00DF2790">
      <w:pPr>
        <w:pStyle w:val="Heading1"/>
      </w:pPr>
      <w:bookmarkStart w:id="10" w:name="O_618303"/>
      <w:bookmarkEnd w:id="10"/>
      <w:r w:rsidRPr="00DF2790">
        <w:t>Evidence Guide</w:t>
      </w:r>
    </w:p>
    <w:tbl>
      <w:tblPr>
        <w:tblW w:w="0" w:type="auto"/>
        <w:tblLayout w:type="fixed"/>
        <w:tblCellMar>
          <w:left w:w="62" w:type="dxa"/>
          <w:right w:w="62" w:type="dxa"/>
        </w:tblCellMar>
        <w:tblLook w:val="0000"/>
      </w:tblPr>
      <w:tblGrid>
        <w:gridCol w:w="2640"/>
        <w:gridCol w:w="6496"/>
      </w:tblGrid>
      <w:tr w:rsidTr="00DF2790">
        <w:tblPrEx>
          <w:tblW w:w="0" w:type="auto"/>
          <w:tblLayout w:type="fixed"/>
          <w:tblCellMar>
            <w:left w:w="62" w:type="dxa"/>
            <w:right w:w="62" w:type="dxa"/>
          </w:tblCellMar>
          <w:tblLook w:val="0000"/>
        </w:tblPrEx>
        <w:tc>
          <w:tcPr>
            <w:tcW w:w="9136" w:type="dxa"/>
            <w:gridSpan w:val="2"/>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The evidence guide provides advice on assessment and must be read in conjunction with the performance criteria, required skills and knowledge, range statement and the Assessment Gu</w:t>
            </w:r>
            <w:r w:rsidRPr="00DF2790">
              <w:t>idelines for the Training Package.</w:t>
            </w:r>
          </w:p>
        </w:tc>
      </w:tr>
      <w:tr w:rsidTr="00DF27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SpecialBold"/>
              </w:rPr>
              <w:t>Overview of assessment</w:t>
            </w:r>
          </w:p>
        </w:tc>
        <w:tc>
          <w:tcPr>
            <w:tcW w:w="6496"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 xml:space="preserve">This unit of competency could be assessed in the workplace or a close simulation of the workplace environment providing that simulated or project-based </w:t>
            </w:r>
            <w:r w:rsidRPr="00DF2790">
              <w:t>assessment techniques fully replicate plumbing and services workplace conditions, materials, activities, responsibilities and procedures.</w:t>
            </w:r>
          </w:p>
        </w:tc>
      </w:tr>
      <w:tr w:rsidTr="00DF27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SpecialBold"/>
              </w:rPr>
              <w:t>Critical aspects for assessment and evidence required to demonstrate competency in this unit</w:t>
            </w:r>
          </w:p>
        </w:tc>
        <w:tc>
          <w:tcPr>
            <w:tcW w:w="6496"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A person should demonstr</w:t>
            </w:r>
            <w:r w:rsidRPr="00DF2790">
              <w:t>ate the ability to:</w:t>
            </w:r>
          </w:p>
          <w:p w:rsidR="00000000" w:rsidRPr="00DF2790" w:rsidP="00DF2790">
            <w:pPr>
              <w:pStyle w:val="ListBullet"/>
            </w:pPr>
            <w:r w:rsidRPr="00DF2790">
              <w:t xml:space="preserve">locate, interpret and apply relevant information, standards and specifications </w:t>
            </w:r>
          </w:p>
          <w:p w:rsidR="00000000" w:rsidRPr="00DF2790" w:rsidP="00DF2790">
            <w:pPr>
              <w:pStyle w:val="ListBullet"/>
            </w:pPr>
            <w:r w:rsidRPr="00DF2790">
              <w:t>apply sustainability principles and concepts</w:t>
            </w:r>
          </w:p>
          <w:p w:rsidR="00000000" w:rsidRPr="00DF2790" w:rsidP="00DF2790">
            <w:pPr>
              <w:pStyle w:val="ListBullet"/>
            </w:pPr>
            <w:r w:rsidRPr="00DF2790">
              <w:t xml:space="preserve">apply safety requirements throughout the work sequence, including the use of personal protective clothing and </w:t>
            </w:r>
            <w:r w:rsidRPr="00DF2790">
              <w:t>equipment</w:t>
            </w:r>
          </w:p>
          <w:p w:rsidR="00000000" w:rsidRPr="00DF2790" w:rsidP="00DF2790">
            <w:pPr>
              <w:pStyle w:val="ListBullet"/>
            </w:pPr>
            <w:r w:rsidRPr="00DF2790">
              <w:t xml:space="preserve">as a minimum, given a diesel-driven, packed gland fixed fire pumpset, perform preventive maintenance on: </w:t>
            </w:r>
          </w:p>
          <w:p w:rsidR="00000000" w:rsidRPr="00DF2790" w:rsidP="00DF2790">
            <w:pPr>
              <w:pStyle w:val="ListBullet2"/>
            </w:pPr>
            <w:r w:rsidRPr="00DF2790">
              <w:t>circulatory system</w:t>
            </w:r>
          </w:p>
          <w:p w:rsidR="00000000" w:rsidRPr="00DF2790" w:rsidP="00DF2790">
            <w:pPr>
              <w:pStyle w:val="ListBullet2"/>
            </w:pPr>
            <w:r w:rsidRPr="00DF2790">
              <w:t>packing gland</w:t>
            </w:r>
          </w:p>
          <w:p w:rsidR="00000000" w:rsidRPr="00DF2790" w:rsidP="00DF2790">
            <w:pPr>
              <w:pStyle w:val="ListBullet2"/>
            </w:pPr>
            <w:r w:rsidRPr="00DF2790">
              <w:t>pressure relief valve</w:t>
            </w:r>
          </w:p>
          <w:p w:rsidR="00000000" w:rsidRPr="00DF2790" w:rsidP="00DF2790">
            <w:pPr>
              <w:pStyle w:val="ListBullet2"/>
            </w:pPr>
            <w:r w:rsidRPr="00DF2790">
              <w:t>pressure reducing valve</w:t>
            </w:r>
          </w:p>
          <w:p w:rsidR="00000000" w:rsidRPr="00DF2790" w:rsidP="00DF2790">
            <w:pPr>
              <w:pStyle w:val="ListBullet"/>
            </w:pPr>
            <w:r w:rsidRPr="00DF2790">
              <w:t>correct selection and use of appropriate processes, tools and equipment</w:t>
            </w:r>
          </w:p>
          <w:p w:rsidR="00000000" w:rsidRPr="00DF2790" w:rsidP="00DF2790">
            <w:pPr>
              <w:pStyle w:val="ListBullet"/>
            </w:pPr>
            <w:r w:rsidRPr="00DF2790">
              <w:t>completion of work to specification</w:t>
            </w:r>
          </w:p>
          <w:p w:rsidR="00000000" w:rsidRPr="00DF2790" w:rsidP="00DF2790">
            <w:pPr>
              <w:pStyle w:val="ListBullet"/>
            </w:pPr>
            <w:r w:rsidRPr="00DF2790">
              <w:t>compliance with regulations, standards and organisational quality procedures and processes</w:t>
            </w:r>
          </w:p>
          <w:p w:rsidR="00000000" w:rsidRPr="00DF2790" w:rsidP="00DF2790">
            <w:pPr>
              <w:pStyle w:val="ListBullet"/>
            </w:pPr>
            <w:r w:rsidRPr="00DF2790">
              <w:t>effective communication with others</w:t>
            </w:r>
          </w:p>
          <w:p w:rsidR="00000000" w:rsidP="00DF2790">
            <w:pPr>
              <w:pStyle w:val="ListBullet"/>
              <w:rPr>
                <w:lang w:val="en-NZ"/>
              </w:rPr>
            </w:pPr>
            <w:r w:rsidRPr="00DF2790">
              <w:t>safe work practices.</w:t>
            </w:r>
          </w:p>
        </w:tc>
      </w:tr>
      <w:tr w:rsidTr="00DF27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SpecialBold"/>
              </w:rPr>
              <w:t>Context of and specific resources for assessment</w:t>
            </w:r>
          </w:p>
        </w:tc>
        <w:tc>
          <w:tcPr>
            <w:tcW w:w="6496"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Assessment of this unit:</w:t>
            </w:r>
          </w:p>
          <w:p w:rsidR="00000000" w:rsidRPr="00DF2790" w:rsidP="00DF2790">
            <w:pPr>
              <w:pStyle w:val="ListBullet"/>
            </w:pPr>
            <w:r w:rsidRPr="00DF2790">
              <w:t>must be in the context of the work environment</w:t>
            </w:r>
          </w:p>
          <w:p w:rsidR="00000000" w:rsidRPr="00DF2790" w:rsidP="00DF2790">
            <w:pPr>
              <w:pStyle w:val="ListBullet"/>
            </w:pPr>
            <w:r w:rsidRPr="00DF2790">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DF2790" w:rsidP="00DF2790">
            <w:pPr>
              <w:pStyle w:val="ListBullet"/>
            </w:pPr>
            <w:r w:rsidRPr="00DF2790">
              <w:t>must mee</w:t>
            </w:r>
            <w:r w:rsidRPr="00DF2790">
              <w:t>t relevant compliance requirements.</w:t>
            </w:r>
          </w:p>
          <w:p w:rsidR="00000000" w:rsidRPr="00DF2790" w:rsidP="00DF2790">
            <w:pPr>
              <w:pStyle w:val="BodyText"/>
            </w:pPr>
            <w:r w:rsidRPr="00DF2790">
              <w:t>Resource implications for assessment include:</w:t>
            </w:r>
          </w:p>
          <w:p w:rsidR="00000000" w:rsidRPr="00DF2790" w:rsidP="00DF2790">
            <w:pPr>
              <w:pStyle w:val="ListBullet"/>
            </w:pPr>
            <w:r w:rsidRPr="00DF2790">
              <w:t>an induction procedure and requirement</w:t>
            </w:r>
          </w:p>
          <w:p w:rsidR="00000000" w:rsidRPr="00DF2790" w:rsidP="00DF2790">
            <w:pPr>
              <w:pStyle w:val="ListBullet"/>
            </w:pPr>
            <w:r w:rsidRPr="00DF2790">
              <w:t>realistic tasks or simulated tasks covering the minimum task requirements</w:t>
            </w:r>
          </w:p>
          <w:p w:rsidR="00000000" w:rsidRPr="00DF2790" w:rsidP="00DF2790">
            <w:pPr>
              <w:pStyle w:val="ListBullet"/>
            </w:pPr>
            <w:r w:rsidRPr="00DF2790">
              <w:t>relevant specifications and work instructions</w:t>
            </w:r>
          </w:p>
          <w:p w:rsidR="00000000" w:rsidRPr="00DF2790" w:rsidP="00DF2790">
            <w:pPr>
              <w:pStyle w:val="ListBullet"/>
            </w:pPr>
            <w:r w:rsidRPr="00DF2790">
              <w:t>tools and equi</w:t>
            </w:r>
            <w:r w:rsidRPr="00DF2790">
              <w:t>pment appropriate to applying safe work practices</w:t>
            </w:r>
          </w:p>
          <w:p w:rsidR="00000000" w:rsidRPr="00DF2790" w:rsidP="00DF2790">
            <w:pPr>
              <w:pStyle w:val="ListBullet"/>
            </w:pPr>
            <w:r w:rsidRPr="00DF2790">
              <w:t>support materials appropriate to activity</w:t>
            </w:r>
          </w:p>
          <w:p w:rsidR="00000000" w:rsidRPr="00DF2790" w:rsidP="00DF2790">
            <w:pPr>
              <w:pStyle w:val="ListBullet"/>
            </w:pPr>
            <w:r w:rsidRPr="00DF2790">
              <w:t>workplace instructions relating to safe work practices and addressing hazards and emergencies</w:t>
            </w:r>
          </w:p>
          <w:p w:rsidR="00000000" w:rsidRPr="00DF2790" w:rsidP="00DF2790">
            <w:pPr>
              <w:pStyle w:val="ListBullet"/>
            </w:pPr>
            <w:r w:rsidRPr="00DF2790">
              <w:t>safety data sheets, job safety analyses and safe work method statement</w:t>
            </w:r>
            <w:r w:rsidRPr="00DF2790">
              <w:t>s</w:t>
            </w:r>
          </w:p>
          <w:p w:rsidR="00000000" w:rsidP="00DF2790">
            <w:pPr>
              <w:pStyle w:val="ListBullet"/>
              <w:rPr>
                <w:lang w:val="en-NZ"/>
              </w:rPr>
            </w:pPr>
            <w:r w:rsidRPr="00DF2790">
              <w:t>research resources, including industry-related systems information.</w:t>
            </w:r>
          </w:p>
        </w:tc>
      </w:tr>
      <w:tr w:rsidTr="00DF27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SpecialBold"/>
              </w:rPr>
              <w:t>Method of assessment</w:t>
            </w:r>
          </w:p>
        </w:tc>
        <w:tc>
          <w:tcPr>
            <w:tcW w:w="6496"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Assessment for this unit must verify the practical application of the required skills and knowledge, using one or more of the following methods:</w:t>
            </w:r>
          </w:p>
          <w:p w:rsidR="00000000" w:rsidRPr="00DF2790" w:rsidP="00DF2790">
            <w:pPr>
              <w:pStyle w:val="ListBullet"/>
            </w:pPr>
            <w:r w:rsidRPr="00DF2790">
              <w:t>direct observation of tasks in real or simulated work conditions</w:t>
            </w:r>
          </w:p>
          <w:p w:rsidR="00000000" w:rsidP="00DF2790">
            <w:pPr>
              <w:pStyle w:val="ListBullet"/>
              <w:rPr>
                <w:lang w:val="en-NZ"/>
              </w:rPr>
            </w:pPr>
            <w:r w:rsidRPr="00DF2790">
              <w:t>questioning to confirm the ability to identify and interpret the essential underpinning knowledge required for practical application.</w:t>
            </w:r>
          </w:p>
        </w:tc>
      </w:tr>
      <w:tr w:rsidTr="00DF27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SpecialBold"/>
              </w:rPr>
              <w:t>Guidance information for assessment</w:t>
            </w:r>
          </w:p>
        </w:tc>
        <w:tc>
          <w:tcPr>
            <w:tcW w:w="6496" w:type="dxa"/>
            <w:tcBorders>
              <w:top w:val="nil"/>
              <w:left w:val="nil"/>
              <w:bottom w:val="nil"/>
              <w:right w:val="nil"/>
            </w:tcBorders>
            <w:tcMar>
              <w:top w:w="0" w:type="dxa"/>
              <w:left w:w="62" w:type="dxa"/>
              <w:bottom w:w="0" w:type="dxa"/>
              <w:right w:w="62" w:type="dxa"/>
            </w:tcMar>
          </w:tcPr>
          <w:p w:rsidR="00000000" w:rsidRPr="00DF2790" w:rsidP="00DF2790">
            <w:pPr>
              <w:pStyle w:val="BodyText"/>
            </w:pPr>
            <w:r w:rsidRPr="00DF2790">
              <w:t>This unit could be a</w:t>
            </w:r>
            <w:r w:rsidRPr="00DF2790">
              <w:t>ssessed on its own or in combination with other units relevant to the job function.</w:t>
            </w:r>
          </w:p>
          <w:p w:rsidR="00000000" w:rsidRPr="00DF2790" w:rsidP="00DF2790">
            <w:pPr>
              <w:pStyle w:val="BodyText"/>
            </w:pPr>
            <w:r w:rsidRPr="00DF2790">
              <w:t xml:space="preserve">Reasonable adjustments for people with disabilities must be made to assessment processes where required. This could include access to modified equipment and other physical </w:t>
            </w:r>
            <w:r w:rsidRPr="00DF2790">
              <w:t>resources, and the provision of appropriate assessment support.</w:t>
            </w:r>
          </w:p>
          <w:p w:rsidR="00000000" w:rsidRPr="00DF2790" w:rsidP="00DF2790">
            <w:pPr>
              <w:pStyle w:val="BodyText"/>
            </w:pPr>
            <w:r w:rsidRPr="00DF2790">
              <w:t>Assessment processes and techniques should, as far as is practical, take into account the language, literacy and numeracy capacity of the candidate in relation to the competency being assessed</w:t>
            </w:r>
            <w:r w:rsidRPr="00DF2790">
              <w:t>.</w:t>
            </w:r>
          </w:p>
        </w:tc>
      </w:tr>
    </w:tbl>
    <w:p w:rsidR="00DB59F7" w:rsidP="00DF2790">
      <w:pPr>
        <w:pStyle w:val="BodyText"/>
      </w:pPr>
    </w:p>
    <w:p w:rsidR="00DB59F7" w:rsidP="00DF2790">
      <w:pPr>
        <w:pStyle w:val="BodyText"/>
      </w:pPr>
    </w:p>
    <w:p w:rsidR="00000000" w:rsidRPr="00DF2790" w:rsidP="00DF2790">
      <w:pPr>
        <w:pStyle w:val="Heading1"/>
      </w:pPr>
      <w:bookmarkStart w:id="11" w:name="O_618304"/>
      <w:bookmarkEnd w:id="11"/>
      <w:r w:rsidRPr="00DF2790">
        <w:t>Range Statement</w:t>
      </w:r>
    </w:p>
    <w:tbl>
      <w:tblPr>
        <w:tblW w:w="0" w:type="auto"/>
        <w:tblLayout w:type="fixed"/>
        <w:tblCellMar>
          <w:left w:w="62" w:type="dxa"/>
          <w:right w:w="62" w:type="dxa"/>
        </w:tblCellMar>
        <w:tblLook w:val="0000"/>
      </w:tblPr>
      <w:tblGrid>
        <w:gridCol w:w="2644"/>
        <w:gridCol w:w="6490"/>
      </w:tblGrid>
      <w:tr w:rsidTr="00DF279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t xml:space="preserve">The range statement relates to the unit of competency as a whole. It allows for different work environments and situations that may affect performance. </w:t>
            </w:r>
            <w:r w:rsidRPr="00DF2790">
              <w:rPr>
                <w:rStyle w:val="BoldandItalics"/>
              </w:rPr>
              <w:t>Bold italicised</w:t>
            </w:r>
            <w:r w:rsidRPr="00DF2790">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DF2790">
              <w:t>gional contexts) may also be included.</w:t>
            </w:r>
          </w:p>
        </w:tc>
      </w:tr>
      <w:tr w:rsidTr="00DF279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Information</w:t>
            </w:r>
            <w:r w:rsidRPr="00DF2790">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DF2790" w:rsidP="00DF2790">
            <w:pPr>
              <w:pStyle w:val="ListBullet"/>
            </w:pPr>
            <w:r w:rsidRPr="00DF2790">
              <w:t>charts, drawings and sketches</w:t>
            </w:r>
          </w:p>
          <w:p w:rsidR="00000000" w:rsidRPr="00DF2790" w:rsidP="00DF2790">
            <w:pPr>
              <w:pStyle w:val="ListBullet"/>
            </w:pPr>
            <w:r w:rsidRPr="00DF2790">
              <w:t>instructions issued by authorised organisational or external personnel</w:t>
            </w:r>
          </w:p>
          <w:p w:rsidR="00000000" w:rsidRPr="00DF2790" w:rsidP="00DF2790">
            <w:pPr>
              <w:pStyle w:val="ListBullet"/>
            </w:pPr>
            <w:r w:rsidRPr="00DF2790">
              <w:t>memos</w:t>
            </w:r>
          </w:p>
          <w:p w:rsidR="00000000" w:rsidRPr="00DF2790" w:rsidP="00DF2790">
            <w:pPr>
              <w:pStyle w:val="ListBullet"/>
            </w:pPr>
            <w:r w:rsidRPr="00DF2790">
              <w:t>organisation’s work requirements</w:t>
            </w:r>
          </w:p>
          <w:p w:rsidR="00000000" w:rsidRPr="00DF2790" w:rsidP="00DF2790">
            <w:pPr>
              <w:pStyle w:val="ListBullet"/>
            </w:pPr>
            <w:r w:rsidRPr="00DF2790">
              <w:t>regulatory and legislative requirements, particul</w:t>
            </w:r>
            <w:r w:rsidRPr="00DF2790">
              <w:t>arly those relating to:</w:t>
            </w:r>
          </w:p>
          <w:p w:rsidR="00000000" w:rsidRPr="00DF2790" w:rsidP="00DF2790">
            <w:pPr>
              <w:pStyle w:val="ListBullet2"/>
            </w:pPr>
            <w:r w:rsidRPr="00DF2790">
              <w:t>building codes</w:t>
            </w:r>
          </w:p>
          <w:p w:rsidR="00000000" w:rsidRPr="00DF2790" w:rsidP="00DF2790">
            <w:pPr>
              <w:pStyle w:val="ListBullet2"/>
            </w:pPr>
            <w:r w:rsidRPr="00DF2790">
              <w:t>WHS and environmental requirements</w:t>
            </w:r>
          </w:p>
          <w:p w:rsidR="00000000" w:rsidRPr="00DF2790" w:rsidP="00DF2790">
            <w:pPr>
              <w:pStyle w:val="ListBullet2"/>
            </w:pPr>
            <w:r w:rsidRPr="00DF2790">
              <w:t>plumbing regulations</w:t>
            </w:r>
          </w:p>
          <w:p w:rsidR="00000000" w:rsidRPr="00DF2790" w:rsidP="00DF2790">
            <w:pPr>
              <w:pStyle w:val="ListBullet"/>
            </w:pPr>
            <w:r w:rsidRPr="00DF2790">
              <w:t>relevant Australian standards</w:t>
            </w:r>
          </w:p>
          <w:p w:rsidR="00000000" w:rsidRPr="00DF2790" w:rsidP="00DF2790">
            <w:pPr>
              <w:pStyle w:val="ListBullet"/>
            </w:pPr>
            <w:r w:rsidRPr="00DF2790">
              <w:t>safe work procedures relating to preventive maintenance on fixed fire pumpsets</w:t>
            </w:r>
          </w:p>
          <w:p w:rsidR="00000000" w:rsidRPr="00DF2790" w:rsidP="00DF2790">
            <w:pPr>
              <w:pStyle w:val="ListBullet"/>
            </w:pPr>
            <w:r w:rsidRPr="00DF2790">
              <w:t>safety data sheets (SDS)</w:t>
            </w:r>
          </w:p>
          <w:p w:rsidR="00000000" w:rsidRPr="00DF2790" w:rsidP="00DF2790">
            <w:pPr>
              <w:pStyle w:val="ListBullet"/>
            </w:pPr>
            <w:r w:rsidRPr="00DF2790">
              <w:t>signage</w:t>
            </w:r>
          </w:p>
          <w:p w:rsidR="00000000" w:rsidRPr="00DF2790" w:rsidP="00DF2790">
            <w:pPr>
              <w:pStyle w:val="ListBullet"/>
            </w:pPr>
            <w:r w:rsidRPr="00DF2790">
              <w:t>verbal, written and graphical instructions, including manufacturer specifications and instructions where specified</w:t>
            </w:r>
          </w:p>
          <w:p w:rsidR="00000000" w:rsidRPr="00DF2790" w:rsidP="00DF2790">
            <w:pPr>
              <w:pStyle w:val="ListBullet"/>
            </w:pPr>
            <w:r w:rsidRPr="00DF2790">
              <w:t>work bulletins</w:t>
            </w:r>
          </w:p>
          <w:p w:rsidR="00000000" w:rsidP="00DF2790">
            <w:pPr>
              <w:pStyle w:val="ListBullet"/>
              <w:rPr>
                <w:lang w:val="en-NZ"/>
              </w:rPr>
            </w:pPr>
            <w:r w:rsidRPr="00DF2790">
              <w:t>work schedules, plans and specifications.</w:t>
            </w:r>
          </w:p>
        </w:tc>
      </w:tr>
      <w:tr w:rsidTr="00DF279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 xml:space="preserve">Work health and safety requirements </w:t>
            </w:r>
            <w:r w:rsidRPr="00DF2790">
              <w:t>must comply with commonwealth, state and territory legislation and regulations, and may include:</w:t>
            </w:r>
          </w:p>
        </w:tc>
        <w:tc>
          <w:tcPr>
            <w:tcW w:w="6490" w:type="dxa"/>
            <w:tcBorders>
              <w:top w:val="nil"/>
              <w:left w:val="nil"/>
              <w:bottom w:val="nil"/>
              <w:right w:val="nil"/>
            </w:tcBorders>
            <w:tcMar>
              <w:top w:w="0" w:type="dxa"/>
              <w:left w:w="62" w:type="dxa"/>
              <w:bottom w:w="0" w:type="dxa"/>
              <w:right w:w="62" w:type="dxa"/>
            </w:tcMar>
          </w:tcPr>
          <w:p w:rsidR="00000000" w:rsidRPr="00DF2790" w:rsidP="00DF2790">
            <w:pPr>
              <w:pStyle w:val="ListBullet"/>
            </w:pPr>
            <w:r w:rsidRPr="00DF2790">
              <w:t>handling of materials</w:t>
            </w:r>
          </w:p>
          <w:p w:rsidR="00000000" w:rsidRPr="00DF2790" w:rsidP="00DF2790">
            <w:pPr>
              <w:pStyle w:val="ListBullet"/>
            </w:pPr>
            <w:r w:rsidRPr="00DF2790">
              <w:t>hazard control</w:t>
            </w:r>
          </w:p>
          <w:p w:rsidR="00000000" w:rsidRPr="00DF2790" w:rsidP="00DF2790">
            <w:pPr>
              <w:pStyle w:val="ListBullet"/>
            </w:pPr>
            <w:r w:rsidRPr="00DF2790">
              <w:t>personal protective clothing and equipment prescribed under legislation, regulations and workplace policies and practices</w:t>
            </w:r>
          </w:p>
          <w:p w:rsidR="00000000" w:rsidRPr="00DF2790" w:rsidP="00DF2790">
            <w:pPr>
              <w:pStyle w:val="ListBullet"/>
            </w:pPr>
            <w:r w:rsidRPr="00DF2790">
              <w:t>safe operating procedures, including recognising and preventing hazards associated with:</w:t>
            </w:r>
          </w:p>
          <w:p w:rsidR="00000000" w:rsidRPr="00DF2790" w:rsidP="00DF2790">
            <w:pPr>
              <w:pStyle w:val="ListBullet2"/>
            </w:pPr>
            <w:r w:rsidRPr="00DF2790">
              <w:t>electricity</w:t>
            </w:r>
          </w:p>
          <w:p w:rsidR="00000000" w:rsidRPr="00DF2790" w:rsidP="00DF2790">
            <w:pPr>
              <w:pStyle w:val="ListBullet2"/>
            </w:pPr>
            <w:r w:rsidRPr="00DF2790">
              <w:t>hazardous materials and substances</w:t>
            </w:r>
          </w:p>
          <w:p w:rsidR="00000000" w:rsidRPr="00DF2790" w:rsidP="00DF2790">
            <w:pPr>
              <w:pStyle w:val="ListBullet2"/>
            </w:pPr>
            <w:r w:rsidRPr="00DF2790">
              <w:t>service lines</w:t>
            </w:r>
          </w:p>
          <w:p w:rsidR="00000000" w:rsidRPr="00DF2790" w:rsidP="00DF2790">
            <w:pPr>
              <w:pStyle w:val="ListBullet2"/>
            </w:pPr>
            <w:r w:rsidRPr="00DF2790">
              <w:t>surrounding structures and facilities</w:t>
            </w:r>
          </w:p>
          <w:p w:rsidR="00000000" w:rsidRPr="00DF2790" w:rsidP="00DF2790">
            <w:pPr>
              <w:pStyle w:val="ListBullet2"/>
            </w:pPr>
            <w:r w:rsidRPr="00DF2790">
              <w:t>trip hazards</w:t>
            </w:r>
          </w:p>
          <w:p w:rsidR="00000000" w:rsidRPr="00DF2790" w:rsidP="00DF2790">
            <w:pPr>
              <w:pStyle w:val="ListBullet2"/>
            </w:pPr>
            <w:r w:rsidRPr="00DF2790">
              <w:t>use of tools and equipment</w:t>
            </w:r>
          </w:p>
          <w:p w:rsidR="00000000" w:rsidRPr="00DF2790" w:rsidP="00DF2790">
            <w:pPr>
              <w:pStyle w:val="ListBullet2"/>
            </w:pPr>
            <w:r w:rsidRPr="00DF2790">
              <w:t>work site visitors and the public</w:t>
            </w:r>
          </w:p>
          <w:p w:rsidR="00000000" w:rsidRPr="00DF2790" w:rsidP="00DF2790">
            <w:pPr>
              <w:pStyle w:val="ListBullet2"/>
            </w:pPr>
            <w:r w:rsidRPr="00DF2790">
              <w:t>working at heights</w:t>
            </w:r>
          </w:p>
          <w:p w:rsidR="00000000" w:rsidRPr="00DF2790" w:rsidP="00DF2790">
            <w:pPr>
              <w:pStyle w:val="ListBullet2"/>
            </w:pPr>
            <w:r w:rsidRPr="00DF2790">
              <w:t>working in proximity to others</w:t>
            </w:r>
          </w:p>
          <w:p w:rsidR="00000000" w:rsidRPr="00DF2790" w:rsidP="00DF2790">
            <w:pPr>
              <w:pStyle w:val="ListBullet"/>
            </w:pPr>
            <w:r w:rsidRPr="00DF2790">
              <w:t>use of firefighting equipment</w:t>
            </w:r>
          </w:p>
          <w:p w:rsidR="00000000" w:rsidRPr="00DF2790" w:rsidP="00DF2790">
            <w:pPr>
              <w:pStyle w:val="ListBullet"/>
            </w:pPr>
            <w:r w:rsidRPr="00DF2790">
              <w:t>use of pressure testing equipment</w:t>
            </w:r>
          </w:p>
          <w:p w:rsidR="00000000" w:rsidP="00DF2790">
            <w:pPr>
              <w:pStyle w:val="ListBullet"/>
              <w:rPr>
                <w:lang w:val="en-NZ"/>
              </w:rPr>
            </w:pPr>
            <w:r w:rsidRPr="00DF2790">
              <w:t>workplace environmental health and safety.</w:t>
            </w:r>
          </w:p>
        </w:tc>
      </w:tr>
      <w:tr w:rsidTr="00DF279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Environmental requirements</w:t>
            </w:r>
            <w:r w:rsidRPr="00DF2790">
              <w:t>:</w:t>
            </w:r>
          </w:p>
        </w:tc>
        <w:tc>
          <w:tcPr>
            <w:tcW w:w="6490" w:type="dxa"/>
            <w:tcBorders>
              <w:top w:val="nil"/>
              <w:left w:val="nil"/>
              <w:bottom w:val="nil"/>
              <w:right w:val="nil"/>
            </w:tcBorders>
            <w:tcMar>
              <w:top w:w="0" w:type="dxa"/>
              <w:left w:w="62" w:type="dxa"/>
              <w:bottom w:w="0" w:type="dxa"/>
              <w:right w:w="62" w:type="dxa"/>
            </w:tcMar>
          </w:tcPr>
          <w:p w:rsidR="00000000" w:rsidRPr="00DF2790" w:rsidP="00DF2790">
            <w:pPr>
              <w:pStyle w:val="ListBullet"/>
            </w:pPr>
            <w:r w:rsidRPr="00DF2790">
              <w:t>cover water quality management</w:t>
            </w:r>
          </w:p>
          <w:p w:rsidR="00000000" w:rsidRPr="00DF2790" w:rsidP="00DF2790">
            <w:pPr>
              <w:pStyle w:val="ListBullet"/>
            </w:pPr>
            <w:r w:rsidRPr="00DF2790">
              <w:t>may include:</w:t>
            </w:r>
          </w:p>
          <w:p w:rsidR="00000000" w:rsidRPr="00DF2790" w:rsidP="00DF2790">
            <w:pPr>
              <w:pStyle w:val="ListBullet2"/>
            </w:pPr>
            <w:r w:rsidRPr="00DF2790">
              <w:t>clean-up protection</w:t>
            </w:r>
          </w:p>
          <w:p w:rsidR="00000000" w:rsidRPr="00DF2790" w:rsidP="00DF2790">
            <w:pPr>
              <w:pStyle w:val="ListBullet2"/>
            </w:pPr>
            <w:r w:rsidRPr="00DF2790">
              <w:t>stormwater protection</w:t>
            </w:r>
          </w:p>
          <w:p w:rsidR="00000000" w:rsidP="00DF2790">
            <w:pPr>
              <w:pStyle w:val="ListBullet2"/>
              <w:rPr>
                <w:lang w:val="en-NZ"/>
              </w:rPr>
            </w:pPr>
            <w:r w:rsidRPr="00DF2790">
              <w:t>waste management.</w:t>
            </w:r>
          </w:p>
        </w:tc>
      </w:tr>
      <w:tr w:rsidTr="00DF279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Quality assurance requirements</w:t>
            </w:r>
            <w:r w:rsidRPr="00DF2790">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DF2790" w:rsidP="00DF2790">
            <w:pPr>
              <w:pStyle w:val="ListBullet"/>
            </w:pPr>
            <w:r w:rsidRPr="00DF2790">
              <w:t>Australian standards</w:t>
            </w:r>
          </w:p>
          <w:p w:rsidR="00000000" w:rsidRPr="00DF2790" w:rsidP="00DF2790">
            <w:pPr>
              <w:pStyle w:val="ListBullet"/>
            </w:pPr>
            <w:r w:rsidRPr="00DF2790">
              <w:t>Environment Protection Authority (EPA) requirements</w:t>
            </w:r>
          </w:p>
          <w:p w:rsidR="00000000" w:rsidRPr="00DF2790" w:rsidP="00DF2790">
            <w:pPr>
              <w:pStyle w:val="ListBullet"/>
            </w:pPr>
            <w:r w:rsidRPr="00DF2790">
              <w:t>internal company quality assurance policy and risk management strategy</w:t>
            </w:r>
          </w:p>
          <w:p w:rsidR="00000000" w:rsidRPr="00DF2790" w:rsidP="00DF2790">
            <w:pPr>
              <w:pStyle w:val="ListBullet"/>
            </w:pPr>
            <w:r w:rsidRPr="00DF2790">
              <w:t>International Standards Organisation (ISO) standards</w:t>
            </w:r>
          </w:p>
          <w:p w:rsidR="00000000" w:rsidRPr="00DF2790" w:rsidP="00DF2790">
            <w:pPr>
              <w:pStyle w:val="ListBullet"/>
            </w:pPr>
            <w:r w:rsidRPr="00DF2790">
              <w:t>site safety plans</w:t>
            </w:r>
          </w:p>
          <w:p w:rsidR="00000000" w:rsidP="00DF2790">
            <w:pPr>
              <w:pStyle w:val="ListBullet"/>
              <w:rPr>
                <w:lang w:val="en-NZ"/>
              </w:rPr>
            </w:pPr>
            <w:r w:rsidRPr="00DF2790">
              <w:t>workplace operations and procedures.</w:t>
            </w:r>
          </w:p>
        </w:tc>
      </w:tr>
      <w:tr w:rsidTr="00DF279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Tools, equipment and materials</w:t>
            </w:r>
            <w:r w:rsidRPr="00DF2790">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DF2790" w:rsidP="00DF2790">
            <w:pPr>
              <w:pStyle w:val="ListBullet"/>
            </w:pPr>
            <w:r w:rsidRPr="00DF2790">
              <w:t>hand and power tools</w:t>
            </w:r>
          </w:p>
          <w:p w:rsidR="00000000" w:rsidRPr="00DF2790" w:rsidP="00DF2790">
            <w:pPr>
              <w:pStyle w:val="ListBullet"/>
            </w:pPr>
            <w:r w:rsidRPr="00DF2790">
              <w:t>ladders</w:t>
            </w:r>
          </w:p>
          <w:p w:rsidR="00000000" w:rsidRPr="00DF2790" w:rsidP="00DF2790">
            <w:pPr>
              <w:pStyle w:val="ListBullet"/>
            </w:pPr>
            <w:r w:rsidRPr="00DF2790">
              <w:t>re</w:t>
            </w:r>
            <w:r w:rsidRPr="00DF2790">
              <w:t xml:space="preserve">placeable components, such as: </w:t>
            </w:r>
          </w:p>
          <w:p w:rsidR="00000000" w:rsidRPr="00DF2790" w:rsidP="00DF2790">
            <w:pPr>
              <w:pStyle w:val="ListBullet2"/>
            </w:pPr>
            <w:r w:rsidRPr="00DF2790">
              <w:t>diaphragms</w:t>
            </w:r>
          </w:p>
          <w:p w:rsidR="00000000" w:rsidRPr="00DF2790" w:rsidP="00DF2790">
            <w:pPr>
              <w:pStyle w:val="ListBullet2"/>
            </w:pPr>
            <w:r w:rsidRPr="00DF2790">
              <w:t>gaskets</w:t>
            </w:r>
          </w:p>
          <w:p w:rsidR="00000000" w:rsidRPr="00DF2790" w:rsidP="00DF2790">
            <w:pPr>
              <w:pStyle w:val="ListBullet2"/>
            </w:pPr>
            <w:r w:rsidRPr="00DF2790">
              <w:t xml:space="preserve">gland packing materials </w:t>
            </w:r>
          </w:p>
          <w:p w:rsidR="00000000" w:rsidRPr="00DF2790" w:rsidP="00DF2790">
            <w:pPr>
              <w:pStyle w:val="ListBullet2"/>
            </w:pPr>
            <w:r w:rsidRPr="00DF2790">
              <w:t>O-rings</w:t>
            </w:r>
          </w:p>
          <w:p w:rsidR="00000000" w:rsidRPr="00DF2790" w:rsidP="00DF2790">
            <w:pPr>
              <w:pStyle w:val="ListBullet2"/>
            </w:pPr>
            <w:r w:rsidRPr="00DF2790">
              <w:t>springs</w:t>
            </w:r>
          </w:p>
          <w:p w:rsidR="00000000" w:rsidRPr="00DF2790" w:rsidP="00DF2790">
            <w:pPr>
              <w:pStyle w:val="ListBullet"/>
            </w:pPr>
            <w:r w:rsidRPr="00DF2790">
              <w:t>scaffolds</w:t>
            </w:r>
          </w:p>
          <w:p w:rsidR="00000000" w:rsidP="00DF2790">
            <w:pPr>
              <w:pStyle w:val="ListBullet"/>
              <w:rPr>
                <w:lang w:val="en-NZ"/>
              </w:rPr>
            </w:pPr>
            <w:r w:rsidRPr="00DF2790">
              <w:t>testing equipment.</w:t>
            </w:r>
          </w:p>
        </w:tc>
      </w:tr>
      <w:tr w:rsidTr="00DF279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Isolating</w:t>
            </w:r>
            <w:r w:rsidRPr="00DF2790">
              <w:t xml:space="preserve"> procedures may be conducted on:</w:t>
            </w:r>
          </w:p>
        </w:tc>
        <w:tc>
          <w:tcPr>
            <w:tcW w:w="6490" w:type="dxa"/>
            <w:tcBorders>
              <w:top w:val="nil"/>
              <w:left w:val="nil"/>
              <w:bottom w:val="nil"/>
              <w:right w:val="nil"/>
            </w:tcBorders>
            <w:tcMar>
              <w:top w:w="0" w:type="dxa"/>
              <w:left w:w="62" w:type="dxa"/>
              <w:bottom w:w="0" w:type="dxa"/>
              <w:right w:w="62" w:type="dxa"/>
            </w:tcMar>
          </w:tcPr>
          <w:p w:rsidR="00000000" w:rsidRPr="00DF2790" w:rsidP="00DF2790">
            <w:pPr>
              <w:pStyle w:val="ListBullet"/>
            </w:pPr>
            <w:r w:rsidRPr="00DF2790">
              <w:t>alarm initiating devices</w:t>
            </w:r>
          </w:p>
          <w:p w:rsidR="00000000" w:rsidRPr="00DF2790" w:rsidP="00DF2790">
            <w:pPr>
              <w:pStyle w:val="ListBullet"/>
            </w:pPr>
            <w:r w:rsidRPr="00DF2790">
              <w:t>alarm signalling equipment</w:t>
            </w:r>
          </w:p>
          <w:p w:rsidR="00000000" w:rsidRPr="00DF2790" w:rsidP="00DF2790">
            <w:pPr>
              <w:pStyle w:val="ListBullet"/>
            </w:pPr>
            <w:r w:rsidRPr="00DF2790">
              <w:t>control and indicating equipment (CIE)</w:t>
            </w:r>
          </w:p>
          <w:p w:rsidR="00000000" w:rsidRPr="00DF2790" w:rsidP="00DF2790">
            <w:pPr>
              <w:pStyle w:val="ListBullet"/>
            </w:pPr>
            <w:r w:rsidRPr="00DF2790">
              <w:t>emergency warning system</w:t>
            </w:r>
          </w:p>
          <w:p w:rsidR="00000000" w:rsidRPr="00DF2790" w:rsidP="00DF2790">
            <w:pPr>
              <w:pStyle w:val="ListBullet"/>
            </w:pPr>
            <w:r w:rsidRPr="00DF2790">
              <w:t>power sources</w:t>
            </w:r>
          </w:p>
          <w:p w:rsidR="00000000" w:rsidP="00DF2790">
            <w:pPr>
              <w:pStyle w:val="ListBullet"/>
              <w:rPr>
                <w:lang w:val="en-NZ"/>
              </w:rPr>
            </w:pPr>
            <w:r w:rsidRPr="00DF2790">
              <w:t>water supply.</w:t>
            </w:r>
          </w:p>
        </w:tc>
      </w:tr>
      <w:tr w:rsidTr="00DF279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Sustainability principles and concepts</w:t>
            </w:r>
            <w:r w:rsidRPr="00DF2790">
              <w:t>:</w:t>
            </w:r>
          </w:p>
        </w:tc>
        <w:tc>
          <w:tcPr>
            <w:tcW w:w="6490" w:type="dxa"/>
            <w:tcBorders>
              <w:top w:val="nil"/>
              <w:left w:val="nil"/>
              <w:bottom w:val="nil"/>
              <w:right w:val="nil"/>
            </w:tcBorders>
            <w:tcMar>
              <w:top w:w="0" w:type="dxa"/>
              <w:left w:w="62" w:type="dxa"/>
              <w:bottom w:w="0" w:type="dxa"/>
              <w:right w:w="62" w:type="dxa"/>
            </w:tcMar>
          </w:tcPr>
          <w:p w:rsidR="00000000" w:rsidRPr="00DF2790" w:rsidP="00DF2790">
            <w:pPr>
              <w:pStyle w:val="ListBullet"/>
            </w:pPr>
            <w:r w:rsidRPr="00DF2790">
              <w:t>cover the current and future social, economic and environmental use of resources</w:t>
            </w:r>
          </w:p>
          <w:p w:rsidR="00000000" w:rsidRPr="00DF2790" w:rsidP="00DF2790">
            <w:pPr>
              <w:pStyle w:val="ListBullet"/>
            </w:pPr>
            <w:r w:rsidRPr="00DF2790">
              <w:t>may include efficient:</w:t>
            </w:r>
          </w:p>
          <w:p w:rsidR="00000000" w:rsidRPr="00DF2790" w:rsidP="00DF2790">
            <w:pPr>
              <w:pStyle w:val="ListBullet2"/>
            </w:pPr>
            <w:r w:rsidRPr="00DF2790">
              <w:t>energy use</w:t>
            </w:r>
          </w:p>
          <w:p w:rsidR="00000000" w:rsidRPr="00DF2790" w:rsidP="00DF2790">
            <w:pPr>
              <w:pStyle w:val="ListBullet2"/>
            </w:pPr>
            <w:r w:rsidRPr="00DF2790">
              <w:t>use and recycling of material</w:t>
            </w:r>
          </w:p>
          <w:p w:rsidR="00000000" w:rsidP="00DF2790">
            <w:pPr>
              <w:pStyle w:val="ListBullet2"/>
              <w:rPr>
                <w:lang w:val="en-NZ"/>
              </w:rPr>
            </w:pPr>
            <w:r w:rsidRPr="00DF2790">
              <w:t>water use, harvesting and disposal.</w:t>
            </w:r>
          </w:p>
        </w:tc>
      </w:tr>
      <w:tr w:rsidTr="00DF279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 xml:space="preserve">Draining-down </w:t>
            </w:r>
            <w:r w:rsidRPr="00DF2790">
              <w:t>procedures include:</w:t>
            </w:r>
          </w:p>
        </w:tc>
        <w:tc>
          <w:tcPr>
            <w:tcW w:w="6490" w:type="dxa"/>
            <w:tcBorders>
              <w:top w:val="nil"/>
              <w:left w:val="nil"/>
              <w:bottom w:val="nil"/>
              <w:right w:val="nil"/>
            </w:tcBorders>
            <w:tcMar>
              <w:top w:w="0" w:type="dxa"/>
              <w:left w:w="62" w:type="dxa"/>
              <w:bottom w:w="0" w:type="dxa"/>
              <w:right w:w="62" w:type="dxa"/>
            </w:tcMar>
          </w:tcPr>
          <w:p w:rsidR="00000000" w:rsidRPr="00DF2790" w:rsidP="00DF2790">
            <w:pPr>
              <w:pStyle w:val="ListBullet"/>
            </w:pPr>
            <w:r w:rsidRPr="00DF2790">
              <w:t>operating the main drain valve</w:t>
            </w:r>
          </w:p>
          <w:p w:rsidR="00000000" w:rsidRPr="00DF2790" w:rsidP="00DF2790">
            <w:pPr>
              <w:pStyle w:val="ListBullet"/>
            </w:pPr>
            <w:r w:rsidRPr="00DF2790">
              <w:t>identifying and operating low drain point valves, if present</w:t>
            </w:r>
          </w:p>
          <w:p w:rsidR="00000000" w:rsidRPr="00DF2790" w:rsidP="00DF2790">
            <w:pPr>
              <w:pStyle w:val="ListBullet"/>
            </w:pPr>
            <w:r w:rsidRPr="00DF2790">
              <w:t>checking system for residual water pressure</w:t>
            </w:r>
          </w:p>
          <w:p w:rsidR="00000000" w:rsidP="00DF2790">
            <w:pPr>
              <w:pStyle w:val="ListBullet"/>
              <w:rPr>
                <w:lang w:val="en-NZ"/>
              </w:rPr>
            </w:pPr>
            <w:r w:rsidRPr="00DF2790">
              <w:t>applying drain-down water management techniques to prevent water damage.</w:t>
            </w:r>
          </w:p>
        </w:tc>
      </w:tr>
      <w:tr w:rsidTr="00DF279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 xml:space="preserve">Special valves </w:t>
            </w:r>
            <w:r w:rsidRPr="00DF2790">
              <w:t>may include:</w:t>
            </w:r>
          </w:p>
        </w:tc>
        <w:tc>
          <w:tcPr>
            <w:tcW w:w="6490" w:type="dxa"/>
            <w:tcBorders>
              <w:top w:val="nil"/>
              <w:left w:val="nil"/>
              <w:bottom w:val="nil"/>
              <w:right w:val="nil"/>
            </w:tcBorders>
            <w:tcMar>
              <w:top w:w="0" w:type="dxa"/>
              <w:left w:w="62" w:type="dxa"/>
              <w:bottom w:w="0" w:type="dxa"/>
              <w:right w:w="62" w:type="dxa"/>
            </w:tcMar>
          </w:tcPr>
          <w:p w:rsidR="00000000" w:rsidRPr="00DF2790" w:rsidP="00DF2790">
            <w:pPr>
              <w:pStyle w:val="ListBullet"/>
            </w:pPr>
            <w:r w:rsidRPr="00DF2790">
              <w:t>pressure reducing</w:t>
            </w:r>
          </w:p>
          <w:p w:rsidR="00000000" w:rsidRPr="00DF2790" w:rsidP="00DF2790">
            <w:pPr>
              <w:pStyle w:val="ListBullet"/>
            </w:pPr>
            <w:r w:rsidRPr="00DF2790">
              <w:t>pressure limiting</w:t>
            </w:r>
          </w:p>
          <w:p w:rsidR="00000000" w:rsidP="00DF2790">
            <w:pPr>
              <w:pStyle w:val="ListBullet"/>
              <w:rPr>
                <w:lang w:val="en-NZ"/>
              </w:rPr>
            </w:pPr>
            <w:r w:rsidRPr="00DF2790">
              <w:t>pressure relief.</w:t>
            </w:r>
          </w:p>
        </w:tc>
      </w:tr>
      <w:tr w:rsidTr="00DF279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DF2790">
            <w:pPr>
              <w:pStyle w:val="BodyText"/>
              <w:rPr>
                <w:lang w:val="en-NZ"/>
              </w:rPr>
            </w:pPr>
            <w:r w:rsidRPr="00DF2790">
              <w:rPr>
                <w:rStyle w:val="BoldandItalics"/>
              </w:rPr>
              <w:t xml:space="preserve">Internal components of special valves </w:t>
            </w:r>
            <w:r w:rsidRPr="00DF2790">
              <w:t>may include:</w:t>
            </w:r>
          </w:p>
        </w:tc>
        <w:tc>
          <w:tcPr>
            <w:tcW w:w="6490" w:type="dxa"/>
            <w:tcBorders>
              <w:top w:val="nil"/>
              <w:left w:val="nil"/>
              <w:bottom w:val="nil"/>
              <w:right w:val="nil"/>
            </w:tcBorders>
            <w:tcMar>
              <w:top w:w="0" w:type="dxa"/>
              <w:left w:w="62" w:type="dxa"/>
              <w:bottom w:w="0" w:type="dxa"/>
              <w:right w:w="62" w:type="dxa"/>
            </w:tcMar>
          </w:tcPr>
          <w:p w:rsidR="00000000" w:rsidRPr="00DF2790" w:rsidP="00DF2790">
            <w:pPr>
              <w:pStyle w:val="ListBullet"/>
            </w:pPr>
            <w:r w:rsidRPr="00DF2790">
              <w:t>diaphragms</w:t>
            </w:r>
          </w:p>
          <w:p w:rsidR="00000000" w:rsidRPr="00DF2790" w:rsidP="00DF2790">
            <w:pPr>
              <w:pStyle w:val="ListBullet"/>
            </w:pPr>
            <w:r w:rsidRPr="00DF2790">
              <w:t>gaskets</w:t>
            </w:r>
          </w:p>
          <w:p w:rsidR="00000000" w:rsidRPr="00DF2790" w:rsidP="00DF2790">
            <w:pPr>
              <w:pStyle w:val="ListBullet"/>
            </w:pPr>
            <w:r w:rsidRPr="00DF2790">
              <w:t>O-rings</w:t>
            </w:r>
          </w:p>
          <w:p w:rsidR="00000000" w:rsidRPr="00DF2790" w:rsidP="00DF2790">
            <w:pPr>
              <w:pStyle w:val="ListBullet"/>
            </w:pPr>
            <w:r w:rsidRPr="00DF2790">
              <w:t>restrictors</w:t>
            </w:r>
          </w:p>
          <w:p w:rsidR="00000000" w:rsidRPr="00DF2790" w:rsidP="00DF2790">
            <w:pPr>
              <w:pStyle w:val="ListBullet"/>
            </w:pPr>
            <w:r w:rsidRPr="00DF2790">
              <w:t>springs.</w:t>
            </w:r>
          </w:p>
        </w:tc>
      </w:tr>
    </w:tbl>
    <w:p w:rsidR="00DB59F7" w:rsidP="00DF2790">
      <w:pPr>
        <w:pStyle w:val="BodyText"/>
      </w:pPr>
    </w:p>
    <w:p w:rsidR="00DB59F7" w:rsidP="00DF2790">
      <w:pPr>
        <w:pStyle w:val="BodyText"/>
      </w:pPr>
    </w:p>
    <w:p w:rsidR="00000000" w:rsidRPr="00DF2790" w:rsidP="00DF2790">
      <w:pPr>
        <w:pStyle w:val="Heading1"/>
      </w:pPr>
      <w:bookmarkStart w:id="12" w:name="O_618305"/>
      <w:bookmarkEnd w:id="12"/>
      <w:r w:rsidRPr="00DF2790">
        <w:t>Unit Sector(s)</w:t>
      </w:r>
    </w:p>
    <w:p w:rsidR="00000000" w:rsidRPr="00DF2790" w:rsidP="00DF2790">
      <w:pPr>
        <w:pStyle w:val="BodyText"/>
      </w:pPr>
      <w:r w:rsidRPr="00DF2790">
        <w:t>Plumbing and services</w:t>
      </w:r>
    </w:p>
    <w:p w:rsidR="00000000" w:rsidRPr="00DF2790" w:rsidP="00DF2790">
      <w:pPr>
        <w:pStyle w:val="AllowPageBreak"/>
      </w:pPr>
    </w:p>
    <w:p w:rsidR="00000000" w:rsidRPr="00DF2790" w:rsidP="00DF2790">
      <w:pPr>
        <w:pStyle w:val="Heading1"/>
      </w:pPr>
      <w:bookmarkStart w:id="13" w:name="O_618306"/>
      <w:bookmarkEnd w:id="13"/>
      <w:r w:rsidRPr="00DF2790">
        <w:t>Custom Content Section</w:t>
      </w:r>
    </w:p>
    <w:p w:rsidR="00000000" w:rsidRPr="00DF2790" w:rsidP="00DF2790">
      <w:pPr>
        <w:pStyle w:val="BodyText"/>
      </w:pPr>
      <w:r w:rsidRPr="00DF2790">
        <w:t>Not applicable.</w:t>
      </w:r>
    </w:p>
    <w:p w:rsidR="00000000" w:rsidRPr="00DF2790" w:rsidP="00DF2790"/>
    <w:sectPr w:rsidSect="00DF27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90" w:rsidRPr="00DB59F7" w:rsidP="00DB59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9F7" w:rsidP="00DF27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B59F7" w:rsidP="00DF279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B59F7" w:rsidP="00DF27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90" w:rsidRPr="00DB59F7" w:rsidP="00DB59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9F7" w:rsidRPr="002D2AF8" w:rsidP="00DF2790">
    <w:pPr>
      <w:pStyle w:val="Header"/>
      <w:framePr w:wrap="around"/>
    </w:pPr>
    <w:r>
      <w:fldChar w:fldCharType="begin"/>
    </w:r>
    <w:r>
      <w:instrText xml:space="preserve"> TITLE   \* MERGEFORMAT </w:instrText>
    </w:r>
    <w:r>
      <w:fldChar w:fldCharType="separate"/>
    </w:r>
    <w:r>
      <w:t>CPCPFS3049A Conduct preventive maintenance on fixed fire pumpsets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DB59F7" w:rsidP="00DF27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880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324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401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7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790"/>
    <w:pPr>
      <w:spacing w:before="360" w:after="60"/>
      <w:outlineLvl w:val="0"/>
    </w:pPr>
    <w:rPr>
      <w:sz w:val="32"/>
    </w:rPr>
  </w:style>
  <w:style w:type="paragraph" w:styleId="Heading2">
    <w:name w:val="heading 2"/>
    <w:basedOn w:val="HeadingBase"/>
    <w:next w:val="BodyText"/>
    <w:link w:val="Heading2Char"/>
    <w:qFormat/>
    <w:rsid w:val="00DF2790"/>
    <w:pPr>
      <w:keepLines/>
      <w:spacing w:before="240" w:after="120"/>
      <w:outlineLvl w:val="1"/>
    </w:pPr>
    <w:rPr>
      <w:sz w:val="28"/>
      <w:szCs w:val="40"/>
    </w:rPr>
  </w:style>
  <w:style w:type="paragraph" w:styleId="Heading3">
    <w:name w:val="heading 3"/>
    <w:basedOn w:val="HeadingBase"/>
    <w:next w:val="BodyText"/>
    <w:link w:val="Heading3Char"/>
    <w:qFormat/>
    <w:rsid w:val="00DF2790"/>
    <w:pPr>
      <w:spacing w:before="180" w:after="120"/>
      <w:outlineLvl w:val="2"/>
    </w:pPr>
    <w:rPr>
      <w:spacing w:val="-10"/>
      <w:kern w:val="32"/>
    </w:rPr>
  </w:style>
  <w:style w:type="paragraph" w:styleId="Heading4">
    <w:name w:val="heading 4"/>
    <w:basedOn w:val="HeadingBase"/>
    <w:next w:val="BodyText"/>
    <w:link w:val="Heading4Char"/>
    <w:qFormat/>
    <w:rsid w:val="00DF2790"/>
    <w:pPr>
      <w:spacing w:before="160" w:after="120"/>
      <w:outlineLvl w:val="3"/>
    </w:pPr>
    <w:rPr>
      <w:sz w:val="22"/>
    </w:rPr>
  </w:style>
  <w:style w:type="paragraph" w:styleId="Heading5">
    <w:name w:val="heading 5"/>
    <w:basedOn w:val="HeadingBase"/>
    <w:next w:val="Normal"/>
    <w:link w:val="Heading5Char"/>
    <w:qFormat/>
    <w:rsid w:val="00DF2790"/>
    <w:pPr>
      <w:spacing w:before="80"/>
      <w:outlineLvl w:val="4"/>
    </w:pPr>
    <w:rPr>
      <w:color w:val="918585"/>
      <w:sz w:val="20"/>
    </w:rPr>
  </w:style>
  <w:style w:type="paragraph" w:styleId="Heading6">
    <w:name w:val="heading 6"/>
    <w:basedOn w:val="HeadingBase"/>
    <w:next w:val="Normal"/>
    <w:link w:val="Heading6Char"/>
    <w:qFormat/>
    <w:rsid w:val="00DF2790"/>
    <w:pPr>
      <w:spacing w:before="60"/>
      <w:outlineLvl w:val="5"/>
    </w:pPr>
    <w:rPr>
      <w:color w:val="918585"/>
      <w:sz w:val="20"/>
    </w:rPr>
  </w:style>
  <w:style w:type="paragraph" w:styleId="Heading7">
    <w:name w:val="heading 7"/>
    <w:basedOn w:val="Normal"/>
    <w:next w:val="Normal"/>
    <w:link w:val="Heading7Char"/>
    <w:qFormat/>
    <w:rsid w:val="00DF2790"/>
    <w:pPr>
      <w:ind w:left="720"/>
      <w:outlineLvl w:val="6"/>
    </w:pPr>
    <w:rPr>
      <w:i/>
    </w:rPr>
  </w:style>
  <w:style w:type="paragraph" w:styleId="Heading8">
    <w:name w:val="heading 8"/>
    <w:basedOn w:val="Normal"/>
    <w:next w:val="Normal"/>
    <w:link w:val="Heading8Char"/>
    <w:qFormat/>
    <w:rsid w:val="00DF2790"/>
    <w:pPr>
      <w:ind w:left="720"/>
      <w:outlineLvl w:val="7"/>
    </w:pPr>
    <w:rPr>
      <w:i/>
    </w:rPr>
  </w:style>
  <w:style w:type="paragraph" w:styleId="Heading9">
    <w:name w:val="heading 9"/>
    <w:basedOn w:val="Normal"/>
    <w:next w:val="Normal"/>
    <w:link w:val="Heading9Char"/>
    <w:qFormat/>
    <w:rsid w:val="00DF2790"/>
    <w:pPr>
      <w:ind w:left="720"/>
      <w:outlineLvl w:val="8"/>
    </w:pPr>
    <w:rPr>
      <w:i/>
    </w:rPr>
  </w:style>
  <w:style w:type="character" w:default="1" w:styleId="DefaultParagraphFont">
    <w:name w:val="Default Paragraph Font"/>
    <w:uiPriority w:val="1"/>
    <w:unhideWhenUsed/>
    <w:rsid w:val="00DF27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790"/>
  </w:style>
  <w:style w:type="character" w:customStyle="1" w:styleId="Heading1Char">
    <w:name w:val="Heading 1 Char"/>
    <w:basedOn w:val="DefaultParagraphFont"/>
    <w:link w:val="Heading1"/>
    <w:rsid w:val="00DF2790"/>
    <w:rPr>
      <w:rFonts w:ascii="Times New Roman" w:eastAsia="Times New Roman" w:hAnsi="Times New Roman" w:cs="Times New Roman"/>
      <w:b/>
      <w:sz w:val="32"/>
      <w:szCs w:val="20"/>
      <w:lang w:eastAsia="en-US"/>
    </w:rPr>
  </w:style>
  <w:style w:type="paragraph" w:styleId="BodyText">
    <w:name w:val="Body Text"/>
    <w:basedOn w:val="Normal"/>
    <w:link w:val="BodyTextChar"/>
    <w:rsid w:val="00DF27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2790"/>
    <w:rPr>
      <w:rFonts w:ascii="Times New Roman" w:eastAsia="Times New Roman" w:hAnsi="Times New Roman" w:cs="Times New Roman"/>
      <w:sz w:val="24"/>
      <w:lang w:eastAsia="en-US"/>
    </w:rPr>
  </w:style>
  <w:style w:type="paragraph" w:styleId="ListBullet">
    <w:name w:val="List Bullet"/>
    <w:basedOn w:val="List"/>
    <w:rsid w:val="00DF2790"/>
    <w:pPr>
      <w:numPr>
        <w:numId w:val="13"/>
      </w:numPr>
      <w:tabs>
        <w:tab w:val="clear" w:pos="340"/>
      </w:tabs>
      <w:spacing w:before="40" w:after="40"/>
    </w:pPr>
  </w:style>
  <w:style w:type="character" w:customStyle="1" w:styleId="SpecialBold">
    <w:name w:val="Special Bold"/>
    <w:basedOn w:val="DefaultParagraphFont"/>
    <w:rsid w:val="00DF2790"/>
    <w:rPr>
      <w:b/>
      <w:spacing w:val="0"/>
    </w:rPr>
  </w:style>
  <w:style w:type="paragraph" w:styleId="ListBullet2">
    <w:name w:val="List Bullet 2"/>
    <w:basedOn w:val="List2"/>
    <w:rsid w:val="00DF2790"/>
    <w:pPr>
      <w:numPr>
        <w:numId w:val="14"/>
      </w:numPr>
      <w:tabs>
        <w:tab w:val="clear" w:pos="680"/>
      </w:tabs>
    </w:pPr>
  </w:style>
  <w:style w:type="paragraph" w:customStyle="1" w:styleId="SuperHeading">
    <w:name w:val="SuperHeading"/>
    <w:basedOn w:val="Normal"/>
    <w:rsid w:val="00DF2790"/>
    <w:pPr>
      <w:spacing w:before="240" w:after="120"/>
      <w:outlineLvl w:val="0"/>
    </w:pPr>
    <w:rPr>
      <w:rFonts w:ascii="Times New Roman" w:hAnsi="Times New Roman"/>
      <w:b/>
      <w:sz w:val="32"/>
    </w:rPr>
  </w:style>
  <w:style w:type="paragraph" w:customStyle="1" w:styleId="AllowPageBreak">
    <w:name w:val="AllowPageBreak"/>
    <w:rsid w:val="00DF27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2790"/>
    <w:rPr>
      <w:b/>
      <w:i/>
      <w:u w:val="none"/>
    </w:rPr>
  </w:style>
  <w:style w:type="character" w:customStyle="1" w:styleId="Heading2Char">
    <w:name w:val="Heading 2 Char"/>
    <w:basedOn w:val="DefaultParagraphFont"/>
    <w:link w:val="Heading2"/>
    <w:rsid w:val="00DF27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7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7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7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7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7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7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790"/>
    <w:rPr>
      <w:rFonts w:ascii="Courier New" w:eastAsia="Times New Roman" w:hAnsi="Courier New" w:cs="Times New Roman"/>
      <w:i/>
      <w:szCs w:val="20"/>
      <w:lang w:eastAsia="en-US"/>
    </w:rPr>
  </w:style>
  <w:style w:type="paragraph" w:customStyle="1" w:styleId="HeadingBase">
    <w:name w:val="Heading Base"/>
    <w:rsid w:val="00DF27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790"/>
    <w:pPr>
      <w:tabs>
        <w:tab w:val="right" w:leader="dot" w:pos="9072"/>
      </w:tabs>
      <w:ind w:left="567"/>
    </w:pPr>
    <w:rPr>
      <w:szCs w:val="22"/>
    </w:rPr>
  </w:style>
  <w:style w:type="paragraph" w:customStyle="1" w:styleId="TOCBase">
    <w:name w:val="TOC Base"/>
    <w:rsid w:val="00DF27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790"/>
    <w:pPr>
      <w:tabs>
        <w:tab w:val="right" w:leader="dot" w:pos="9072"/>
      </w:tabs>
      <w:spacing w:before="40" w:after="40"/>
      <w:ind w:left="284"/>
    </w:pPr>
    <w:rPr>
      <w:rFonts w:ascii="Times New Roman" w:hAnsi="Times New Roman"/>
    </w:rPr>
  </w:style>
  <w:style w:type="paragraph" w:styleId="TOC1">
    <w:name w:val="toc 1"/>
    <w:basedOn w:val="TOCBase"/>
    <w:next w:val="Normal"/>
    <w:rsid w:val="00DF27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7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790"/>
    <w:rPr>
      <w:rFonts w:ascii="Times New Roman" w:eastAsia="Times New Roman" w:hAnsi="Times New Roman" w:cs="Times New Roman"/>
      <w:sz w:val="16"/>
      <w:lang w:eastAsia="en-US"/>
    </w:rPr>
  </w:style>
  <w:style w:type="paragraph" w:styleId="Title">
    <w:name w:val="Title"/>
    <w:basedOn w:val="HeadingBase"/>
    <w:link w:val="TitleChar"/>
    <w:qFormat/>
    <w:rsid w:val="00DF2790"/>
    <w:pPr>
      <w:spacing w:before="5040"/>
      <w:jc w:val="center"/>
    </w:pPr>
    <w:rPr>
      <w:sz w:val="48"/>
      <w:szCs w:val="72"/>
      <w:lang w:val="en-US"/>
    </w:rPr>
  </w:style>
  <w:style w:type="character" w:customStyle="1" w:styleId="TitleChar">
    <w:name w:val="Title Char"/>
    <w:basedOn w:val="DefaultParagraphFont"/>
    <w:link w:val="Title"/>
    <w:rsid w:val="00DF27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790"/>
    <w:pPr>
      <w:tabs>
        <w:tab w:val="left" w:pos="3600"/>
        <w:tab w:val="left" w:pos="3958"/>
      </w:tabs>
    </w:pPr>
  </w:style>
  <w:style w:type="paragraph" w:styleId="List">
    <w:name w:val="List"/>
    <w:basedOn w:val="BodyText"/>
    <w:next w:val="BodyText"/>
    <w:rsid w:val="00DF2790"/>
    <w:pPr>
      <w:tabs>
        <w:tab w:val="left" w:pos="340"/>
      </w:tabs>
      <w:spacing w:before="60" w:after="60"/>
      <w:ind w:left="340" w:hanging="340"/>
    </w:pPr>
  </w:style>
  <w:style w:type="paragraph" w:customStyle="1" w:styleId="Note">
    <w:name w:val="Note"/>
    <w:basedOn w:val="BodyText"/>
    <w:rsid w:val="00DF27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790"/>
    <w:pPr>
      <w:framePr w:wrap="auto" w:hAnchor="text" w:y="6049"/>
    </w:pPr>
    <w:rPr>
      <w:color w:val="000000"/>
      <w:sz w:val="40"/>
    </w:rPr>
  </w:style>
  <w:style w:type="paragraph" w:customStyle="1" w:styleId="TOCTitle">
    <w:name w:val="TOCTitle"/>
    <w:basedOn w:val="Heading1"/>
    <w:rsid w:val="00DF2790"/>
    <w:pPr>
      <w:spacing w:after="240"/>
      <w:jc w:val="center"/>
      <w:outlineLvl w:val="9"/>
    </w:pPr>
    <w:rPr>
      <w:caps/>
    </w:rPr>
  </w:style>
  <w:style w:type="paragraph" w:customStyle="1" w:styleId="Version">
    <w:name w:val="Version"/>
    <w:rsid w:val="00DF27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2790"/>
    <w:pPr>
      <w:keepNext w:val="0"/>
      <w:tabs>
        <w:tab w:val="right" w:pos="4176"/>
      </w:tabs>
      <w:ind w:left="198" w:hanging="198"/>
    </w:pPr>
    <w:rPr>
      <w:rFonts w:ascii="Garamond" w:hAnsi="Garamond"/>
    </w:rPr>
  </w:style>
  <w:style w:type="paragraph" w:styleId="IndexHeading">
    <w:name w:val="index heading"/>
    <w:basedOn w:val="Normal"/>
    <w:next w:val="Index1"/>
    <w:semiHidden/>
    <w:rsid w:val="00DF2790"/>
    <w:pPr>
      <w:spacing w:before="120" w:after="120"/>
    </w:pPr>
    <w:rPr>
      <w:rFonts w:ascii="Arial" w:hAnsi="Arial"/>
      <w:b/>
      <w:color w:val="918585"/>
      <w:sz w:val="24"/>
    </w:rPr>
  </w:style>
  <w:style w:type="paragraph" w:styleId="Header">
    <w:name w:val="header"/>
    <w:basedOn w:val="Normal"/>
    <w:link w:val="HeaderChar"/>
    <w:rsid w:val="00DF27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790"/>
    <w:rPr>
      <w:rFonts w:ascii="Times New Roman" w:eastAsia="Times New Roman" w:hAnsi="Times New Roman" w:cs="Times New Roman"/>
      <w:sz w:val="16"/>
      <w:szCs w:val="20"/>
      <w:lang w:val="en-GB" w:eastAsia="en-US"/>
    </w:rPr>
  </w:style>
  <w:style w:type="paragraph" w:customStyle="1" w:styleId="Chapter">
    <w:name w:val="Chapter"/>
    <w:basedOn w:val="Normal"/>
    <w:rsid w:val="00DF2790"/>
    <w:pPr>
      <w:spacing w:before="240"/>
    </w:pPr>
    <w:rPr>
      <w:rFonts w:ascii="Times New Roman" w:hAnsi="Times New Roman"/>
      <w:smallCaps/>
      <w:spacing w:val="80"/>
      <w:sz w:val="28"/>
    </w:rPr>
  </w:style>
  <w:style w:type="paragraph" w:customStyle="1" w:styleId="InChapter">
    <w:name w:val="InChapter"/>
    <w:basedOn w:val="Heading3"/>
    <w:rsid w:val="00DF2790"/>
    <w:pPr>
      <w:spacing w:after="240"/>
      <w:outlineLvl w:val="9"/>
    </w:pPr>
    <w:rPr>
      <w:noProof/>
    </w:rPr>
  </w:style>
  <w:style w:type="paragraph" w:styleId="Index2">
    <w:name w:val="index 2"/>
    <w:basedOn w:val="Normal"/>
    <w:next w:val="Normal"/>
    <w:semiHidden/>
    <w:rsid w:val="00DF2790"/>
    <w:pPr>
      <w:tabs>
        <w:tab w:val="right" w:pos="4176"/>
      </w:tabs>
      <w:ind w:left="568" w:hanging="284"/>
    </w:pPr>
    <w:rPr>
      <w:rFonts w:ascii="Garamond" w:hAnsi="Garamond"/>
    </w:rPr>
  </w:style>
  <w:style w:type="paragraph" w:customStyle="1" w:styleId="Byline">
    <w:name w:val="Byline"/>
    <w:rsid w:val="00DF27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790"/>
    <w:pPr>
      <w:tabs>
        <w:tab w:val="clear" w:pos="3600"/>
        <w:tab w:val="clear" w:pos="3958"/>
      </w:tabs>
      <w:jc w:val="right"/>
    </w:pPr>
  </w:style>
  <w:style w:type="character" w:styleId="Emphasis">
    <w:name w:val="Emphasis"/>
    <w:basedOn w:val="DefaultParagraphFont"/>
    <w:qFormat/>
    <w:rsid w:val="00DF2790"/>
    <w:rPr>
      <w:i/>
    </w:rPr>
  </w:style>
  <w:style w:type="paragraph" w:styleId="Caption">
    <w:name w:val="caption"/>
    <w:basedOn w:val="BodyText"/>
    <w:next w:val="Normal"/>
    <w:qFormat/>
    <w:rsid w:val="00DF2790"/>
    <w:pPr>
      <w:framePr w:w="2268" w:hSpace="181" w:vSpace="181" w:wrap="around" w:vAnchor="text" w:hAnchor="page" w:x="1135" w:y="285" w:anchorLock="1"/>
    </w:pPr>
    <w:rPr>
      <w:i/>
    </w:rPr>
  </w:style>
  <w:style w:type="paragraph" w:customStyle="1" w:styleId="MiniTOCTitle">
    <w:name w:val="MiniTOCTitle"/>
    <w:basedOn w:val="Heading4"/>
    <w:rsid w:val="00DF2790"/>
    <w:pPr>
      <w:spacing w:before="240"/>
      <w:outlineLvl w:val="9"/>
    </w:pPr>
    <w:rPr>
      <w:noProof/>
      <w:sz w:val="24"/>
    </w:rPr>
  </w:style>
  <w:style w:type="paragraph" w:customStyle="1" w:styleId="MiniTOCItem">
    <w:name w:val="MiniTOCItem"/>
    <w:basedOn w:val="ListBullet"/>
    <w:rsid w:val="00DF2790"/>
    <w:pPr>
      <w:numPr>
        <w:numId w:val="0"/>
      </w:numPr>
      <w:tabs>
        <w:tab w:val="right" w:leader="dot" w:pos="6521"/>
      </w:tabs>
      <w:spacing w:before="0" w:after="0"/>
    </w:pPr>
  </w:style>
  <w:style w:type="paragraph" w:customStyle="1" w:styleId="TOFTitle">
    <w:name w:val="TOFTitle"/>
    <w:basedOn w:val="TOCTitle"/>
    <w:rsid w:val="00DF2790"/>
  </w:style>
  <w:style w:type="paragraph" w:styleId="TableofFigures">
    <w:name w:val="table of figures"/>
    <w:basedOn w:val="Normal"/>
    <w:next w:val="Normal"/>
    <w:semiHidden/>
    <w:rsid w:val="00DF2790"/>
    <w:pPr>
      <w:tabs>
        <w:tab w:val="right" w:leader="dot" w:pos="9072"/>
      </w:tabs>
      <w:ind w:left="970" w:hanging="403"/>
    </w:pPr>
    <w:rPr>
      <w:rFonts w:ascii="Times New Roman" w:hAnsi="Times New Roman"/>
      <w:b/>
    </w:rPr>
  </w:style>
  <w:style w:type="paragraph" w:styleId="ListNumber">
    <w:name w:val="List Number"/>
    <w:basedOn w:val="List"/>
    <w:rsid w:val="00DF2790"/>
    <w:pPr>
      <w:numPr>
        <w:numId w:val="11"/>
      </w:numPr>
    </w:pPr>
  </w:style>
  <w:style w:type="character" w:customStyle="1" w:styleId="WingdingSymbols">
    <w:name w:val="Wingding Symbols"/>
    <w:rsid w:val="00DF2790"/>
    <w:rPr>
      <w:rFonts w:ascii="Wingdings" w:hAnsi="Wingdings"/>
    </w:rPr>
  </w:style>
  <w:style w:type="paragraph" w:customStyle="1" w:styleId="TableHeading">
    <w:name w:val="Table Heading"/>
    <w:basedOn w:val="HeadingBase"/>
    <w:rsid w:val="00DF2790"/>
    <w:pPr>
      <w:keepLines/>
      <w:pBdr>
        <w:bottom w:val="single" w:sz="6" w:space="1" w:color="918585"/>
      </w:pBdr>
      <w:spacing w:before="240"/>
    </w:pPr>
  </w:style>
  <w:style w:type="character" w:customStyle="1" w:styleId="HotSpot">
    <w:name w:val="HotSpot"/>
    <w:rsid w:val="00DF2790"/>
    <w:rPr>
      <w:color w:val="0033CC"/>
      <w:u w:val="none"/>
    </w:rPr>
  </w:style>
  <w:style w:type="paragraph" w:customStyle="1" w:styleId="BodyTextRight">
    <w:name w:val="Body Text Right"/>
    <w:basedOn w:val="BodyText"/>
    <w:rsid w:val="00DF2790"/>
    <w:pPr>
      <w:spacing w:before="0" w:after="0"/>
      <w:jc w:val="right"/>
    </w:pPr>
  </w:style>
  <w:style w:type="paragraph" w:styleId="Index3">
    <w:name w:val="index 3"/>
    <w:basedOn w:val="ListNumber2"/>
    <w:next w:val="Normal"/>
    <w:semiHidden/>
    <w:rsid w:val="00DF2790"/>
    <w:pPr>
      <w:numPr>
        <w:numId w:val="0"/>
      </w:numPr>
      <w:tabs>
        <w:tab w:val="right" w:leader="dot" w:pos="4176"/>
      </w:tabs>
    </w:pPr>
  </w:style>
  <w:style w:type="paragraph" w:styleId="ListNumber2">
    <w:name w:val="List Number 2"/>
    <w:basedOn w:val="List2"/>
    <w:rsid w:val="00DF2790"/>
    <w:pPr>
      <w:numPr>
        <w:numId w:val="10"/>
      </w:numPr>
      <w:tabs>
        <w:tab w:val="clear" w:pos="1060"/>
      </w:tabs>
    </w:pPr>
  </w:style>
  <w:style w:type="paragraph" w:customStyle="1" w:styleId="MarginNote">
    <w:name w:val="Margin Note"/>
    <w:basedOn w:val="BodyText"/>
    <w:rsid w:val="00DF27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7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7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790"/>
    <w:rPr>
      <w:sz w:val="32"/>
    </w:rPr>
  </w:style>
  <w:style w:type="paragraph" w:customStyle="1" w:styleId="HeadingProcedure">
    <w:name w:val="Heading Procedure"/>
    <w:basedOn w:val="HeadingBase"/>
    <w:next w:val="Normal"/>
    <w:rsid w:val="00DF2790"/>
    <w:pPr>
      <w:tabs>
        <w:tab w:val="left" w:pos="0"/>
      </w:tabs>
      <w:spacing w:before="120" w:after="60"/>
    </w:pPr>
    <w:rPr>
      <w:i/>
      <w:color w:val="918585"/>
      <w:sz w:val="22"/>
    </w:rPr>
  </w:style>
  <w:style w:type="paragraph" w:customStyle="1" w:styleId="TableBodyText">
    <w:name w:val="Table Body Text"/>
    <w:basedOn w:val="BodyText"/>
    <w:rsid w:val="00DF2790"/>
    <w:pPr>
      <w:spacing w:before="60" w:after="60"/>
    </w:pPr>
  </w:style>
  <w:style w:type="paragraph" w:styleId="ListContinue">
    <w:name w:val="List Continue"/>
    <w:basedOn w:val="List"/>
    <w:rsid w:val="00DF2790"/>
    <w:pPr>
      <w:ind w:firstLine="0"/>
    </w:pPr>
  </w:style>
  <w:style w:type="paragraph" w:customStyle="1" w:styleId="ListNote">
    <w:name w:val="List Note"/>
    <w:basedOn w:val="List"/>
    <w:rsid w:val="00DF2790"/>
    <w:pPr>
      <w:pBdr>
        <w:top w:val="single" w:sz="6" w:space="2" w:color="918585"/>
        <w:bottom w:val="single" w:sz="6" w:space="2" w:color="918585"/>
      </w:pBdr>
      <w:tabs>
        <w:tab w:val="left" w:pos="1021"/>
      </w:tabs>
      <w:ind w:firstLine="0"/>
    </w:pPr>
  </w:style>
  <w:style w:type="paragraph" w:customStyle="1" w:styleId="Warning">
    <w:name w:val="Warning"/>
    <w:basedOn w:val="BodyText"/>
    <w:rsid w:val="00DF2790"/>
    <w:pPr>
      <w:shd w:val="clear" w:color="auto" w:fill="D9D9D9"/>
      <w:tabs>
        <w:tab w:val="left" w:pos="992"/>
      </w:tabs>
      <w:ind w:left="119" w:right="119"/>
    </w:pPr>
    <w:rPr>
      <w:sz w:val="20"/>
    </w:rPr>
  </w:style>
  <w:style w:type="paragraph" w:customStyle="1" w:styleId="MarginIcons">
    <w:name w:val="Margin Icons"/>
    <w:basedOn w:val="BodyText"/>
    <w:rsid w:val="00DF27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790"/>
    <w:rPr>
      <w:rFonts w:ascii="Courier New" w:hAnsi="Courier New"/>
    </w:rPr>
  </w:style>
  <w:style w:type="paragraph" w:customStyle="1" w:styleId="NoteBullet">
    <w:name w:val="Note Bullet"/>
    <w:basedOn w:val="Note"/>
    <w:rsid w:val="00DF2790"/>
    <w:pPr>
      <w:tabs>
        <w:tab w:val="clear" w:pos="680"/>
      </w:tabs>
      <w:spacing w:before="60" w:after="60"/>
    </w:pPr>
  </w:style>
  <w:style w:type="paragraph" w:customStyle="1" w:styleId="SubHeading2">
    <w:name w:val="SubHeading2"/>
    <w:basedOn w:val="HeadingBase"/>
    <w:rsid w:val="00DF2790"/>
    <w:pPr>
      <w:spacing w:before="240" w:after="60"/>
    </w:pPr>
    <w:rPr>
      <w:sz w:val="20"/>
    </w:rPr>
  </w:style>
  <w:style w:type="paragraph" w:customStyle="1" w:styleId="SubHeading1">
    <w:name w:val="SubHeading1"/>
    <w:basedOn w:val="HeadingBase"/>
    <w:rsid w:val="00DF2790"/>
    <w:pPr>
      <w:spacing w:before="240" w:after="60"/>
    </w:pPr>
    <w:rPr>
      <w:color w:val="918585"/>
      <w:sz w:val="22"/>
    </w:rPr>
  </w:style>
  <w:style w:type="paragraph" w:customStyle="1" w:styleId="SideHeading">
    <w:name w:val="Side Heading"/>
    <w:basedOn w:val="HeadingBase"/>
    <w:rsid w:val="00DF27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790"/>
    <w:pPr>
      <w:numPr>
        <w:numId w:val="12"/>
      </w:numPr>
    </w:pPr>
  </w:style>
  <w:style w:type="paragraph" w:styleId="PlainText">
    <w:name w:val="Plain Text"/>
    <w:basedOn w:val="Normal"/>
    <w:link w:val="PlainTextChar"/>
    <w:rsid w:val="00DF2790"/>
    <w:rPr>
      <w:sz w:val="20"/>
    </w:rPr>
  </w:style>
  <w:style w:type="character" w:customStyle="1" w:styleId="PlainTextChar">
    <w:name w:val="Plain Text Char"/>
    <w:basedOn w:val="DefaultParagraphFont"/>
    <w:link w:val="PlainText"/>
    <w:rsid w:val="00DF2790"/>
    <w:rPr>
      <w:rFonts w:ascii="Courier New" w:eastAsia="Times New Roman" w:hAnsi="Courier New" w:cs="Times New Roman"/>
      <w:sz w:val="20"/>
      <w:szCs w:val="20"/>
      <w:lang w:eastAsia="en-US"/>
    </w:rPr>
  </w:style>
  <w:style w:type="character" w:customStyle="1" w:styleId="MenuOption">
    <w:name w:val="Menu Option"/>
    <w:basedOn w:val="DefaultParagraphFont"/>
    <w:rsid w:val="00DF2790"/>
    <w:rPr>
      <w:b/>
      <w:smallCaps/>
    </w:rPr>
  </w:style>
  <w:style w:type="paragraph" w:customStyle="1" w:styleId="TableListNumber">
    <w:name w:val="Table List Number"/>
    <w:basedOn w:val="ListNumber"/>
    <w:rsid w:val="00DF2790"/>
    <w:pPr>
      <w:numPr>
        <w:numId w:val="0"/>
      </w:numPr>
    </w:pPr>
  </w:style>
  <w:style w:type="paragraph" w:styleId="TOC4">
    <w:name w:val="toc 4"/>
    <w:basedOn w:val="TOCBase"/>
    <w:next w:val="Normal"/>
    <w:semiHidden/>
    <w:rsid w:val="00DF2790"/>
    <w:pPr>
      <w:tabs>
        <w:tab w:val="right" w:leader="dot" w:pos="9071"/>
      </w:tabs>
      <w:ind w:left="1701"/>
    </w:pPr>
  </w:style>
  <w:style w:type="paragraph" w:customStyle="1" w:styleId="ListAlpha">
    <w:name w:val="List Alpha"/>
    <w:basedOn w:val="List"/>
    <w:rsid w:val="00DF2790"/>
    <w:pPr>
      <w:numPr>
        <w:numId w:val="9"/>
      </w:numPr>
    </w:pPr>
  </w:style>
  <w:style w:type="paragraph" w:customStyle="1" w:styleId="ListAlpha2">
    <w:name w:val="List Alpha 2"/>
    <w:basedOn w:val="List2"/>
    <w:rsid w:val="00DF2790"/>
    <w:pPr>
      <w:numPr>
        <w:numId w:val="8"/>
      </w:numPr>
    </w:pPr>
  </w:style>
  <w:style w:type="paragraph" w:styleId="List2">
    <w:name w:val="List 2"/>
    <w:basedOn w:val="BodyText"/>
    <w:rsid w:val="00DF2790"/>
    <w:pPr>
      <w:tabs>
        <w:tab w:val="left" w:pos="680"/>
      </w:tabs>
      <w:spacing w:before="60" w:after="60"/>
      <w:ind w:left="680" w:hanging="340"/>
    </w:pPr>
  </w:style>
  <w:style w:type="paragraph" w:styleId="List3">
    <w:name w:val="List 3"/>
    <w:basedOn w:val="BodyText"/>
    <w:rsid w:val="00DF2790"/>
    <w:pPr>
      <w:tabs>
        <w:tab w:val="left" w:pos="1021"/>
      </w:tabs>
      <w:spacing w:before="60" w:after="60"/>
      <w:ind w:left="1020" w:hanging="340"/>
    </w:pPr>
  </w:style>
  <w:style w:type="paragraph" w:styleId="List4">
    <w:name w:val="List 4"/>
    <w:basedOn w:val="BodyText"/>
    <w:rsid w:val="00DF2790"/>
    <w:pPr>
      <w:tabs>
        <w:tab w:val="left" w:pos="1361"/>
      </w:tabs>
      <w:spacing w:before="60" w:after="60"/>
      <w:ind w:left="1361" w:hanging="340"/>
    </w:pPr>
  </w:style>
  <w:style w:type="paragraph" w:styleId="List5">
    <w:name w:val="List 5"/>
    <w:basedOn w:val="BodyText"/>
    <w:rsid w:val="00DF2790"/>
    <w:pPr>
      <w:tabs>
        <w:tab w:val="left" w:pos="1701"/>
      </w:tabs>
      <w:spacing w:before="60" w:after="60"/>
      <w:ind w:left="1701" w:hanging="340"/>
    </w:pPr>
  </w:style>
  <w:style w:type="paragraph" w:styleId="ListBullet3">
    <w:name w:val="List Bullet 3"/>
    <w:basedOn w:val="List3"/>
    <w:rsid w:val="00DF2790"/>
    <w:pPr>
      <w:numPr>
        <w:numId w:val="15"/>
      </w:numPr>
      <w:tabs>
        <w:tab w:val="clear" w:pos="1021"/>
      </w:tabs>
      <w:ind w:left="1037" w:hanging="357"/>
    </w:pPr>
  </w:style>
  <w:style w:type="paragraph" w:styleId="ListBullet4">
    <w:name w:val="List Bullet 4"/>
    <w:basedOn w:val="List4"/>
    <w:rsid w:val="00DF2790"/>
    <w:pPr>
      <w:numPr>
        <w:numId w:val="3"/>
      </w:numPr>
    </w:pPr>
  </w:style>
  <w:style w:type="paragraph" w:styleId="ListBullet5">
    <w:name w:val="List Bullet 5"/>
    <w:basedOn w:val="List5"/>
    <w:rsid w:val="00DF2790"/>
    <w:pPr>
      <w:numPr>
        <w:numId w:val="4"/>
      </w:numPr>
    </w:pPr>
  </w:style>
  <w:style w:type="paragraph" w:styleId="ListContinue2">
    <w:name w:val="List Continue 2"/>
    <w:basedOn w:val="List2"/>
    <w:rsid w:val="00DF2790"/>
    <w:pPr>
      <w:ind w:firstLine="0"/>
    </w:pPr>
  </w:style>
  <w:style w:type="paragraph" w:styleId="ListContinue3">
    <w:name w:val="List Continue 3"/>
    <w:basedOn w:val="List3"/>
    <w:rsid w:val="00DF2790"/>
    <w:pPr>
      <w:ind w:left="1021" w:firstLine="0"/>
    </w:pPr>
  </w:style>
  <w:style w:type="paragraph" w:styleId="ListContinue4">
    <w:name w:val="List Continue 4"/>
    <w:basedOn w:val="List4"/>
    <w:rsid w:val="00DF2790"/>
    <w:pPr>
      <w:ind w:firstLine="0"/>
    </w:pPr>
  </w:style>
  <w:style w:type="paragraph" w:styleId="ListContinue5">
    <w:name w:val="List Continue 5"/>
    <w:basedOn w:val="List5"/>
    <w:rsid w:val="00DF2790"/>
    <w:pPr>
      <w:ind w:firstLine="0"/>
    </w:pPr>
  </w:style>
  <w:style w:type="paragraph" w:styleId="ListNumber3">
    <w:name w:val="List Number 3"/>
    <w:basedOn w:val="List3"/>
    <w:rsid w:val="00DF2790"/>
    <w:pPr>
      <w:numPr>
        <w:numId w:val="5"/>
      </w:numPr>
    </w:pPr>
  </w:style>
  <w:style w:type="paragraph" w:styleId="ListNumber4">
    <w:name w:val="List Number 4"/>
    <w:basedOn w:val="List4"/>
    <w:rsid w:val="00DF2790"/>
    <w:pPr>
      <w:numPr>
        <w:numId w:val="6"/>
      </w:numPr>
    </w:pPr>
  </w:style>
  <w:style w:type="paragraph" w:styleId="ListNumber5">
    <w:name w:val="List Number 5"/>
    <w:basedOn w:val="List5"/>
    <w:rsid w:val="00DF2790"/>
    <w:pPr>
      <w:numPr>
        <w:numId w:val="7"/>
      </w:numPr>
    </w:pPr>
  </w:style>
  <w:style w:type="paragraph" w:styleId="BlockText">
    <w:name w:val="Block Text"/>
    <w:basedOn w:val="Normal"/>
    <w:rsid w:val="00DF2790"/>
    <w:pPr>
      <w:spacing w:after="120"/>
      <w:ind w:left="1440" w:right="1440"/>
    </w:pPr>
  </w:style>
  <w:style w:type="character" w:customStyle="1" w:styleId="Subscript">
    <w:name w:val="Subscript"/>
    <w:basedOn w:val="DefaultParagraphFont"/>
    <w:rsid w:val="00DF2790"/>
    <w:rPr>
      <w:sz w:val="16"/>
      <w:vertAlign w:val="subscript"/>
    </w:rPr>
  </w:style>
  <w:style w:type="character" w:customStyle="1" w:styleId="Superscript">
    <w:name w:val="Superscript"/>
    <w:basedOn w:val="DefaultParagraphFont"/>
    <w:rsid w:val="00DF2790"/>
    <w:rPr>
      <w:sz w:val="16"/>
      <w:vertAlign w:val="superscript"/>
    </w:rPr>
  </w:style>
  <w:style w:type="character" w:customStyle="1" w:styleId="Symbols">
    <w:name w:val="Symbols"/>
    <w:basedOn w:val="DefaultParagraphFont"/>
    <w:rsid w:val="00DF2790"/>
    <w:rPr>
      <w:rFonts w:ascii="Symbol" w:hAnsi="Symbol"/>
    </w:rPr>
  </w:style>
  <w:style w:type="character" w:customStyle="1" w:styleId="MenuOptions">
    <w:name w:val="Menu Options"/>
    <w:basedOn w:val="DefaultParagraphFont"/>
    <w:rsid w:val="00DF2790"/>
    <w:rPr>
      <w:rFonts w:ascii="Arial Narrow" w:hAnsi="Arial Narrow"/>
      <w:smallCaps/>
    </w:rPr>
  </w:style>
  <w:style w:type="character" w:customStyle="1" w:styleId="Buttons">
    <w:name w:val="Buttons"/>
    <w:basedOn w:val="DefaultParagraphFont"/>
    <w:rsid w:val="00DF2790"/>
    <w:rPr>
      <w:b/>
    </w:rPr>
  </w:style>
  <w:style w:type="character" w:customStyle="1" w:styleId="Underlined">
    <w:name w:val="Underlined"/>
    <w:basedOn w:val="DefaultParagraphFont"/>
    <w:rsid w:val="00DF2790"/>
    <w:rPr>
      <w:u w:val="single"/>
    </w:rPr>
  </w:style>
  <w:style w:type="paragraph" w:customStyle="1" w:styleId="TableBodyTextRight">
    <w:name w:val="Table Body Text Right"/>
    <w:basedOn w:val="TableBodyText"/>
    <w:rsid w:val="00DF2790"/>
    <w:pPr>
      <w:widowControl w:val="0"/>
      <w:autoSpaceDE w:val="0"/>
      <w:autoSpaceDN w:val="0"/>
      <w:adjustRightInd w:val="0"/>
      <w:jc w:val="right"/>
    </w:pPr>
    <w:rPr>
      <w:rFonts w:cs="Arial"/>
      <w:szCs w:val="18"/>
    </w:rPr>
  </w:style>
  <w:style w:type="paragraph" w:customStyle="1" w:styleId="CopyrightText">
    <w:name w:val="Copyright Text"/>
    <w:basedOn w:val="BodyText"/>
    <w:rsid w:val="00DF2790"/>
    <w:rPr>
      <w:sz w:val="18"/>
    </w:rPr>
  </w:style>
  <w:style w:type="paragraph" w:customStyle="1" w:styleId="BodySmallRight">
    <w:name w:val="Body Small Right"/>
    <w:basedOn w:val="BodyTextRight"/>
    <w:rsid w:val="00DF2790"/>
    <w:rPr>
      <w:sz w:val="18"/>
      <w:szCs w:val="18"/>
    </w:rPr>
  </w:style>
  <w:style w:type="paragraph" w:customStyle="1" w:styleId="MarginEdition">
    <w:name w:val="Margin Edition"/>
    <w:basedOn w:val="MarginNote"/>
    <w:rsid w:val="00DF2790"/>
    <w:pPr>
      <w:spacing w:before="0" w:after="0"/>
    </w:pPr>
    <w:rPr>
      <w:rFonts w:ascii="Times New Roman" w:hAnsi="Times New Roman"/>
      <w:color w:val="999999"/>
    </w:rPr>
  </w:style>
  <w:style w:type="paragraph" w:customStyle="1" w:styleId="Spacer">
    <w:name w:val="Spacer"/>
    <w:basedOn w:val="Normal"/>
    <w:rsid w:val="00DF2790"/>
    <w:rPr>
      <w:sz w:val="2"/>
      <w:szCs w:val="2"/>
    </w:rPr>
  </w:style>
  <w:style w:type="character" w:customStyle="1" w:styleId="Small">
    <w:name w:val="Small"/>
    <w:basedOn w:val="DefaultParagraphFont"/>
    <w:rsid w:val="00DF2790"/>
    <w:rPr>
      <w:sz w:val="16"/>
    </w:rPr>
  </w:style>
  <w:style w:type="paragraph" w:customStyle="1" w:styleId="WideTable">
    <w:name w:val="Wide Table"/>
    <w:basedOn w:val="Normal"/>
    <w:rsid w:val="00DF2790"/>
    <w:pPr>
      <w:ind w:left="-1418"/>
    </w:pPr>
    <w:rPr>
      <w:sz w:val="2"/>
      <w:szCs w:val="2"/>
    </w:rPr>
  </w:style>
  <w:style w:type="character" w:styleId="PageNumber">
    <w:name w:val="page number"/>
    <w:basedOn w:val="DefaultParagraphFont"/>
    <w:rsid w:val="00DF2790"/>
  </w:style>
  <w:style w:type="paragraph" w:styleId="Quote">
    <w:name w:val="Quote"/>
    <w:basedOn w:val="Heading1"/>
    <w:link w:val="QuoteChar"/>
    <w:qFormat/>
    <w:rsid w:val="00DF2790"/>
    <w:rPr>
      <w:b w:val="0"/>
      <w:sz w:val="72"/>
      <w:szCs w:val="72"/>
      <w:lang w:val="en-NZ"/>
    </w:rPr>
  </w:style>
  <w:style w:type="character" w:customStyle="1" w:styleId="QuoteChar">
    <w:name w:val="Quote Char"/>
    <w:basedOn w:val="DefaultParagraphFont"/>
    <w:link w:val="Quote"/>
    <w:rsid w:val="00DF27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790"/>
    <w:pPr>
      <w:pageBreakBefore/>
    </w:pPr>
  </w:style>
  <w:style w:type="paragraph" w:customStyle="1" w:styleId="Border">
    <w:name w:val="Border"/>
    <w:basedOn w:val="Normal"/>
    <w:qFormat/>
    <w:rsid w:val="00DF27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790"/>
    <w:rPr>
      <w:b/>
      <w:bCs/>
      <w:i/>
      <w:iCs/>
      <w:color w:val="auto"/>
    </w:rPr>
  </w:style>
  <w:style w:type="paragraph" w:styleId="IntenseQuote">
    <w:name w:val="Intense Quote"/>
    <w:basedOn w:val="Normal"/>
    <w:next w:val="Normal"/>
    <w:link w:val="IntenseQuoteChar"/>
    <w:uiPriority w:val="30"/>
    <w:qFormat/>
    <w:rsid w:val="00DF27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7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790"/>
    <w:rPr>
      <w:smallCaps/>
      <w:color w:val="auto"/>
      <w:u w:val="single"/>
    </w:rPr>
  </w:style>
  <w:style w:type="character" w:styleId="IntenseReference">
    <w:name w:val="Intense Reference"/>
    <w:basedOn w:val="DefaultParagraphFont"/>
    <w:uiPriority w:val="32"/>
    <w:qFormat/>
    <w:rsid w:val="00DF2790"/>
    <w:rPr>
      <w:b/>
      <w:bCs/>
      <w:smallCaps/>
      <w:color w:val="auto"/>
      <w:spacing w:val="5"/>
      <w:u w:val="single"/>
    </w:rPr>
  </w:style>
  <w:style w:type="paragraph" w:customStyle="1" w:styleId="2ColumnHeading">
    <w:name w:val="2Column Heading"/>
    <w:basedOn w:val="BodyText"/>
    <w:qFormat/>
    <w:rsid w:val="00DF2790"/>
    <w:pPr>
      <w:spacing w:after="60"/>
      <w:ind w:left="-2268"/>
    </w:pPr>
    <w:rPr>
      <w:b/>
    </w:rPr>
  </w:style>
  <w:style w:type="paragraph" w:customStyle="1" w:styleId="Heading1TOC">
    <w:name w:val="Heading1 TOC"/>
    <w:basedOn w:val="Normal"/>
    <w:qFormat/>
    <w:rsid w:val="00DF2790"/>
    <w:pPr>
      <w:spacing w:before="240" w:after="120"/>
    </w:pPr>
    <w:rPr>
      <w:rFonts w:ascii="Times New Roman" w:hAnsi="Times New Roman"/>
      <w:b/>
      <w:sz w:val="32"/>
    </w:rPr>
  </w:style>
  <w:style w:type="paragraph" w:customStyle="1" w:styleId="Heading2TOC">
    <w:name w:val="Heading2 TOC"/>
    <w:basedOn w:val="Normal"/>
    <w:qFormat/>
    <w:rsid w:val="00DF2790"/>
    <w:pPr>
      <w:spacing w:before="240" w:after="60"/>
    </w:pPr>
    <w:rPr>
      <w:rFonts w:ascii="Times New Roman" w:hAnsi="Times New Roman"/>
      <w:b/>
      <w:sz w:val="28"/>
    </w:rPr>
  </w:style>
  <w:style w:type="character" w:customStyle="1" w:styleId="Underline">
    <w:name w:val="Underline"/>
    <w:basedOn w:val="DefaultParagraphFont"/>
    <w:qFormat/>
    <w:rsid w:val="00DF2790"/>
    <w:rPr>
      <w:u w:val="single"/>
    </w:rPr>
  </w:style>
  <w:style w:type="paragraph" w:styleId="BalloonText">
    <w:name w:val="Balloon Text"/>
    <w:basedOn w:val="Normal"/>
    <w:link w:val="BalloonTextChar"/>
    <w:rsid w:val="00DF2790"/>
    <w:rPr>
      <w:rFonts w:ascii="Tahoma" w:hAnsi="Tahoma" w:cs="Tahoma"/>
      <w:sz w:val="16"/>
      <w:szCs w:val="16"/>
    </w:rPr>
  </w:style>
  <w:style w:type="character" w:customStyle="1" w:styleId="BalloonTextChar">
    <w:name w:val="Balloon Text Char"/>
    <w:basedOn w:val="DefaultParagraphFont"/>
    <w:link w:val="BalloonText"/>
    <w:rsid w:val="00DF27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7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27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790"/>
    <w:rPr>
      <w:b/>
      <w:color w:val="660033"/>
      <w:spacing w:val="0"/>
    </w:rPr>
  </w:style>
  <w:style w:type="paragraph" w:customStyle="1" w:styleId="Nameditemlist">
    <w:name w:val="Named item list"/>
    <w:basedOn w:val="BodyText"/>
    <w:qFormat/>
    <w:rsid w:val="00DF27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1808</Words>
  <Characters>11798</Characters>
  <Application>Microsoft Office Word</Application>
  <DocSecurity>0</DocSecurity>
  <Lines>476</Lines>
  <Paragraphs>257</Paragraphs>
  <ScaleCrop>false</ScaleCrop>
  <Company>Author-it Software Corporation Ltd.</Company>
  <LinksUpToDate>false</LinksUpToDate>
  <CharactersWithSpaces>13488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CPCPFS3049A Conduct preventive maintenance on fixed fire pumpsets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2014-01-17T12:28:36Z</dcterms:created>
  <dcterms:modified xsi:type="dcterms:W3CDTF">2014-01-16T02:38:00Z</dcterms:modified>
</cp:coreProperties>
</file>