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C62" w:rsidP="00B22C62">
      <w:pPr>
        <w:pStyle w:val="Title"/>
      </w:pPr>
      <w:r>
        <w:fldChar w:fldCharType="begin"/>
      </w:r>
      <w:r>
        <w:instrText xml:space="preserve"> TITLE   \* MERGEFORMAT </w:instrText>
      </w:r>
      <w:r>
        <w:fldChar w:fldCharType="separate"/>
      </w:r>
      <w:r>
        <w:t>CPCPFS3047A Test and maintain automatic fire sprinklers</w:t>
      </w:r>
      <w:r>
        <w:fldChar w:fldCharType="end"/>
      </w:r>
    </w:p>
    <w:p w:rsidR="00B22C62" w:rsidP="00B22C62">
      <w:pPr>
        <w:pStyle w:val="Version"/>
        <w:sectPr w:rsidSect="00670A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A9F" w:rsidP="00670A9F">
      <w:pPr>
        <w:pStyle w:val="SuperHeading"/>
      </w:pPr>
      <w:r w:rsidRPr="00670A9F">
        <w:t>CPCPFS3047A Test and maintain automatic fire sprinklers</w:t>
      </w:r>
    </w:p>
    <w:p w:rsidR="00000000" w:rsidRPr="00670A9F" w:rsidP="00670A9F">
      <w:pPr>
        <w:pStyle w:val="Heading1"/>
      </w:pPr>
      <w:bookmarkStart w:id="1" w:name="O_618264"/>
      <w:bookmarkEnd w:id="1"/>
      <w:r w:rsidRPr="00670A9F">
        <w:t>Modification History</w:t>
      </w:r>
    </w:p>
    <w:p w:rsidR="00000000" w:rsidRPr="00670A9F" w:rsidP="00670A9F">
      <w:pPr>
        <w:pStyle w:val="BodyText"/>
      </w:pPr>
      <w:r w:rsidRPr="00670A9F">
        <w:t>This version first released with CPC08 Construction, Plumbing and Services Training Package Version 9.</w:t>
      </w:r>
    </w:p>
    <w:p w:rsidR="00000000" w:rsidRPr="00670A9F" w:rsidP="00670A9F">
      <w:pPr>
        <w:pStyle w:val="ListBullet"/>
      </w:pPr>
      <w:r w:rsidRPr="00670A9F">
        <w:t>Outcomes changed to include references to draining down and recharging. References to sustainability and work healt</w:t>
      </w:r>
      <w:r w:rsidRPr="00670A9F">
        <w:t>h and safety strengthened</w:t>
      </w:r>
    </w:p>
    <w:p w:rsidR="00000000" w:rsidRPr="00670A9F" w:rsidP="00670A9F">
      <w:pPr>
        <w:pStyle w:val="ListBullet"/>
      </w:pPr>
      <w:r w:rsidRPr="00670A9F">
        <w:t>Range of other minor editorial changes</w:t>
      </w:r>
    </w:p>
    <w:p w:rsidR="00B22C62" w:rsidP="00670A9F">
      <w:pPr>
        <w:pStyle w:val="BodyText"/>
      </w:pPr>
      <w:r w:rsidRPr="00670A9F">
        <w:t>Not equivalent to CPCPFS3039A Test and maintain automatic fire sprinklers</w:t>
      </w:r>
    </w:p>
    <w:p w:rsidR="00B22C62" w:rsidP="00670A9F">
      <w:pPr>
        <w:pStyle w:val="BodyText"/>
      </w:pPr>
    </w:p>
    <w:p w:rsidR="00000000" w:rsidRPr="00670A9F" w:rsidP="00670A9F">
      <w:pPr>
        <w:pStyle w:val="Heading1"/>
      </w:pPr>
      <w:bookmarkStart w:id="2" w:name="O_618265"/>
      <w:bookmarkEnd w:id="2"/>
      <w:r w:rsidRPr="00670A9F">
        <w:t>Unit Descriptor</w:t>
      </w:r>
    </w:p>
    <w:p w:rsidR="00000000" w:rsidRPr="00670A9F" w:rsidP="00670A9F">
      <w:pPr>
        <w:pStyle w:val="BodyText"/>
      </w:pPr>
      <w:r w:rsidRPr="00670A9F">
        <w:t>This unit of competency specifies the outcomes required to test and maintain automa</w:t>
      </w:r>
      <w:r w:rsidRPr="00670A9F">
        <w:t>tic fire sprinkler installations in the full range of commercial, industrial or residential situations.</w:t>
      </w:r>
    </w:p>
    <w:p w:rsidR="00000000" w:rsidRPr="00670A9F" w:rsidP="00670A9F">
      <w:pPr>
        <w:pStyle w:val="AllowPageBreak"/>
      </w:pPr>
    </w:p>
    <w:p w:rsidR="00000000" w:rsidRPr="00670A9F" w:rsidP="00670A9F">
      <w:pPr>
        <w:pStyle w:val="Heading1"/>
      </w:pPr>
      <w:bookmarkStart w:id="3" w:name="O_618266"/>
      <w:bookmarkEnd w:id="3"/>
      <w:r w:rsidRPr="00670A9F">
        <w:t>Application of the Unit</w:t>
      </w:r>
    </w:p>
    <w:p w:rsidR="00000000" w:rsidRPr="00670A9F" w:rsidP="00670A9F">
      <w:pPr>
        <w:pStyle w:val="BodyText"/>
      </w:pPr>
      <w:r w:rsidRPr="00670A9F">
        <w:t>This unit of competency supports the work of fire protection industry personnel responsible for testing and mai</w:t>
      </w:r>
      <w:r w:rsidRPr="00670A9F">
        <w:t>ntaining automatic fire sprinklers.</w:t>
      </w:r>
    </w:p>
    <w:p w:rsidR="00000000" w:rsidRPr="00670A9F" w:rsidP="00670A9F">
      <w:pPr>
        <w:pStyle w:val="BodyText"/>
      </w:pPr>
      <w:r w:rsidRPr="00670A9F">
        <w:t>Site location for work may be commercial, industrial or residential, and may be a new work site or an existing structure being renovated, extended, restored or maintained.</w:t>
      </w:r>
    </w:p>
    <w:p w:rsidR="00000000" w:rsidRPr="00670A9F" w:rsidP="00670A9F">
      <w:pPr>
        <w:pStyle w:val="AllowPageBreak"/>
      </w:pPr>
    </w:p>
    <w:p w:rsidR="00000000" w:rsidRPr="00670A9F" w:rsidP="00670A9F">
      <w:pPr>
        <w:pStyle w:val="Heading1"/>
      </w:pPr>
      <w:bookmarkStart w:id="4" w:name="O_618267"/>
      <w:bookmarkEnd w:id="4"/>
      <w:r w:rsidRPr="00670A9F">
        <w:t>Licensing/Regulatory Informatio</w:t>
      </w:r>
      <w:r w:rsidRPr="00670A9F">
        <w:t>n</w:t>
      </w:r>
    </w:p>
    <w:p w:rsidR="00000000" w:rsidRPr="00670A9F" w:rsidP="00670A9F">
      <w:pPr>
        <w:pStyle w:val="BodyText"/>
      </w:pPr>
      <w:r w:rsidRPr="00670A9F">
        <w:t>Licensing, legislative, regulatory or certification requirements may apply to this unit. Candidates are advised to check for regulatory requirements.</w:t>
      </w:r>
    </w:p>
    <w:p w:rsidR="00000000" w:rsidRPr="00670A9F" w:rsidP="00670A9F">
      <w:pPr>
        <w:pStyle w:val="AllowPageBreak"/>
      </w:pPr>
    </w:p>
    <w:p w:rsidR="00000000" w:rsidRPr="00670A9F" w:rsidP="00670A9F">
      <w:pPr>
        <w:pStyle w:val="Heading1"/>
      </w:pPr>
      <w:bookmarkStart w:id="5" w:name="O_618268"/>
      <w:bookmarkEnd w:id="5"/>
      <w:r w:rsidRPr="00670A9F">
        <w:t>Pre-Requisites</w:t>
      </w:r>
    </w:p>
    <w:tbl>
      <w:tblPr>
        <w:tblW w:w="0" w:type="auto"/>
        <w:tblLayout w:type="fixed"/>
        <w:tblCellMar>
          <w:left w:w="62" w:type="dxa"/>
          <w:right w:w="62" w:type="dxa"/>
        </w:tblCellMar>
        <w:tblLook w:val="0000"/>
      </w:tblPr>
      <w:tblGrid>
        <w:gridCol w:w="2532"/>
        <w:gridCol w:w="6494"/>
      </w:tblGrid>
      <w:tr w:rsidTr="00670A9F">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CPCPCM2043A</w:t>
            </w:r>
          </w:p>
        </w:tc>
        <w:tc>
          <w:tcPr>
            <w:tcW w:w="6494"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Carry out WHS requirements</w:t>
            </w:r>
          </w:p>
        </w:tc>
      </w:tr>
    </w:tbl>
    <w:p w:rsidR="00000000" w:rsidRPr="00670A9F" w:rsidP="00670A9F">
      <w:pPr>
        <w:pStyle w:val="BodyText"/>
      </w:pPr>
    </w:p>
    <w:p w:rsidR="00000000" w:rsidRPr="00670A9F" w:rsidP="00670A9F">
      <w:pPr>
        <w:pStyle w:val="AllowPageBreak"/>
      </w:pPr>
    </w:p>
    <w:p w:rsidR="00000000" w:rsidRPr="00670A9F" w:rsidP="00670A9F">
      <w:pPr>
        <w:pStyle w:val="Heading1"/>
      </w:pPr>
      <w:bookmarkStart w:id="6" w:name="O_618269"/>
      <w:bookmarkEnd w:id="6"/>
      <w:r w:rsidRPr="00670A9F">
        <w:t>Emp</w:t>
      </w:r>
      <w:r w:rsidRPr="00670A9F">
        <w:t>loyability Skills Information</w:t>
      </w:r>
    </w:p>
    <w:p w:rsidR="00000000" w:rsidRPr="00670A9F" w:rsidP="00670A9F">
      <w:pPr>
        <w:pStyle w:val="BodyText"/>
      </w:pPr>
      <w:r w:rsidRPr="00670A9F">
        <w:t>This unit contains employability skills.</w:t>
      </w:r>
    </w:p>
    <w:p w:rsidR="00000000" w:rsidRPr="00670A9F" w:rsidP="00670A9F">
      <w:pPr>
        <w:pStyle w:val="AllowPageBreak"/>
      </w:pPr>
    </w:p>
    <w:p w:rsidR="00000000" w:rsidRPr="00670A9F" w:rsidP="00670A9F">
      <w:pPr>
        <w:pStyle w:val="Heading1"/>
      </w:pPr>
      <w:bookmarkStart w:id="7" w:name="O_618270"/>
      <w:bookmarkEnd w:id="7"/>
      <w:r w:rsidRPr="00670A9F">
        <w:t>Elements and Performance Criteria Pre-Content</w:t>
      </w:r>
    </w:p>
    <w:tbl>
      <w:tblPr>
        <w:tblW w:w="0" w:type="auto"/>
        <w:tblLayout w:type="fixed"/>
        <w:tblCellMar>
          <w:left w:w="62" w:type="dxa"/>
          <w:right w:w="62" w:type="dxa"/>
        </w:tblCellMar>
        <w:tblLook w:val="0000"/>
      </w:tblPr>
      <w:tblGrid>
        <w:gridCol w:w="2838"/>
        <w:gridCol w:w="5842"/>
      </w:tblGrid>
      <w:tr w:rsidTr="00670A9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Performance criteria describe the required performance n</w:t>
            </w:r>
            <w:r w:rsidRPr="00670A9F">
              <w:t xml:space="preserve">eeded to demonstrate achievement of the element. Where </w:t>
            </w:r>
            <w:r w:rsidRPr="00670A9F">
              <w:rPr>
                <w:rStyle w:val="BoldandItalics"/>
              </w:rPr>
              <w:t>bold italicised</w:t>
            </w:r>
            <w:r w:rsidRPr="00670A9F">
              <w:t xml:space="preserve"> text is used, further information is detailed in the required skills and knowledge and/or the range statement. Assessment of performance is to be consistent with the evidence guide.</w:t>
            </w:r>
          </w:p>
        </w:tc>
      </w:tr>
    </w:tbl>
    <w:p w:rsidR="00000000" w:rsidRPr="00670A9F" w:rsidP="00670A9F">
      <w:pPr>
        <w:pStyle w:val="BodyText"/>
      </w:pPr>
    </w:p>
    <w:p w:rsidR="00000000" w:rsidRPr="00670A9F" w:rsidP="00670A9F">
      <w:pPr>
        <w:pStyle w:val="AllowPageBreak"/>
      </w:pPr>
    </w:p>
    <w:p w:rsidR="00000000" w:rsidRPr="00670A9F" w:rsidP="00670A9F">
      <w:pPr>
        <w:pStyle w:val="Heading1"/>
      </w:pPr>
      <w:bookmarkStart w:id="8" w:name="O_618271"/>
      <w:bookmarkEnd w:id="8"/>
      <w:r w:rsidRPr="00670A9F">
        <w:t>Elements and Performance Criteria</w:t>
      </w:r>
    </w:p>
    <w:p w:rsidR="00000000" w:rsidRPr="00670A9F" w:rsidP="00670A9F">
      <w:pPr>
        <w:pStyle w:val="BodyText"/>
      </w:pPr>
    </w:p>
    <w:tbl>
      <w:tblPr>
        <w:tblW w:w="0" w:type="auto"/>
        <w:tblLayout w:type="fixed"/>
        <w:tblCellMar>
          <w:left w:w="62" w:type="dxa"/>
          <w:right w:w="62" w:type="dxa"/>
        </w:tblCellMar>
        <w:tblLook w:val="0000"/>
      </w:tblPr>
      <w:tblGrid>
        <w:gridCol w:w="678"/>
        <w:gridCol w:w="1962"/>
        <w:gridCol w:w="770"/>
        <w:gridCol w:w="5610"/>
      </w:tblGrid>
      <w:tr w:rsidTr="00670A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1</w:t>
            </w:r>
          </w:p>
        </w:tc>
        <w:tc>
          <w:tcPr>
            <w:tcW w:w="1962" w:type="dxa"/>
            <w:vMerge w:val="restart"/>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Prepare for work.</w:t>
            </w: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1.1</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Plans, specifications, maintenance manuals, previous maintenance reports, and equipment data are obtained and reviewed.</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1.2</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Work health and safety (WHS) requirements</w:t>
            </w:r>
            <w:r w:rsidRPr="00670A9F">
              <w:t xml:space="preserve"> associated with testing and maintaining automatic fire sprinklers, and workplace </w:t>
            </w:r>
            <w:r w:rsidRPr="00670A9F">
              <w:rPr>
                <w:rStyle w:val="BoldandItalics"/>
              </w:rPr>
              <w:t>environmental requirements</w:t>
            </w:r>
            <w:r w:rsidRPr="00670A9F">
              <w:t xml:space="preserve">, are identified and applied to planning. </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1.3</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Quality assurance requirements</w:t>
            </w:r>
            <w:r w:rsidRPr="00670A9F">
              <w:t xml:space="preserve"> are identified according to workplace requirements. </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1.4</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Tasks are planned and sequenced in conjunction with others involved in or affected by the work.</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1.5</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 xml:space="preserve">Tools, equipment </w:t>
            </w:r>
            <w:r w:rsidRPr="00670A9F">
              <w:t xml:space="preserve">and </w:t>
            </w:r>
            <w:r w:rsidRPr="00670A9F">
              <w:rPr>
                <w:rStyle w:val="BoldandItalics"/>
              </w:rPr>
              <w:t>materials</w:t>
            </w:r>
            <w:r w:rsidRPr="00670A9F">
              <w:t xml:space="preserve"> for testing and maintaining automatic fire sprinklers, including personal protective equipment, are selected and checked f</w:t>
            </w:r>
            <w:r w:rsidRPr="00670A9F">
              <w:t xml:space="preserve">or serviceability. </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1.6</w:t>
            </w:r>
          </w:p>
        </w:tc>
        <w:tc>
          <w:tcPr>
            <w:tcW w:w="5610"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Work area is prepared to support efficient testing and maintenance of automatic fire sprinklers.</w:t>
            </w:r>
          </w:p>
        </w:tc>
      </w:tr>
    </w:tbl>
    <w:p w:rsidR="00000000" w:rsidRPr="00670A9F" w:rsidP="00670A9F">
      <w:pPr>
        <w:pStyle w:val="BodyText"/>
      </w:pPr>
    </w:p>
    <w:tbl>
      <w:tblPr>
        <w:tblW w:w="0" w:type="auto"/>
        <w:tblLayout w:type="fixed"/>
        <w:tblCellMar>
          <w:left w:w="62" w:type="dxa"/>
          <w:right w:w="62" w:type="dxa"/>
        </w:tblCellMar>
        <w:tblLook w:val="0000"/>
      </w:tblPr>
      <w:tblGrid>
        <w:gridCol w:w="678"/>
        <w:gridCol w:w="1962"/>
        <w:gridCol w:w="770"/>
        <w:gridCol w:w="5610"/>
      </w:tblGrid>
      <w:tr w:rsidTr="00670A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2</w:t>
            </w:r>
          </w:p>
        </w:tc>
        <w:tc>
          <w:tcPr>
            <w:tcW w:w="1962" w:type="dxa"/>
            <w:vMerge w:val="restart"/>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Perform routine maintenance tasks.</w:t>
            </w: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2.1</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Maintenance tasks detailed in maintenance schedule are performed to specification.</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2.2</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Mechanical equipment and system components are checked using appropriate instruments according to standards and job specifications.</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2.3</w:t>
            </w:r>
          </w:p>
        </w:tc>
        <w:tc>
          <w:tcPr>
            <w:tcW w:w="5610"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Faulty items or components are identified and appropriate service procedure is selected.</w:t>
            </w:r>
          </w:p>
        </w:tc>
      </w:tr>
    </w:tbl>
    <w:p w:rsidR="00000000" w:rsidRPr="00670A9F" w:rsidP="00670A9F">
      <w:pPr>
        <w:pStyle w:val="BodyText"/>
      </w:pPr>
    </w:p>
    <w:tbl>
      <w:tblPr>
        <w:tblW w:w="0" w:type="auto"/>
        <w:tblLayout w:type="fixed"/>
        <w:tblCellMar>
          <w:left w:w="62" w:type="dxa"/>
          <w:right w:w="62" w:type="dxa"/>
        </w:tblCellMar>
        <w:tblLook w:val="0000"/>
      </w:tblPr>
      <w:tblGrid>
        <w:gridCol w:w="678"/>
        <w:gridCol w:w="1962"/>
        <w:gridCol w:w="770"/>
        <w:gridCol w:w="5610"/>
      </w:tblGrid>
      <w:tr w:rsidTr="00670A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3</w:t>
            </w:r>
          </w:p>
        </w:tc>
        <w:tc>
          <w:tcPr>
            <w:tcW w:w="1962" w:type="dxa"/>
            <w:vMerge w:val="restart"/>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Repair or replace fault</w:t>
            </w:r>
            <w:r w:rsidRPr="00670A9F">
              <w:t>y components and test job.</w:t>
            </w:r>
          </w:p>
        </w:tc>
        <w:tc>
          <w:tcPr>
            <w:tcW w:w="770"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3.1</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WHS requirements</w:t>
            </w:r>
            <w:r w:rsidRPr="00670A9F">
              <w:t xml:space="preserve">, workplace </w:t>
            </w:r>
            <w:r w:rsidRPr="00670A9F">
              <w:rPr>
                <w:rStyle w:val="BoldandItalics"/>
              </w:rPr>
              <w:t>environmental requirements</w:t>
            </w:r>
            <w:r w:rsidRPr="00670A9F">
              <w:t xml:space="preserve"> and quality requirements are applied to work tasks. </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3.2</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 xml:space="preserve">System is </w:t>
            </w:r>
            <w:r w:rsidRPr="00670A9F">
              <w:rPr>
                <w:rStyle w:val="BoldandItalics"/>
              </w:rPr>
              <w:t>isolated and drained down</w:t>
            </w:r>
            <w:r w:rsidRPr="00670A9F">
              <w:t>, as required, to complete tasks without causing water damage.</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3.3</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Faulty items or components are removed using appropriate procedures, tools and equipment.</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3.4</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Replacement items or components are selected and fitted according to manufacturer recommendations and site specifications.</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3.5</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Adjustments are made to equipment or components to ensure specifications are met.</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3.6</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System is recharged with water according to specifications.</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3.7</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Operational check of system is carried out to ensure compliance with job specifications.</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3.8</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Main</w:t>
            </w:r>
            <w:r w:rsidRPr="00670A9F">
              <w:t>tenance report is documented in format required by maintenance specification.</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3.9</w:t>
            </w:r>
          </w:p>
        </w:tc>
        <w:tc>
          <w:tcPr>
            <w:tcW w:w="5610"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rPr>
                <w:rStyle w:val="BoldandItalics"/>
              </w:rPr>
              <w:t xml:space="preserve">Sustainability principles and concepts </w:t>
            </w:r>
            <w:r w:rsidRPr="00670A9F">
              <w:t>are observed when preparing for and undertaking work process.</w:t>
            </w:r>
          </w:p>
        </w:tc>
      </w:tr>
    </w:tbl>
    <w:p w:rsidR="00000000" w:rsidRPr="00670A9F" w:rsidP="00670A9F">
      <w:pPr>
        <w:pStyle w:val="BodyText"/>
      </w:pPr>
    </w:p>
    <w:tbl>
      <w:tblPr>
        <w:tblW w:w="0" w:type="auto"/>
        <w:tblLayout w:type="fixed"/>
        <w:tblCellMar>
          <w:left w:w="62" w:type="dxa"/>
          <w:right w:w="62" w:type="dxa"/>
        </w:tblCellMar>
        <w:tblLook w:val="0000"/>
      </w:tblPr>
      <w:tblGrid>
        <w:gridCol w:w="678"/>
        <w:gridCol w:w="1962"/>
        <w:gridCol w:w="770"/>
        <w:gridCol w:w="5610"/>
      </w:tblGrid>
      <w:tr w:rsidTr="00670A9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4</w:t>
            </w:r>
          </w:p>
        </w:tc>
        <w:tc>
          <w:tcPr>
            <w:tcW w:w="1962" w:type="dxa"/>
            <w:vMerge w:val="restart"/>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Clean up.</w:t>
            </w: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4.1</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 xml:space="preserve">Work area is cleared and waste materials disposed of or recycled according to </w:t>
            </w:r>
            <w:r w:rsidRPr="00670A9F">
              <w:rPr>
                <w:rStyle w:val="BoldandItalics"/>
              </w:rPr>
              <w:t xml:space="preserve">statutory and regulatory authority </w:t>
            </w:r>
            <w:r w:rsidRPr="00670A9F">
              <w:t>requirements.</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4.2</w:t>
            </w:r>
          </w:p>
        </w:tc>
        <w:tc>
          <w:tcPr>
            <w:tcW w:w="5610"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Tools and equipment are cleaned, checked, maintained and stored according to manufacturer recommendations and workplace procedures.</w:t>
            </w:r>
          </w:p>
        </w:tc>
      </w:tr>
      <w:tr w:rsidTr="00670A9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4.3</w:t>
            </w:r>
          </w:p>
        </w:tc>
        <w:tc>
          <w:tcPr>
            <w:tcW w:w="5610"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rPr>
                <w:rStyle w:val="BoldandItalics"/>
              </w:rPr>
              <w:t>Information</w:t>
            </w:r>
            <w:r w:rsidRPr="00670A9F">
              <w:t xml:space="preserve"> is accessed and documentation completed according to regulatory authorities’ and workplace requirements.</w:t>
            </w:r>
          </w:p>
        </w:tc>
      </w:tr>
    </w:tbl>
    <w:p w:rsidR="00B22C62" w:rsidP="00670A9F">
      <w:pPr>
        <w:pStyle w:val="BodyText"/>
      </w:pPr>
    </w:p>
    <w:p w:rsidR="00B22C62" w:rsidP="00670A9F">
      <w:pPr>
        <w:pStyle w:val="BodyText"/>
      </w:pPr>
    </w:p>
    <w:p w:rsidR="00000000" w:rsidRPr="00670A9F" w:rsidP="00670A9F">
      <w:pPr>
        <w:pStyle w:val="Heading1"/>
      </w:pPr>
      <w:bookmarkStart w:id="9" w:name="O_618272"/>
      <w:bookmarkEnd w:id="9"/>
      <w:r w:rsidRPr="00670A9F">
        <w:t>Required Skills and Knowledge</w:t>
      </w:r>
    </w:p>
    <w:tbl>
      <w:tblPr>
        <w:tblW w:w="0" w:type="auto"/>
        <w:tblLayout w:type="fixed"/>
        <w:tblCellMar>
          <w:left w:w="62" w:type="dxa"/>
          <w:right w:w="62" w:type="dxa"/>
        </w:tblCellMar>
        <w:tblLook w:val="0000"/>
      </w:tblPr>
      <w:tblGrid>
        <w:gridCol w:w="9134"/>
      </w:tblGrid>
      <w:tr w:rsidTr="00670A9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This section describes the skills and knowledge required for this unit.</w:t>
            </w:r>
          </w:p>
        </w:tc>
      </w:tr>
      <w:tr w:rsidTr="00670A9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SpecialBold"/>
              </w:rPr>
              <w:t>Required skills</w:t>
            </w:r>
          </w:p>
        </w:tc>
      </w:tr>
      <w:tr w:rsidTr="00670A9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communication skills to:</w:t>
            </w:r>
          </w:p>
          <w:p w:rsidR="00000000" w:rsidRPr="00670A9F" w:rsidP="00670A9F">
            <w:pPr>
              <w:pStyle w:val="ListBullet2"/>
            </w:pPr>
            <w:r w:rsidRPr="00670A9F">
              <w:t>enable clear and direct communication, using questioning to identify and confirm requirements, and share information</w:t>
            </w:r>
          </w:p>
          <w:p w:rsidR="00000000" w:rsidRPr="00670A9F" w:rsidP="00670A9F">
            <w:pPr>
              <w:pStyle w:val="ListBullet2"/>
            </w:pPr>
            <w:r w:rsidRPr="00670A9F">
              <w:t>follow and give instructions</w:t>
            </w:r>
          </w:p>
          <w:p w:rsidR="00000000" w:rsidRPr="00670A9F" w:rsidP="00670A9F">
            <w:pPr>
              <w:pStyle w:val="ListBullet2"/>
            </w:pPr>
            <w:r w:rsidRPr="00670A9F">
              <w:t>use language and concepts appropriate to cultural differences</w:t>
            </w:r>
          </w:p>
          <w:p w:rsidR="00000000" w:rsidRPr="00670A9F" w:rsidP="00670A9F">
            <w:pPr>
              <w:pStyle w:val="ListBullet2"/>
            </w:pPr>
            <w:r w:rsidRPr="00670A9F">
              <w:t>use and interpret non-verbal communication, such</w:t>
            </w:r>
            <w:r w:rsidRPr="00670A9F">
              <w:t xml:space="preserve"> as hand signals</w:t>
            </w:r>
          </w:p>
          <w:p w:rsidR="00000000" w:rsidRPr="00670A9F" w:rsidP="00670A9F">
            <w:pPr>
              <w:pStyle w:val="ListBullet"/>
            </w:pPr>
            <w:r w:rsidRPr="00670A9F">
              <w:t>numeracy skills to apply measurements and calculations</w:t>
            </w:r>
          </w:p>
          <w:p w:rsidR="00000000" w:rsidRPr="00670A9F" w:rsidP="00670A9F">
            <w:pPr>
              <w:pStyle w:val="ListBullet"/>
            </w:pPr>
            <w:r w:rsidRPr="00670A9F">
              <w:t>planning and organisational skills to:</w:t>
            </w:r>
          </w:p>
          <w:p w:rsidR="00000000" w:rsidRPr="00670A9F" w:rsidP="00670A9F">
            <w:pPr>
              <w:pStyle w:val="ListBullet2"/>
            </w:pPr>
            <w:r w:rsidRPr="00670A9F">
              <w:t>plan and sequence tasks with others</w:t>
            </w:r>
          </w:p>
          <w:p w:rsidR="00000000" w:rsidRPr="00670A9F" w:rsidP="00670A9F">
            <w:pPr>
              <w:pStyle w:val="ListBullet2"/>
            </w:pPr>
            <w:r w:rsidRPr="00670A9F">
              <w:t>plan and set out work</w:t>
            </w:r>
          </w:p>
          <w:p w:rsidR="00000000" w:rsidRPr="00670A9F" w:rsidP="00670A9F">
            <w:pPr>
              <w:pStyle w:val="ListBullet"/>
            </w:pPr>
            <w:r w:rsidRPr="00670A9F">
              <w:t>problem-solving skills to determine safe draining down methods</w:t>
            </w:r>
          </w:p>
          <w:p w:rsidR="00000000" w:rsidRPr="00670A9F" w:rsidP="00670A9F">
            <w:pPr>
              <w:pStyle w:val="ListBullet"/>
            </w:pPr>
            <w:r w:rsidRPr="00670A9F">
              <w:t>reading skills to interpret drawings and specifications</w:t>
            </w:r>
          </w:p>
          <w:p w:rsidR="00000000" w:rsidRPr="00670A9F" w:rsidP="00670A9F">
            <w:pPr>
              <w:pStyle w:val="ListBullet"/>
            </w:pPr>
            <w:r w:rsidRPr="00670A9F">
              <w:t>teamwork skills to work with others to action tasks</w:t>
            </w:r>
          </w:p>
          <w:p w:rsidR="00000000" w:rsidRPr="00670A9F" w:rsidP="00670A9F">
            <w:pPr>
              <w:pStyle w:val="ListBullet"/>
            </w:pPr>
            <w:r w:rsidRPr="00670A9F">
              <w:t>technical skills to use tools and equipment required to test and maintain automatic fire sprinklers</w:t>
            </w:r>
          </w:p>
          <w:p w:rsidR="00000000" w:rsidRPr="00670A9F" w:rsidP="00670A9F">
            <w:pPr>
              <w:pStyle w:val="ListBullet"/>
            </w:pPr>
            <w:r w:rsidRPr="00670A9F">
              <w:t>technology skills to:</w:t>
            </w:r>
          </w:p>
          <w:p w:rsidR="00000000" w:rsidRPr="00670A9F" w:rsidP="00670A9F">
            <w:pPr>
              <w:pStyle w:val="ListBullet2"/>
            </w:pPr>
            <w:r w:rsidRPr="00670A9F">
              <w:t>access site-specific inst</w:t>
            </w:r>
            <w:r w:rsidRPr="00670A9F">
              <w:t>ructions in a variety of media</w:t>
            </w:r>
          </w:p>
          <w:p w:rsidR="00000000" w:rsidRPr="00670A9F" w:rsidP="00670A9F">
            <w:pPr>
              <w:pStyle w:val="ListBullet2"/>
            </w:pPr>
            <w:r w:rsidRPr="00670A9F">
              <w:t>use mobile communication technology</w:t>
            </w:r>
          </w:p>
          <w:p w:rsidR="00000000" w:rsidRPr="00670A9F" w:rsidP="00670A9F">
            <w:pPr>
              <w:pStyle w:val="ListBullet"/>
            </w:pPr>
            <w:r w:rsidRPr="00670A9F">
              <w:t>writing skills to:</w:t>
            </w:r>
          </w:p>
          <w:p w:rsidR="00000000" w:rsidRPr="00670A9F" w:rsidP="00670A9F">
            <w:pPr>
              <w:pStyle w:val="ListBullet2"/>
            </w:pPr>
            <w:r w:rsidRPr="00670A9F">
              <w:t>record test results</w:t>
            </w:r>
          </w:p>
          <w:p w:rsidR="00000000" w:rsidP="00670A9F">
            <w:pPr>
              <w:pStyle w:val="ListBullet2"/>
              <w:rPr>
                <w:lang w:val="en-NZ"/>
              </w:rPr>
            </w:pPr>
            <w:r w:rsidRPr="00670A9F">
              <w:t>complete workplace checklists and forms</w:t>
            </w:r>
          </w:p>
        </w:tc>
      </w:tr>
      <w:tr w:rsidTr="00670A9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70A9F" w:rsidP="00670A9F">
            <w:pPr>
              <w:pStyle w:val="BodyText"/>
            </w:pPr>
          </w:p>
          <w:p w:rsidR="00000000" w:rsidP="00670A9F">
            <w:pPr>
              <w:pStyle w:val="BodyText"/>
              <w:rPr>
                <w:lang w:val="en-NZ"/>
              </w:rPr>
            </w:pPr>
            <w:r w:rsidRPr="00670A9F">
              <w:rPr>
                <w:rStyle w:val="SpecialBold"/>
              </w:rPr>
              <w:t>Required knowledge</w:t>
            </w:r>
          </w:p>
        </w:tc>
      </w:tr>
      <w:tr w:rsidTr="00670A9F">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function and operation of automatic fire sprinkler systems and components</w:t>
            </w:r>
          </w:p>
          <w:p w:rsidR="00000000" w:rsidRPr="00670A9F" w:rsidP="00670A9F">
            <w:pPr>
              <w:pStyle w:val="ListBullet"/>
            </w:pPr>
            <w:r w:rsidRPr="00670A9F">
              <w:t>National Fire Protection Association (NFPA) and Factory Mutual performance-based codes of practice</w:t>
            </w:r>
          </w:p>
          <w:p w:rsidR="00000000" w:rsidRPr="00670A9F" w:rsidP="00670A9F">
            <w:pPr>
              <w:pStyle w:val="ListBullet"/>
            </w:pPr>
            <w:r w:rsidRPr="00670A9F">
              <w:t>relevant statutory and authority requirements relating to testing and maintaining automatic fire sprinkler systems</w:t>
            </w:r>
          </w:p>
          <w:p w:rsidR="00000000" w:rsidRPr="00670A9F" w:rsidP="00670A9F">
            <w:pPr>
              <w:pStyle w:val="ListBullet"/>
            </w:pPr>
            <w:r w:rsidRPr="00670A9F">
              <w:t>requirements of job safety analyses (JSA) and safe work method statements (SWMS)</w:t>
            </w:r>
          </w:p>
          <w:p w:rsidR="00000000" w:rsidRPr="00670A9F" w:rsidP="00670A9F">
            <w:pPr>
              <w:pStyle w:val="ListBullet"/>
            </w:pPr>
            <w:r w:rsidRPr="00670A9F">
              <w:t>SI system of measurement</w:t>
            </w:r>
          </w:p>
          <w:p w:rsidR="00000000" w:rsidRPr="00670A9F" w:rsidP="00670A9F">
            <w:pPr>
              <w:pStyle w:val="ListBullet"/>
            </w:pPr>
            <w:r w:rsidRPr="00670A9F">
              <w:t>structural systems, building materials and building services that support or surround automatic fire sprinkler systems</w:t>
            </w:r>
          </w:p>
          <w:p w:rsidR="00000000" w:rsidRPr="00670A9F" w:rsidP="00670A9F">
            <w:pPr>
              <w:pStyle w:val="ListBullet"/>
            </w:pPr>
            <w:r w:rsidRPr="00670A9F">
              <w:t>automatic fire sprinkler test a</w:t>
            </w:r>
            <w:r w:rsidRPr="00670A9F">
              <w:t>pparatus and procedures</w:t>
            </w:r>
          </w:p>
          <w:p w:rsidR="00000000" w:rsidRPr="00670A9F" w:rsidP="00670A9F">
            <w:pPr>
              <w:pStyle w:val="ListBullet"/>
            </w:pPr>
            <w:r w:rsidRPr="00670A9F">
              <w:t>workplace and equipment safety requirements that apply to testing and maintaining automatic fire sprinklers</w:t>
            </w:r>
          </w:p>
        </w:tc>
      </w:tr>
    </w:tbl>
    <w:p w:rsidR="00000000" w:rsidRPr="00670A9F" w:rsidP="00670A9F">
      <w:pPr>
        <w:pStyle w:val="BodyText"/>
      </w:pPr>
    </w:p>
    <w:p w:rsidR="00000000" w:rsidRPr="00670A9F" w:rsidP="00670A9F">
      <w:pPr>
        <w:pStyle w:val="AllowPageBreak"/>
      </w:pPr>
    </w:p>
    <w:p w:rsidR="00000000" w:rsidRPr="00670A9F" w:rsidP="00670A9F">
      <w:pPr>
        <w:pStyle w:val="Heading1"/>
      </w:pPr>
      <w:bookmarkStart w:id="10" w:name="O_618273"/>
      <w:bookmarkEnd w:id="10"/>
      <w:r w:rsidRPr="00670A9F">
        <w:t>Evidence Guide</w:t>
      </w:r>
    </w:p>
    <w:tbl>
      <w:tblPr>
        <w:tblW w:w="0" w:type="auto"/>
        <w:tblLayout w:type="fixed"/>
        <w:tblCellMar>
          <w:left w:w="62" w:type="dxa"/>
          <w:right w:w="62" w:type="dxa"/>
        </w:tblCellMar>
        <w:tblLook w:val="0000"/>
      </w:tblPr>
      <w:tblGrid>
        <w:gridCol w:w="2628"/>
        <w:gridCol w:w="6506"/>
      </w:tblGrid>
      <w:tr w:rsidTr="00670A9F">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 xml:space="preserve">The evidence guide provides advice on assessment and must be read in conjunction with the </w:t>
            </w:r>
            <w:r w:rsidRPr="00670A9F">
              <w:t>performance criteria, required skills and knowledge, range statement and the Assessment Guidelines for the Training Package.</w:t>
            </w:r>
          </w:p>
        </w:tc>
      </w:tr>
      <w:tr w:rsidTr="00670A9F">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SpecialBold"/>
              </w:rPr>
              <w:t>Overview of assessment</w:t>
            </w:r>
          </w:p>
        </w:tc>
        <w:tc>
          <w:tcPr>
            <w:tcW w:w="6506"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This unit of competency could be assessed in the workplace or a close simulation of the workplace environment providing that simulated or project-based assessment techniques fully replicate plumbing and services workplace conditions, materials, activities,</w:t>
            </w:r>
            <w:r w:rsidRPr="00670A9F">
              <w:t xml:space="preserve"> responsibilities and procedures.</w:t>
            </w:r>
          </w:p>
        </w:tc>
      </w:tr>
      <w:tr w:rsidTr="00670A9F">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SpecialBold"/>
              </w:rPr>
              <w:t>Critical aspects for assessment and evidence required to demonstrate competency in this unit</w:t>
            </w:r>
          </w:p>
        </w:tc>
        <w:tc>
          <w:tcPr>
            <w:tcW w:w="6506"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A person should demonstrate the ability to:</w:t>
            </w:r>
          </w:p>
          <w:p w:rsidR="00000000" w:rsidRPr="00670A9F" w:rsidP="00670A9F">
            <w:pPr>
              <w:pStyle w:val="ListBullet"/>
            </w:pPr>
            <w:r w:rsidRPr="00670A9F">
              <w:t>locate, interpret and apply relevant information, standards and specifications to t</w:t>
            </w:r>
            <w:r w:rsidRPr="00670A9F">
              <w:t>est and maintain automatic fire sprinklers</w:t>
            </w:r>
          </w:p>
          <w:p w:rsidR="00000000" w:rsidRPr="00670A9F" w:rsidP="00670A9F">
            <w:pPr>
              <w:pStyle w:val="ListBullet"/>
            </w:pPr>
            <w:r w:rsidRPr="00670A9F">
              <w:t>apply safety requirements throughout the work sequence, including the use of personal protective clothing and equipment</w:t>
            </w:r>
          </w:p>
          <w:p w:rsidR="00000000" w:rsidRPr="00670A9F" w:rsidP="00670A9F">
            <w:pPr>
              <w:pStyle w:val="ListBullet"/>
            </w:pPr>
            <w:r w:rsidRPr="00670A9F">
              <w:t xml:space="preserve">as a minimum, given a faulty automatic fire sprinkler system, the ability to conduct routine </w:t>
            </w:r>
            <w:r w:rsidRPr="00670A9F">
              <w:t>testing and maintenance to diagnose and repair faults and perform component service or replacement, ensuring:</w:t>
            </w:r>
          </w:p>
          <w:p w:rsidR="00000000" w:rsidRPr="00670A9F" w:rsidP="00670A9F">
            <w:pPr>
              <w:pStyle w:val="ListBullet2"/>
            </w:pPr>
            <w:r w:rsidRPr="00670A9F">
              <w:t>application of sustainability principles and concepts</w:t>
            </w:r>
          </w:p>
          <w:p w:rsidR="00000000" w:rsidRPr="00670A9F" w:rsidP="00670A9F">
            <w:pPr>
              <w:pStyle w:val="ListBullet2"/>
            </w:pPr>
            <w:r w:rsidRPr="00670A9F">
              <w:t>conduct of operational checks to confirm system is operating to specification</w:t>
            </w:r>
          </w:p>
          <w:p w:rsidR="00000000" w:rsidRPr="00670A9F" w:rsidP="00670A9F">
            <w:pPr>
              <w:pStyle w:val="ListBullet2"/>
            </w:pPr>
            <w:r w:rsidRPr="00670A9F">
              <w:t>isolation and draining down of the system, as required</w:t>
            </w:r>
          </w:p>
          <w:p w:rsidR="00000000" w:rsidRPr="00670A9F" w:rsidP="00670A9F">
            <w:pPr>
              <w:pStyle w:val="ListBullet2"/>
            </w:pPr>
            <w:r w:rsidRPr="00670A9F">
              <w:t>diagnosis of faults and conduct of necessary repairs or replacement of faulty components</w:t>
            </w:r>
          </w:p>
          <w:p w:rsidR="00000000" w:rsidRPr="00670A9F" w:rsidP="00670A9F">
            <w:pPr>
              <w:pStyle w:val="ListBullet2"/>
            </w:pPr>
            <w:r w:rsidRPr="00670A9F">
              <w:t>identification and accurate reporting of faults in tools, equipment or materials to appropriate personnel</w:t>
            </w:r>
          </w:p>
          <w:p w:rsidR="00000000" w:rsidRPr="00670A9F" w:rsidP="00670A9F">
            <w:pPr>
              <w:pStyle w:val="ListBullet2"/>
            </w:pPr>
            <w:r w:rsidRPr="00670A9F">
              <w:t>identi</w:t>
            </w:r>
            <w:r w:rsidRPr="00670A9F">
              <w:t>fication of the requirement for, and then the conduct of, system testing and maintenance</w:t>
            </w:r>
          </w:p>
          <w:p w:rsidR="00000000" w:rsidRPr="00670A9F" w:rsidP="00670A9F">
            <w:pPr>
              <w:pStyle w:val="ListBullet2"/>
            </w:pPr>
            <w:r w:rsidRPr="00670A9F">
              <w:t>selection and use of appropriate processes, tools and equipment</w:t>
            </w:r>
          </w:p>
          <w:p w:rsidR="00000000" w:rsidRPr="00670A9F" w:rsidP="00670A9F">
            <w:pPr>
              <w:pStyle w:val="ListBullet2"/>
            </w:pPr>
            <w:r w:rsidRPr="00670A9F">
              <w:t>completion of work to specification</w:t>
            </w:r>
          </w:p>
          <w:p w:rsidR="00000000" w:rsidRPr="00670A9F" w:rsidP="00670A9F">
            <w:pPr>
              <w:pStyle w:val="ListBullet2"/>
            </w:pPr>
            <w:r w:rsidRPr="00670A9F">
              <w:t>compliance with regulations, standards and organisational quality p</w:t>
            </w:r>
            <w:r w:rsidRPr="00670A9F">
              <w:t>rocedures and processes</w:t>
            </w:r>
          </w:p>
          <w:p w:rsidR="00000000" w:rsidRPr="00670A9F" w:rsidP="00670A9F">
            <w:pPr>
              <w:pStyle w:val="ListBullet2"/>
            </w:pPr>
            <w:r w:rsidRPr="00670A9F">
              <w:t>effective communication with others</w:t>
            </w:r>
          </w:p>
          <w:p w:rsidR="00000000" w:rsidP="00670A9F">
            <w:pPr>
              <w:pStyle w:val="ListBullet2"/>
              <w:rPr>
                <w:lang w:val="en-NZ"/>
              </w:rPr>
            </w:pPr>
            <w:r w:rsidRPr="00670A9F">
              <w:t>safe work practices.</w:t>
            </w:r>
          </w:p>
        </w:tc>
      </w:tr>
      <w:tr w:rsidTr="00670A9F">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SpecialBold"/>
              </w:rPr>
              <w:t xml:space="preserve">Context of and specific </w:t>
            </w:r>
            <w:r w:rsidRPr="00670A9F">
              <w:rPr>
                <w:rStyle w:val="SpecialBold"/>
              </w:rPr>
              <w:t>resources for assessment</w:t>
            </w:r>
          </w:p>
        </w:tc>
        <w:tc>
          <w:tcPr>
            <w:tcW w:w="6506"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Assessment of this unit:</w:t>
            </w:r>
          </w:p>
          <w:p w:rsidR="00000000" w:rsidRPr="00670A9F" w:rsidP="00670A9F">
            <w:pPr>
              <w:pStyle w:val="ListBullet"/>
            </w:pPr>
            <w:r w:rsidRPr="00670A9F">
              <w:t>must be in the context of the work environment</w:t>
            </w:r>
          </w:p>
          <w:p w:rsidR="00000000" w:rsidRPr="00670A9F" w:rsidP="00670A9F">
            <w:pPr>
              <w:pStyle w:val="ListBullet"/>
            </w:pPr>
            <w:r w:rsidRPr="00670A9F">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670A9F" w:rsidP="00670A9F">
            <w:pPr>
              <w:pStyle w:val="ListBullet"/>
            </w:pPr>
            <w:r w:rsidRPr="00670A9F">
              <w:t>must mee</w:t>
            </w:r>
            <w:r w:rsidRPr="00670A9F">
              <w:t>t relevant compliance requirements.</w:t>
            </w:r>
          </w:p>
          <w:p w:rsidR="00000000" w:rsidRPr="00670A9F" w:rsidP="00670A9F">
            <w:pPr>
              <w:pStyle w:val="BodyText"/>
            </w:pPr>
            <w:r w:rsidRPr="00670A9F">
              <w:t>Resource implications for assessment include:</w:t>
            </w:r>
          </w:p>
          <w:p w:rsidR="00000000" w:rsidRPr="00670A9F" w:rsidP="00670A9F">
            <w:pPr>
              <w:pStyle w:val="ListBullet"/>
            </w:pPr>
            <w:r w:rsidRPr="00670A9F">
              <w:t>an induction procedure</w:t>
            </w:r>
          </w:p>
          <w:p w:rsidR="00000000" w:rsidRPr="00670A9F" w:rsidP="00670A9F">
            <w:pPr>
              <w:pStyle w:val="ListBullet"/>
            </w:pPr>
            <w:r w:rsidRPr="00670A9F">
              <w:t>realistic tasks or simulated tasks covering the minimum task requirements</w:t>
            </w:r>
          </w:p>
          <w:p w:rsidR="00000000" w:rsidRPr="00670A9F" w:rsidP="00670A9F">
            <w:pPr>
              <w:pStyle w:val="ListBullet"/>
            </w:pPr>
            <w:r w:rsidRPr="00670A9F">
              <w:t>relevant specifications and work instructions</w:t>
            </w:r>
          </w:p>
          <w:p w:rsidR="00000000" w:rsidRPr="00670A9F" w:rsidP="00670A9F">
            <w:pPr>
              <w:pStyle w:val="ListBullet"/>
            </w:pPr>
            <w:r w:rsidRPr="00670A9F">
              <w:t>tools and equipment appropriat</w:t>
            </w:r>
            <w:r w:rsidRPr="00670A9F">
              <w:t>e to applying safe work practices</w:t>
            </w:r>
          </w:p>
          <w:p w:rsidR="00000000" w:rsidRPr="00670A9F" w:rsidP="00670A9F">
            <w:pPr>
              <w:pStyle w:val="ListBullet"/>
            </w:pPr>
            <w:r w:rsidRPr="00670A9F">
              <w:t>support materials appropriate to activity</w:t>
            </w:r>
          </w:p>
          <w:p w:rsidR="00000000" w:rsidRPr="00670A9F" w:rsidP="00670A9F">
            <w:pPr>
              <w:pStyle w:val="ListBullet"/>
            </w:pPr>
            <w:r w:rsidRPr="00670A9F">
              <w:t>workplace instructions relating to safe work practices and addressing hazards and emergencies</w:t>
            </w:r>
          </w:p>
          <w:p w:rsidR="00000000" w:rsidRPr="00670A9F" w:rsidP="00670A9F">
            <w:pPr>
              <w:pStyle w:val="ListBullet"/>
            </w:pPr>
            <w:r w:rsidRPr="00670A9F">
              <w:t>safety data sheets, job safety analyses and safe work method statements</w:t>
            </w:r>
          </w:p>
          <w:p w:rsidR="00000000" w:rsidP="00670A9F">
            <w:pPr>
              <w:pStyle w:val="ListBullet"/>
              <w:rPr>
                <w:lang w:val="en-NZ"/>
              </w:rPr>
            </w:pPr>
            <w:r w:rsidRPr="00670A9F">
              <w:t>research resou</w:t>
            </w:r>
            <w:r w:rsidRPr="00670A9F">
              <w:t>rces, including industry-related systems information.</w:t>
            </w:r>
          </w:p>
        </w:tc>
      </w:tr>
      <w:tr w:rsidTr="00670A9F">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SpecialBold"/>
              </w:rPr>
              <w:t>Method of assessment</w:t>
            </w:r>
          </w:p>
        </w:tc>
        <w:tc>
          <w:tcPr>
            <w:tcW w:w="6506"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Assessment for this unit must verify the practical application of the required skills and knowledge, using one or more of the following methods:</w:t>
            </w:r>
          </w:p>
          <w:p w:rsidR="00000000" w:rsidRPr="00670A9F" w:rsidP="00670A9F">
            <w:pPr>
              <w:pStyle w:val="ListBullet"/>
            </w:pPr>
            <w:r w:rsidRPr="00670A9F">
              <w:t>direct observation of tasks in rea</w:t>
            </w:r>
            <w:r w:rsidRPr="00670A9F">
              <w:t>l or simulated work conditions</w:t>
            </w:r>
          </w:p>
          <w:p w:rsidR="00000000" w:rsidP="00670A9F">
            <w:pPr>
              <w:pStyle w:val="ListBullet"/>
              <w:rPr>
                <w:lang w:val="en-NZ"/>
              </w:rPr>
            </w:pPr>
            <w:r w:rsidRPr="00670A9F">
              <w:t>questioning to confirm the ability to identify and interpret the essential underpinning knowledge required for practical application.</w:t>
            </w:r>
          </w:p>
        </w:tc>
      </w:tr>
      <w:tr w:rsidTr="00670A9F">
        <w:tblPrEx>
          <w:tblW w:w="0" w:type="auto"/>
          <w:tblLayout w:type="fixed"/>
          <w:tblCellMar>
            <w:left w:w="62" w:type="dxa"/>
            <w:right w:w="62" w:type="dxa"/>
          </w:tblCellMar>
          <w:tblLook w:val="0000"/>
        </w:tblPrEx>
        <w:tc>
          <w:tcPr>
            <w:tcW w:w="2628"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SpecialBold"/>
              </w:rPr>
              <w:t>Guidance information for assessment</w:t>
            </w:r>
          </w:p>
        </w:tc>
        <w:tc>
          <w:tcPr>
            <w:tcW w:w="6506" w:type="dxa"/>
            <w:tcBorders>
              <w:top w:val="nil"/>
              <w:left w:val="nil"/>
              <w:bottom w:val="nil"/>
              <w:right w:val="nil"/>
            </w:tcBorders>
            <w:tcMar>
              <w:top w:w="0" w:type="dxa"/>
              <w:left w:w="62" w:type="dxa"/>
              <w:bottom w:w="0" w:type="dxa"/>
              <w:right w:w="62" w:type="dxa"/>
            </w:tcMar>
          </w:tcPr>
          <w:p w:rsidR="00000000" w:rsidRPr="00670A9F" w:rsidP="00670A9F">
            <w:pPr>
              <w:pStyle w:val="BodyText"/>
            </w:pPr>
            <w:r w:rsidRPr="00670A9F">
              <w:t>This unit could be assessed on its own or in combination with other units relevant to the job function.</w:t>
            </w:r>
          </w:p>
          <w:p w:rsidR="00000000" w:rsidRPr="00670A9F" w:rsidP="00670A9F">
            <w:pPr>
              <w:pStyle w:val="BodyText"/>
            </w:pPr>
            <w:r w:rsidRPr="00670A9F">
              <w:t>Reasonable adjustments for people with disabilities must be made to assessment processes where required. This could include access to modified equipment</w:t>
            </w:r>
            <w:r w:rsidRPr="00670A9F">
              <w:t xml:space="preserve"> and other physical resources, and the provision of appropriate assessment support.</w:t>
            </w:r>
          </w:p>
          <w:p w:rsidR="00000000" w:rsidRPr="00670A9F" w:rsidP="00670A9F">
            <w:pPr>
              <w:pStyle w:val="BodyText"/>
            </w:pPr>
            <w:r w:rsidRPr="00670A9F">
              <w:t>Assessment processes and techniques should, as far as is practical, take into account the language, literacy and numeracy capacity of the candidate in relation to the compe</w:t>
            </w:r>
            <w:r w:rsidRPr="00670A9F">
              <w:t>tency being assessed.</w:t>
            </w:r>
          </w:p>
        </w:tc>
      </w:tr>
    </w:tbl>
    <w:p w:rsidR="00B22C62" w:rsidP="00670A9F">
      <w:pPr>
        <w:pStyle w:val="BodyText"/>
      </w:pPr>
    </w:p>
    <w:p w:rsidR="00B22C62" w:rsidP="00670A9F">
      <w:pPr>
        <w:pStyle w:val="BodyText"/>
      </w:pPr>
    </w:p>
    <w:p w:rsidR="00000000" w:rsidRPr="00670A9F" w:rsidP="00670A9F">
      <w:pPr>
        <w:pStyle w:val="Heading1"/>
      </w:pPr>
      <w:bookmarkStart w:id="11" w:name="O_618274"/>
      <w:bookmarkEnd w:id="11"/>
      <w:r w:rsidRPr="00670A9F">
        <w:t>Range Statement</w:t>
      </w:r>
    </w:p>
    <w:tbl>
      <w:tblPr>
        <w:tblW w:w="0" w:type="auto"/>
        <w:tblLayout w:type="fixed"/>
        <w:tblCellMar>
          <w:left w:w="62" w:type="dxa"/>
          <w:right w:w="62" w:type="dxa"/>
        </w:tblCellMar>
        <w:tblLook w:val="0000"/>
      </w:tblPr>
      <w:tblGrid>
        <w:gridCol w:w="2644"/>
        <w:gridCol w:w="6490"/>
      </w:tblGrid>
      <w:tr w:rsidTr="00670A9F">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t>The range statement relates to the unit of competency as a whole. It allows for different work environments and situations that may affect performance</w:t>
            </w:r>
            <w:r w:rsidRPr="00670A9F">
              <w:rPr>
                <w:rStyle w:val="BoldandItalics"/>
              </w:rPr>
              <w:t>. Bold italicised</w:t>
            </w:r>
            <w:r w:rsidRPr="00670A9F">
              <w:t xml:space="preserve"> wording, if used in the perfor</w:t>
            </w:r>
            <w:r w:rsidRPr="00670A9F">
              <w:t>mance criteria, is detailed below. Essential operating conditions that may be present with training and assessment (depending on the work situation, needs of the candidate, accessibility of the item, and local industry and regional contexts) may also be in</w:t>
            </w:r>
            <w:r w:rsidRPr="00670A9F">
              <w:t>cluded.</w:t>
            </w:r>
          </w:p>
        </w:tc>
      </w:tr>
      <w:tr w:rsidTr="00670A9F">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 xml:space="preserve">Work health and safety requirements </w:t>
            </w:r>
            <w:r w:rsidRPr="00670A9F">
              <w:t>must comply with commonwealth, state and territory legislation and regulations, and may include:</w:t>
            </w:r>
          </w:p>
        </w:tc>
        <w:tc>
          <w:tcPr>
            <w:tcW w:w="6490"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handling of materials</w:t>
            </w:r>
          </w:p>
          <w:p w:rsidR="00000000" w:rsidRPr="00670A9F" w:rsidP="00670A9F">
            <w:pPr>
              <w:pStyle w:val="ListBullet"/>
            </w:pPr>
            <w:r w:rsidRPr="00670A9F">
              <w:t>hazard control</w:t>
            </w:r>
          </w:p>
          <w:p w:rsidR="00000000" w:rsidRPr="00670A9F" w:rsidP="00670A9F">
            <w:pPr>
              <w:pStyle w:val="ListBullet"/>
            </w:pPr>
            <w:r w:rsidRPr="00670A9F">
              <w:t>personal</w:t>
            </w:r>
            <w:r w:rsidRPr="00670A9F">
              <w:t xml:space="preserve"> protective clothing and equipment prescribed under legislation, regulations and workplace policies and practices</w:t>
            </w:r>
          </w:p>
          <w:p w:rsidR="00000000" w:rsidRPr="00670A9F" w:rsidP="00670A9F">
            <w:pPr>
              <w:pStyle w:val="ListBullet"/>
            </w:pPr>
            <w:r w:rsidRPr="00670A9F">
              <w:t>safe operating procedures, including recognising and preventing hazards associated with:</w:t>
            </w:r>
          </w:p>
          <w:p w:rsidR="00000000" w:rsidRPr="00670A9F" w:rsidP="00670A9F">
            <w:pPr>
              <w:pStyle w:val="ListBullet2"/>
            </w:pPr>
            <w:r w:rsidRPr="00670A9F">
              <w:t>electricity</w:t>
            </w:r>
          </w:p>
          <w:p w:rsidR="00000000" w:rsidRPr="00670A9F" w:rsidP="00670A9F">
            <w:pPr>
              <w:pStyle w:val="ListBullet2"/>
            </w:pPr>
            <w:r w:rsidRPr="00670A9F">
              <w:t>hazardous materials and substances</w:t>
            </w:r>
          </w:p>
          <w:p w:rsidR="00000000" w:rsidRPr="00670A9F" w:rsidP="00670A9F">
            <w:pPr>
              <w:pStyle w:val="ListBullet2"/>
            </w:pPr>
            <w:r w:rsidRPr="00670A9F">
              <w:t>service lines</w:t>
            </w:r>
          </w:p>
          <w:p w:rsidR="00000000" w:rsidRPr="00670A9F" w:rsidP="00670A9F">
            <w:pPr>
              <w:pStyle w:val="ListBullet2"/>
            </w:pPr>
            <w:r w:rsidRPr="00670A9F">
              <w:t>surrounding structures and facilities</w:t>
            </w:r>
          </w:p>
          <w:p w:rsidR="00000000" w:rsidRPr="00670A9F" w:rsidP="00670A9F">
            <w:pPr>
              <w:pStyle w:val="ListBullet2"/>
            </w:pPr>
            <w:r w:rsidRPr="00670A9F">
              <w:t>trip hazards</w:t>
            </w:r>
          </w:p>
          <w:p w:rsidR="00000000" w:rsidRPr="00670A9F" w:rsidP="00670A9F">
            <w:pPr>
              <w:pStyle w:val="ListBullet2"/>
            </w:pPr>
            <w:r w:rsidRPr="00670A9F">
              <w:t>use of tools and equipment</w:t>
            </w:r>
          </w:p>
          <w:p w:rsidR="00000000" w:rsidRPr="00670A9F" w:rsidP="00670A9F">
            <w:pPr>
              <w:pStyle w:val="ListBullet2"/>
            </w:pPr>
            <w:r w:rsidRPr="00670A9F">
              <w:t>work site visitors and the public</w:t>
            </w:r>
          </w:p>
          <w:p w:rsidR="00000000" w:rsidRPr="00670A9F" w:rsidP="00670A9F">
            <w:pPr>
              <w:pStyle w:val="ListBullet2"/>
            </w:pPr>
            <w:r w:rsidRPr="00670A9F">
              <w:t>working at heights</w:t>
            </w:r>
          </w:p>
          <w:p w:rsidR="00000000" w:rsidRPr="00670A9F" w:rsidP="00670A9F">
            <w:pPr>
              <w:pStyle w:val="ListBullet2"/>
            </w:pPr>
            <w:r w:rsidRPr="00670A9F">
              <w:t>working in proximity to others</w:t>
            </w:r>
          </w:p>
          <w:p w:rsidR="00000000" w:rsidRPr="00670A9F" w:rsidP="00670A9F">
            <w:pPr>
              <w:pStyle w:val="ListBullet"/>
            </w:pPr>
            <w:r w:rsidRPr="00670A9F">
              <w:t>use of firefighting equipment</w:t>
            </w:r>
          </w:p>
          <w:p w:rsidR="00000000" w:rsidP="00670A9F">
            <w:pPr>
              <w:pStyle w:val="ListBullet"/>
              <w:rPr>
                <w:lang w:val="en-NZ"/>
              </w:rPr>
            </w:pPr>
            <w:r w:rsidRPr="00670A9F">
              <w:t>workplace environmental health and safety.</w:t>
            </w:r>
          </w:p>
        </w:tc>
      </w:tr>
      <w:tr w:rsidTr="00670A9F">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Environmental requirements</w:t>
            </w:r>
            <w:r w:rsidRPr="00670A9F">
              <w:t>:</w:t>
            </w:r>
          </w:p>
        </w:tc>
        <w:tc>
          <w:tcPr>
            <w:tcW w:w="6490"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cover water quality management</w:t>
            </w:r>
          </w:p>
          <w:p w:rsidR="00000000" w:rsidRPr="00670A9F" w:rsidP="00670A9F">
            <w:pPr>
              <w:pStyle w:val="ListBullet"/>
            </w:pPr>
            <w:r w:rsidRPr="00670A9F">
              <w:t>may include:</w:t>
            </w:r>
          </w:p>
          <w:p w:rsidR="00000000" w:rsidRPr="00670A9F" w:rsidP="00670A9F">
            <w:pPr>
              <w:pStyle w:val="ListBullet2"/>
            </w:pPr>
            <w:r w:rsidRPr="00670A9F">
              <w:t>clean-up protection</w:t>
            </w:r>
          </w:p>
          <w:p w:rsidR="00000000" w:rsidRPr="00670A9F" w:rsidP="00670A9F">
            <w:pPr>
              <w:pStyle w:val="ListBullet2"/>
            </w:pPr>
            <w:r w:rsidRPr="00670A9F">
              <w:t>stormwater protection</w:t>
            </w:r>
          </w:p>
          <w:p w:rsidR="00000000" w:rsidP="00670A9F">
            <w:pPr>
              <w:pStyle w:val="ListBullet2"/>
              <w:rPr>
                <w:lang w:val="en-NZ"/>
              </w:rPr>
            </w:pPr>
            <w:r w:rsidRPr="00670A9F">
              <w:t>waste management.</w:t>
            </w:r>
          </w:p>
        </w:tc>
      </w:tr>
      <w:tr w:rsidTr="00670A9F">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Quality assurance requirements</w:t>
            </w:r>
            <w:r w:rsidRPr="00670A9F">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Australian standards</w:t>
            </w:r>
          </w:p>
          <w:p w:rsidR="00000000" w:rsidRPr="00670A9F" w:rsidP="00670A9F">
            <w:pPr>
              <w:pStyle w:val="ListBullet"/>
            </w:pPr>
            <w:r w:rsidRPr="00670A9F">
              <w:t>Environment Protection Authority (EPA) requirements</w:t>
            </w:r>
          </w:p>
          <w:p w:rsidR="00000000" w:rsidRPr="00670A9F" w:rsidP="00670A9F">
            <w:pPr>
              <w:pStyle w:val="ListBullet"/>
            </w:pPr>
            <w:r w:rsidRPr="00670A9F">
              <w:t>internal company quality assurance policy and risk management strategy</w:t>
            </w:r>
          </w:p>
          <w:p w:rsidR="00000000" w:rsidRPr="00670A9F" w:rsidP="00670A9F">
            <w:pPr>
              <w:pStyle w:val="ListBullet"/>
            </w:pPr>
            <w:r w:rsidRPr="00670A9F">
              <w:t>International Standards Organisation (ISO) standards</w:t>
            </w:r>
          </w:p>
          <w:p w:rsidR="00000000" w:rsidRPr="00670A9F" w:rsidP="00670A9F">
            <w:pPr>
              <w:pStyle w:val="ListBullet"/>
            </w:pPr>
            <w:r w:rsidRPr="00670A9F">
              <w:t>site safety plans</w:t>
            </w:r>
          </w:p>
          <w:p w:rsidR="00000000" w:rsidP="00670A9F">
            <w:pPr>
              <w:pStyle w:val="ListBullet"/>
              <w:rPr>
                <w:lang w:val="en-NZ"/>
              </w:rPr>
            </w:pPr>
            <w:r w:rsidRPr="00670A9F">
              <w:t>workplace operations and procedures.</w:t>
            </w:r>
          </w:p>
        </w:tc>
      </w:tr>
      <w:tr w:rsidTr="00670A9F">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Tools and equipment</w:t>
            </w:r>
            <w:r w:rsidRPr="00670A9F">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elevated work platforms (EWPs)</w:t>
            </w:r>
          </w:p>
          <w:p w:rsidR="00000000" w:rsidRPr="00670A9F" w:rsidP="00670A9F">
            <w:pPr>
              <w:pStyle w:val="ListBullet"/>
            </w:pPr>
            <w:r w:rsidRPr="00670A9F">
              <w:t>hand and po</w:t>
            </w:r>
            <w:r w:rsidRPr="00670A9F">
              <w:t>wer tools</w:t>
            </w:r>
          </w:p>
          <w:p w:rsidR="00000000" w:rsidRPr="00670A9F" w:rsidP="00670A9F">
            <w:pPr>
              <w:pStyle w:val="ListBullet"/>
            </w:pPr>
            <w:r w:rsidRPr="00670A9F">
              <w:t>ladders</w:t>
            </w:r>
          </w:p>
          <w:p w:rsidR="00000000" w:rsidRPr="00670A9F" w:rsidP="00670A9F">
            <w:pPr>
              <w:pStyle w:val="ListBullet"/>
            </w:pPr>
            <w:r w:rsidRPr="00670A9F">
              <w:t>scaffolds</w:t>
            </w:r>
          </w:p>
          <w:p w:rsidR="00000000" w:rsidP="00670A9F">
            <w:pPr>
              <w:pStyle w:val="ListBullet"/>
              <w:rPr>
                <w:lang w:val="en-NZ"/>
              </w:rPr>
            </w:pPr>
            <w:r w:rsidRPr="00670A9F">
              <w:t>testing equipment.</w:t>
            </w:r>
          </w:p>
        </w:tc>
      </w:tr>
      <w:tr w:rsidTr="00670A9F">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 xml:space="preserve">Materials </w:t>
            </w:r>
            <w:r w:rsidRPr="00670A9F">
              <w:t>may include:</w:t>
            </w:r>
          </w:p>
        </w:tc>
        <w:tc>
          <w:tcPr>
            <w:tcW w:w="6490"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actuating devices</w:t>
            </w:r>
          </w:p>
          <w:p w:rsidR="00000000" w:rsidRPr="00670A9F" w:rsidP="00670A9F">
            <w:pPr>
              <w:pStyle w:val="ListBullet"/>
            </w:pPr>
            <w:r w:rsidRPr="00670A9F">
              <w:t>alarms initiating devices</w:t>
            </w:r>
          </w:p>
          <w:p w:rsidR="00000000" w:rsidRPr="00670A9F" w:rsidP="00670A9F">
            <w:pPr>
              <w:pStyle w:val="ListBullet"/>
            </w:pPr>
            <w:r w:rsidRPr="00670A9F">
              <w:t>control valve assemblies</w:t>
            </w:r>
          </w:p>
          <w:p w:rsidR="00000000" w:rsidRPr="00670A9F" w:rsidP="00670A9F">
            <w:pPr>
              <w:pStyle w:val="ListBullet"/>
            </w:pPr>
            <w:r w:rsidRPr="00670A9F">
              <w:t>fittings and connections</w:t>
            </w:r>
          </w:p>
          <w:p w:rsidR="00000000" w:rsidP="00670A9F">
            <w:pPr>
              <w:pStyle w:val="ListBullet"/>
              <w:rPr>
                <w:lang w:val="en-NZ"/>
              </w:rPr>
            </w:pPr>
            <w:r w:rsidRPr="00670A9F">
              <w:t>sprinkler heads.</w:t>
            </w:r>
          </w:p>
        </w:tc>
      </w:tr>
      <w:tr w:rsidTr="00670A9F">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 xml:space="preserve">Isolation and draining down </w:t>
            </w:r>
            <w:r w:rsidRPr="00670A9F">
              <w:t>must include:</w:t>
            </w:r>
          </w:p>
        </w:tc>
        <w:tc>
          <w:tcPr>
            <w:tcW w:w="6490"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identifying the correct system</w:t>
            </w:r>
          </w:p>
          <w:p w:rsidR="00000000" w:rsidRPr="00670A9F" w:rsidP="00670A9F">
            <w:pPr>
              <w:pStyle w:val="ListBullet"/>
            </w:pPr>
            <w:r w:rsidRPr="00670A9F">
              <w:t xml:space="preserve">isolating: </w:t>
            </w:r>
          </w:p>
          <w:p w:rsidR="00000000" w:rsidRPr="00670A9F" w:rsidP="00670A9F">
            <w:pPr>
              <w:pStyle w:val="ListBullet2"/>
            </w:pPr>
            <w:r w:rsidRPr="00670A9F">
              <w:t>alarm initiating devices</w:t>
            </w:r>
          </w:p>
          <w:p w:rsidR="00000000" w:rsidRPr="00670A9F" w:rsidP="00670A9F">
            <w:pPr>
              <w:pStyle w:val="ListBullet2"/>
            </w:pPr>
            <w:r w:rsidRPr="00670A9F">
              <w:t>alarm signalling equipment</w:t>
            </w:r>
          </w:p>
          <w:p w:rsidR="00000000" w:rsidRPr="00670A9F" w:rsidP="00670A9F">
            <w:pPr>
              <w:pStyle w:val="ListBullet2"/>
            </w:pPr>
            <w:r w:rsidRPr="00670A9F">
              <w:t>control and indicating equipment (CIE)</w:t>
            </w:r>
          </w:p>
          <w:p w:rsidR="00000000" w:rsidRPr="00670A9F" w:rsidP="00670A9F">
            <w:pPr>
              <w:pStyle w:val="ListBullet2"/>
            </w:pPr>
            <w:r w:rsidRPr="00670A9F">
              <w:t>emergency warning system</w:t>
            </w:r>
          </w:p>
          <w:p w:rsidR="00000000" w:rsidRPr="00670A9F" w:rsidP="00670A9F">
            <w:pPr>
              <w:pStyle w:val="ListBullet2"/>
            </w:pPr>
            <w:r w:rsidRPr="00670A9F">
              <w:t>water supply</w:t>
            </w:r>
          </w:p>
          <w:p w:rsidR="00000000" w:rsidRPr="00670A9F" w:rsidP="00670A9F">
            <w:pPr>
              <w:pStyle w:val="ListBullet"/>
            </w:pPr>
            <w:r w:rsidRPr="00670A9F">
              <w:t>operating the main drain valve</w:t>
            </w:r>
          </w:p>
          <w:p w:rsidR="00000000" w:rsidRPr="00670A9F" w:rsidP="00670A9F">
            <w:pPr>
              <w:pStyle w:val="ListBullet"/>
            </w:pPr>
            <w:r w:rsidRPr="00670A9F">
              <w:t>identifying and operating low drain point valves, if present</w:t>
            </w:r>
          </w:p>
          <w:p w:rsidR="00000000" w:rsidRPr="00670A9F" w:rsidP="00670A9F">
            <w:pPr>
              <w:pStyle w:val="ListBullet"/>
            </w:pPr>
            <w:r w:rsidRPr="00670A9F">
              <w:t>checking system for residual water pressure</w:t>
            </w:r>
          </w:p>
          <w:p w:rsidR="00000000" w:rsidP="00670A9F">
            <w:pPr>
              <w:pStyle w:val="ListBullet"/>
              <w:rPr>
                <w:lang w:val="en-NZ"/>
              </w:rPr>
            </w:pPr>
            <w:r w:rsidRPr="00670A9F">
              <w:t>applying drain-down water management techniques to prevent water damage.</w:t>
            </w:r>
          </w:p>
        </w:tc>
      </w:tr>
      <w:tr w:rsidTr="00670A9F">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Sustainability principles and concepts</w:t>
            </w:r>
            <w:r w:rsidRPr="00670A9F">
              <w:t>:</w:t>
            </w:r>
          </w:p>
        </w:tc>
        <w:tc>
          <w:tcPr>
            <w:tcW w:w="6490"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cover the current and future social, economic and environmental use of resources</w:t>
            </w:r>
          </w:p>
          <w:p w:rsidR="00000000" w:rsidRPr="00670A9F" w:rsidP="00670A9F">
            <w:pPr>
              <w:pStyle w:val="ListBullet"/>
            </w:pPr>
            <w:r w:rsidRPr="00670A9F">
              <w:t>may include efficient:</w:t>
            </w:r>
          </w:p>
          <w:p w:rsidR="00000000" w:rsidRPr="00670A9F" w:rsidP="00670A9F">
            <w:pPr>
              <w:pStyle w:val="ListBullet2"/>
            </w:pPr>
            <w:r w:rsidRPr="00670A9F">
              <w:t>energy use</w:t>
            </w:r>
          </w:p>
          <w:p w:rsidR="00000000" w:rsidRPr="00670A9F" w:rsidP="00670A9F">
            <w:pPr>
              <w:pStyle w:val="ListBullet2"/>
            </w:pPr>
            <w:r w:rsidRPr="00670A9F">
              <w:t>use and recycling of material</w:t>
            </w:r>
          </w:p>
          <w:p w:rsidR="00000000" w:rsidP="00670A9F">
            <w:pPr>
              <w:pStyle w:val="ListBullet2"/>
              <w:rPr>
                <w:lang w:val="en-NZ"/>
              </w:rPr>
            </w:pPr>
            <w:r w:rsidRPr="00670A9F">
              <w:t>water use, harvesting and disposal.</w:t>
            </w:r>
          </w:p>
        </w:tc>
      </w:tr>
      <w:tr w:rsidTr="00670A9F">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 xml:space="preserve">Statutory and regulatory </w:t>
            </w:r>
            <w:r w:rsidRPr="00670A9F">
              <w:rPr>
                <w:rStyle w:val="BoldandItalics"/>
              </w:rPr>
              <w:t>authorities</w:t>
            </w:r>
            <w:r w:rsidRPr="00670A9F">
              <w:t xml:space="preserve"> may include:</w:t>
            </w:r>
          </w:p>
        </w:tc>
        <w:tc>
          <w:tcPr>
            <w:tcW w:w="6490"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state or territory statutory authority</w:t>
            </w:r>
          </w:p>
          <w:p w:rsidR="00000000" w:rsidRPr="00670A9F" w:rsidP="00670A9F">
            <w:pPr>
              <w:pStyle w:val="ListBullet"/>
            </w:pPr>
            <w:r w:rsidRPr="00670A9F">
              <w:t>statutory gasfitting authority</w:t>
            </w:r>
          </w:p>
          <w:p w:rsidR="00000000" w:rsidP="00670A9F">
            <w:pPr>
              <w:pStyle w:val="ListBullet"/>
              <w:rPr>
                <w:lang w:val="en-NZ"/>
              </w:rPr>
            </w:pPr>
            <w:r w:rsidRPr="00670A9F">
              <w:t>statutory plumbing authority.</w:t>
            </w:r>
          </w:p>
        </w:tc>
      </w:tr>
      <w:tr w:rsidTr="00670A9F">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70A9F">
            <w:pPr>
              <w:pStyle w:val="BodyText"/>
              <w:rPr>
                <w:lang w:val="en-NZ"/>
              </w:rPr>
            </w:pPr>
            <w:r w:rsidRPr="00670A9F">
              <w:rPr>
                <w:rStyle w:val="BoldandItalics"/>
              </w:rPr>
              <w:t xml:space="preserve">Information </w:t>
            </w:r>
            <w:r w:rsidRPr="00670A9F">
              <w:t>may include:</w:t>
            </w:r>
          </w:p>
        </w:tc>
        <w:tc>
          <w:tcPr>
            <w:tcW w:w="6490" w:type="dxa"/>
            <w:tcBorders>
              <w:top w:val="nil"/>
              <w:left w:val="nil"/>
              <w:bottom w:val="nil"/>
              <w:right w:val="nil"/>
            </w:tcBorders>
            <w:tcMar>
              <w:top w:w="0" w:type="dxa"/>
              <w:left w:w="62" w:type="dxa"/>
              <w:bottom w:w="0" w:type="dxa"/>
              <w:right w:w="62" w:type="dxa"/>
            </w:tcMar>
          </w:tcPr>
          <w:p w:rsidR="00000000" w:rsidRPr="00670A9F" w:rsidP="00670A9F">
            <w:pPr>
              <w:pStyle w:val="ListBullet"/>
            </w:pPr>
            <w:r w:rsidRPr="00670A9F">
              <w:t>charts, drawings and sketches</w:t>
            </w:r>
          </w:p>
          <w:p w:rsidR="00000000" w:rsidRPr="00670A9F" w:rsidP="00670A9F">
            <w:pPr>
              <w:pStyle w:val="ListBullet"/>
            </w:pPr>
            <w:r w:rsidRPr="00670A9F">
              <w:t>instructions issued by authorised organisational or external personnel</w:t>
            </w:r>
          </w:p>
          <w:p w:rsidR="00000000" w:rsidRPr="00670A9F" w:rsidP="00670A9F">
            <w:pPr>
              <w:pStyle w:val="ListBullet"/>
            </w:pPr>
            <w:r w:rsidRPr="00670A9F">
              <w:t>memos</w:t>
            </w:r>
          </w:p>
          <w:p w:rsidR="00000000" w:rsidRPr="00670A9F" w:rsidP="00670A9F">
            <w:pPr>
              <w:pStyle w:val="ListBullet"/>
            </w:pPr>
            <w:r w:rsidRPr="00670A9F">
              <w:t>organisation’s work re</w:t>
            </w:r>
            <w:r w:rsidRPr="00670A9F">
              <w:t>quirements</w:t>
            </w:r>
          </w:p>
          <w:p w:rsidR="00000000" w:rsidRPr="00670A9F" w:rsidP="00670A9F">
            <w:pPr>
              <w:pStyle w:val="ListBullet"/>
            </w:pPr>
            <w:r w:rsidRPr="00670A9F">
              <w:t>regulatory and legislative requirements, particularly those relating to:</w:t>
            </w:r>
          </w:p>
          <w:p w:rsidR="00000000" w:rsidRPr="00670A9F" w:rsidP="00670A9F">
            <w:pPr>
              <w:pStyle w:val="ListBullet2"/>
            </w:pPr>
            <w:r w:rsidRPr="00670A9F">
              <w:t>building codes</w:t>
            </w:r>
          </w:p>
          <w:p w:rsidR="00000000" w:rsidRPr="00670A9F" w:rsidP="00670A9F">
            <w:pPr>
              <w:pStyle w:val="ListBullet2"/>
            </w:pPr>
            <w:r w:rsidRPr="00670A9F">
              <w:t>WHS and environmental requirements</w:t>
            </w:r>
          </w:p>
          <w:p w:rsidR="00000000" w:rsidRPr="00670A9F" w:rsidP="00670A9F">
            <w:pPr>
              <w:pStyle w:val="ListBullet2"/>
            </w:pPr>
            <w:r w:rsidRPr="00670A9F">
              <w:t>plumbing regulations</w:t>
            </w:r>
          </w:p>
          <w:p w:rsidR="00000000" w:rsidRPr="00670A9F" w:rsidP="00670A9F">
            <w:pPr>
              <w:pStyle w:val="ListBullet"/>
            </w:pPr>
            <w:r w:rsidRPr="00670A9F">
              <w:t>relevant Australian standards</w:t>
            </w:r>
          </w:p>
          <w:p w:rsidR="00000000" w:rsidRPr="00670A9F" w:rsidP="00670A9F">
            <w:pPr>
              <w:pStyle w:val="ListBullet"/>
            </w:pPr>
            <w:r w:rsidRPr="00670A9F">
              <w:t>safe work procedures relating testing and maintaining automatic fire sprinklers</w:t>
            </w:r>
          </w:p>
          <w:p w:rsidR="00000000" w:rsidRPr="00670A9F" w:rsidP="00670A9F">
            <w:pPr>
              <w:pStyle w:val="ListBullet"/>
            </w:pPr>
            <w:r w:rsidRPr="00670A9F">
              <w:t>safety data sheets (SDS)</w:t>
            </w:r>
          </w:p>
          <w:p w:rsidR="00000000" w:rsidRPr="00670A9F" w:rsidP="00670A9F">
            <w:pPr>
              <w:pStyle w:val="ListBullet"/>
            </w:pPr>
            <w:r w:rsidRPr="00670A9F">
              <w:t>signage</w:t>
            </w:r>
          </w:p>
          <w:p w:rsidR="00000000" w:rsidRPr="00670A9F" w:rsidP="00670A9F">
            <w:pPr>
              <w:pStyle w:val="ListBullet"/>
            </w:pPr>
            <w:r w:rsidRPr="00670A9F">
              <w:t>verbal, written and graphical instructions, including manufacturer specifications and instructions where specified</w:t>
            </w:r>
          </w:p>
          <w:p w:rsidR="00000000" w:rsidRPr="00670A9F" w:rsidP="00670A9F">
            <w:pPr>
              <w:pStyle w:val="ListBullet"/>
            </w:pPr>
            <w:r w:rsidRPr="00670A9F">
              <w:t>work bulletins</w:t>
            </w:r>
          </w:p>
          <w:p w:rsidR="00000000" w:rsidRPr="00670A9F" w:rsidP="00670A9F">
            <w:pPr>
              <w:pStyle w:val="ListBullet"/>
            </w:pPr>
            <w:r w:rsidRPr="00670A9F">
              <w:t>work schedule</w:t>
            </w:r>
            <w:r w:rsidRPr="00670A9F">
              <w:t>s, plans and specifications.</w:t>
            </w:r>
          </w:p>
        </w:tc>
      </w:tr>
    </w:tbl>
    <w:p w:rsidR="00B22C62" w:rsidP="00670A9F">
      <w:pPr>
        <w:pStyle w:val="BodyText"/>
      </w:pPr>
    </w:p>
    <w:p w:rsidR="00B22C62" w:rsidP="00670A9F">
      <w:pPr>
        <w:pStyle w:val="BodyText"/>
      </w:pPr>
    </w:p>
    <w:p w:rsidR="00000000" w:rsidRPr="00670A9F" w:rsidP="00670A9F">
      <w:pPr>
        <w:pStyle w:val="Heading1"/>
      </w:pPr>
      <w:bookmarkStart w:id="12" w:name="O_618275"/>
      <w:bookmarkEnd w:id="12"/>
      <w:r w:rsidRPr="00670A9F">
        <w:t>Unit Sector(s)</w:t>
      </w:r>
    </w:p>
    <w:p w:rsidR="00000000" w:rsidRPr="00670A9F" w:rsidP="00670A9F">
      <w:pPr>
        <w:pStyle w:val="BodyText"/>
      </w:pPr>
      <w:r w:rsidRPr="00670A9F">
        <w:t>Plumbing and services</w:t>
      </w:r>
    </w:p>
    <w:p w:rsidR="00000000" w:rsidRPr="00670A9F" w:rsidP="00670A9F">
      <w:pPr>
        <w:pStyle w:val="AllowPageBreak"/>
      </w:pPr>
    </w:p>
    <w:p w:rsidR="00000000" w:rsidRPr="00670A9F" w:rsidP="00670A9F">
      <w:pPr>
        <w:pStyle w:val="Heading1"/>
      </w:pPr>
      <w:bookmarkStart w:id="13" w:name="O_618276"/>
      <w:bookmarkEnd w:id="13"/>
      <w:r w:rsidRPr="00670A9F">
        <w:t>Custom Content Section</w:t>
      </w:r>
    </w:p>
    <w:p w:rsidR="00000000" w:rsidRPr="00670A9F" w:rsidP="00670A9F">
      <w:pPr>
        <w:pStyle w:val="BodyText"/>
      </w:pPr>
      <w:r w:rsidRPr="00670A9F">
        <w:t>Not applicable.</w:t>
      </w:r>
    </w:p>
    <w:p w:rsidR="00000000" w:rsidRPr="00670A9F" w:rsidP="00670A9F"/>
    <w:sectPr w:rsidSect="00670A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9F" w:rsidRPr="00B22C62" w:rsidP="00B22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62" w:rsidP="00670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22C62" w:rsidP="00670A9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22C62" w:rsidP="00670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9F" w:rsidRPr="00B22C62" w:rsidP="00B22C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C62" w:rsidRPr="002D2AF8" w:rsidP="00670A9F">
    <w:pPr>
      <w:pStyle w:val="Header"/>
      <w:framePr w:wrap="around"/>
    </w:pPr>
    <w:r>
      <w:fldChar w:fldCharType="begin"/>
    </w:r>
    <w:r>
      <w:instrText xml:space="preserve"> TITLE   \* MERGEFORMAT </w:instrText>
    </w:r>
    <w:r>
      <w:fldChar w:fldCharType="separate"/>
    </w:r>
    <w:r>
      <w:t>CPCPFS3047A Test and maintain automatic fire sprinklers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B22C62" w:rsidP="00670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C2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A01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224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A9F"/>
    <w:pPr>
      <w:spacing w:before="360" w:after="60"/>
      <w:outlineLvl w:val="0"/>
    </w:pPr>
    <w:rPr>
      <w:sz w:val="32"/>
    </w:rPr>
  </w:style>
  <w:style w:type="paragraph" w:styleId="Heading2">
    <w:name w:val="heading 2"/>
    <w:basedOn w:val="HeadingBase"/>
    <w:next w:val="BodyText"/>
    <w:link w:val="Heading2Char"/>
    <w:qFormat/>
    <w:rsid w:val="00670A9F"/>
    <w:pPr>
      <w:keepLines/>
      <w:spacing w:before="240" w:after="120"/>
      <w:outlineLvl w:val="1"/>
    </w:pPr>
    <w:rPr>
      <w:sz w:val="28"/>
      <w:szCs w:val="40"/>
    </w:rPr>
  </w:style>
  <w:style w:type="paragraph" w:styleId="Heading3">
    <w:name w:val="heading 3"/>
    <w:basedOn w:val="HeadingBase"/>
    <w:next w:val="BodyText"/>
    <w:link w:val="Heading3Char"/>
    <w:qFormat/>
    <w:rsid w:val="00670A9F"/>
    <w:pPr>
      <w:spacing w:before="180" w:after="120"/>
      <w:outlineLvl w:val="2"/>
    </w:pPr>
    <w:rPr>
      <w:spacing w:val="-10"/>
      <w:kern w:val="32"/>
    </w:rPr>
  </w:style>
  <w:style w:type="paragraph" w:styleId="Heading4">
    <w:name w:val="heading 4"/>
    <w:basedOn w:val="HeadingBase"/>
    <w:next w:val="BodyText"/>
    <w:link w:val="Heading4Char"/>
    <w:qFormat/>
    <w:rsid w:val="00670A9F"/>
    <w:pPr>
      <w:spacing w:before="160" w:after="120"/>
      <w:outlineLvl w:val="3"/>
    </w:pPr>
    <w:rPr>
      <w:sz w:val="22"/>
    </w:rPr>
  </w:style>
  <w:style w:type="paragraph" w:styleId="Heading5">
    <w:name w:val="heading 5"/>
    <w:basedOn w:val="HeadingBase"/>
    <w:next w:val="Normal"/>
    <w:link w:val="Heading5Char"/>
    <w:qFormat/>
    <w:rsid w:val="00670A9F"/>
    <w:pPr>
      <w:spacing w:before="80"/>
      <w:outlineLvl w:val="4"/>
    </w:pPr>
    <w:rPr>
      <w:color w:val="918585"/>
      <w:sz w:val="20"/>
    </w:rPr>
  </w:style>
  <w:style w:type="paragraph" w:styleId="Heading6">
    <w:name w:val="heading 6"/>
    <w:basedOn w:val="HeadingBase"/>
    <w:next w:val="Normal"/>
    <w:link w:val="Heading6Char"/>
    <w:qFormat/>
    <w:rsid w:val="00670A9F"/>
    <w:pPr>
      <w:spacing w:before="60"/>
      <w:outlineLvl w:val="5"/>
    </w:pPr>
    <w:rPr>
      <w:color w:val="918585"/>
      <w:sz w:val="20"/>
    </w:rPr>
  </w:style>
  <w:style w:type="paragraph" w:styleId="Heading7">
    <w:name w:val="heading 7"/>
    <w:basedOn w:val="Normal"/>
    <w:next w:val="Normal"/>
    <w:link w:val="Heading7Char"/>
    <w:qFormat/>
    <w:rsid w:val="00670A9F"/>
    <w:pPr>
      <w:ind w:left="720"/>
      <w:outlineLvl w:val="6"/>
    </w:pPr>
    <w:rPr>
      <w:i/>
    </w:rPr>
  </w:style>
  <w:style w:type="paragraph" w:styleId="Heading8">
    <w:name w:val="heading 8"/>
    <w:basedOn w:val="Normal"/>
    <w:next w:val="Normal"/>
    <w:link w:val="Heading8Char"/>
    <w:qFormat/>
    <w:rsid w:val="00670A9F"/>
    <w:pPr>
      <w:ind w:left="720"/>
      <w:outlineLvl w:val="7"/>
    </w:pPr>
    <w:rPr>
      <w:i/>
    </w:rPr>
  </w:style>
  <w:style w:type="paragraph" w:styleId="Heading9">
    <w:name w:val="heading 9"/>
    <w:basedOn w:val="Normal"/>
    <w:next w:val="Normal"/>
    <w:link w:val="Heading9Char"/>
    <w:qFormat/>
    <w:rsid w:val="00670A9F"/>
    <w:pPr>
      <w:ind w:left="720"/>
      <w:outlineLvl w:val="8"/>
    </w:pPr>
    <w:rPr>
      <w:i/>
    </w:rPr>
  </w:style>
  <w:style w:type="character" w:default="1" w:styleId="DefaultParagraphFont">
    <w:name w:val="Default Paragraph Font"/>
    <w:uiPriority w:val="1"/>
    <w:unhideWhenUsed/>
    <w:rsid w:val="00670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A9F"/>
  </w:style>
  <w:style w:type="character" w:customStyle="1" w:styleId="Heading1Char">
    <w:name w:val="Heading 1 Char"/>
    <w:basedOn w:val="DefaultParagraphFont"/>
    <w:link w:val="Heading1"/>
    <w:rsid w:val="00670A9F"/>
    <w:rPr>
      <w:rFonts w:ascii="Times New Roman" w:eastAsia="Times New Roman" w:hAnsi="Times New Roman" w:cs="Times New Roman"/>
      <w:b/>
      <w:sz w:val="32"/>
      <w:szCs w:val="20"/>
      <w:lang w:eastAsia="en-US"/>
    </w:rPr>
  </w:style>
  <w:style w:type="paragraph" w:styleId="BodyText">
    <w:name w:val="Body Text"/>
    <w:basedOn w:val="Normal"/>
    <w:link w:val="BodyTextChar"/>
    <w:rsid w:val="00670A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A9F"/>
    <w:rPr>
      <w:rFonts w:ascii="Times New Roman" w:eastAsia="Times New Roman" w:hAnsi="Times New Roman" w:cs="Times New Roman"/>
      <w:sz w:val="24"/>
      <w:lang w:eastAsia="en-US"/>
    </w:rPr>
  </w:style>
  <w:style w:type="paragraph" w:styleId="ListBullet">
    <w:name w:val="List Bullet"/>
    <w:basedOn w:val="List"/>
    <w:rsid w:val="00670A9F"/>
    <w:pPr>
      <w:numPr>
        <w:numId w:val="13"/>
      </w:numPr>
      <w:tabs>
        <w:tab w:val="clear" w:pos="340"/>
      </w:tabs>
      <w:spacing w:before="40" w:after="40"/>
    </w:pPr>
  </w:style>
  <w:style w:type="character" w:customStyle="1" w:styleId="SpecialBold">
    <w:name w:val="Special Bold"/>
    <w:basedOn w:val="DefaultParagraphFont"/>
    <w:rsid w:val="00670A9F"/>
    <w:rPr>
      <w:b/>
      <w:spacing w:val="0"/>
    </w:rPr>
  </w:style>
  <w:style w:type="paragraph" w:styleId="ListBullet2">
    <w:name w:val="List Bullet 2"/>
    <w:basedOn w:val="List2"/>
    <w:rsid w:val="00670A9F"/>
    <w:pPr>
      <w:numPr>
        <w:numId w:val="14"/>
      </w:numPr>
      <w:tabs>
        <w:tab w:val="clear" w:pos="680"/>
      </w:tabs>
    </w:pPr>
  </w:style>
  <w:style w:type="paragraph" w:customStyle="1" w:styleId="SuperHeading">
    <w:name w:val="SuperHeading"/>
    <w:basedOn w:val="Normal"/>
    <w:rsid w:val="00670A9F"/>
    <w:pPr>
      <w:spacing w:before="240" w:after="120"/>
      <w:outlineLvl w:val="0"/>
    </w:pPr>
    <w:rPr>
      <w:rFonts w:ascii="Times New Roman" w:hAnsi="Times New Roman"/>
      <w:b/>
      <w:sz w:val="32"/>
    </w:rPr>
  </w:style>
  <w:style w:type="paragraph" w:customStyle="1" w:styleId="AllowPageBreak">
    <w:name w:val="AllowPageBreak"/>
    <w:rsid w:val="00670A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0A9F"/>
    <w:rPr>
      <w:b/>
      <w:i/>
      <w:u w:val="none"/>
    </w:rPr>
  </w:style>
  <w:style w:type="character" w:customStyle="1" w:styleId="Heading2Char">
    <w:name w:val="Heading 2 Char"/>
    <w:basedOn w:val="DefaultParagraphFont"/>
    <w:link w:val="Heading2"/>
    <w:rsid w:val="00670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A9F"/>
    <w:rPr>
      <w:rFonts w:ascii="Courier New" w:eastAsia="Times New Roman" w:hAnsi="Courier New" w:cs="Times New Roman"/>
      <w:i/>
      <w:szCs w:val="20"/>
      <w:lang w:eastAsia="en-US"/>
    </w:rPr>
  </w:style>
  <w:style w:type="paragraph" w:customStyle="1" w:styleId="HeadingBase">
    <w:name w:val="Heading Base"/>
    <w:rsid w:val="00670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A9F"/>
    <w:pPr>
      <w:tabs>
        <w:tab w:val="right" w:leader="dot" w:pos="9072"/>
      </w:tabs>
      <w:ind w:left="567"/>
    </w:pPr>
    <w:rPr>
      <w:szCs w:val="22"/>
    </w:rPr>
  </w:style>
  <w:style w:type="paragraph" w:customStyle="1" w:styleId="TOCBase">
    <w:name w:val="TOC Base"/>
    <w:rsid w:val="00670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A9F"/>
    <w:pPr>
      <w:tabs>
        <w:tab w:val="right" w:leader="dot" w:pos="9072"/>
      </w:tabs>
      <w:spacing w:before="40" w:after="40"/>
      <w:ind w:left="284"/>
    </w:pPr>
    <w:rPr>
      <w:rFonts w:ascii="Times New Roman" w:hAnsi="Times New Roman"/>
    </w:rPr>
  </w:style>
  <w:style w:type="paragraph" w:styleId="TOC1">
    <w:name w:val="toc 1"/>
    <w:basedOn w:val="TOCBase"/>
    <w:next w:val="Normal"/>
    <w:rsid w:val="00670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A9F"/>
    <w:rPr>
      <w:rFonts w:ascii="Times New Roman" w:eastAsia="Times New Roman" w:hAnsi="Times New Roman" w:cs="Times New Roman"/>
      <w:sz w:val="16"/>
      <w:lang w:eastAsia="en-US"/>
    </w:rPr>
  </w:style>
  <w:style w:type="paragraph" w:styleId="Title">
    <w:name w:val="Title"/>
    <w:basedOn w:val="HeadingBase"/>
    <w:link w:val="TitleChar"/>
    <w:qFormat/>
    <w:rsid w:val="00670A9F"/>
    <w:pPr>
      <w:spacing w:before="5040"/>
      <w:jc w:val="center"/>
    </w:pPr>
    <w:rPr>
      <w:sz w:val="48"/>
      <w:szCs w:val="72"/>
      <w:lang w:val="en-US"/>
    </w:rPr>
  </w:style>
  <w:style w:type="character" w:customStyle="1" w:styleId="TitleChar">
    <w:name w:val="Title Char"/>
    <w:basedOn w:val="DefaultParagraphFont"/>
    <w:link w:val="Title"/>
    <w:rsid w:val="00670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A9F"/>
    <w:pPr>
      <w:tabs>
        <w:tab w:val="left" w:pos="3600"/>
        <w:tab w:val="left" w:pos="3958"/>
      </w:tabs>
    </w:pPr>
  </w:style>
  <w:style w:type="paragraph" w:styleId="List">
    <w:name w:val="List"/>
    <w:basedOn w:val="BodyText"/>
    <w:next w:val="BodyText"/>
    <w:rsid w:val="00670A9F"/>
    <w:pPr>
      <w:tabs>
        <w:tab w:val="left" w:pos="340"/>
      </w:tabs>
      <w:spacing w:before="60" w:after="60"/>
      <w:ind w:left="340" w:hanging="340"/>
    </w:pPr>
  </w:style>
  <w:style w:type="paragraph" w:customStyle="1" w:styleId="Note">
    <w:name w:val="Note"/>
    <w:basedOn w:val="BodyText"/>
    <w:rsid w:val="00670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A9F"/>
    <w:pPr>
      <w:framePr w:wrap="auto" w:hAnchor="text" w:y="6049"/>
    </w:pPr>
    <w:rPr>
      <w:color w:val="000000"/>
      <w:sz w:val="40"/>
    </w:rPr>
  </w:style>
  <w:style w:type="paragraph" w:customStyle="1" w:styleId="TOCTitle">
    <w:name w:val="TOCTitle"/>
    <w:basedOn w:val="Heading1"/>
    <w:rsid w:val="00670A9F"/>
    <w:pPr>
      <w:spacing w:after="240"/>
      <w:jc w:val="center"/>
      <w:outlineLvl w:val="9"/>
    </w:pPr>
    <w:rPr>
      <w:caps/>
    </w:rPr>
  </w:style>
  <w:style w:type="paragraph" w:customStyle="1" w:styleId="Version">
    <w:name w:val="Version"/>
    <w:rsid w:val="00670A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A9F"/>
    <w:pPr>
      <w:keepNext w:val="0"/>
      <w:tabs>
        <w:tab w:val="right" w:pos="4176"/>
      </w:tabs>
      <w:ind w:left="198" w:hanging="198"/>
    </w:pPr>
    <w:rPr>
      <w:rFonts w:ascii="Garamond" w:hAnsi="Garamond"/>
    </w:rPr>
  </w:style>
  <w:style w:type="paragraph" w:styleId="IndexHeading">
    <w:name w:val="index heading"/>
    <w:basedOn w:val="Normal"/>
    <w:next w:val="Index1"/>
    <w:semiHidden/>
    <w:rsid w:val="00670A9F"/>
    <w:pPr>
      <w:spacing w:before="120" w:after="120"/>
    </w:pPr>
    <w:rPr>
      <w:rFonts w:ascii="Arial" w:hAnsi="Arial"/>
      <w:b/>
      <w:color w:val="918585"/>
      <w:sz w:val="24"/>
    </w:rPr>
  </w:style>
  <w:style w:type="paragraph" w:styleId="Header">
    <w:name w:val="header"/>
    <w:basedOn w:val="Normal"/>
    <w:link w:val="HeaderChar"/>
    <w:rsid w:val="00670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A9F"/>
    <w:rPr>
      <w:rFonts w:ascii="Times New Roman" w:eastAsia="Times New Roman" w:hAnsi="Times New Roman" w:cs="Times New Roman"/>
      <w:sz w:val="16"/>
      <w:szCs w:val="20"/>
      <w:lang w:val="en-GB" w:eastAsia="en-US"/>
    </w:rPr>
  </w:style>
  <w:style w:type="paragraph" w:customStyle="1" w:styleId="Chapter">
    <w:name w:val="Chapter"/>
    <w:basedOn w:val="Normal"/>
    <w:rsid w:val="00670A9F"/>
    <w:pPr>
      <w:spacing w:before="240"/>
    </w:pPr>
    <w:rPr>
      <w:rFonts w:ascii="Times New Roman" w:hAnsi="Times New Roman"/>
      <w:smallCaps/>
      <w:spacing w:val="80"/>
      <w:sz w:val="28"/>
    </w:rPr>
  </w:style>
  <w:style w:type="paragraph" w:customStyle="1" w:styleId="InChapter">
    <w:name w:val="InChapter"/>
    <w:basedOn w:val="Heading3"/>
    <w:rsid w:val="00670A9F"/>
    <w:pPr>
      <w:spacing w:after="240"/>
      <w:outlineLvl w:val="9"/>
    </w:pPr>
    <w:rPr>
      <w:noProof/>
    </w:rPr>
  </w:style>
  <w:style w:type="paragraph" w:styleId="Index2">
    <w:name w:val="index 2"/>
    <w:basedOn w:val="Normal"/>
    <w:next w:val="Normal"/>
    <w:semiHidden/>
    <w:rsid w:val="00670A9F"/>
    <w:pPr>
      <w:tabs>
        <w:tab w:val="right" w:pos="4176"/>
      </w:tabs>
      <w:ind w:left="568" w:hanging="284"/>
    </w:pPr>
    <w:rPr>
      <w:rFonts w:ascii="Garamond" w:hAnsi="Garamond"/>
    </w:rPr>
  </w:style>
  <w:style w:type="paragraph" w:customStyle="1" w:styleId="Byline">
    <w:name w:val="Byline"/>
    <w:rsid w:val="00670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A9F"/>
    <w:pPr>
      <w:tabs>
        <w:tab w:val="clear" w:pos="3600"/>
        <w:tab w:val="clear" w:pos="3958"/>
      </w:tabs>
      <w:jc w:val="right"/>
    </w:pPr>
  </w:style>
  <w:style w:type="character" w:styleId="Emphasis">
    <w:name w:val="Emphasis"/>
    <w:basedOn w:val="DefaultParagraphFont"/>
    <w:qFormat/>
    <w:rsid w:val="00670A9F"/>
    <w:rPr>
      <w:i/>
    </w:rPr>
  </w:style>
  <w:style w:type="paragraph" w:styleId="Caption">
    <w:name w:val="caption"/>
    <w:basedOn w:val="BodyText"/>
    <w:next w:val="Normal"/>
    <w:qFormat/>
    <w:rsid w:val="00670A9F"/>
    <w:pPr>
      <w:framePr w:w="2268" w:hSpace="181" w:vSpace="181" w:wrap="around" w:vAnchor="text" w:hAnchor="page" w:x="1135" w:y="285" w:anchorLock="1"/>
    </w:pPr>
    <w:rPr>
      <w:i/>
    </w:rPr>
  </w:style>
  <w:style w:type="paragraph" w:customStyle="1" w:styleId="MiniTOCTitle">
    <w:name w:val="MiniTOCTitle"/>
    <w:basedOn w:val="Heading4"/>
    <w:rsid w:val="00670A9F"/>
    <w:pPr>
      <w:spacing w:before="240"/>
      <w:outlineLvl w:val="9"/>
    </w:pPr>
    <w:rPr>
      <w:noProof/>
      <w:sz w:val="24"/>
    </w:rPr>
  </w:style>
  <w:style w:type="paragraph" w:customStyle="1" w:styleId="MiniTOCItem">
    <w:name w:val="MiniTOCItem"/>
    <w:basedOn w:val="ListBullet"/>
    <w:rsid w:val="00670A9F"/>
    <w:pPr>
      <w:numPr>
        <w:numId w:val="0"/>
      </w:numPr>
      <w:tabs>
        <w:tab w:val="right" w:leader="dot" w:pos="6521"/>
      </w:tabs>
      <w:spacing w:before="0" w:after="0"/>
    </w:pPr>
  </w:style>
  <w:style w:type="paragraph" w:customStyle="1" w:styleId="TOFTitle">
    <w:name w:val="TOFTitle"/>
    <w:basedOn w:val="TOCTitle"/>
    <w:rsid w:val="00670A9F"/>
  </w:style>
  <w:style w:type="paragraph" w:styleId="TableofFigures">
    <w:name w:val="table of figures"/>
    <w:basedOn w:val="Normal"/>
    <w:next w:val="Normal"/>
    <w:semiHidden/>
    <w:rsid w:val="00670A9F"/>
    <w:pPr>
      <w:tabs>
        <w:tab w:val="right" w:leader="dot" w:pos="9072"/>
      </w:tabs>
      <w:ind w:left="970" w:hanging="403"/>
    </w:pPr>
    <w:rPr>
      <w:rFonts w:ascii="Times New Roman" w:hAnsi="Times New Roman"/>
      <w:b/>
    </w:rPr>
  </w:style>
  <w:style w:type="paragraph" w:styleId="ListNumber">
    <w:name w:val="List Number"/>
    <w:basedOn w:val="List"/>
    <w:rsid w:val="00670A9F"/>
    <w:pPr>
      <w:numPr>
        <w:numId w:val="11"/>
      </w:numPr>
    </w:pPr>
  </w:style>
  <w:style w:type="character" w:customStyle="1" w:styleId="WingdingSymbols">
    <w:name w:val="Wingding Symbols"/>
    <w:rsid w:val="00670A9F"/>
    <w:rPr>
      <w:rFonts w:ascii="Wingdings" w:hAnsi="Wingdings"/>
    </w:rPr>
  </w:style>
  <w:style w:type="paragraph" w:customStyle="1" w:styleId="TableHeading">
    <w:name w:val="Table Heading"/>
    <w:basedOn w:val="HeadingBase"/>
    <w:rsid w:val="00670A9F"/>
    <w:pPr>
      <w:keepLines/>
      <w:pBdr>
        <w:bottom w:val="single" w:sz="6" w:space="1" w:color="918585"/>
      </w:pBdr>
      <w:spacing w:before="240"/>
    </w:pPr>
  </w:style>
  <w:style w:type="character" w:customStyle="1" w:styleId="HotSpot">
    <w:name w:val="HotSpot"/>
    <w:rsid w:val="00670A9F"/>
    <w:rPr>
      <w:color w:val="0033CC"/>
      <w:u w:val="none"/>
    </w:rPr>
  </w:style>
  <w:style w:type="paragraph" w:customStyle="1" w:styleId="BodyTextRight">
    <w:name w:val="Body Text Right"/>
    <w:basedOn w:val="BodyText"/>
    <w:rsid w:val="00670A9F"/>
    <w:pPr>
      <w:spacing w:before="0" w:after="0"/>
      <w:jc w:val="right"/>
    </w:pPr>
  </w:style>
  <w:style w:type="paragraph" w:styleId="Index3">
    <w:name w:val="index 3"/>
    <w:basedOn w:val="ListNumber2"/>
    <w:next w:val="Normal"/>
    <w:semiHidden/>
    <w:rsid w:val="00670A9F"/>
    <w:pPr>
      <w:numPr>
        <w:numId w:val="0"/>
      </w:numPr>
      <w:tabs>
        <w:tab w:val="right" w:leader="dot" w:pos="4176"/>
      </w:tabs>
    </w:pPr>
  </w:style>
  <w:style w:type="paragraph" w:styleId="ListNumber2">
    <w:name w:val="List Number 2"/>
    <w:basedOn w:val="List2"/>
    <w:rsid w:val="00670A9F"/>
    <w:pPr>
      <w:numPr>
        <w:numId w:val="10"/>
      </w:numPr>
      <w:tabs>
        <w:tab w:val="clear" w:pos="1060"/>
      </w:tabs>
    </w:pPr>
  </w:style>
  <w:style w:type="paragraph" w:customStyle="1" w:styleId="MarginNote">
    <w:name w:val="Margin Note"/>
    <w:basedOn w:val="BodyText"/>
    <w:rsid w:val="00670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A9F"/>
    <w:rPr>
      <w:sz w:val="32"/>
    </w:rPr>
  </w:style>
  <w:style w:type="paragraph" w:customStyle="1" w:styleId="HeadingProcedure">
    <w:name w:val="Heading Procedure"/>
    <w:basedOn w:val="HeadingBase"/>
    <w:next w:val="Normal"/>
    <w:rsid w:val="00670A9F"/>
    <w:pPr>
      <w:tabs>
        <w:tab w:val="left" w:pos="0"/>
      </w:tabs>
      <w:spacing w:before="120" w:after="60"/>
    </w:pPr>
    <w:rPr>
      <w:i/>
      <w:color w:val="918585"/>
      <w:sz w:val="22"/>
    </w:rPr>
  </w:style>
  <w:style w:type="paragraph" w:customStyle="1" w:styleId="TableBodyText">
    <w:name w:val="Table Body Text"/>
    <w:basedOn w:val="BodyText"/>
    <w:rsid w:val="00670A9F"/>
    <w:pPr>
      <w:spacing w:before="60" w:after="60"/>
    </w:pPr>
  </w:style>
  <w:style w:type="paragraph" w:styleId="ListContinue">
    <w:name w:val="List Continue"/>
    <w:basedOn w:val="List"/>
    <w:rsid w:val="00670A9F"/>
    <w:pPr>
      <w:ind w:firstLine="0"/>
    </w:pPr>
  </w:style>
  <w:style w:type="paragraph" w:customStyle="1" w:styleId="ListNote">
    <w:name w:val="List Note"/>
    <w:basedOn w:val="List"/>
    <w:rsid w:val="00670A9F"/>
    <w:pPr>
      <w:pBdr>
        <w:top w:val="single" w:sz="6" w:space="2" w:color="918585"/>
        <w:bottom w:val="single" w:sz="6" w:space="2" w:color="918585"/>
      </w:pBdr>
      <w:tabs>
        <w:tab w:val="left" w:pos="1021"/>
      </w:tabs>
      <w:ind w:firstLine="0"/>
    </w:pPr>
  </w:style>
  <w:style w:type="paragraph" w:customStyle="1" w:styleId="Warning">
    <w:name w:val="Warning"/>
    <w:basedOn w:val="BodyText"/>
    <w:rsid w:val="00670A9F"/>
    <w:pPr>
      <w:shd w:val="clear" w:color="auto" w:fill="D9D9D9"/>
      <w:tabs>
        <w:tab w:val="left" w:pos="992"/>
      </w:tabs>
      <w:ind w:left="119" w:right="119"/>
    </w:pPr>
    <w:rPr>
      <w:sz w:val="20"/>
    </w:rPr>
  </w:style>
  <w:style w:type="paragraph" w:customStyle="1" w:styleId="MarginIcons">
    <w:name w:val="Margin Icons"/>
    <w:basedOn w:val="BodyText"/>
    <w:rsid w:val="00670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A9F"/>
    <w:rPr>
      <w:rFonts w:ascii="Courier New" w:hAnsi="Courier New"/>
    </w:rPr>
  </w:style>
  <w:style w:type="paragraph" w:customStyle="1" w:styleId="NoteBullet">
    <w:name w:val="Note Bullet"/>
    <w:basedOn w:val="Note"/>
    <w:rsid w:val="00670A9F"/>
    <w:pPr>
      <w:tabs>
        <w:tab w:val="clear" w:pos="680"/>
      </w:tabs>
      <w:spacing w:before="60" w:after="60"/>
    </w:pPr>
  </w:style>
  <w:style w:type="paragraph" w:customStyle="1" w:styleId="SubHeading2">
    <w:name w:val="SubHeading2"/>
    <w:basedOn w:val="HeadingBase"/>
    <w:rsid w:val="00670A9F"/>
    <w:pPr>
      <w:spacing w:before="240" w:after="60"/>
    </w:pPr>
    <w:rPr>
      <w:sz w:val="20"/>
    </w:rPr>
  </w:style>
  <w:style w:type="paragraph" w:customStyle="1" w:styleId="SubHeading1">
    <w:name w:val="SubHeading1"/>
    <w:basedOn w:val="HeadingBase"/>
    <w:rsid w:val="00670A9F"/>
    <w:pPr>
      <w:spacing w:before="240" w:after="60"/>
    </w:pPr>
    <w:rPr>
      <w:color w:val="918585"/>
      <w:sz w:val="22"/>
    </w:rPr>
  </w:style>
  <w:style w:type="paragraph" w:customStyle="1" w:styleId="SideHeading">
    <w:name w:val="Side Heading"/>
    <w:basedOn w:val="HeadingBase"/>
    <w:rsid w:val="00670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A9F"/>
    <w:pPr>
      <w:numPr>
        <w:numId w:val="12"/>
      </w:numPr>
    </w:pPr>
  </w:style>
  <w:style w:type="paragraph" w:styleId="PlainText">
    <w:name w:val="Plain Text"/>
    <w:basedOn w:val="Normal"/>
    <w:link w:val="PlainTextChar"/>
    <w:rsid w:val="00670A9F"/>
    <w:rPr>
      <w:sz w:val="20"/>
    </w:rPr>
  </w:style>
  <w:style w:type="character" w:customStyle="1" w:styleId="PlainTextChar">
    <w:name w:val="Plain Text Char"/>
    <w:basedOn w:val="DefaultParagraphFont"/>
    <w:link w:val="PlainText"/>
    <w:rsid w:val="00670A9F"/>
    <w:rPr>
      <w:rFonts w:ascii="Courier New" w:eastAsia="Times New Roman" w:hAnsi="Courier New" w:cs="Times New Roman"/>
      <w:sz w:val="20"/>
      <w:szCs w:val="20"/>
      <w:lang w:eastAsia="en-US"/>
    </w:rPr>
  </w:style>
  <w:style w:type="character" w:customStyle="1" w:styleId="MenuOption">
    <w:name w:val="Menu Option"/>
    <w:basedOn w:val="DefaultParagraphFont"/>
    <w:rsid w:val="00670A9F"/>
    <w:rPr>
      <w:b/>
      <w:smallCaps/>
    </w:rPr>
  </w:style>
  <w:style w:type="paragraph" w:customStyle="1" w:styleId="TableListNumber">
    <w:name w:val="Table List Number"/>
    <w:basedOn w:val="ListNumber"/>
    <w:rsid w:val="00670A9F"/>
    <w:pPr>
      <w:numPr>
        <w:numId w:val="0"/>
      </w:numPr>
    </w:pPr>
  </w:style>
  <w:style w:type="paragraph" w:styleId="TOC4">
    <w:name w:val="toc 4"/>
    <w:basedOn w:val="TOCBase"/>
    <w:next w:val="Normal"/>
    <w:semiHidden/>
    <w:rsid w:val="00670A9F"/>
    <w:pPr>
      <w:tabs>
        <w:tab w:val="right" w:leader="dot" w:pos="9071"/>
      </w:tabs>
      <w:ind w:left="1701"/>
    </w:pPr>
  </w:style>
  <w:style w:type="paragraph" w:customStyle="1" w:styleId="ListAlpha">
    <w:name w:val="List Alpha"/>
    <w:basedOn w:val="List"/>
    <w:rsid w:val="00670A9F"/>
    <w:pPr>
      <w:numPr>
        <w:numId w:val="9"/>
      </w:numPr>
    </w:pPr>
  </w:style>
  <w:style w:type="paragraph" w:customStyle="1" w:styleId="ListAlpha2">
    <w:name w:val="List Alpha 2"/>
    <w:basedOn w:val="List2"/>
    <w:rsid w:val="00670A9F"/>
    <w:pPr>
      <w:numPr>
        <w:numId w:val="8"/>
      </w:numPr>
    </w:pPr>
  </w:style>
  <w:style w:type="paragraph" w:styleId="List2">
    <w:name w:val="List 2"/>
    <w:basedOn w:val="BodyText"/>
    <w:rsid w:val="00670A9F"/>
    <w:pPr>
      <w:tabs>
        <w:tab w:val="left" w:pos="680"/>
      </w:tabs>
      <w:spacing w:before="60" w:after="60"/>
      <w:ind w:left="680" w:hanging="340"/>
    </w:pPr>
  </w:style>
  <w:style w:type="paragraph" w:styleId="List3">
    <w:name w:val="List 3"/>
    <w:basedOn w:val="BodyText"/>
    <w:rsid w:val="00670A9F"/>
    <w:pPr>
      <w:tabs>
        <w:tab w:val="left" w:pos="1021"/>
      </w:tabs>
      <w:spacing w:before="60" w:after="60"/>
      <w:ind w:left="1020" w:hanging="340"/>
    </w:pPr>
  </w:style>
  <w:style w:type="paragraph" w:styleId="List4">
    <w:name w:val="List 4"/>
    <w:basedOn w:val="BodyText"/>
    <w:rsid w:val="00670A9F"/>
    <w:pPr>
      <w:tabs>
        <w:tab w:val="left" w:pos="1361"/>
      </w:tabs>
      <w:spacing w:before="60" w:after="60"/>
      <w:ind w:left="1361" w:hanging="340"/>
    </w:pPr>
  </w:style>
  <w:style w:type="paragraph" w:styleId="List5">
    <w:name w:val="List 5"/>
    <w:basedOn w:val="BodyText"/>
    <w:rsid w:val="00670A9F"/>
    <w:pPr>
      <w:tabs>
        <w:tab w:val="left" w:pos="1701"/>
      </w:tabs>
      <w:spacing w:before="60" w:after="60"/>
      <w:ind w:left="1701" w:hanging="340"/>
    </w:pPr>
  </w:style>
  <w:style w:type="paragraph" w:styleId="ListBullet3">
    <w:name w:val="List Bullet 3"/>
    <w:basedOn w:val="List3"/>
    <w:rsid w:val="00670A9F"/>
    <w:pPr>
      <w:numPr>
        <w:numId w:val="15"/>
      </w:numPr>
      <w:tabs>
        <w:tab w:val="clear" w:pos="1021"/>
      </w:tabs>
      <w:ind w:left="1037" w:hanging="357"/>
    </w:pPr>
  </w:style>
  <w:style w:type="paragraph" w:styleId="ListBullet4">
    <w:name w:val="List Bullet 4"/>
    <w:basedOn w:val="List4"/>
    <w:rsid w:val="00670A9F"/>
    <w:pPr>
      <w:numPr>
        <w:numId w:val="3"/>
      </w:numPr>
    </w:pPr>
  </w:style>
  <w:style w:type="paragraph" w:styleId="ListBullet5">
    <w:name w:val="List Bullet 5"/>
    <w:basedOn w:val="List5"/>
    <w:rsid w:val="00670A9F"/>
    <w:pPr>
      <w:numPr>
        <w:numId w:val="4"/>
      </w:numPr>
    </w:pPr>
  </w:style>
  <w:style w:type="paragraph" w:styleId="ListContinue2">
    <w:name w:val="List Continue 2"/>
    <w:basedOn w:val="List2"/>
    <w:rsid w:val="00670A9F"/>
    <w:pPr>
      <w:ind w:firstLine="0"/>
    </w:pPr>
  </w:style>
  <w:style w:type="paragraph" w:styleId="ListContinue3">
    <w:name w:val="List Continue 3"/>
    <w:basedOn w:val="List3"/>
    <w:rsid w:val="00670A9F"/>
    <w:pPr>
      <w:ind w:left="1021" w:firstLine="0"/>
    </w:pPr>
  </w:style>
  <w:style w:type="paragraph" w:styleId="ListContinue4">
    <w:name w:val="List Continue 4"/>
    <w:basedOn w:val="List4"/>
    <w:rsid w:val="00670A9F"/>
    <w:pPr>
      <w:ind w:firstLine="0"/>
    </w:pPr>
  </w:style>
  <w:style w:type="paragraph" w:styleId="ListContinue5">
    <w:name w:val="List Continue 5"/>
    <w:basedOn w:val="List5"/>
    <w:rsid w:val="00670A9F"/>
    <w:pPr>
      <w:ind w:firstLine="0"/>
    </w:pPr>
  </w:style>
  <w:style w:type="paragraph" w:styleId="ListNumber3">
    <w:name w:val="List Number 3"/>
    <w:basedOn w:val="List3"/>
    <w:rsid w:val="00670A9F"/>
    <w:pPr>
      <w:numPr>
        <w:numId w:val="5"/>
      </w:numPr>
    </w:pPr>
  </w:style>
  <w:style w:type="paragraph" w:styleId="ListNumber4">
    <w:name w:val="List Number 4"/>
    <w:basedOn w:val="List4"/>
    <w:rsid w:val="00670A9F"/>
    <w:pPr>
      <w:numPr>
        <w:numId w:val="6"/>
      </w:numPr>
    </w:pPr>
  </w:style>
  <w:style w:type="paragraph" w:styleId="ListNumber5">
    <w:name w:val="List Number 5"/>
    <w:basedOn w:val="List5"/>
    <w:rsid w:val="00670A9F"/>
    <w:pPr>
      <w:numPr>
        <w:numId w:val="7"/>
      </w:numPr>
    </w:pPr>
  </w:style>
  <w:style w:type="paragraph" w:styleId="BlockText">
    <w:name w:val="Block Text"/>
    <w:basedOn w:val="Normal"/>
    <w:rsid w:val="00670A9F"/>
    <w:pPr>
      <w:spacing w:after="120"/>
      <w:ind w:left="1440" w:right="1440"/>
    </w:pPr>
  </w:style>
  <w:style w:type="character" w:customStyle="1" w:styleId="Subscript">
    <w:name w:val="Subscript"/>
    <w:basedOn w:val="DefaultParagraphFont"/>
    <w:rsid w:val="00670A9F"/>
    <w:rPr>
      <w:sz w:val="16"/>
      <w:vertAlign w:val="subscript"/>
    </w:rPr>
  </w:style>
  <w:style w:type="character" w:customStyle="1" w:styleId="Superscript">
    <w:name w:val="Superscript"/>
    <w:basedOn w:val="DefaultParagraphFont"/>
    <w:rsid w:val="00670A9F"/>
    <w:rPr>
      <w:sz w:val="16"/>
      <w:vertAlign w:val="superscript"/>
    </w:rPr>
  </w:style>
  <w:style w:type="character" w:customStyle="1" w:styleId="Symbols">
    <w:name w:val="Symbols"/>
    <w:basedOn w:val="DefaultParagraphFont"/>
    <w:rsid w:val="00670A9F"/>
    <w:rPr>
      <w:rFonts w:ascii="Symbol" w:hAnsi="Symbol"/>
    </w:rPr>
  </w:style>
  <w:style w:type="character" w:customStyle="1" w:styleId="MenuOptions">
    <w:name w:val="Menu Options"/>
    <w:basedOn w:val="DefaultParagraphFont"/>
    <w:rsid w:val="00670A9F"/>
    <w:rPr>
      <w:rFonts w:ascii="Arial Narrow" w:hAnsi="Arial Narrow"/>
      <w:smallCaps/>
    </w:rPr>
  </w:style>
  <w:style w:type="character" w:customStyle="1" w:styleId="Buttons">
    <w:name w:val="Buttons"/>
    <w:basedOn w:val="DefaultParagraphFont"/>
    <w:rsid w:val="00670A9F"/>
    <w:rPr>
      <w:b/>
    </w:rPr>
  </w:style>
  <w:style w:type="character" w:customStyle="1" w:styleId="Underlined">
    <w:name w:val="Underlined"/>
    <w:basedOn w:val="DefaultParagraphFont"/>
    <w:rsid w:val="00670A9F"/>
    <w:rPr>
      <w:u w:val="single"/>
    </w:rPr>
  </w:style>
  <w:style w:type="paragraph" w:customStyle="1" w:styleId="TableBodyTextRight">
    <w:name w:val="Table Body Text Right"/>
    <w:basedOn w:val="TableBodyText"/>
    <w:rsid w:val="00670A9F"/>
    <w:pPr>
      <w:widowControl w:val="0"/>
      <w:autoSpaceDE w:val="0"/>
      <w:autoSpaceDN w:val="0"/>
      <w:adjustRightInd w:val="0"/>
      <w:jc w:val="right"/>
    </w:pPr>
    <w:rPr>
      <w:rFonts w:cs="Arial"/>
      <w:szCs w:val="18"/>
    </w:rPr>
  </w:style>
  <w:style w:type="paragraph" w:customStyle="1" w:styleId="CopyrightText">
    <w:name w:val="Copyright Text"/>
    <w:basedOn w:val="BodyText"/>
    <w:rsid w:val="00670A9F"/>
    <w:rPr>
      <w:sz w:val="18"/>
    </w:rPr>
  </w:style>
  <w:style w:type="paragraph" w:customStyle="1" w:styleId="BodySmallRight">
    <w:name w:val="Body Small Right"/>
    <w:basedOn w:val="BodyTextRight"/>
    <w:rsid w:val="00670A9F"/>
    <w:rPr>
      <w:sz w:val="18"/>
      <w:szCs w:val="18"/>
    </w:rPr>
  </w:style>
  <w:style w:type="paragraph" w:customStyle="1" w:styleId="MarginEdition">
    <w:name w:val="Margin Edition"/>
    <w:basedOn w:val="MarginNote"/>
    <w:rsid w:val="00670A9F"/>
    <w:pPr>
      <w:spacing w:before="0" w:after="0"/>
    </w:pPr>
    <w:rPr>
      <w:rFonts w:ascii="Times New Roman" w:hAnsi="Times New Roman"/>
      <w:color w:val="999999"/>
    </w:rPr>
  </w:style>
  <w:style w:type="paragraph" w:customStyle="1" w:styleId="Spacer">
    <w:name w:val="Spacer"/>
    <w:basedOn w:val="Normal"/>
    <w:rsid w:val="00670A9F"/>
    <w:rPr>
      <w:sz w:val="2"/>
      <w:szCs w:val="2"/>
    </w:rPr>
  </w:style>
  <w:style w:type="character" w:customStyle="1" w:styleId="Small">
    <w:name w:val="Small"/>
    <w:basedOn w:val="DefaultParagraphFont"/>
    <w:rsid w:val="00670A9F"/>
    <w:rPr>
      <w:sz w:val="16"/>
    </w:rPr>
  </w:style>
  <w:style w:type="paragraph" w:customStyle="1" w:styleId="WideTable">
    <w:name w:val="Wide Table"/>
    <w:basedOn w:val="Normal"/>
    <w:rsid w:val="00670A9F"/>
    <w:pPr>
      <w:ind w:left="-1418"/>
    </w:pPr>
    <w:rPr>
      <w:sz w:val="2"/>
      <w:szCs w:val="2"/>
    </w:rPr>
  </w:style>
  <w:style w:type="character" w:styleId="PageNumber">
    <w:name w:val="page number"/>
    <w:basedOn w:val="DefaultParagraphFont"/>
    <w:rsid w:val="00670A9F"/>
  </w:style>
  <w:style w:type="paragraph" w:styleId="Quote">
    <w:name w:val="Quote"/>
    <w:basedOn w:val="Heading1"/>
    <w:link w:val="QuoteChar"/>
    <w:qFormat/>
    <w:rsid w:val="00670A9F"/>
    <w:rPr>
      <w:b w:val="0"/>
      <w:sz w:val="72"/>
      <w:szCs w:val="72"/>
      <w:lang w:val="en-NZ"/>
    </w:rPr>
  </w:style>
  <w:style w:type="character" w:customStyle="1" w:styleId="QuoteChar">
    <w:name w:val="Quote Char"/>
    <w:basedOn w:val="DefaultParagraphFont"/>
    <w:link w:val="Quote"/>
    <w:rsid w:val="00670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A9F"/>
    <w:pPr>
      <w:pageBreakBefore/>
    </w:pPr>
  </w:style>
  <w:style w:type="paragraph" w:customStyle="1" w:styleId="Border">
    <w:name w:val="Border"/>
    <w:basedOn w:val="Normal"/>
    <w:qFormat/>
    <w:rsid w:val="00670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A9F"/>
    <w:rPr>
      <w:b/>
      <w:bCs/>
      <w:i/>
      <w:iCs/>
      <w:color w:val="auto"/>
    </w:rPr>
  </w:style>
  <w:style w:type="paragraph" w:styleId="IntenseQuote">
    <w:name w:val="Intense Quote"/>
    <w:basedOn w:val="Normal"/>
    <w:next w:val="Normal"/>
    <w:link w:val="IntenseQuoteChar"/>
    <w:uiPriority w:val="30"/>
    <w:qFormat/>
    <w:rsid w:val="00670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A9F"/>
    <w:rPr>
      <w:smallCaps/>
      <w:color w:val="auto"/>
      <w:u w:val="single"/>
    </w:rPr>
  </w:style>
  <w:style w:type="character" w:styleId="IntenseReference">
    <w:name w:val="Intense Reference"/>
    <w:basedOn w:val="DefaultParagraphFont"/>
    <w:uiPriority w:val="32"/>
    <w:qFormat/>
    <w:rsid w:val="00670A9F"/>
    <w:rPr>
      <w:b/>
      <w:bCs/>
      <w:smallCaps/>
      <w:color w:val="auto"/>
      <w:spacing w:val="5"/>
      <w:u w:val="single"/>
    </w:rPr>
  </w:style>
  <w:style w:type="paragraph" w:customStyle="1" w:styleId="2ColumnHeading">
    <w:name w:val="2Column Heading"/>
    <w:basedOn w:val="BodyText"/>
    <w:qFormat/>
    <w:rsid w:val="00670A9F"/>
    <w:pPr>
      <w:spacing w:after="60"/>
      <w:ind w:left="-2268"/>
    </w:pPr>
    <w:rPr>
      <w:b/>
    </w:rPr>
  </w:style>
  <w:style w:type="paragraph" w:customStyle="1" w:styleId="Heading1TOC">
    <w:name w:val="Heading1 TOC"/>
    <w:basedOn w:val="Normal"/>
    <w:qFormat/>
    <w:rsid w:val="00670A9F"/>
    <w:pPr>
      <w:spacing w:before="240" w:after="120"/>
    </w:pPr>
    <w:rPr>
      <w:rFonts w:ascii="Times New Roman" w:hAnsi="Times New Roman"/>
      <w:b/>
      <w:sz w:val="32"/>
    </w:rPr>
  </w:style>
  <w:style w:type="paragraph" w:customStyle="1" w:styleId="Heading2TOC">
    <w:name w:val="Heading2 TOC"/>
    <w:basedOn w:val="Normal"/>
    <w:qFormat/>
    <w:rsid w:val="00670A9F"/>
    <w:pPr>
      <w:spacing w:before="240" w:after="60"/>
    </w:pPr>
    <w:rPr>
      <w:rFonts w:ascii="Times New Roman" w:hAnsi="Times New Roman"/>
      <w:b/>
      <w:sz w:val="28"/>
    </w:rPr>
  </w:style>
  <w:style w:type="character" w:customStyle="1" w:styleId="Underline">
    <w:name w:val="Underline"/>
    <w:basedOn w:val="DefaultParagraphFont"/>
    <w:qFormat/>
    <w:rsid w:val="00670A9F"/>
    <w:rPr>
      <w:u w:val="single"/>
    </w:rPr>
  </w:style>
  <w:style w:type="paragraph" w:styleId="BalloonText">
    <w:name w:val="Balloon Text"/>
    <w:basedOn w:val="Normal"/>
    <w:link w:val="BalloonTextChar"/>
    <w:rsid w:val="00670A9F"/>
    <w:rPr>
      <w:rFonts w:ascii="Tahoma" w:hAnsi="Tahoma" w:cs="Tahoma"/>
      <w:sz w:val="16"/>
      <w:szCs w:val="16"/>
    </w:rPr>
  </w:style>
  <w:style w:type="character" w:customStyle="1" w:styleId="BalloonTextChar">
    <w:name w:val="Balloon Text Char"/>
    <w:basedOn w:val="DefaultParagraphFont"/>
    <w:link w:val="BalloonText"/>
    <w:rsid w:val="00670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A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A9F"/>
    <w:rPr>
      <w:b/>
      <w:color w:val="660033"/>
      <w:spacing w:val="0"/>
    </w:rPr>
  </w:style>
  <w:style w:type="paragraph" w:customStyle="1" w:styleId="Nameditemlist">
    <w:name w:val="Named item list"/>
    <w:basedOn w:val="BodyText"/>
    <w:qFormat/>
    <w:rsid w:val="00670A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1755</Words>
  <Characters>11448</Characters>
  <Application>Microsoft Office Word</Application>
  <DocSecurity>0</DocSecurity>
  <Lines>416</Lines>
  <Paragraphs>232</Paragraphs>
  <ScaleCrop>false</ScaleCrop>
  <Company>Author-it Software Corporation Ltd.</Company>
  <LinksUpToDate>false</LinksUpToDate>
  <CharactersWithSpaces>13102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CPCPFS3047A Test and maintain automatic fire sprinklers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2014-01-17T12:28:26Z</dcterms:created>
  <dcterms:modified xsi:type="dcterms:W3CDTF">2014-01-16T02:33:00Z</dcterms:modified>
</cp:coreProperties>
</file>