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A39" w:rsidP="00677A39">
      <w:pPr>
        <w:pStyle w:val="Title"/>
      </w:pPr>
      <w:r>
        <w:fldChar w:fldCharType="begin"/>
      </w:r>
      <w:r>
        <w:instrText xml:space="preserve"> TITLE   \* MERGEFORMAT </w:instrText>
      </w:r>
      <w:r>
        <w:fldChar w:fldCharType="separate"/>
      </w:r>
      <w:r>
        <w:t>CPCPFS3016A Install special hazard systems</w:t>
      </w:r>
      <w:r>
        <w:fldChar w:fldCharType="end"/>
      </w:r>
    </w:p>
    <w:p w:rsidR="00677A39" w:rsidP="00677A39">
      <w:pPr>
        <w:pStyle w:val="Version"/>
        <w:sectPr w:rsidSect="00E721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16F" w:rsidP="00E7216F">
      <w:pPr>
        <w:pStyle w:val="SuperHeading"/>
      </w:pPr>
      <w:r w:rsidRPr="00E7216F">
        <w:t>CPCPFS3016A Install special hazard systems</w:t>
      </w:r>
    </w:p>
    <w:p w:rsidR="00000000" w:rsidRPr="00E7216F" w:rsidP="00E7216F">
      <w:pPr>
        <w:pStyle w:val="Heading1"/>
      </w:pPr>
      <w:bookmarkStart w:id="1" w:name="O_269836"/>
      <w:bookmarkEnd w:id="1"/>
      <w:r w:rsidRPr="00E7216F">
        <w:t>Modification History</w:t>
      </w:r>
    </w:p>
    <w:p w:rsidR="00000000" w:rsidRPr="00E7216F" w:rsidP="00E7216F">
      <w:pPr>
        <w:pStyle w:val="BodyText"/>
      </w:pPr>
      <w:r w:rsidRPr="00E7216F">
        <w:t>Not Applicable</w:t>
      </w:r>
    </w:p>
    <w:p w:rsidR="00000000" w:rsidRPr="00E7216F" w:rsidP="00E7216F">
      <w:pPr>
        <w:pStyle w:val="AllowPageBreak"/>
      </w:pPr>
    </w:p>
    <w:p w:rsidR="00000000" w:rsidRPr="00E7216F" w:rsidP="00E7216F">
      <w:pPr>
        <w:pStyle w:val="Heading1"/>
      </w:pPr>
      <w:bookmarkStart w:id="2" w:name="O_199627"/>
      <w:bookmarkEnd w:id="2"/>
      <w:r w:rsidRPr="00E7216F">
        <w:t>Unit Descriptor</w:t>
      </w:r>
    </w:p>
    <w:tbl>
      <w:tblPr>
        <w:tblW w:w="0" w:type="auto"/>
        <w:tblLayout w:type="fixed"/>
        <w:tblCellMar>
          <w:left w:w="62" w:type="dxa"/>
          <w:right w:w="62" w:type="dxa"/>
        </w:tblCellMar>
        <w:tblLook w:val="0000"/>
      </w:tblPr>
      <w:tblGrid>
        <w:gridCol w:w="2568"/>
        <w:gridCol w:w="5954"/>
      </w:tblGrid>
      <w:tr w:rsidTr="00677A39">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Unit descriptor</w:t>
            </w:r>
          </w:p>
        </w:tc>
        <w:tc>
          <w:tcPr>
            <w:tcW w:w="5954"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This unit of competency specifies the outcomes required to install special hazard extinguishing</w:t>
            </w:r>
            <w:r w:rsidRPr="00E7216F">
              <w:t xml:space="preserve"> systems, including decommissioning gaseous agent containers and actuation devices.</w:t>
            </w:r>
          </w:p>
          <w:p w:rsidR="00000000" w:rsidRPr="00E7216F" w:rsidP="00E7216F">
            <w:pPr>
              <w:pStyle w:val="BodyText"/>
            </w:pPr>
            <w:r w:rsidRPr="00E7216F">
              <w:t xml:space="preserve">NOTE: All technicians performing work described in this unit that involves the handling of prescribed ozone depleting substances (ODS) and synthetic greenhouse gases (SGG) </w:t>
            </w:r>
            <w:r w:rsidRPr="00E7216F">
              <w:t>extinguishing agents must hold an appropriate extinguishing agent handling licence (EAHL).</w:t>
            </w:r>
          </w:p>
        </w:tc>
      </w:tr>
    </w:tbl>
    <w:p w:rsidR="00677A39" w:rsidP="00E7216F">
      <w:pPr>
        <w:pStyle w:val="BodyText"/>
      </w:pPr>
    </w:p>
    <w:p w:rsidR="00677A39" w:rsidP="00E7216F">
      <w:pPr>
        <w:pStyle w:val="BodyText"/>
      </w:pPr>
    </w:p>
    <w:p w:rsidR="00000000" w:rsidRPr="00E7216F" w:rsidP="00E7216F">
      <w:pPr>
        <w:pStyle w:val="Heading1"/>
      </w:pPr>
      <w:bookmarkStart w:id="3" w:name="O_199631"/>
      <w:bookmarkEnd w:id="3"/>
      <w:r w:rsidRPr="00E7216F">
        <w:t>Application of the Unit</w:t>
      </w:r>
    </w:p>
    <w:tbl>
      <w:tblPr>
        <w:tblW w:w="0" w:type="auto"/>
        <w:tblLayout w:type="fixed"/>
        <w:tblCellMar>
          <w:left w:w="62" w:type="dxa"/>
          <w:right w:w="62" w:type="dxa"/>
        </w:tblCellMar>
        <w:tblLook w:val="0000"/>
      </w:tblPr>
      <w:tblGrid>
        <w:gridCol w:w="2645"/>
        <w:gridCol w:w="5877"/>
      </w:tblGrid>
      <w:tr w:rsidTr="00677A39">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 xml:space="preserve">Site location for work application may be either domestic or commercial, and may be a new work site or an existing structure being renovated, extended, restored or maintained. </w:t>
            </w:r>
          </w:p>
        </w:tc>
      </w:tr>
    </w:tbl>
    <w:p w:rsidR="00677A39" w:rsidP="00E7216F">
      <w:pPr>
        <w:pStyle w:val="BodyText"/>
      </w:pPr>
    </w:p>
    <w:p w:rsidR="00677A39" w:rsidP="00E7216F">
      <w:pPr>
        <w:pStyle w:val="BodyText"/>
      </w:pPr>
    </w:p>
    <w:p w:rsidR="00000000" w:rsidRPr="00E7216F" w:rsidP="00E7216F">
      <w:pPr>
        <w:pStyle w:val="Heading1"/>
      </w:pPr>
      <w:bookmarkStart w:id="4" w:name="O_278096"/>
      <w:bookmarkEnd w:id="4"/>
      <w:r w:rsidRPr="00E7216F">
        <w:t>Licensing/Regulatory Information</w:t>
      </w:r>
    </w:p>
    <w:p w:rsidR="00000000" w:rsidRPr="00E7216F" w:rsidP="00E7216F">
      <w:pPr>
        <w:pStyle w:val="BodyText"/>
      </w:pPr>
      <w:r w:rsidRPr="00E7216F">
        <w:t>Not Applicable</w:t>
      </w:r>
    </w:p>
    <w:p w:rsidR="00000000" w:rsidRPr="00E7216F" w:rsidP="00E7216F">
      <w:pPr>
        <w:pStyle w:val="AllowPageBreak"/>
      </w:pPr>
    </w:p>
    <w:p w:rsidR="00000000" w:rsidRPr="00E7216F" w:rsidP="00E7216F">
      <w:pPr>
        <w:pStyle w:val="Heading1"/>
      </w:pPr>
      <w:bookmarkStart w:id="5" w:name="O_199629"/>
      <w:bookmarkEnd w:id="5"/>
      <w:r w:rsidRPr="00E7216F">
        <w:t>Pre-Requisites</w:t>
      </w:r>
    </w:p>
    <w:tbl>
      <w:tblPr>
        <w:tblW w:w="0" w:type="auto"/>
        <w:tblLayout w:type="fixed"/>
        <w:tblCellMar>
          <w:left w:w="62" w:type="dxa"/>
          <w:right w:w="62" w:type="dxa"/>
        </w:tblCellMar>
        <w:tblLook w:val="0000"/>
      </w:tblPr>
      <w:tblGrid>
        <w:gridCol w:w="2572"/>
        <w:gridCol w:w="2604"/>
        <w:gridCol w:w="3346"/>
      </w:tblGrid>
      <w:tr w:rsidTr="00677A39">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E7216F">
            <w:pPr>
              <w:pStyle w:val="BodyText"/>
              <w:rPr>
                <w:lang w:val="en-NZ"/>
              </w:rPr>
            </w:pPr>
          </w:p>
        </w:tc>
      </w:tr>
      <w:tr w:rsidTr="00677A39">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t>CPCPCM2023A</w:t>
            </w:r>
          </w:p>
        </w:tc>
        <w:tc>
          <w:tcPr>
            <w:tcW w:w="334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t>Carry out OHS requirements</w:t>
            </w:r>
          </w:p>
        </w:tc>
      </w:tr>
      <w:tr w:rsidTr="00677A39">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E7216F" w:rsidP="00E7216F">
            <w:pPr>
              <w:pStyle w:val="BodyText"/>
            </w:pPr>
          </w:p>
        </w:tc>
      </w:tr>
    </w:tbl>
    <w:p w:rsidR="00677A39" w:rsidP="00E7216F">
      <w:pPr>
        <w:pStyle w:val="BodyText"/>
      </w:pPr>
    </w:p>
    <w:p w:rsidR="00677A39" w:rsidP="00E7216F">
      <w:pPr>
        <w:pStyle w:val="BodyText"/>
      </w:pPr>
    </w:p>
    <w:p w:rsidR="00000000" w:rsidRPr="00E7216F" w:rsidP="00E7216F">
      <w:pPr>
        <w:pStyle w:val="Heading1"/>
      </w:pPr>
      <w:bookmarkStart w:id="6" w:name="O_199628"/>
      <w:bookmarkEnd w:id="6"/>
      <w:r w:rsidRPr="00E7216F">
        <w:t>Employability Skills Information</w:t>
      </w:r>
    </w:p>
    <w:tbl>
      <w:tblPr>
        <w:tblW w:w="0" w:type="auto"/>
        <w:tblLayout w:type="fixed"/>
        <w:tblCellMar>
          <w:left w:w="62" w:type="dxa"/>
          <w:right w:w="62" w:type="dxa"/>
        </w:tblCellMar>
        <w:tblLook w:val="0000"/>
      </w:tblPr>
      <w:tblGrid>
        <w:gridCol w:w="2679"/>
        <w:gridCol w:w="5843"/>
      </w:tblGrid>
      <w:tr w:rsidTr="00677A39">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This unit contains employability skills.</w:t>
            </w:r>
          </w:p>
        </w:tc>
      </w:tr>
    </w:tbl>
    <w:p w:rsidR="00677A39" w:rsidP="00E7216F">
      <w:pPr>
        <w:pStyle w:val="BodyText"/>
      </w:pPr>
    </w:p>
    <w:p w:rsidR="00677A39" w:rsidP="00E7216F">
      <w:pPr>
        <w:pStyle w:val="BodyText"/>
      </w:pPr>
    </w:p>
    <w:p w:rsidR="00000000" w:rsidRPr="00E7216F" w:rsidP="00E7216F">
      <w:pPr>
        <w:pStyle w:val="Heading1"/>
      </w:pPr>
      <w:bookmarkStart w:id="7" w:name="O_287882"/>
      <w:bookmarkEnd w:id="7"/>
      <w:r w:rsidRPr="00E7216F">
        <w:t>Elements and Performance Crit</w:t>
      </w:r>
      <w:r w:rsidRPr="00E7216F">
        <w:t>eria Pre-Content</w:t>
      </w:r>
    </w:p>
    <w:tbl>
      <w:tblPr>
        <w:tblW w:w="0" w:type="auto"/>
        <w:tblLayout w:type="fixed"/>
        <w:tblCellMar>
          <w:left w:w="62" w:type="dxa"/>
          <w:right w:w="62" w:type="dxa"/>
        </w:tblCellMar>
        <w:tblLook w:val="0000"/>
      </w:tblPr>
      <w:tblGrid>
        <w:gridCol w:w="2636"/>
        <w:gridCol w:w="5886"/>
      </w:tblGrid>
      <w:tr w:rsidTr="00677A39">
        <w:tblPrEx>
          <w:tblW w:w="0" w:type="auto"/>
          <w:tblLayout w:type="fixed"/>
          <w:tblCellMar>
            <w:left w:w="62" w:type="dxa"/>
            <w:right w:w="62" w:type="dxa"/>
          </w:tblCellMar>
          <w:tblLook w:val="0000"/>
        </w:tblPrEx>
        <w:tc>
          <w:tcPr>
            <w:tcW w:w="2636" w:type="dxa"/>
            <w:tcBorders>
              <w:top w:val="single" w:sz="6" w:space="0" w:color="auto"/>
              <w:left w:val="nil"/>
              <w:bottom w:val="nil"/>
              <w:right w:val="nil"/>
            </w:tcBorders>
            <w:tcMar>
              <w:top w:w="0" w:type="dxa"/>
              <w:left w:w="62" w:type="dxa"/>
              <w:bottom w:w="0" w:type="dxa"/>
              <w:right w:w="62" w:type="dxa"/>
            </w:tcMar>
          </w:tcPr>
          <w:p w:rsidR="00000000" w:rsidP="00E7216F">
            <w:pPr>
              <w:pStyle w:val="BodyText"/>
              <w:rPr>
                <w:lang w:val="en-NZ"/>
              </w:rPr>
            </w:pPr>
            <w:r w:rsidRPr="00E7216F">
              <w:t>Elements describe the essential outcomes of a unit of competency.</w:t>
            </w:r>
          </w:p>
        </w:tc>
        <w:tc>
          <w:tcPr>
            <w:tcW w:w="5886" w:type="dxa"/>
            <w:tcBorders>
              <w:top w:val="single" w:sz="6" w:space="0" w:color="auto"/>
              <w:left w:val="nil"/>
              <w:bottom w:val="nil"/>
              <w:right w:val="nil"/>
            </w:tcBorders>
            <w:tcMar>
              <w:top w:w="0" w:type="dxa"/>
              <w:left w:w="62" w:type="dxa"/>
              <w:bottom w:w="0" w:type="dxa"/>
              <w:right w:w="62" w:type="dxa"/>
            </w:tcMar>
          </w:tcPr>
          <w:p w:rsidR="00000000" w:rsidRPr="00E7216F" w:rsidP="00E7216F">
            <w:pPr>
              <w:pStyle w:val="BodyText"/>
            </w:pPr>
            <w:r w:rsidRPr="00E7216F">
              <w:t>Performance criteria describe the performance needed to demonstrate achievement of the element. Where bold italicised text is used, further information is detailed in the re</w:t>
            </w:r>
            <w:r w:rsidRPr="00E7216F">
              <w:t>quired skills and knowledge section and the range statement. Assessment of performance is to be consistent with the evidence guide.</w:t>
            </w:r>
          </w:p>
        </w:tc>
      </w:tr>
    </w:tbl>
    <w:p w:rsidR="00000000" w:rsidRPr="00E7216F" w:rsidP="00E7216F">
      <w:pPr>
        <w:pStyle w:val="BodyText"/>
      </w:pPr>
    </w:p>
    <w:p w:rsidR="00000000" w:rsidRPr="00E7216F" w:rsidP="00E7216F">
      <w:pPr>
        <w:pStyle w:val="AllowPageBreak"/>
      </w:pPr>
    </w:p>
    <w:p w:rsidR="00000000" w:rsidRPr="00E7216F" w:rsidP="00E7216F">
      <w:pPr>
        <w:pStyle w:val="Heading1"/>
      </w:pPr>
      <w:bookmarkStart w:id="8" w:name="O_234549"/>
      <w:bookmarkEnd w:id="8"/>
      <w:r w:rsidRPr="00E7216F">
        <w:t>Elements and Performance Criteria</w:t>
      </w:r>
    </w:p>
    <w:tbl>
      <w:tblPr>
        <w:tblW w:w="0" w:type="auto"/>
        <w:tblLayout w:type="fixed"/>
        <w:tblCellMar>
          <w:left w:w="62" w:type="dxa"/>
          <w:right w:w="62" w:type="dxa"/>
        </w:tblCellMar>
        <w:tblLook w:val="0000"/>
      </w:tblPr>
      <w:tblGrid>
        <w:gridCol w:w="2636"/>
        <w:gridCol w:w="5886"/>
      </w:tblGrid>
      <w:tr w:rsidTr="00677A39">
        <w:tblPrEx>
          <w:tblW w:w="0" w:type="auto"/>
          <w:tblLayout w:type="fixed"/>
          <w:tblCellMar>
            <w:left w:w="62" w:type="dxa"/>
            <w:right w:w="62" w:type="dxa"/>
          </w:tblCellMar>
          <w:tblLook w:val="0000"/>
        </w:tblPrEx>
        <w:trPr>
          <w:tblHeader/>
        </w:trPr>
        <w:tc>
          <w:tcPr>
            <w:tcW w:w="2636" w:type="dxa"/>
            <w:tcBorders>
              <w:top w:val="nil"/>
              <w:left w:val="nil"/>
              <w:bottom w:val="single" w:sz="6" w:space="0" w:color="auto"/>
              <w:right w:val="nil"/>
            </w:tcBorders>
            <w:tcMar>
              <w:top w:w="0" w:type="dxa"/>
              <w:left w:w="62" w:type="dxa"/>
              <w:bottom w:w="0" w:type="dxa"/>
              <w:right w:w="62" w:type="dxa"/>
            </w:tcMar>
          </w:tcPr>
          <w:p w:rsidR="00000000" w:rsidRPr="00E7216F" w:rsidP="00E7216F">
            <w:pPr>
              <w:pStyle w:val="BodyText"/>
            </w:pPr>
            <w:r w:rsidRPr="00E7216F">
              <w:rPr>
                <w:rStyle w:val="SpecialBold"/>
              </w:rPr>
              <w:t>ELEMENT</w:t>
            </w:r>
          </w:p>
        </w:tc>
        <w:tc>
          <w:tcPr>
            <w:tcW w:w="5886" w:type="dxa"/>
            <w:tcBorders>
              <w:top w:val="nil"/>
              <w:left w:val="nil"/>
              <w:bottom w:val="single" w:sz="6" w:space="0" w:color="auto"/>
              <w:right w:val="nil"/>
            </w:tcBorders>
            <w:tcMar>
              <w:top w:w="0" w:type="dxa"/>
              <w:left w:w="62" w:type="dxa"/>
              <w:bottom w:w="0" w:type="dxa"/>
              <w:right w:w="62" w:type="dxa"/>
            </w:tcMar>
          </w:tcPr>
          <w:p w:rsidR="00000000" w:rsidP="00E7216F">
            <w:pPr>
              <w:pStyle w:val="BodyText"/>
              <w:rPr>
                <w:lang w:val="en-NZ"/>
              </w:rPr>
            </w:pPr>
            <w:r w:rsidRPr="00E7216F">
              <w:rPr>
                <w:rStyle w:val="SpecialBold"/>
              </w:rPr>
              <w:t>PERFORMANCE CRITERIA</w:t>
            </w:r>
          </w:p>
        </w:tc>
      </w:tr>
      <w:tr w:rsidTr="00677A3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7216F">
            <w:pPr>
              <w:pStyle w:val="List"/>
              <w:rPr>
                <w:lang w:val="en-NZ"/>
              </w:rPr>
            </w:pPr>
            <w:r w:rsidRPr="00E7216F">
              <w:t>1.</w:t>
            </w:r>
            <w:r w:rsidRPr="00E7216F">
              <w:tab/>
              <w:t>Prepare for work.</w:t>
            </w:r>
          </w:p>
        </w:tc>
        <w:tc>
          <w:tcPr>
            <w:tcW w:w="5886" w:type="dxa"/>
            <w:tcBorders>
              <w:top w:val="nil"/>
              <w:left w:val="nil"/>
              <w:bottom w:val="nil"/>
              <w:right w:val="nil"/>
            </w:tcBorders>
            <w:tcMar>
              <w:top w:w="0" w:type="dxa"/>
              <w:left w:w="62" w:type="dxa"/>
              <w:bottom w:w="0" w:type="dxa"/>
              <w:right w:w="62" w:type="dxa"/>
            </w:tcMar>
          </w:tcPr>
          <w:p w:rsidR="00000000" w:rsidRPr="00E7216F" w:rsidP="00E7216F">
            <w:pPr>
              <w:pStyle w:val="List2"/>
            </w:pPr>
            <w:r w:rsidRPr="00E7216F">
              <w:t>1.1.</w:t>
            </w:r>
            <w:r w:rsidRPr="00E7216F">
              <w:tab/>
            </w:r>
            <w:r w:rsidRPr="00E7216F">
              <w:t>Plans and specifications are obtained.</w:t>
            </w:r>
          </w:p>
          <w:p w:rsidR="00000000" w:rsidRPr="00E7216F" w:rsidP="00E7216F">
            <w:pPr>
              <w:pStyle w:val="List2"/>
            </w:pPr>
            <w:r w:rsidRPr="00E7216F">
              <w:t>1.2.</w:t>
            </w:r>
            <w:r w:rsidRPr="00E7216F">
              <w:tab/>
            </w:r>
            <w:r w:rsidRPr="00E7216F">
              <w:rPr>
                <w:rStyle w:val="BoldandItalics"/>
              </w:rPr>
              <w:t>Safety</w:t>
            </w:r>
            <w:r w:rsidRPr="00E7216F">
              <w:t xml:space="preserve"> (</w:t>
            </w:r>
            <w:r w:rsidRPr="00E7216F">
              <w:rPr>
                <w:rStyle w:val="BoldandItalics"/>
              </w:rPr>
              <w:t>OHS</w:t>
            </w:r>
            <w:r w:rsidRPr="00E7216F">
              <w:t xml:space="preserve">) requirements associated with installing special hazard extinguishing systems and workplace </w:t>
            </w:r>
            <w:r w:rsidRPr="00E7216F">
              <w:rPr>
                <w:rStyle w:val="BoldandItalics"/>
              </w:rPr>
              <w:t>environmental requirements</w:t>
            </w:r>
            <w:r w:rsidRPr="00E7216F">
              <w:t xml:space="preserve"> are adhered to throughout the work. </w:t>
            </w:r>
          </w:p>
          <w:p w:rsidR="00000000" w:rsidRPr="00E7216F" w:rsidP="00E7216F">
            <w:pPr>
              <w:pStyle w:val="List2"/>
            </w:pPr>
            <w:r w:rsidRPr="00E7216F">
              <w:t>1.3.</w:t>
            </w:r>
            <w:r w:rsidRPr="00E7216F">
              <w:tab/>
            </w:r>
            <w:r w:rsidRPr="00E7216F">
              <w:rPr>
                <w:rStyle w:val="BoldandItalics"/>
              </w:rPr>
              <w:t>Quality assurance</w:t>
            </w:r>
            <w:r w:rsidRPr="00E7216F">
              <w:t xml:space="preserve"> requirements are iden</w:t>
            </w:r>
            <w:r w:rsidRPr="00E7216F">
              <w:t xml:space="preserve">tified and adhered to in accordance with workplace requirements. </w:t>
            </w:r>
          </w:p>
          <w:p w:rsidR="00000000" w:rsidRPr="00E7216F" w:rsidP="00E7216F">
            <w:pPr>
              <w:pStyle w:val="List2"/>
            </w:pPr>
            <w:r w:rsidRPr="00E7216F">
              <w:t>1.4.</w:t>
            </w:r>
            <w:r w:rsidRPr="00E7216F">
              <w:tab/>
              <w:t>Knowledge and understanding of ODS and SGG legislative and industry requirements are applied to install activities for special hazard fire suppression systems.</w:t>
            </w:r>
          </w:p>
          <w:p w:rsidR="00000000" w:rsidRPr="00E7216F" w:rsidP="00E7216F">
            <w:pPr>
              <w:pStyle w:val="List2"/>
            </w:pPr>
            <w:r w:rsidRPr="00E7216F">
              <w:t>1.5.</w:t>
            </w:r>
            <w:r w:rsidRPr="00E7216F">
              <w:tab/>
              <w:t>Tasks are planned an</w:t>
            </w:r>
            <w:r w:rsidRPr="00E7216F">
              <w:t>d sequenced in conjunction with others involved in or affected by the work.</w:t>
            </w:r>
          </w:p>
          <w:p w:rsidR="00000000" w:rsidRPr="00E7216F" w:rsidP="00E7216F">
            <w:pPr>
              <w:pStyle w:val="List2"/>
            </w:pPr>
            <w:r w:rsidRPr="00E7216F">
              <w:t>1.6.</w:t>
            </w:r>
            <w:r w:rsidRPr="00E7216F">
              <w:tab/>
            </w:r>
            <w:r w:rsidRPr="00E7216F">
              <w:rPr>
                <w:rStyle w:val="BoldandItalics"/>
              </w:rPr>
              <w:t>Tools and equipment</w:t>
            </w:r>
            <w:r w:rsidRPr="00E7216F">
              <w:t xml:space="preserve"> for installing </w:t>
            </w:r>
            <w:r w:rsidRPr="00E7216F">
              <w:rPr>
                <w:rStyle w:val="BoldandItalics"/>
              </w:rPr>
              <w:t>special hazard extinguishing systems</w:t>
            </w:r>
            <w:r w:rsidRPr="00E7216F">
              <w:t xml:space="preserve">, including personal protective equipment, are selected and checked for serviceability. </w:t>
            </w:r>
          </w:p>
          <w:p w:rsidR="00000000" w:rsidP="00E7216F">
            <w:pPr>
              <w:pStyle w:val="List2"/>
              <w:rPr>
                <w:lang w:val="en-NZ"/>
              </w:rPr>
            </w:pPr>
            <w:r w:rsidRPr="00E7216F">
              <w:t>1.7.</w:t>
            </w:r>
            <w:r w:rsidRPr="00E7216F">
              <w:tab/>
              <w:t xml:space="preserve">Work area </w:t>
            </w:r>
            <w:r w:rsidRPr="00E7216F">
              <w:t>is prepared to support efficient installation of special hazard extinguishing systems.</w:t>
            </w:r>
          </w:p>
        </w:tc>
      </w:tr>
      <w:tr w:rsidTr="00677A3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7216F">
            <w:pPr>
              <w:pStyle w:val="List"/>
              <w:rPr>
                <w:lang w:val="en-NZ"/>
              </w:rPr>
            </w:pPr>
            <w:r w:rsidRPr="00E7216F">
              <w:t>2.</w:t>
            </w:r>
            <w:r w:rsidRPr="00E7216F">
              <w:tab/>
              <w:t>Identify installation requirements.</w:t>
            </w:r>
          </w:p>
        </w:tc>
        <w:tc>
          <w:tcPr>
            <w:tcW w:w="5886" w:type="dxa"/>
            <w:tcBorders>
              <w:top w:val="nil"/>
              <w:left w:val="nil"/>
              <w:bottom w:val="nil"/>
              <w:right w:val="nil"/>
            </w:tcBorders>
            <w:tcMar>
              <w:top w:w="0" w:type="dxa"/>
              <w:left w:w="62" w:type="dxa"/>
              <w:bottom w:w="0" w:type="dxa"/>
              <w:right w:w="62" w:type="dxa"/>
            </w:tcMar>
          </w:tcPr>
          <w:p w:rsidR="00000000" w:rsidRPr="00E7216F" w:rsidP="00E7216F">
            <w:pPr>
              <w:pStyle w:val="List2"/>
            </w:pPr>
            <w:r w:rsidRPr="00E7216F">
              <w:t>2.1.</w:t>
            </w:r>
            <w:r w:rsidRPr="00E7216F">
              <w:tab/>
              <w:t>System requirements are identified from job design criteria, specifications and standards.</w:t>
            </w:r>
          </w:p>
          <w:p w:rsidR="00000000" w:rsidRPr="00E7216F" w:rsidP="00E7216F">
            <w:pPr>
              <w:pStyle w:val="List2"/>
            </w:pPr>
            <w:r w:rsidRPr="00E7216F">
              <w:t>2.2.</w:t>
            </w:r>
            <w:r w:rsidRPr="00E7216F">
              <w:tab/>
            </w:r>
            <w:r w:rsidRPr="00E7216F">
              <w:t>Components for special hazard system are selected in accordance with plans, specifications, standards, manufacturer recommendations and job requirements.</w:t>
            </w:r>
          </w:p>
          <w:p w:rsidR="00000000" w:rsidRPr="00E7216F" w:rsidP="00E7216F">
            <w:pPr>
              <w:pStyle w:val="List2"/>
            </w:pPr>
            <w:r w:rsidRPr="00E7216F">
              <w:t>2.3.</w:t>
            </w:r>
            <w:r w:rsidRPr="00E7216F">
              <w:tab/>
              <w:t xml:space="preserve">Components and other </w:t>
            </w:r>
            <w:r w:rsidRPr="00E7216F">
              <w:rPr>
                <w:rStyle w:val="BoldandItalics"/>
              </w:rPr>
              <w:t>materials</w:t>
            </w:r>
            <w:r w:rsidRPr="00E7216F">
              <w:t xml:space="preserve"> are identified, ordered and collected in accordance with workplace</w:t>
            </w:r>
            <w:r w:rsidRPr="00E7216F">
              <w:t xml:space="preserve"> procedures. </w:t>
            </w:r>
          </w:p>
          <w:p w:rsidR="00000000" w:rsidP="00E7216F">
            <w:pPr>
              <w:pStyle w:val="List2"/>
              <w:rPr>
                <w:lang w:val="en-NZ"/>
              </w:rPr>
            </w:pPr>
            <w:r w:rsidRPr="00E7216F">
              <w:t>2.4.</w:t>
            </w:r>
            <w:r w:rsidRPr="00E7216F">
              <w:tab/>
              <w:t>Components are checked for compliance with standards, docket and order form, and for acceptable condition.</w:t>
            </w:r>
          </w:p>
        </w:tc>
      </w:tr>
      <w:tr w:rsidTr="00677A3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7216F">
            <w:pPr>
              <w:pStyle w:val="List"/>
              <w:rPr>
                <w:lang w:val="en-NZ"/>
              </w:rPr>
            </w:pPr>
            <w:r w:rsidRPr="00E7216F">
              <w:t>3.</w:t>
            </w:r>
            <w:r w:rsidRPr="00E7216F">
              <w:tab/>
              <w:t>Decommission gaseous agent containers and actuation devices.</w:t>
            </w:r>
          </w:p>
        </w:tc>
        <w:tc>
          <w:tcPr>
            <w:tcW w:w="5886" w:type="dxa"/>
            <w:tcBorders>
              <w:top w:val="nil"/>
              <w:left w:val="nil"/>
              <w:bottom w:val="nil"/>
              <w:right w:val="nil"/>
            </w:tcBorders>
            <w:tcMar>
              <w:top w:w="0" w:type="dxa"/>
              <w:left w:w="62" w:type="dxa"/>
              <w:bottom w:w="0" w:type="dxa"/>
              <w:right w:w="62" w:type="dxa"/>
            </w:tcMar>
          </w:tcPr>
          <w:p w:rsidR="00000000" w:rsidRPr="00E7216F" w:rsidP="00E7216F">
            <w:pPr>
              <w:pStyle w:val="List2"/>
            </w:pPr>
            <w:r w:rsidRPr="00E7216F">
              <w:t>3.1.</w:t>
            </w:r>
            <w:r w:rsidRPr="00E7216F">
              <w:tab/>
              <w:t>Gaseous agent containers and actuation devices are decommiss</w:t>
            </w:r>
            <w:r w:rsidRPr="00E7216F">
              <w:t>ioned according to decommissioning guidelines; organisational, customer, legislative and industry requirements; and manufacturer specifications.</w:t>
            </w:r>
          </w:p>
          <w:p w:rsidR="00000000" w:rsidRPr="00E7216F" w:rsidP="00E7216F">
            <w:pPr>
              <w:pStyle w:val="List2"/>
            </w:pPr>
            <w:r w:rsidRPr="00E7216F">
              <w:t>3.2.</w:t>
            </w:r>
            <w:r w:rsidRPr="00E7216F">
              <w:tab/>
              <w:t>All interface actuation control devices are confirmed and isolated; and appropriate signage, documentation</w:t>
            </w:r>
            <w:r w:rsidRPr="00E7216F">
              <w:t xml:space="preserve"> and lock-off are put in place.</w:t>
            </w:r>
          </w:p>
          <w:p w:rsidR="00000000" w:rsidRPr="00E7216F" w:rsidP="00E7216F">
            <w:pPr>
              <w:pStyle w:val="List2"/>
            </w:pPr>
            <w:r w:rsidRPr="00E7216F">
              <w:t>3.3.</w:t>
            </w:r>
            <w:r w:rsidRPr="00E7216F">
              <w:tab/>
              <w:t xml:space="preserve">Manual, electrical and mechanical </w:t>
            </w:r>
            <w:r w:rsidRPr="00E7216F">
              <w:rPr>
                <w:rStyle w:val="BoldandItalics"/>
              </w:rPr>
              <w:t>actuation control devices</w:t>
            </w:r>
            <w:r w:rsidRPr="00E7216F">
              <w:t xml:space="preserve"> are disconnected. </w:t>
            </w:r>
          </w:p>
          <w:p w:rsidR="00000000" w:rsidRPr="00E7216F" w:rsidP="00E7216F">
            <w:pPr>
              <w:pStyle w:val="List2"/>
            </w:pPr>
            <w:r w:rsidRPr="00E7216F">
              <w:t>3.4.</w:t>
            </w:r>
            <w:r w:rsidRPr="00E7216F">
              <w:tab/>
              <w:t>Pneumatic actuation control devices, and pilot and slave tubes and fittings are identified and disconnected.</w:t>
            </w:r>
          </w:p>
          <w:p w:rsidR="00000000" w:rsidRPr="00E7216F" w:rsidP="00E7216F">
            <w:pPr>
              <w:pStyle w:val="List2"/>
            </w:pPr>
            <w:r w:rsidRPr="00E7216F">
              <w:t>3.5.</w:t>
            </w:r>
            <w:r w:rsidRPr="00E7216F">
              <w:tab/>
              <w:t>Transport caps on act</w:t>
            </w:r>
            <w:r w:rsidRPr="00E7216F">
              <w:t>uation outlets, plugs and locking devices are connected.</w:t>
            </w:r>
          </w:p>
          <w:p w:rsidR="00000000" w:rsidRPr="00E7216F" w:rsidP="00E7216F">
            <w:pPr>
              <w:pStyle w:val="List2"/>
            </w:pPr>
            <w:r w:rsidRPr="00E7216F">
              <w:t>3.6.</w:t>
            </w:r>
            <w:r w:rsidRPr="00E7216F">
              <w:tab/>
              <w:t>Container bank manifold connection components are disconnected.</w:t>
            </w:r>
          </w:p>
          <w:p w:rsidR="00000000" w:rsidRPr="00E7216F" w:rsidP="00E7216F">
            <w:pPr>
              <w:pStyle w:val="List2"/>
            </w:pPr>
            <w:r w:rsidRPr="00E7216F">
              <w:t>3.7.</w:t>
            </w:r>
            <w:r w:rsidRPr="00E7216F">
              <w:tab/>
              <w:t>Transport caps on valve outlets are connected.</w:t>
            </w:r>
          </w:p>
          <w:p w:rsidR="00000000" w:rsidRPr="00E7216F" w:rsidP="00E7216F">
            <w:pPr>
              <w:pStyle w:val="List2"/>
            </w:pPr>
            <w:r w:rsidRPr="00E7216F">
              <w:t>3.8.</w:t>
            </w:r>
            <w:r w:rsidRPr="00E7216F">
              <w:tab/>
              <w:t>Removal and transportation of gaseous agent containers to storage or recl</w:t>
            </w:r>
            <w:r w:rsidRPr="00E7216F">
              <w:t>aim facility are organised in accordance with legislative requirements and OHS policies and procedures.</w:t>
            </w:r>
          </w:p>
          <w:p w:rsidR="00000000" w:rsidP="00E7216F">
            <w:pPr>
              <w:pStyle w:val="List2"/>
              <w:rPr>
                <w:lang w:val="en-NZ"/>
              </w:rPr>
            </w:pPr>
            <w:r w:rsidRPr="00E7216F">
              <w:t>3.9.</w:t>
            </w:r>
            <w:r w:rsidRPr="00E7216F">
              <w:tab/>
            </w:r>
            <w:r w:rsidRPr="00E7216F">
              <w:rPr>
                <w:rStyle w:val="BoldandItalics"/>
              </w:rPr>
              <w:t>Documentation</w:t>
            </w:r>
            <w:r w:rsidRPr="00E7216F">
              <w:t xml:space="preserve"> and decommissioning sign-off requirements are completed and confirmed with relevant persons. </w:t>
            </w:r>
          </w:p>
        </w:tc>
      </w:tr>
      <w:tr w:rsidTr="00677A3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7216F">
            <w:pPr>
              <w:pStyle w:val="List"/>
              <w:rPr>
                <w:lang w:val="en-NZ"/>
              </w:rPr>
            </w:pPr>
            <w:r w:rsidRPr="00E7216F">
              <w:t>4.</w:t>
            </w:r>
            <w:r w:rsidRPr="00E7216F">
              <w:tab/>
              <w:t>Install and test special hazard sys</w:t>
            </w:r>
            <w:r w:rsidRPr="00E7216F">
              <w:t>tems.</w:t>
            </w:r>
          </w:p>
        </w:tc>
        <w:tc>
          <w:tcPr>
            <w:tcW w:w="5886" w:type="dxa"/>
            <w:tcBorders>
              <w:top w:val="nil"/>
              <w:left w:val="nil"/>
              <w:bottom w:val="nil"/>
              <w:right w:val="nil"/>
            </w:tcBorders>
            <w:tcMar>
              <w:top w:w="0" w:type="dxa"/>
              <w:left w:w="62" w:type="dxa"/>
              <w:bottom w:w="0" w:type="dxa"/>
              <w:right w:w="62" w:type="dxa"/>
            </w:tcMar>
          </w:tcPr>
          <w:p w:rsidR="00000000" w:rsidRPr="00E7216F" w:rsidP="00E7216F">
            <w:pPr>
              <w:pStyle w:val="List2"/>
            </w:pPr>
            <w:r w:rsidRPr="00E7216F">
              <w:t>4.1.</w:t>
            </w:r>
            <w:r w:rsidRPr="00E7216F">
              <w:tab/>
              <w:t>System is set out in accordance with drawings, specifications and job instructions.</w:t>
            </w:r>
          </w:p>
          <w:p w:rsidR="00000000" w:rsidRPr="00E7216F" w:rsidP="00E7216F">
            <w:pPr>
              <w:pStyle w:val="List2"/>
            </w:pPr>
            <w:r w:rsidRPr="00E7216F">
              <w:t>4.2.</w:t>
            </w:r>
            <w:r w:rsidRPr="00E7216F">
              <w:tab/>
              <w:t>Fixings are installed to plans and manufacturer specifications.</w:t>
            </w:r>
          </w:p>
          <w:p w:rsidR="00000000" w:rsidRPr="00E7216F" w:rsidP="00E7216F">
            <w:pPr>
              <w:pStyle w:val="List2"/>
            </w:pPr>
            <w:r w:rsidRPr="00E7216F">
              <w:t>4.3.</w:t>
            </w:r>
            <w:r w:rsidRPr="00E7216F">
              <w:tab/>
              <w:t>Pipe supports are compliant with standards, plans and specifications.</w:t>
            </w:r>
          </w:p>
          <w:p w:rsidR="00000000" w:rsidRPr="00E7216F" w:rsidP="00E7216F">
            <w:pPr>
              <w:pStyle w:val="List2"/>
            </w:pPr>
            <w:r w:rsidRPr="00E7216F">
              <w:t>4.4.</w:t>
            </w:r>
            <w:r w:rsidRPr="00E7216F">
              <w:tab/>
            </w:r>
            <w:r w:rsidRPr="00E7216F">
              <w:t>Pipes, fittings and components are installed in accordance with plans, specifications and standards.</w:t>
            </w:r>
          </w:p>
          <w:p w:rsidR="00000000" w:rsidRPr="00E7216F" w:rsidP="00E7216F">
            <w:pPr>
              <w:pStyle w:val="List2"/>
            </w:pPr>
            <w:r w:rsidRPr="00E7216F">
              <w:t>4.5.</w:t>
            </w:r>
            <w:r w:rsidRPr="00E7216F">
              <w:tab/>
              <w:t>Piping system is subjected to pressure testing in accordance with standards, plans and specifications.</w:t>
            </w:r>
          </w:p>
          <w:p w:rsidR="00000000" w:rsidP="00E7216F">
            <w:pPr>
              <w:pStyle w:val="List2"/>
              <w:rPr>
                <w:lang w:val="en-NZ"/>
              </w:rPr>
            </w:pPr>
            <w:r w:rsidRPr="00E7216F">
              <w:t>4.6.</w:t>
            </w:r>
            <w:r w:rsidRPr="00E7216F">
              <w:tab/>
              <w:t>Test data is recorded in format required b</w:t>
            </w:r>
            <w:r w:rsidRPr="00E7216F">
              <w:t>y plans, specifications and authorities' requirements.</w:t>
            </w:r>
          </w:p>
        </w:tc>
      </w:tr>
      <w:tr w:rsidTr="00677A39">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E7216F">
            <w:pPr>
              <w:pStyle w:val="List"/>
              <w:rPr>
                <w:lang w:val="en-NZ"/>
              </w:rPr>
            </w:pPr>
            <w:r w:rsidRPr="00E7216F">
              <w:t>5.</w:t>
            </w:r>
            <w:r w:rsidRPr="00E7216F">
              <w:tab/>
              <w:t>Clean up.</w:t>
            </w:r>
          </w:p>
        </w:tc>
        <w:tc>
          <w:tcPr>
            <w:tcW w:w="5886" w:type="dxa"/>
            <w:tcBorders>
              <w:top w:val="nil"/>
              <w:left w:val="nil"/>
              <w:bottom w:val="nil"/>
              <w:right w:val="nil"/>
            </w:tcBorders>
            <w:tcMar>
              <w:top w:w="0" w:type="dxa"/>
              <w:left w:w="62" w:type="dxa"/>
              <w:bottom w:w="0" w:type="dxa"/>
              <w:right w:w="62" w:type="dxa"/>
            </w:tcMar>
          </w:tcPr>
          <w:p w:rsidR="00000000" w:rsidRPr="00E7216F" w:rsidP="00E7216F">
            <w:pPr>
              <w:pStyle w:val="List2"/>
            </w:pPr>
            <w:r w:rsidRPr="00E7216F">
              <w:t>5.1.</w:t>
            </w:r>
            <w:r w:rsidRPr="00E7216F">
              <w:tab/>
              <w:t xml:space="preserve">Work area is cleared, with materials disposed of or recycled in accordance with state or territory </w:t>
            </w:r>
            <w:r w:rsidRPr="00E7216F">
              <w:rPr>
                <w:rStyle w:val="BoldandItalics"/>
              </w:rPr>
              <w:t>statutory and regulatory authority</w:t>
            </w:r>
            <w:r w:rsidRPr="00E7216F">
              <w:t xml:space="preserve"> legislation. </w:t>
            </w:r>
          </w:p>
          <w:p w:rsidR="00000000" w:rsidRPr="00E7216F" w:rsidP="00E7216F">
            <w:pPr>
              <w:pStyle w:val="List2"/>
            </w:pPr>
            <w:r w:rsidRPr="00E7216F">
              <w:t>5.2.</w:t>
            </w:r>
            <w:r w:rsidRPr="00E7216F">
              <w:tab/>
              <w:t>Tools and equipment are clean</w:t>
            </w:r>
            <w:r w:rsidRPr="00E7216F">
              <w:t>ed, checked, maintained and stored in accordance with manufacturer recommendations and workplace procedures.</w:t>
            </w:r>
          </w:p>
          <w:p w:rsidR="00000000" w:rsidRPr="00E7216F" w:rsidP="00E7216F">
            <w:pPr>
              <w:pStyle w:val="List2"/>
            </w:pPr>
            <w:r w:rsidRPr="00E7216F">
              <w:t>5.3.</w:t>
            </w:r>
            <w:r w:rsidRPr="00E7216F">
              <w:tab/>
            </w:r>
            <w:r w:rsidRPr="00E7216F">
              <w:rPr>
                <w:rStyle w:val="BoldandItalics"/>
              </w:rPr>
              <w:t>Information</w:t>
            </w:r>
            <w:r w:rsidRPr="00E7216F">
              <w:t xml:space="preserve"> is accessed and documentation completed in accordance with regulatory authorities and workplace requirements. </w:t>
            </w:r>
          </w:p>
        </w:tc>
      </w:tr>
    </w:tbl>
    <w:p w:rsidR="00677A39" w:rsidP="00E7216F">
      <w:pPr>
        <w:pStyle w:val="BodyText"/>
      </w:pPr>
    </w:p>
    <w:p w:rsidR="00677A39" w:rsidP="00E7216F">
      <w:pPr>
        <w:pStyle w:val="BodyText"/>
      </w:pPr>
    </w:p>
    <w:p w:rsidR="00000000" w:rsidRPr="00E7216F" w:rsidP="00E7216F">
      <w:pPr>
        <w:pStyle w:val="Heading1"/>
      </w:pPr>
      <w:bookmarkStart w:id="9" w:name="O_258499"/>
      <w:bookmarkEnd w:id="9"/>
      <w:r w:rsidRPr="00E7216F">
        <w:t>Required Skills and Knowledge</w:t>
      </w:r>
    </w:p>
    <w:tbl>
      <w:tblPr>
        <w:tblW w:w="0" w:type="auto"/>
        <w:tblLayout w:type="fixed"/>
        <w:tblCellMar>
          <w:left w:w="62" w:type="dxa"/>
          <w:right w:w="62" w:type="dxa"/>
        </w:tblCellMar>
        <w:tblLook w:val="0000"/>
      </w:tblPr>
      <w:tblGrid>
        <w:gridCol w:w="8522"/>
      </w:tblGrid>
      <w:tr w:rsidTr="00677A3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REQUIRED SKILLS AND KNOWLEDGE</w:t>
            </w:r>
          </w:p>
        </w:tc>
      </w:tr>
      <w:tr w:rsidTr="00677A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t>This section describes the skills and knowledge required for this unit.</w:t>
            </w:r>
          </w:p>
        </w:tc>
      </w:tr>
      <w:tr w:rsidTr="00677A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Required skills</w:t>
            </w:r>
          </w:p>
        </w:tc>
      </w:tr>
      <w:tr w:rsidTr="00677A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Required skills for this unit are:</w:t>
            </w:r>
          </w:p>
          <w:p w:rsidR="00000000" w:rsidRPr="00E7216F" w:rsidP="00E7216F">
            <w:pPr>
              <w:pStyle w:val="ListBullet"/>
            </w:pPr>
            <w:r w:rsidRPr="00E7216F">
              <w:t>communication skills to:</w:t>
            </w:r>
          </w:p>
          <w:p w:rsidR="00000000" w:rsidRPr="00E7216F" w:rsidP="00E7216F">
            <w:pPr>
              <w:pStyle w:val="ListBullet2"/>
            </w:pPr>
            <w:r w:rsidRPr="00E7216F">
              <w:t>access information</w:t>
            </w:r>
          </w:p>
          <w:p w:rsidR="00000000" w:rsidRPr="00E7216F" w:rsidP="00E7216F">
            <w:pPr>
              <w:pStyle w:val="ListBullet2"/>
            </w:pPr>
            <w:r w:rsidRPr="00E7216F">
              <w:t>complete workplace documentation</w:t>
            </w:r>
          </w:p>
          <w:p w:rsidR="00000000" w:rsidRPr="00E7216F" w:rsidP="00E7216F">
            <w:pPr>
              <w:pStyle w:val="ListBullet2"/>
            </w:pPr>
            <w:r w:rsidRPr="00E7216F">
              <w:t>determine requirements</w:t>
            </w:r>
          </w:p>
          <w:p w:rsidR="00000000" w:rsidRPr="00E7216F" w:rsidP="00E7216F">
            <w:pPr>
              <w:pStyle w:val="ListBullet2"/>
            </w:pPr>
            <w:r w:rsidRPr="00E7216F">
              <w:t>enable clear and direct communication, using questioning to identify and confirm requirements, share information, listen and understand</w:t>
            </w:r>
          </w:p>
          <w:p w:rsidR="00000000" w:rsidRPr="00E7216F" w:rsidP="00E7216F">
            <w:pPr>
              <w:pStyle w:val="ListBullet2"/>
            </w:pPr>
            <w:r w:rsidRPr="00E7216F">
              <w:t>follow and give instructions</w:t>
            </w:r>
          </w:p>
          <w:p w:rsidR="00000000" w:rsidRPr="00E7216F" w:rsidP="00E7216F">
            <w:pPr>
              <w:pStyle w:val="ListBullet2"/>
            </w:pPr>
            <w:r w:rsidRPr="00E7216F">
              <w:t>plan and sequence tasks with others</w:t>
            </w:r>
          </w:p>
          <w:p w:rsidR="00000000" w:rsidRPr="00E7216F" w:rsidP="00E7216F">
            <w:pPr>
              <w:pStyle w:val="ListBullet2"/>
            </w:pPr>
            <w:r w:rsidRPr="00E7216F">
              <w:t>read and interpret:</w:t>
            </w:r>
          </w:p>
          <w:p w:rsidR="00000000" w:rsidRPr="00E7216F" w:rsidP="00E7216F">
            <w:pPr>
              <w:pStyle w:val="ListBullet3"/>
            </w:pPr>
            <w:r w:rsidRPr="00E7216F">
              <w:t>documentation from a variety of sources</w:t>
            </w:r>
          </w:p>
          <w:p w:rsidR="00000000" w:rsidRPr="00E7216F" w:rsidP="00E7216F">
            <w:pPr>
              <w:pStyle w:val="ListBullet3"/>
            </w:pPr>
            <w:r w:rsidRPr="00E7216F">
              <w:t>drawings and specifications</w:t>
            </w:r>
          </w:p>
          <w:p w:rsidR="00000000" w:rsidRPr="00E7216F" w:rsidP="00E7216F">
            <w:pPr>
              <w:pStyle w:val="ListBullet2"/>
            </w:pPr>
            <w:r w:rsidRPr="00E7216F">
              <w:t>record test results in writing</w:t>
            </w:r>
          </w:p>
          <w:p w:rsidR="00000000" w:rsidRPr="00E7216F" w:rsidP="00E7216F">
            <w:pPr>
              <w:pStyle w:val="ListBullet2"/>
            </w:pPr>
            <w:r w:rsidRPr="00E7216F">
              <w:t>use language and concepts appropriate to cultural differences</w:t>
            </w:r>
          </w:p>
          <w:p w:rsidR="00000000" w:rsidRPr="00E7216F" w:rsidP="00E7216F">
            <w:pPr>
              <w:pStyle w:val="ListBullet2"/>
            </w:pPr>
            <w:r w:rsidRPr="00E7216F">
              <w:t>use and interpret non-verbal communication, such as hand signals</w:t>
            </w:r>
          </w:p>
          <w:p w:rsidR="00000000" w:rsidRPr="00E7216F" w:rsidP="00E7216F">
            <w:pPr>
              <w:pStyle w:val="ListBullet"/>
            </w:pPr>
            <w:r w:rsidRPr="00E7216F">
              <w:t>instal</w:t>
            </w:r>
            <w:r w:rsidRPr="00E7216F">
              <w:t>ling and testing special hazard protection system consisting of an extinguishing agent, piping, actuating devices and sprinkler delivery</w:t>
            </w:r>
          </w:p>
          <w:p w:rsidR="00000000" w:rsidRPr="00E7216F" w:rsidP="00E7216F">
            <w:pPr>
              <w:pStyle w:val="ListBullet"/>
            </w:pPr>
            <w:r w:rsidRPr="00E7216F">
              <w:t>numeracy skills to apply measurements and calculations</w:t>
            </w:r>
          </w:p>
          <w:p w:rsidR="00000000" w:rsidRPr="00E7216F" w:rsidP="00E7216F">
            <w:pPr>
              <w:pStyle w:val="ListBullet"/>
            </w:pPr>
            <w:r w:rsidRPr="00E7216F">
              <w:t>organisational skills, including the ability to plan and set out work</w:t>
            </w:r>
          </w:p>
          <w:p w:rsidR="00000000" w:rsidRPr="00E7216F" w:rsidP="00E7216F">
            <w:pPr>
              <w:pStyle w:val="ListBullet"/>
            </w:pPr>
            <w:r w:rsidRPr="00E7216F">
              <w:t>identifying and accurately reporting to appropriate personnel any faults in tools, equipment or materials</w:t>
            </w:r>
          </w:p>
          <w:p w:rsidR="00000000" w:rsidRPr="00E7216F" w:rsidP="00E7216F">
            <w:pPr>
              <w:pStyle w:val="ListBullet"/>
            </w:pPr>
            <w:r w:rsidRPr="00E7216F">
              <w:t xml:space="preserve">teamwork skills to work with others to action tasks and relate to people from a </w:t>
            </w:r>
            <w:r w:rsidRPr="00E7216F">
              <w:t>range of cultural and ethnic backgrounds and with varying physical and mental abilities</w:t>
            </w:r>
          </w:p>
          <w:p w:rsidR="00000000" w:rsidRPr="00E7216F" w:rsidP="00E7216F">
            <w:pPr>
              <w:pStyle w:val="ListBullet"/>
            </w:pPr>
            <w:r w:rsidRPr="00E7216F">
              <w:t>technological skills to:</w:t>
            </w:r>
          </w:p>
          <w:p w:rsidR="00000000" w:rsidRPr="00E7216F" w:rsidP="00E7216F">
            <w:pPr>
              <w:pStyle w:val="ListBullet2"/>
            </w:pPr>
            <w:r w:rsidRPr="00E7216F">
              <w:t>access and understand site-specific instructions in a variety of media</w:t>
            </w:r>
          </w:p>
          <w:p w:rsidR="00000000" w:rsidP="00E7216F">
            <w:pPr>
              <w:pStyle w:val="ListBullet2"/>
              <w:rPr>
                <w:lang w:val="en-NZ"/>
              </w:rPr>
            </w:pPr>
            <w:r w:rsidRPr="00E7216F">
              <w:t>use mobile communication technology.</w:t>
            </w:r>
          </w:p>
        </w:tc>
      </w:tr>
      <w:tr w:rsidTr="00677A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Required knowledge</w:t>
            </w:r>
          </w:p>
        </w:tc>
      </w:tr>
      <w:tr w:rsidTr="00677A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Required knowledge for this unit is:</w:t>
            </w:r>
          </w:p>
          <w:p w:rsidR="00000000" w:rsidRPr="00E7216F" w:rsidP="00E7216F">
            <w:pPr>
              <w:pStyle w:val="ListBullet"/>
            </w:pPr>
            <w:r w:rsidRPr="00E7216F">
              <w:t>function and operation of system components</w:t>
            </w:r>
          </w:p>
          <w:p w:rsidR="00000000" w:rsidRPr="00E7216F" w:rsidP="00E7216F">
            <w:pPr>
              <w:pStyle w:val="ListBullet"/>
            </w:pPr>
            <w:r w:rsidRPr="00E7216F">
              <w:t>hazard categories, classes of fire hazard, extinguishing agents and application methods</w:t>
            </w:r>
          </w:p>
          <w:p w:rsidR="00000000" w:rsidRPr="00E7216F" w:rsidP="00E7216F">
            <w:pPr>
              <w:pStyle w:val="ListBullet"/>
            </w:pPr>
            <w:r w:rsidRPr="00E7216F">
              <w:t>job safety analysis (JSA) and safe work method statements (SWMS)</w:t>
            </w:r>
          </w:p>
          <w:p w:rsidR="00000000" w:rsidRPr="00E7216F" w:rsidP="00E7216F">
            <w:pPr>
              <w:pStyle w:val="ListBullet"/>
            </w:pPr>
            <w:r w:rsidRPr="00E7216F">
              <w:t>National Fire Protect</w:t>
            </w:r>
            <w:r w:rsidRPr="00E7216F">
              <w:t>ion Association (NFPA) and Factory Mutual Performance based codes of practice</w:t>
            </w:r>
          </w:p>
          <w:p w:rsidR="00000000" w:rsidRPr="00E7216F" w:rsidP="00E7216F">
            <w:pPr>
              <w:pStyle w:val="ListBullet"/>
            </w:pPr>
            <w:r w:rsidRPr="00E7216F">
              <w:t>pressure test systems and procedures</w:t>
            </w:r>
          </w:p>
          <w:p w:rsidR="00000000" w:rsidRPr="00E7216F" w:rsidP="00E7216F">
            <w:pPr>
              <w:pStyle w:val="ListBullet"/>
            </w:pPr>
            <w:r w:rsidRPr="00E7216F">
              <w:t>process of installing and testing special hazard systems</w:t>
            </w:r>
          </w:p>
          <w:p w:rsidR="00000000" w:rsidRPr="00E7216F" w:rsidP="00E7216F">
            <w:pPr>
              <w:pStyle w:val="ListBullet"/>
            </w:pPr>
            <w:r w:rsidRPr="00E7216F">
              <w:t>relevant statutory and authority requirements related to installation of special haz</w:t>
            </w:r>
            <w:r w:rsidRPr="00E7216F">
              <w:t>ard systems</w:t>
            </w:r>
          </w:p>
          <w:p w:rsidR="00000000" w:rsidRPr="00E7216F" w:rsidP="00E7216F">
            <w:pPr>
              <w:pStyle w:val="ListBullet"/>
            </w:pPr>
            <w:r w:rsidRPr="00E7216F">
              <w:t>SI system of measurement</w:t>
            </w:r>
          </w:p>
          <w:p w:rsidR="00000000" w:rsidRPr="00E7216F" w:rsidP="00E7216F">
            <w:pPr>
              <w:pStyle w:val="ListBullet"/>
            </w:pPr>
            <w:r w:rsidRPr="00E7216F">
              <w:t>structural systems, building materials and building services</w:t>
            </w:r>
          </w:p>
          <w:p w:rsidR="00000000" w:rsidRPr="00E7216F" w:rsidP="00E7216F">
            <w:pPr>
              <w:pStyle w:val="ListBullet"/>
            </w:pPr>
            <w:r w:rsidRPr="00E7216F">
              <w:t>workplace and equipment safety requirements.</w:t>
            </w:r>
          </w:p>
        </w:tc>
      </w:tr>
    </w:tbl>
    <w:p w:rsidR="00677A39" w:rsidP="00E7216F">
      <w:pPr>
        <w:pStyle w:val="BodyText"/>
      </w:pPr>
    </w:p>
    <w:p w:rsidR="00677A39" w:rsidP="00E7216F">
      <w:pPr>
        <w:pStyle w:val="BodyText"/>
      </w:pPr>
    </w:p>
    <w:p w:rsidR="00000000" w:rsidRPr="00E7216F" w:rsidP="00E7216F">
      <w:pPr>
        <w:pStyle w:val="AllowPageBreak"/>
      </w:pPr>
    </w:p>
    <w:p w:rsidR="00000000" w:rsidRPr="00E7216F" w:rsidP="00E7216F">
      <w:pPr>
        <w:pStyle w:val="Heading1"/>
      </w:pPr>
      <w:bookmarkStart w:id="10" w:name="O_242533"/>
      <w:bookmarkEnd w:id="10"/>
      <w:r w:rsidRPr="00E7216F">
        <w:t>Evidence Guide</w:t>
      </w:r>
    </w:p>
    <w:tbl>
      <w:tblPr>
        <w:tblW w:w="0" w:type="auto"/>
        <w:tblLayout w:type="fixed"/>
        <w:tblCellMar>
          <w:left w:w="62" w:type="dxa"/>
          <w:right w:w="62" w:type="dxa"/>
        </w:tblCellMar>
        <w:tblLook w:val="0000"/>
      </w:tblPr>
      <w:tblGrid>
        <w:gridCol w:w="3456"/>
        <w:gridCol w:w="5066"/>
      </w:tblGrid>
      <w:tr w:rsidTr="00677A3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216F">
            <w:pPr>
              <w:pStyle w:val="BodyText"/>
              <w:rPr>
                <w:lang w:val="en-NZ"/>
              </w:rPr>
            </w:pPr>
            <w:r w:rsidRPr="00E7216F">
              <w:rPr>
                <w:rStyle w:val="SpecialBold"/>
              </w:rPr>
              <w:t>EVIDENCE GUIDE</w:t>
            </w:r>
          </w:p>
        </w:tc>
      </w:tr>
      <w:tr w:rsidTr="00677A3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216F">
            <w:pPr>
              <w:pStyle w:val="BodyText"/>
              <w:rPr>
                <w:lang w:val="en-NZ"/>
              </w:rPr>
            </w:pPr>
            <w:r w:rsidRPr="00E7216F">
              <w:t>The evidence guide provides advice on assessment and must be read in conjunction with the performance criteria, required skills and knowledge, range statement and the Assessment Guidelines for the Training Package.</w:t>
            </w:r>
          </w:p>
        </w:tc>
      </w:tr>
      <w:tr w:rsidTr="00677A3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Overview of assessment</w:t>
            </w:r>
          </w:p>
        </w:tc>
        <w:tc>
          <w:tcPr>
            <w:tcW w:w="506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t>This unit of competency could be assessed in the workplace or a close simulation of the workplace environment providing that simulated or project-based assessment techniques fully replicate plumbing and services workplace conditions, materials, activities,</w:t>
            </w:r>
            <w:r w:rsidRPr="00E7216F">
              <w:t xml:space="preserve"> responsibilities and procedures. </w:t>
            </w:r>
          </w:p>
        </w:tc>
      </w:tr>
      <w:tr w:rsidTr="00677A3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Critical aspects for assessment and evidence required to demonstrate competency in this unit</w:t>
            </w:r>
          </w:p>
        </w:tc>
        <w:tc>
          <w:tcPr>
            <w:tcW w:w="5066"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A person who demonstrates competency in this unit must be able to provide evidence of:</w:t>
            </w:r>
          </w:p>
          <w:p w:rsidR="00000000" w:rsidRPr="00E7216F" w:rsidP="00E7216F">
            <w:pPr>
              <w:pStyle w:val="ListBullet"/>
            </w:pPr>
            <w:r w:rsidRPr="00E7216F">
              <w:t>locating, interpreting and applying rel</w:t>
            </w:r>
            <w:r w:rsidRPr="00E7216F">
              <w:t>evant information, standards and specifications to install and test special hazard systems</w:t>
            </w:r>
          </w:p>
          <w:p w:rsidR="00000000" w:rsidRPr="00E7216F" w:rsidP="00E7216F">
            <w:pPr>
              <w:pStyle w:val="ListBullet"/>
            </w:pPr>
            <w:r w:rsidRPr="00E7216F">
              <w:t>applying safety requirements throughout work sequence, including the use of personal protective clothing and equipment</w:t>
            </w:r>
          </w:p>
          <w:p w:rsidR="00000000" w:rsidRPr="00E7216F" w:rsidP="00E7216F">
            <w:pPr>
              <w:pStyle w:val="ListBullet"/>
            </w:pPr>
            <w:r w:rsidRPr="00E7216F">
              <w:t>as a minimum the ability to, given the plans and system specifications of a special hazard fire suppression system, identify the requirements and install one special hazards fire suppression system (not prescribed ODS or SGG extinguishing agent), incorpora</w:t>
            </w:r>
            <w:r w:rsidRPr="00E7216F">
              <w:t>ting a high pressure carbon dioxide (CO 2) gas storage cylinder, connected by piping to a simple distribution system with one actuating device, to design criteria and standards, ensuring:</w:t>
            </w:r>
          </w:p>
          <w:p w:rsidR="00000000" w:rsidRPr="00E7216F" w:rsidP="00E7216F">
            <w:pPr>
              <w:pStyle w:val="ListBullet2"/>
            </w:pPr>
            <w:r w:rsidRPr="00E7216F">
              <w:t>correct identification of requirement, design and details of propos</w:t>
            </w:r>
            <w:r w:rsidRPr="00E7216F">
              <w:t>ed installation</w:t>
            </w:r>
          </w:p>
          <w:p w:rsidR="00000000" w:rsidRPr="00E7216F" w:rsidP="00E7216F">
            <w:pPr>
              <w:pStyle w:val="ListBullet2"/>
            </w:pPr>
            <w:r w:rsidRPr="00E7216F">
              <w:t>correct selection and use of appropriate processes, tools and equipment, including those for use with installed gaseous agent containers and actuation devices</w:t>
            </w:r>
          </w:p>
          <w:p w:rsidR="00000000" w:rsidRPr="00E7216F" w:rsidP="00E7216F">
            <w:pPr>
              <w:pStyle w:val="ListBullet2"/>
            </w:pPr>
            <w:r w:rsidRPr="00E7216F">
              <w:t>completing all work to specification</w:t>
            </w:r>
          </w:p>
          <w:p w:rsidR="00000000" w:rsidRPr="00E7216F" w:rsidP="00E7216F">
            <w:pPr>
              <w:pStyle w:val="ListBullet2"/>
            </w:pPr>
            <w:r w:rsidRPr="00E7216F">
              <w:t>compliance with regulations, standards and o</w:t>
            </w:r>
            <w:r w:rsidRPr="00E7216F">
              <w:t>rganisational quality procedures and processes, including ODS and SGG regulations, standards, order requirements and organisational quality procedures and processes</w:t>
            </w:r>
          </w:p>
          <w:p w:rsidR="00000000" w:rsidRPr="00E7216F" w:rsidP="00E7216F">
            <w:pPr>
              <w:pStyle w:val="ListBullet2"/>
            </w:pPr>
            <w:r w:rsidRPr="00E7216F">
              <w:t>decommissioning installed gaseous agent containers and actuation devices using decommission</w:t>
            </w:r>
            <w:r w:rsidRPr="00E7216F">
              <w:t>ing guidelines</w:t>
            </w:r>
          </w:p>
          <w:p w:rsidR="00000000" w:rsidP="00E7216F">
            <w:pPr>
              <w:pStyle w:val="ListBullet2"/>
              <w:rPr>
                <w:lang w:val="en-NZ"/>
              </w:rPr>
            </w:pPr>
            <w:r w:rsidRPr="00E7216F">
              <w:t>communicating and working effectively and safely with others.</w:t>
            </w:r>
          </w:p>
        </w:tc>
      </w:tr>
      <w:tr w:rsidTr="00677A3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Context of and specific resources for assessment</w:t>
            </w:r>
          </w:p>
        </w:tc>
        <w:tc>
          <w:tcPr>
            <w:tcW w:w="5066"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This competency is to be assessed using standard and authorised work practices, safety requirements and env</w:t>
            </w:r>
            <w:r w:rsidRPr="00E7216F">
              <w:t>ironmental constraints.</w:t>
            </w:r>
          </w:p>
          <w:p w:rsidR="00000000" w:rsidRPr="00E7216F" w:rsidP="00E7216F">
            <w:pPr>
              <w:pStyle w:val="BodyText"/>
            </w:pPr>
            <w:r w:rsidRPr="00E7216F">
              <w:t>Assessment of essential underpinning knowledge will usually be conducted in an off-site context.</w:t>
            </w:r>
          </w:p>
          <w:p w:rsidR="00000000" w:rsidRPr="00E7216F" w:rsidP="00E7216F">
            <w:pPr>
              <w:pStyle w:val="BodyText"/>
            </w:pPr>
            <w:r w:rsidRPr="00E7216F">
              <w:t>Assessment is to comply with relevant regulatory or Australian standards' requirements.</w:t>
            </w:r>
          </w:p>
          <w:p w:rsidR="00000000" w:rsidRPr="00E7216F" w:rsidP="00E7216F">
            <w:pPr>
              <w:pStyle w:val="BodyText"/>
            </w:pPr>
            <w:r w:rsidRPr="00E7216F">
              <w:t>Resource implications for assessment include:</w:t>
            </w:r>
          </w:p>
          <w:p w:rsidR="00000000" w:rsidRPr="00E7216F" w:rsidP="00E7216F">
            <w:pPr>
              <w:pStyle w:val="ListBullet"/>
            </w:pPr>
            <w:r w:rsidRPr="00E7216F">
              <w:t>an induction procedure and requirement</w:t>
            </w:r>
          </w:p>
          <w:p w:rsidR="00000000" w:rsidRPr="00E7216F" w:rsidP="00E7216F">
            <w:pPr>
              <w:pStyle w:val="ListBullet"/>
            </w:pPr>
            <w:r w:rsidRPr="00E7216F">
              <w:t>realistic tasks or simulated tasks covering the minimum task requirements</w:t>
            </w:r>
          </w:p>
          <w:p w:rsidR="00000000" w:rsidRPr="00E7216F" w:rsidP="00E7216F">
            <w:pPr>
              <w:pStyle w:val="ListBullet"/>
            </w:pPr>
            <w:r w:rsidRPr="00E7216F">
              <w:t>relevant specifications and work instructions</w:t>
            </w:r>
          </w:p>
          <w:p w:rsidR="00000000" w:rsidRPr="00E7216F" w:rsidP="00E7216F">
            <w:pPr>
              <w:pStyle w:val="ListBullet"/>
            </w:pPr>
            <w:r w:rsidRPr="00E7216F">
              <w:t>tools and equipment appropriate to applying safe work practices</w:t>
            </w:r>
          </w:p>
          <w:p w:rsidR="00000000" w:rsidRPr="00E7216F" w:rsidP="00E7216F">
            <w:pPr>
              <w:pStyle w:val="ListBullet"/>
            </w:pPr>
            <w:r w:rsidRPr="00E7216F">
              <w:t xml:space="preserve">support materials appropriate to </w:t>
            </w:r>
            <w:r w:rsidRPr="00E7216F">
              <w:t>activity</w:t>
            </w:r>
          </w:p>
          <w:p w:rsidR="00000000" w:rsidRPr="00E7216F" w:rsidP="00E7216F">
            <w:pPr>
              <w:pStyle w:val="ListBullet"/>
            </w:pPr>
            <w:r w:rsidRPr="00E7216F">
              <w:t>workplace instructions relating to safe working practices and addressing hazards and emergencies</w:t>
            </w:r>
          </w:p>
          <w:p w:rsidR="00000000" w:rsidRPr="00E7216F" w:rsidP="00E7216F">
            <w:pPr>
              <w:pStyle w:val="ListBullet"/>
            </w:pPr>
            <w:r w:rsidRPr="00E7216F">
              <w:t>material safety data sheets</w:t>
            </w:r>
          </w:p>
          <w:p w:rsidR="00000000" w:rsidRPr="00E7216F" w:rsidP="00E7216F">
            <w:pPr>
              <w:pStyle w:val="ListBullet"/>
            </w:pPr>
            <w:r w:rsidRPr="00E7216F">
              <w:t>research resources, including industry related systems information.</w:t>
            </w:r>
          </w:p>
          <w:p w:rsidR="00000000" w:rsidP="00E7216F">
            <w:pPr>
              <w:pStyle w:val="BodyText"/>
              <w:rPr>
                <w:lang w:val="en-NZ"/>
              </w:rPr>
            </w:pPr>
            <w:r w:rsidRPr="00E7216F">
              <w:t>Reasonable adjustments for people with disabilities mu</w:t>
            </w:r>
            <w:r w:rsidRPr="00E7216F">
              <w:t xml:space="preserve">st be made to assessment processes where required. This could include access to modified equipment and other physical resources, and the provision of appropriate assessment support. </w:t>
            </w:r>
          </w:p>
        </w:tc>
      </w:tr>
      <w:tr w:rsidTr="00677A39">
        <w:tblPrEx>
          <w:tblW w:w="0" w:type="auto"/>
          <w:tblLayout w:type="fixed"/>
          <w:tblCellMar>
            <w:left w:w="62" w:type="dxa"/>
            <w:right w:w="62" w:type="dxa"/>
          </w:tblCellMar>
          <w:tblLook w:val="0000"/>
        </w:tblPrEx>
        <w:tc>
          <w:tcPr>
            <w:tcW w:w="345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Method of assessment</w:t>
            </w:r>
          </w:p>
        </w:tc>
        <w:tc>
          <w:tcPr>
            <w:tcW w:w="5066"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Assessment methods must:</w:t>
            </w:r>
          </w:p>
          <w:p w:rsidR="00000000" w:rsidRPr="00E7216F" w:rsidP="00E7216F">
            <w:pPr>
              <w:pStyle w:val="ListBullet"/>
            </w:pPr>
            <w:r w:rsidRPr="00E7216F">
              <w:t>satisfy the endorsed Assessment Guidelines of the Construction, Plumbing and Services Training Package</w:t>
            </w:r>
          </w:p>
          <w:p w:rsidR="00000000" w:rsidRPr="00E7216F" w:rsidP="00E7216F">
            <w:pPr>
              <w:pStyle w:val="ListBullet"/>
            </w:pPr>
            <w:r w:rsidRPr="00E7216F">
              <w:t xml:space="preserve">include direct observation of tasks in real or simulated work conditions, with questioning to confirm the ability to consistently identify and correctly </w:t>
            </w:r>
            <w:r w:rsidRPr="00E7216F">
              <w:t>interpret the essential underpinning knowledge required for practical application</w:t>
            </w:r>
          </w:p>
          <w:p w:rsidR="00000000" w:rsidRPr="00E7216F" w:rsidP="00E7216F">
            <w:pPr>
              <w:pStyle w:val="ListBullet"/>
            </w:pPr>
            <w:r w:rsidRPr="00E7216F">
              <w:t>reinforce the integration of employability skills with workplace tasks and job roles</w:t>
            </w:r>
          </w:p>
          <w:p w:rsidR="00000000" w:rsidRPr="00E7216F" w:rsidP="00E7216F">
            <w:pPr>
              <w:pStyle w:val="ListBullet"/>
            </w:pPr>
            <w:r w:rsidRPr="00E7216F">
              <w:t>confirm that competency is verified and able to be transferred to other circumstances and</w:t>
            </w:r>
            <w:r w:rsidRPr="00E7216F">
              <w:t xml:space="preserve"> environments.</w:t>
            </w:r>
          </w:p>
          <w:p w:rsidR="00000000" w:rsidRPr="00E7216F" w:rsidP="00E7216F">
            <w:pPr>
              <w:pStyle w:val="BodyText"/>
            </w:pPr>
            <w:r w:rsidRPr="00E7216F">
              <w:t>Validity and sufficiency of evidence requires that:</w:t>
            </w:r>
          </w:p>
          <w:p w:rsidR="00000000" w:rsidRPr="00E7216F" w:rsidP="00E7216F">
            <w:pPr>
              <w:pStyle w:val="ListBullet"/>
            </w:pPr>
            <w:r w:rsidRPr="00E7216F">
              <w:t>competency will need to be demonstrated over a period of time reflecting the scope of the role and the practical requirements of the workplace</w:t>
            </w:r>
          </w:p>
          <w:p w:rsidR="00000000" w:rsidRPr="00E7216F" w:rsidP="00E7216F">
            <w:pPr>
              <w:pStyle w:val="ListBullet"/>
            </w:pPr>
            <w:r w:rsidRPr="00E7216F">
              <w:t xml:space="preserve">where the assessment is part of a structured </w:t>
            </w:r>
            <w:r w:rsidRPr="00E7216F">
              <w:t>learning experience the evidence collected must relate to a number of performances assessed at different points in time and separated by further learning and practice, with a decision on competency only taken at the point when the assessor has complete con</w:t>
            </w:r>
            <w:r w:rsidRPr="00E7216F">
              <w:t>fidence in the person's demonstrated ability and applied knowledge</w:t>
            </w:r>
          </w:p>
          <w:p w:rsidR="00000000" w:rsidRPr="00E7216F" w:rsidP="00E7216F">
            <w:pPr>
              <w:pStyle w:val="ListBullet"/>
            </w:pPr>
            <w:r w:rsidRPr="00E7216F">
              <w:t>all assessment that is part of a structured learning experience must include a combination of direct, indirect and supplementary evidence.</w:t>
            </w:r>
          </w:p>
          <w:p w:rsidR="00000000" w:rsidRPr="00E7216F" w:rsidP="00E7216F">
            <w:pPr>
              <w:pStyle w:val="BodyText"/>
            </w:pPr>
            <w:r w:rsidRPr="00E7216F">
              <w:t xml:space="preserve">Assessment processes and techniques should as far </w:t>
            </w:r>
            <w:r w:rsidRPr="00E7216F">
              <w:t>as is practical take into account the language, literacy and numeracy capacity of the candidate in relation to the competency being assessed.</w:t>
            </w:r>
          </w:p>
          <w:p w:rsidR="00000000" w:rsidRPr="00E7216F" w:rsidP="00E7216F">
            <w:pPr>
              <w:pStyle w:val="BodyText"/>
            </w:pPr>
            <w:r w:rsidRPr="00E7216F">
              <w:t>Supplementary evidence of competency may be obtained from relevant authenticated documentation from third parties,</w:t>
            </w:r>
            <w:r w:rsidRPr="00E7216F">
              <w:t xml:space="preserve"> such as existing supervisors, team leaders or specialist training staff. </w:t>
            </w:r>
          </w:p>
        </w:tc>
      </w:tr>
    </w:tbl>
    <w:p w:rsidR="00677A39" w:rsidP="00E7216F">
      <w:pPr>
        <w:pStyle w:val="BodyText"/>
      </w:pPr>
    </w:p>
    <w:p w:rsidR="00677A39" w:rsidP="00E7216F">
      <w:pPr>
        <w:pStyle w:val="BodyText"/>
      </w:pPr>
    </w:p>
    <w:p w:rsidR="00000000" w:rsidRPr="00E7216F" w:rsidP="00E7216F">
      <w:pPr>
        <w:pStyle w:val="Heading1"/>
      </w:pPr>
      <w:bookmarkStart w:id="11" w:name="O_250516"/>
      <w:bookmarkEnd w:id="11"/>
      <w:r w:rsidRPr="00E7216F">
        <w:t>Range Statement</w:t>
      </w:r>
    </w:p>
    <w:tbl>
      <w:tblPr>
        <w:tblW w:w="0" w:type="auto"/>
        <w:tblLayout w:type="fixed"/>
        <w:tblCellMar>
          <w:left w:w="62" w:type="dxa"/>
          <w:right w:w="62" w:type="dxa"/>
        </w:tblCellMar>
        <w:tblLook w:val="0000"/>
      </w:tblPr>
      <w:tblGrid>
        <w:gridCol w:w="3506"/>
        <w:gridCol w:w="5016"/>
      </w:tblGrid>
      <w:tr w:rsidTr="00677A3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7216F">
            <w:pPr>
              <w:pStyle w:val="BodyText"/>
              <w:rPr>
                <w:lang w:val="en-NZ"/>
              </w:rPr>
            </w:pPr>
            <w:r w:rsidRPr="00E7216F">
              <w:rPr>
                <w:rStyle w:val="SpecialBold"/>
              </w:rPr>
              <w:t>RANGE STATEMENT</w:t>
            </w:r>
          </w:p>
        </w:tc>
      </w:tr>
      <w:tr w:rsidTr="00677A3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7216F">
            <w:pPr>
              <w:pStyle w:val="BodyText"/>
              <w:rPr>
                <w:lang w:val="en-NZ"/>
              </w:rPr>
            </w:pPr>
            <w:r w:rsidRPr="00E7216F">
              <w:t>The range statement relates to the unit of competency as a whole. It allows for different work environments and situations that may affect performance. Bold italicised wording, if used in the performance criteria, is detailed below. Essential operating con</w:t>
            </w:r>
            <w:r w:rsidRPr="00E7216F">
              <w:t>ditions that may be present with training and assessment (depending on the work situation, needs of the candidate, accessibility of the item, and local industry and regional contexts) may also be included.</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Safety</w:t>
            </w:r>
            <w:r w:rsidRPr="00E7216F">
              <w:t xml:space="preserve"> (</w:t>
            </w:r>
            <w:r w:rsidRPr="00E7216F">
              <w:rPr>
                <w:rStyle w:val="BoldandItalics"/>
              </w:rPr>
              <w:t>OHS</w:t>
            </w:r>
            <w:r w:rsidRPr="00E7216F">
              <w:t>) is to be in accordance with commonw</w:t>
            </w:r>
            <w:r w:rsidRPr="00E7216F">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handling of materials</w:t>
            </w:r>
          </w:p>
          <w:p w:rsidR="00000000" w:rsidRPr="00E7216F" w:rsidP="00E7216F">
            <w:pPr>
              <w:pStyle w:val="ListBullet"/>
            </w:pPr>
            <w:r w:rsidRPr="00E7216F">
              <w:t>hazard control</w:t>
            </w:r>
          </w:p>
          <w:p w:rsidR="00000000" w:rsidRPr="00E7216F" w:rsidP="00E7216F">
            <w:pPr>
              <w:pStyle w:val="ListBullet"/>
            </w:pPr>
            <w:r w:rsidRPr="00E7216F">
              <w:t>personal protective clothing and equipment prescribed under legislation, regulations and workplace policies and practices</w:t>
            </w:r>
          </w:p>
          <w:p w:rsidR="00000000" w:rsidRPr="00E7216F" w:rsidP="00E7216F">
            <w:pPr>
              <w:pStyle w:val="ListBullet"/>
            </w:pPr>
            <w:r w:rsidRPr="00E7216F">
              <w:t>safe operating procedures, including recognising and preventing hazards associated with:</w:t>
            </w:r>
          </w:p>
          <w:p w:rsidR="00000000" w:rsidRPr="00E7216F" w:rsidP="00E7216F">
            <w:pPr>
              <w:pStyle w:val="ListBullet2"/>
            </w:pPr>
            <w:r w:rsidRPr="00E7216F">
              <w:t>hazardous materials and substances</w:t>
            </w:r>
          </w:p>
          <w:p w:rsidR="00000000" w:rsidRPr="00E7216F" w:rsidP="00E7216F">
            <w:pPr>
              <w:pStyle w:val="ListBullet2"/>
            </w:pPr>
            <w:r w:rsidRPr="00E7216F">
              <w:t>service lines</w:t>
            </w:r>
          </w:p>
          <w:p w:rsidR="00000000" w:rsidRPr="00E7216F" w:rsidP="00E7216F">
            <w:pPr>
              <w:pStyle w:val="ListBullet2"/>
            </w:pPr>
            <w:r w:rsidRPr="00E7216F">
              <w:t>surrounding structures and facilities</w:t>
            </w:r>
          </w:p>
          <w:p w:rsidR="00000000" w:rsidRPr="00E7216F" w:rsidP="00E7216F">
            <w:pPr>
              <w:pStyle w:val="ListBullet2"/>
            </w:pPr>
            <w:r w:rsidRPr="00E7216F">
              <w:t>trip hazards</w:t>
            </w:r>
          </w:p>
          <w:p w:rsidR="00000000" w:rsidRPr="00E7216F" w:rsidP="00E7216F">
            <w:pPr>
              <w:pStyle w:val="ListBullet2"/>
            </w:pPr>
            <w:r w:rsidRPr="00E7216F">
              <w:t>use of tools and equipment</w:t>
            </w:r>
          </w:p>
          <w:p w:rsidR="00000000" w:rsidRPr="00E7216F" w:rsidP="00E7216F">
            <w:pPr>
              <w:pStyle w:val="ListBullet2"/>
            </w:pPr>
            <w:r w:rsidRPr="00E7216F">
              <w:t>work site visitors and the public</w:t>
            </w:r>
          </w:p>
          <w:p w:rsidR="00000000" w:rsidRPr="00E7216F" w:rsidP="00E7216F">
            <w:pPr>
              <w:pStyle w:val="ListBullet2"/>
            </w:pPr>
            <w:r w:rsidRPr="00E7216F">
              <w:t>worki</w:t>
            </w:r>
            <w:r w:rsidRPr="00E7216F">
              <w:t>ng at heights</w:t>
            </w:r>
          </w:p>
          <w:p w:rsidR="00000000" w:rsidRPr="00E7216F" w:rsidP="00E7216F">
            <w:pPr>
              <w:pStyle w:val="ListBullet2"/>
            </w:pPr>
            <w:r w:rsidRPr="00E7216F">
              <w:t>working in proximity to others</w:t>
            </w:r>
          </w:p>
          <w:p w:rsidR="00000000" w:rsidRPr="00E7216F" w:rsidP="00E7216F">
            <w:pPr>
              <w:pStyle w:val="ListBullet"/>
            </w:pPr>
            <w:r w:rsidRPr="00E7216F">
              <w:t>use of firefighting equipment</w:t>
            </w:r>
          </w:p>
          <w:p w:rsidR="00000000" w:rsidRPr="00E7216F" w:rsidP="00E7216F">
            <w:pPr>
              <w:pStyle w:val="ListBullet"/>
            </w:pPr>
            <w:r w:rsidRPr="00E7216F">
              <w:t>use of first aid equipment</w:t>
            </w:r>
          </w:p>
          <w:p w:rsidR="00000000" w:rsidP="00E7216F">
            <w:pPr>
              <w:pStyle w:val="ListBullet"/>
              <w:rPr>
                <w:lang w:val="en-NZ"/>
              </w:rPr>
            </w:pPr>
            <w:r w:rsidRPr="00E7216F">
              <w:t>workplace environment and safety.</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Environmental requirements</w:t>
            </w:r>
            <w:r w:rsidRPr="00E7216F">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clean-up protection</w:t>
            </w:r>
          </w:p>
          <w:p w:rsidR="00000000" w:rsidRPr="00E7216F" w:rsidP="00E7216F">
            <w:pPr>
              <w:pStyle w:val="ListBullet"/>
            </w:pPr>
            <w:r w:rsidRPr="00E7216F">
              <w:t>complying with ODS and SGG legislation, codes and regulations, e.g. Ozone Protection and Synthetic Greenhouse Gas Management Act 1989</w:t>
            </w:r>
          </w:p>
          <w:p w:rsidR="00000000" w:rsidRPr="00E7216F" w:rsidP="00E7216F">
            <w:pPr>
              <w:pStyle w:val="ListBullet"/>
            </w:pPr>
            <w:r w:rsidRPr="00E7216F">
              <w:t>preventing emissions of prescribed ODS and SGG extinguishing agents</w:t>
            </w:r>
          </w:p>
          <w:p w:rsidR="00000000" w:rsidP="00E7216F">
            <w:pPr>
              <w:pStyle w:val="ListBullet"/>
              <w:rPr>
                <w:lang w:val="en-NZ"/>
              </w:rPr>
            </w:pPr>
            <w:r w:rsidRPr="00E7216F">
              <w:t>waste management.</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Quality assurance</w:t>
            </w:r>
            <w:r w:rsidRPr="00E7216F">
              <w:t xml:space="preserve"> requirements may </w:t>
            </w:r>
            <w:r w:rsidRPr="00E7216F">
              <w:t>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Australian standards</w:t>
            </w:r>
          </w:p>
          <w:p w:rsidR="00000000" w:rsidRPr="00E7216F" w:rsidP="00E7216F">
            <w:pPr>
              <w:pStyle w:val="ListBullet"/>
            </w:pPr>
            <w:r w:rsidRPr="00E7216F">
              <w:t>Environment Protection Authority (EPA)</w:t>
            </w:r>
          </w:p>
          <w:p w:rsidR="00000000" w:rsidRPr="00E7216F" w:rsidP="00E7216F">
            <w:pPr>
              <w:pStyle w:val="ListBullet"/>
            </w:pPr>
            <w:r w:rsidRPr="00E7216F">
              <w:t>internal company quality assurance policy and risk management strategy</w:t>
            </w:r>
          </w:p>
          <w:p w:rsidR="00000000" w:rsidRPr="00E7216F" w:rsidP="00E7216F">
            <w:pPr>
              <w:pStyle w:val="ListBullet"/>
            </w:pPr>
            <w:r w:rsidRPr="00E7216F">
              <w:t>International Standards Organisation</w:t>
            </w:r>
          </w:p>
          <w:p w:rsidR="00000000" w:rsidRPr="00E7216F" w:rsidP="00E7216F">
            <w:pPr>
              <w:pStyle w:val="ListBullet"/>
            </w:pPr>
            <w:r w:rsidRPr="00E7216F">
              <w:t>site safety plan</w:t>
            </w:r>
          </w:p>
          <w:p w:rsidR="00000000" w:rsidP="00E7216F">
            <w:pPr>
              <w:pStyle w:val="ListBullet"/>
              <w:rPr>
                <w:lang w:val="en-NZ"/>
              </w:rPr>
            </w:pPr>
            <w:r w:rsidRPr="00E7216F">
              <w:t>workplace operations and procedures.</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Tools and equipment</w:t>
            </w:r>
            <w:r w:rsidRPr="00E7216F">
              <w:t xml:space="preserve"> may</w:t>
            </w:r>
            <w:r w:rsidRPr="00E7216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angle grinders</w:t>
            </w:r>
          </w:p>
          <w:p w:rsidR="00000000" w:rsidRPr="00E7216F" w:rsidP="00E7216F">
            <w:pPr>
              <w:pStyle w:val="ListBullet"/>
            </w:pPr>
            <w:r w:rsidRPr="00E7216F">
              <w:t>cutting and threading equipment</w:t>
            </w:r>
          </w:p>
          <w:p w:rsidR="00000000" w:rsidRPr="00E7216F" w:rsidP="00E7216F">
            <w:pPr>
              <w:pStyle w:val="ListBullet"/>
            </w:pPr>
            <w:r w:rsidRPr="00E7216F">
              <w:t>elevated work platforms</w:t>
            </w:r>
          </w:p>
          <w:p w:rsidR="00000000" w:rsidRPr="00E7216F" w:rsidP="00E7216F">
            <w:pPr>
              <w:pStyle w:val="ListBullet"/>
            </w:pPr>
            <w:r w:rsidRPr="00E7216F">
              <w:t>hand and power tools</w:t>
            </w:r>
          </w:p>
          <w:p w:rsidR="00000000" w:rsidRPr="00E7216F" w:rsidP="00E7216F">
            <w:pPr>
              <w:pStyle w:val="ListBullet"/>
            </w:pPr>
            <w:r w:rsidRPr="00E7216F">
              <w:t>ladders</w:t>
            </w:r>
          </w:p>
          <w:p w:rsidR="00000000" w:rsidRPr="00E7216F" w:rsidP="00E7216F">
            <w:pPr>
              <w:pStyle w:val="ListBullet"/>
            </w:pPr>
            <w:r w:rsidRPr="00E7216F">
              <w:t>scaffolds</w:t>
            </w:r>
          </w:p>
          <w:p w:rsidR="00000000" w:rsidRPr="00E7216F" w:rsidP="00E7216F">
            <w:pPr>
              <w:pStyle w:val="ListBullet"/>
            </w:pPr>
            <w:r w:rsidRPr="00E7216F">
              <w:t>testing equipment</w:t>
            </w:r>
          </w:p>
          <w:p w:rsidR="00000000" w:rsidP="00E7216F">
            <w:pPr>
              <w:pStyle w:val="ListBullet"/>
              <w:rPr>
                <w:lang w:val="en-NZ"/>
              </w:rPr>
            </w:pPr>
            <w:r w:rsidRPr="00E7216F">
              <w:t>welding equipment.</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Special hazard extinguishing systems</w:t>
            </w:r>
            <w:r w:rsidRPr="00E7216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carbon dioxide and other gases (such as inergen and argonite)</w:t>
            </w:r>
          </w:p>
          <w:p w:rsidR="00000000" w:rsidRPr="00E7216F" w:rsidP="00E7216F">
            <w:pPr>
              <w:pStyle w:val="ListBullet"/>
            </w:pPr>
            <w:r w:rsidRPr="00E7216F">
              <w:t>chemical reaction and explosion suppression systems</w:t>
            </w:r>
          </w:p>
          <w:p w:rsidR="00000000" w:rsidRPr="00E7216F" w:rsidP="00E7216F">
            <w:pPr>
              <w:pStyle w:val="ListBullet"/>
            </w:pPr>
            <w:r w:rsidRPr="00E7216F">
              <w:t>dry chemical</w:t>
            </w:r>
          </w:p>
          <w:p w:rsidR="00000000" w:rsidRPr="00E7216F" w:rsidP="00E7216F">
            <w:pPr>
              <w:pStyle w:val="ListBullet"/>
            </w:pPr>
            <w:r w:rsidRPr="00E7216F">
              <w:t>foam</w:t>
            </w:r>
          </w:p>
          <w:p w:rsidR="00000000" w:rsidRPr="00E7216F" w:rsidP="00E7216F">
            <w:pPr>
              <w:pStyle w:val="ListBullet"/>
            </w:pPr>
            <w:r w:rsidRPr="00E7216F">
              <w:t>prescribed ODS and SGG extinguishing agents (such as halon and NAF S-III)</w:t>
            </w:r>
          </w:p>
          <w:p w:rsidR="00000000" w:rsidRPr="00E7216F" w:rsidP="00E7216F">
            <w:pPr>
              <w:pStyle w:val="ListBullet"/>
            </w:pPr>
            <w:r w:rsidRPr="00E7216F">
              <w:t>water</w:t>
            </w:r>
          </w:p>
          <w:p w:rsidR="00000000" w:rsidP="00E7216F">
            <w:pPr>
              <w:pStyle w:val="ListBullet"/>
              <w:rPr>
                <w:lang w:val="en-NZ"/>
              </w:rPr>
            </w:pPr>
            <w:r w:rsidRPr="00E7216F">
              <w:t>water mist.</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Materials</w:t>
            </w:r>
            <w:r w:rsidRPr="00E7216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actuating devices</w:t>
            </w:r>
          </w:p>
          <w:p w:rsidR="00000000" w:rsidRPr="00E7216F" w:rsidP="00E7216F">
            <w:pPr>
              <w:pStyle w:val="ListBullet"/>
            </w:pPr>
            <w:r w:rsidRPr="00E7216F">
              <w:t>extinguishing agents, including prescribed ODS and SGG materials or other approved materials</w:t>
            </w:r>
          </w:p>
          <w:p w:rsidR="00000000" w:rsidRPr="00E7216F" w:rsidP="00E7216F">
            <w:pPr>
              <w:pStyle w:val="ListBullet"/>
            </w:pPr>
            <w:r w:rsidRPr="00E7216F">
              <w:t>pipes</w:t>
            </w:r>
          </w:p>
          <w:p w:rsidR="00000000" w:rsidP="00E7216F">
            <w:pPr>
              <w:pStyle w:val="ListBullet"/>
              <w:rPr>
                <w:lang w:val="en-NZ"/>
              </w:rPr>
            </w:pPr>
            <w:r w:rsidRPr="00E7216F">
              <w:t>sprinkler and delivery systems.</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Actuation control devices</w:t>
            </w:r>
            <w:r w:rsidRPr="00E7216F">
              <w:t xml:space="preserve"> (also known as actuators) may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electrical operation by signal generated</w:t>
            </w:r>
            <w:r w:rsidRPr="00E7216F">
              <w:t xml:space="preserve"> from control and indicating equipment (CIE) panel as part of a fire alarm detection system</w:t>
            </w:r>
          </w:p>
          <w:p w:rsidR="00000000" w:rsidRPr="00E7216F" w:rsidP="00E7216F">
            <w:pPr>
              <w:pStyle w:val="ListBullet"/>
            </w:pPr>
            <w:r w:rsidRPr="00E7216F">
              <w:t>manual operation by direct push lever or pull cable system</w:t>
            </w:r>
          </w:p>
          <w:p w:rsidR="00000000" w:rsidRPr="00E7216F" w:rsidP="00E7216F">
            <w:pPr>
              <w:pStyle w:val="ListBullet"/>
            </w:pPr>
            <w:r w:rsidRPr="00E7216F">
              <w:t>mechanical operation via signal from local control station or fire detector</w:t>
            </w:r>
          </w:p>
          <w:p w:rsidR="00000000" w:rsidP="00E7216F">
            <w:pPr>
              <w:pStyle w:val="ListBullet"/>
              <w:rPr>
                <w:lang w:val="en-NZ"/>
              </w:rPr>
            </w:pPr>
            <w:r w:rsidRPr="00E7216F">
              <w:t>pneumatic operation from fire</w:t>
            </w:r>
            <w:r w:rsidRPr="00E7216F">
              <w:t xml:space="preserve"> detector (typically heat).</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Documentation</w:t>
            </w:r>
            <w:r w:rsidRPr="00E7216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corrective action reports</w:t>
            </w:r>
          </w:p>
          <w:p w:rsidR="00000000" w:rsidRPr="00E7216F" w:rsidP="00E7216F">
            <w:pPr>
              <w:pStyle w:val="ListBullet"/>
            </w:pPr>
            <w:r w:rsidRPr="00E7216F">
              <w:t>customer recommendation forms</w:t>
            </w:r>
          </w:p>
          <w:p w:rsidR="00000000" w:rsidRPr="00E7216F" w:rsidP="00E7216F">
            <w:pPr>
              <w:pStyle w:val="ListBullet"/>
            </w:pPr>
            <w:r w:rsidRPr="00E7216F">
              <w:t>equipment recommendation forms</w:t>
            </w:r>
          </w:p>
          <w:p w:rsidR="00000000" w:rsidRPr="00E7216F" w:rsidP="00E7216F">
            <w:pPr>
              <w:pStyle w:val="ListBullet"/>
            </w:pPr>
            <w:r w:rsidRPr="00E7216F">
              <w:t>expense claims</w:t>
            </w:r>
          </w:p>
          <w:p w:rsidR="00000000" w:rsidRPr="00E7216F" w:rsidP="00E7216F">
            <w:pPr>
              <w:pStyle w:val="ListBullet"/>
            </w:pPr>
            <w:r w:rsidRPr="00E7216F">
              <w:t>job cards</w:t>
            </w:r>
          </w:p>
          <w:p w:rsidR="00000000" w:rsidRPr="00E7216F" w:rsidP="00E7216F">
            <w:pPr>
              <w:pStyle w:val="ListBullet"/>
            </w:pPr>
            <w:r w:rsidRPr="00E7216F">
              <w:t>maintenance record system</w:t>
            </w:r>
          </w:p>
          <w:p w:rsidR="00000000" w:rsidRPr="00E7216F" w:rsidP="00E7216F">
            <w:pPr>
              <w:pStyle w:val="ListBullet"/>
            </w:pPr>
            <w:r w:rsidRPr="00E7216F">
              <w:t>manufacturer system documentation</w:t>
            </w:r>
          </w:p>
          <w:p w:rsidR="00000000" w:rsidRPr="00E7216F" w:rsidP="00E7216F">
            <w:pPr>
              <w:pStyle w:val="ListBullet"/>
            </w:pPr>
            <w:r w:rsidRPr="00E7216F">
              <w:t>product documentation</w:t>
            </w:r>
          </w:p>
          <w:p w:rsidR="00000000" w:rsidRPr="00E7216F" w:rsidP="00E7216F">
            <w:pPr>
              <w:pStyle w:val="ListBullet"/>
            </w:pPr>
            <w:r w:rsidRPr="00E7216F">
              <w:t>service agreements</w:t>
            </w:r>
          </w:p>
          <w:p w:rsidR="00000000" w:rsidP="00E7216F">
            <w:pPr>
              <w:pStyle w:val="ListBullet"/>
              <w:rPr>
                <w:lang w:val="en-NZ"/>
              </w:rPr>
            </w:pPr>
            <w:r w:rsidRPr="00E7216F">
              <w:t>test results and test reports.</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Statutory and regulatory authorities</w:t>
            </w:r>
            <w:r w:rsidRPr="00E7216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statutory gasfitting authority</w:t>
            </w:r>
          </w:p>
          <w:p w:rsidR="00000000" w:rsidRPr="00E7216F" w:rsidP="00E7216F">
            <w:pPr>
              <w:pStyle w:val="ListBullet"/>
            </w:pPr>
            <w:r w:rsidRPr="00E7216F">
              <w:t>statutory plumbing authority</w:t>
            </w:r>
          </w:p>
          <w:p w:rsidR="00000000" w:rsidP="00E7216F">
            <w:pPr>
              <w:pStyle w:val="ListBullet"/>
              <w:rPr>
                <w:lang w:val="en-NZ"/>
              </w:rPr>
            </w:pPr>
            <w:r w:rsidRPr="00E7216F">
              <w:t>state or territory statutory authority.</w:t>
            </w:r>
          </w:p>
        </w:tc>
      </w:tr>
      <w:tr w:rsidTr="00677A39">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BoldandItalics"/>
              </w:rPr>
              <w:t>Information</w:t>
            </w:r>
            <w:r w:rsidRPr="00E7216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E7216F" w:rsidP="00E7216F">
            <w:pPr>
              <w:pStyle w:val="ListBullet"/>
            </w:pPr>
            <w:r w:rsidRPr="00E7216F">
              <w:t>charts and hand drawings</w:t>
            </w:r>
          </w:p>
          <w:p w:rsidR="00000000" w:rsidRPr="00E7216F" w:rsidP="00E7216F">
            <w:pPr>
              <w:pStyle w:val="ListBullet"/>
            </w:pPr>
            <w:r w:rsidRPr="00E7216F">
              <w:t>diagrams or sketches</w:t>
            </w:r>
          </w:p>
          <w:p w:rsidR="00000000" w:rsidRPr="00E7216F" w:rsidP="00E7216F">
            <w:pPr>
              <w:pStyle w:val="ListBullet"/>
            </w:pPr>
            <w:r w:rsidRPr="00E7216F">
              <w:t>instructions issued by authorised organisational or external personnel</w:t>
            </w:r>
          </w:p>
          <w:p w:rsidR="00000000" w:rsidRPr="00E7216F" w:rsidP="00E7216F">
            <w:pPr>
              <w:pStyle w:val="ListBullet"/>
            </w:pPr>
            <w:r w:rsidRPr="00E7216F">
              <w:t>manufacturer specifications and instructions</w:t>
            </w:r>
          </w:p>
          <w:p w:rsidR="00000000" w:rsidRPr="00E7216F" w:rsidP="00E7216F">
            <w:pPr>
              <w:pStyle w:val="ListBullet"/>
            </w:pPr>
            <w:r w:rsidRPr="00E7216F">
              <w:t>material safety data sheets (MSDS)</w:t>
            </w:r>
          </w:p>
          <w:p w:rsidR="00000000" w:rsidRPr="00E7216F" w:rsidP="00E7216F">
            <w:pPr>
              <w:pStyle w:val="ListBullet"/>
            </w:pPr>
            <w:r w:rsidRPr="00E7216F">
              <w:t>memos</w:t>
            </w:r>
          </w:p>
          <w:p w:rsidR="00000000" w:rsidRPr="00E7216F" w:rsidP="00E7216F">
            <w:pPr>
              <w:pStyle w:val="ListBullet"/>
            </w:pPr>
            <w:r w:rsidRPr="00E7216F">
              <w:t>NFPA and Factory Mutual Performance based codes of practice</w:t>
            </w:r>
          </w:p>
          <w:p w:rsidR="00000000" w:rsidRPr="00E7216F" w:rsidP="00E7216F">
            <w:pPr>
              <w:pStyle w:val="ListBullet"/>
            </w:pPr>
            <w:r w:rsidRPr="00E7216F">
              <w:t xml:space="preserve">organisation work </w:t>
            </w:r>
            <w:r w:rsidRPr="00E7216F">
              <w:t>specifications and requirements</w:t>
            </w:r>
          </w:p>
          <w:p w:rsidR="00000000" w:rsidRPr="00E7216F" w:rsidP="00E7216F">
            <w:pPr>
              <w:pStyle w:val="ListBullet"/>
            </w:pPr>
            <w:r w:rsidRPr="00E7216F">
              <w:t>regulatory and legislative requirements, particularly those pertaining to:</w:t>
            </w:r>
          </w:p>
          <w:p w:rsidR="00000000" w:rsidRPr="00E7216F" w:rsidP="00E7216F">
            <w:pPr>
              <w:pStyle w:val="ListBullet2"/>
            </w:pPr>
            <w:r w:rsidRPr="00E7216F">
              <w:t>building codes</w:t>
            </w:r>
          </w:p>
          <w:p w:rsidR="00000000" w:rsidRPr="00E7216F" w:rsidP="00E7216F">
            <w:pPr>
              <w:pStyle w:val="ListBullet2"/>
            </w:pPr>
            <w:r w:rsidRPr="00E7216F">
              <w:t>OHS and environmental requirements</w:t>
            </w:r>
          </w:p>
          <w:p w:rsidR="00000000" w:rsidRPr="00E7216F" w:rsidP="00E7216F">
            <w:pPr>
              <w:pStyle w:val="ListBullet2"/>
            </w:pPr>
            <w:r w:rsidRPr="00E7216F">
              <w:t>plumbing regulations</w:t>
            </w:r>
          </w:p>
          <w:p w:rsidR="00000000" w:rsidRPr="00E7216F" w:rsidP="00E7216F">
            <w:pPr>
              <w:pStyle w:val="ListBullet"/>
            </w:pPr>
            <w:r w:rsidRPr="00E7216F">
              <w:t>relevant Australian standards</w:t>
            </w:r>
          </w:p>
          <w:p w:rsidR="00000000" w:rsidRPr="00E7216F" w:rsidP="00E7216F">
            <w:pPr>
              <w:pStyle w:val="ListBullet"/>
            </w:pPr>
            <w:r w:rsidRPr="00E7216F">
              <w:t>safe wo</w:t>
            </w:r>
            <w:r w:rsidRPr="00E7216F">
              <w:t>rk procedures relating to installing special hazard systems</w:t>
            </w:r>
          </w:p>
          <w:p w:rsidR="00000000" w:rsidRPr="00E7216F" w:rsidP="00E7216F">
            <w:pPr>
              <w:pStyle w:val="ListBullet"/>
            </w:pPr>
            <w:r w:rsidRPr="00E7216F">
              <w:t>signage</w:t>
            </w:r>
          </w:p>
          <w:p w:rsidR="00000000" w:rsidRPr="00E7216F" w:rsidP="00E7216F">
            <w:pPr>
              <w:pStyle w:val="ListBullet"/>
            </w:pPr>
            <w:r w:rsidRPr="00E7216F">
              <w:t>verbal, written and graphical instructions</w:t>
            </w:r>
          </w:p>
          <w:p w:rsidR="00000000" w:rsidRPr="00E7216F" w:rsidP="00E7216F">
            <w:pPr>
              <w:pStyle w:val="ListBullet"/>
            </w:pPr>
            <w:r w:rsidRPr="00E7216F">
              <w:t>work bulletins</w:t>
            </w:r>
          </w:p>
          <w:p w:rsidR="00000000" w:rsidRPr="00E7216F" w:rsidP="00E7216F">
            <w:pPr>
              <w:pStyle w:val="ListBullet"/>
            </w:pPr>
            <w:r w:rsidRPr="00E7216F">
              <w:t>work schedules, plans and specifications.</w:t>
            </w:r>
          </w:p>
        </w:tc>
      </w:tr>
    </w:tbl>
    <w:p w:rsidR="00677A39" w:rsidP="00E7216F">
      <w:pPr>
        <w:pStyle w:val="BodyText"/>
      </w:pPr>
    </w:p>
    <w:p w:rsidR="00677A39" w:rsidP="00E7216F">
      <w:pPr>
        <w:pStyle w:val="BodyText"/>
      </w:pPr>
    </w:p>
    <w:p w:rsidR="00000000" w:rsidRPr="00E7216F" w:rsidP="00E7216F">
      <w:pPr>
        <w:pStyle w:val="Heading1"/>
      </w:pPr>
      <w:bookmarkStart w:id="12" w:name="O_199633"/>
      <w:bookmarkEnd w:id="12"/>
      <w:r w:rsidRPr="00E7216F">
        <w:t>Unit Sector(s)</w:t>
      </w:r>
    </w:p>
    <w:tbl>
      <w:tblPr>
        <w:tblW w:w="0" w:type="auto"/>
        <w:tblLayout w:type="fixed"/>
        <w:tblCellMar>
          <w:left w:w="62" w:type="dxa"/>
          <w:right w:w="62" w:type="dxa"/>
        </w:tblCellMar>
        <w:tblLook w:val="0000"/>
      </w:tblPr>
      <w:tblGrid>
        <w:gridCol w:w="2547"/>
        <w:gridCol w:w="5975"/>
      </w:tblGrid>
      <w:tr w:rsidTr="00677A39">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E7216F" w:rsidP="00E7216F">
            <w:pPr>
              <w:pStyle w:val="BodyText"/>
            </w:pPr>
            <w:r w:rsidRPr="00E7216F">
              <w:t>Plumbing and services</w:t>
            </w:r>
          </w:p>
        </w:tc>
      </w:tr>
    </w:tbl>
    <w:p w:rsidR="00677A39" w:rsidP="00E7216F">
      <w:pPr>
        <w:pStyle w:val="BodyText"/>
      </w:pPr>
    </w:p>
    <w:p w:rsidR="00677A39" w:rsidP="00E7216F">
      <w:pPr>
        <w:pStyle w:val="BodyText"/>
      </w:pPr>
    </w:p>
    <w:p w:rsidR="00000000" w:rsidRPr="00E7216F" w:rsidP="00E7216F">
      <w:pPr>
        <w:pStyle w:val="Heading1"/>
      </w:pPr>
      <w:bookmarkStart w:id="13" w:name="O_199630"/>
      <w:bookmarkEnd w:id="13"/>
      <w:r w:rsidRPr="00E7216F">
        <w:t>Co-requisite units</w:t>
      </w:r>
    </w:p>
    <w:tbl>
      <w:tblPr>
        <w:tblW w:w="0" w:type="auto"/>
        <w:tblLayout w:type="fixed"/>
        <w:tblCellMar>
          <w:left w:w="62" w:type="dxa"/>
          <w:right w:w="62" w:type="dxa"/>
        </w:tblCellMar>
        <w:tblLook w:val="0000"/>
      </w:tblPr>
      <w:tblGrid>
        <w:gridCol w:w="2553"/>
        <w:gridCol w:w="1679"/>
        <w:gridCol w:w="4290"/>
      </w:tblGrid>
      <w:tr w:rsidTr="00677A39">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t>Nil</w:t>
            </w:r>
          </w:p>
        </w:tc>
      </w:tr>
      <w:tr w:rsidTr="00677A39">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p>
        </w:tc>
      </w:tr>
      <w:tr w:rsidTr="00677A39">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E7216F" w:rsidP="00E7216F">
            <w:pPr>
              <w:pStyle w:val="BodyText"/>
            </w:pPr>
          </w:p>
        </w:tc>
      </w:tr>
    </w:tbl>
    <w:p w:rsidR="00677A39" w:rsidP="00E7216F">
      <w:pPr>
        <w:pStyle w:val="BodyText"/>
      </w:pPr>
    </w:p>
    <w:p w:rsidR="00677A39" w:rsidP="00E7216F">
      <w:pPr>
        <w:pStyle w:val="BodyText"/>
      </w:pPr>
    </w:p>
    <w:p w:rsidR="00000000" w:rsidRPr="00E7216F" w:rsidP="00E7216F">
      <w:pPr>
        <w:pStyle w:val="Heading1"/>
      </w:pPr>
      <w:bookmarkStart w:id="14" w:name="O_199632"/>
      <w:bookmarkEnd w:id="14"/>
      <w:r w:rsidRPr="00E7216F">
        <w:t>Functional area</w:t>
      </w:r>
    </w:p>
    <w:tbl>
      <w:tblPr>
        <w:tblW w:w="0" w:type="auto"/>
        <w:tblLayout w:type="fixed"/>
        <w:tblCellMar>
          <w:left w:w="62" w:type="dxa"/>
          <w:right w:w="62" w:type="dxa"/>
        </w:tblCellMar>
        <w:tblLook w:val="0000"/>
      </w:tblPr>
      <w:tblGrid>
        <w:gridCol w:w="2643"/>
        <w:gridCol w:w="5879"/>
      </w:tblGrid>
      <w:tr w:rsidTr="00677A39">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E7216F">
            <w:pPr>
              <w:pStyle w:val="BodyText"/>
              <w:rPr>
                <w:lang w:val="en-NZ"/>
              </w:rPr>
            </w:pPr>
            <w:r w:rsidRPr="00E7216F">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E7216F" w:rsidP="00E7216F">
            <w:pPr>
              <w:pStyle w:val="BodyText"/>
            </w:pPr>
          </w:p>
        </w:tc>
      </w:tr>
    </w:tbl>
    <w:p w:rsidR="00677A39" w:rsidP="00E7216F">
      <w:pPr>
        <w:pStyle w:val="BodyText"/>
      </w:pPr>
    </w:p>
    <w:p w:rsidR="00677A39" w:rsidP="00E7216F">
      <w:pPr>
        <w:pStyle w:val="BodyText"/>
      </w:pPr>
    </w:p>
    <w:p w:rsidR="00000000" w:rsidRPr="00E7216F" w:rsidP="00E7216F"/>
    <w:sectPr w:rsidSect="00E721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A39" w:rsidP="00677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39" w:rsidP="00E72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7A39" w:rsidP="00E721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7A39" w:rsidP="00E721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A39" w:rsidP="00677A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A39" w:rsidP="00E7216F">
    <w:pPr>
      <w:pStyle w:val="Header"/>
      <w:framePr w:wrap="around"/>
    </w:pPr>
    <w:r>
      <w:fldChar w:fldCharType="begin"/>
    </w:r>
    <w:r>
      <w:instrText xml:space="preserve"> TITLE   \* MERGEFORMAT </w:instrText>
    </w:r>
    <w:r>
      <w:fldChar w:fldCharType="separate"/>
    </w:r>
    <w:r>
      <w:t>CPCPFS3016A Install special hazard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7A39" w:rsidP="00E721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C31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E6B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8B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1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16F"/>
    <w:pPr>
      <w:spacing w:before="360" w:after="60"/>
      <w:outlineLvl w:val="0"/>
    </w:pPr>
    <w:rPr>
      <w:sz w:val="32"/>
    </w:rPr>
  </w:style>
  <w:style w:type="paragraph" w:styleId="Heading2">
    <w:name w:val="heading 2"/>
    <w:basedOn w:val="HeadingBase"/>
    <w:next w:val="BodyText"/>
    <w:link w:val="Heading2Char"/>
    <w:qFormat/>
    <w:rsid w:val="00E7216F"/>
    <w:pPr>
      <w:keepLines/>
      <w:spacing w:before="240" w:after="120"/>
      <w:outlineLvl w:val="1"/>
    </w:pPr>
    <w:rPr>
      <w:sz w:val="28"/>
      <w:szCs w:val="40"/>
    </w:rPr>
  </w:style>
  <w:style w:type="paragraph" w:styleId="Heading3">
    <w:name w:val="heading 3"/>
    <w:basedOn w:val="HeadingBase"/>
    <w:next w:val="BodyText"/>
    <w:link w:val="Heading3Char"/>
    <w:qFormat/>
    <w:rsid w:val="00E7216F"/>
    <w:pPr>
      <w:spacing w:before="180" w:after="120"/>
      <w:outlineLvl w:val="2"/>
    </w:pPr>
    <w:rPr>
      <w:spacing w:val="-10"/>
      <w:kern w:val="32"/>
    </w:rPr>
  </w:style>
  <w:style w:type="paragraph" w:styleId="Heading4">
    <w:name w:val="heading 4"/>
    <w:basedOn w:val="HeadingBase"/>
    <w:next w:val="BodyText"/>
    <w:link w:val="Heading4Char"/>
    <w:qFormat/>
    <w:rsid w:val="00E7216F"/>
    <w:pPr>
      <w:spacing w:before="160" w:after="120"/>
      <w:outlineLvl w:val="3"/>
    </w:pPr>
    <w:rPr>
      <w:sz w:val="22"/>
    </w:rPr>
  </w:style>
  <w:style w:type="paragraph" w:styleId="Heading5">
    <w:name w:val="heading 5"/>
    <w:basedOn w:val="HeadingBase"/>
    <w:next w:val="Normal"/>
    <w:link w:val="Heading5Char"/>
    <w:qFormat/>
    <w:rsid w:val="00E7216F"/>
    <w:pPr>
      <w:spacing w:before="80"/>
      <w:outlineLvl w:val="4"/>
    </w:pPr>
    <w:rPr>
      <w:color w:val="918585"/>
      <w:sz w:val="20"/>
    </w:rPr>
  </w:style>
  <w:style w:type="paragraph" w:styleId="Heading6">
    <w:name w:val="heading 6"/>
    <w:basedOn w:val="HeadingBase"/>
    <w:next w:val="Normal"/>
    <w:link w:val="Heading6Char"/>
    <w:qFormat/>
    <w:rsid w:val="00E7216F"/>
    <w:pPr>
      <w:spacing w:before="60"/>
      <w:outlineLvl w:val="5"/>
    </w:pPr>
    <w:rPr>
      <w:color w:val="918585"/>
      <w:sz w:val="20"/>
    </w:rPr>
  </w:style>
  <w:style w:type="paragraph" w:styleId="Heading7">
    <w:name w:val="heading 7"/>
    <w:basedOn w:val="Normal"/>
    <w:next w:val="Normal"/>
    <w:link w:val="Heading7Char"/>
    <w:qFormat/>
    <w:rsid w:val="00E7216F"/>
    <w:pPr>
      <w:ind w:left="720"/>
      <w:outlineLvl w:val="6"/>
    </w:pPr>
    <w:rPr>
      <w:i/>
    </w:rPr>
  </w:style>
  <w:style w:type="paragraph" w:styleId="Heading8">
    <w:name w:val="heading 8"/>
    <w:basedOn w:val="Normal"/>
    <w:next w:val="Normal"/>
    <w:link w:val="Heading8Char"/>
    <w:qFormat/>
    <w:rsid w:val="00E7216F"/>
    <w:pPr>
      <w:ind w:left="720"/>
      <w:outlineLvl w:val="7"/>
    </w:pPr>
    <w:rPr>
      <w:i/>
    </w:rPr>
  </w:style>
  <w:style w:type="paragraph" w:styleId="Heading9">
    <w:name w:val="heading 9"/>
    <w:basedOn w:val="Normal"/>
    <w:next w:val="Normal"/>
    <w:link w:val="Heading9Char"/>
    <w:qFormat/>
    <w:rsid w:val="00E7216F"/>
    <w:pPr>
      <w:ind w:left="720"/>
      <w:outlineLvl w:val="8"/>
    </w:pPr>
    <w:rPr>
      <w:i/>
    </w:rPr>
  </w:style>
  <w:style w:type="character" w:default="1" w:styleId="DefaultParagraphFont">
    <w:name w:val="Default Paragraph Font"/>
    <w:uiPriority w:val="1"/>
    <w:unhideWhenUsed/>
    <w:rsid w:val="00E72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16F"/>
  </w:style>
  <w:style w:type="character" w:customStyle="1" w:styleId="Heading1Char">
    <w:name w:val="Heading 1 Char"/>
    <w:link w:val="Heading1"/>
    <w:rsid w:val="00E7216F"/>
    <w:rPr>
      <w:rFonts w:ascii="Times New Roman" w:eastAsia="Times New Roman" w:hAnsi="Times New Roman" w:cs="Times New Roman"/>
      <w:b/>
      <w:sz w:val="32"/>
      <w:szCs w:val="20"/>
      <w:lang w:eastAsia="en-US"/>
    </w:rPr>
  </w:style>
  <w:style w:type="paragraph" w:styleId="BodyText">
    <w:name w:val="Body Text"/>
    <w:basedOn w:val="Normal"/>
    <w:link w:val="BodyTextChar"/>
    <w:rsid w:val="00E7216F"/>
    <w:pPr>
      <w:spacing w:before="120" w:after="120"/>
      <w:contextualSpacing/>
    </w:pPr>
    <w:rPr>
      <w:rFonts w:ascii="Times New Roman" w:hAnsi="Times New Roman"/>
      <w:sz w:val="24"/>
      <w:szCs w:val="22"/>
    </w:rPr>
  </w:style>
  <w:style w:type="character" w:customStyle="1" w:styleId="BodyTextChar">
    <w:name w:val="Body Text Char"/>
    <w:link w:val="BodyText"/>
    <w:rsid w:val="00E7216F"/>
    <w:rPr>
      <w:rFonts w:ascii="Times New Roman" w:eastAsia="Times New Roman" w:hAnsi="Times New Roman" w:cs="Times New Roman"/>
      <w:sz w:val="24"/>
      <w:lang w:val="en-US" w:eastAsia="en-US"/>
    </w:rPr>
  </w:style>
  <w:style w:type="paragraph" w:styleId="Footer">
    <w:name w:val="footer"/>
    <w:basedOn w:val="Normal"/>
    <w:link w:val="FooterChar"/>
    <w:rsid w:val="00E72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216F"/>
    <w:rPr>
      <w:rFonts w:ascii="Times New Roman" w:eastAsia="Times New Roman" w:hAnsi="Times New Roman" w:cs="Times New Roman"/>
      <w:sz w:val="16"/>
      <w:lang w:val="en-US" w:eastAsia="en-US"/>
    </w:rPr>
  </w:style>
  <w:style w:type="paragraph" w:styleId="List">
    <w:name w:val="List"/>
    <w:basedOn w:val="BodyText"/>
    <w:next w:val="BodyText"/>
    <w:rsid w:val="00E7216F"/>
    <w:pPr>
      <w:tabs>
        <w:tab w:val="left" w:pos="340"/>
      </w:tabs>
      <w:spacing w:before="60" w:after="60"/>
      <w:ind w:left="340" w:hanging="340"/>
    </w:pPr>
  </w:style>
  <w:style w:type="paragraph" w:styleId="ListBullet">
    <w:name w:val="List Bullet"/>
    <w:basedOn w:val="List"/>
    <w:rsid w:val="00E7216F"/>
    <w:pPr>
      <w:numPr>
        <w:numId w:val="14"/>
      </w:numPr>
      <w:tabs>
        <w:tab w:val="clear" w:pos="340"/>
      </w:tabs>
      <w:spacing w:before="40" w:after="40"/>
    </w:pPr>
  </w:style>
  <w:style w:type="character" w:customStyle="1" w:styleId="SpecialBold">
    <w:name w:val="Special Bold"/>
    <w:rsid w:val="00E7216F"/>
    <w:rPr>
      <w:b/>
      <w:spacing w:val="0"/>
    </w:rPr>
  </w:style>
  <w:style w:type="paragraph" w:styleId="ListBullet2">
    <w:name w:val="List Bullet 2"/>
    <w:basedOn w:val="List2"/>
    <w:rsid w:val="00E7216F"/>
    <w:pPr>
      <w:numPr>
        <w:numId w:val="15"/>
      </w:numPr>
      <w:tabs>
        <w:tab w:val="clear" w:pos="680"/>
      </w:tabs>
    </w:pPr>
  </w:style>
  <w:style w:type="paragraph" w:styleId="Header">
    <w:name w:val="header"/>
    <w:basedOn w:val="Normal"/>
    <w:link w:val="HeaderChar"/>
    <w:rsid w:val="00E72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21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216F"/>
    <w:pPr>
      <w:spacing w:before="240" w:after="120"/>
      <w:outlineLvl w:val="0"/>
    </w:pPr>
    <w:rPr>
      <w:rFonts w:ascii="Times New Roman" w:hAnsi="Times New Roman"/>
      <w:b/>
      <w:sz w:val="28"/>
    </w:rPr>
  </w:style>
  <w:style w:type="paragraph" w:customStyle="1" w:styleId="AllowPageBreak">
    <w:name w:val="AllowPageBreak"/>
    <w:rsid w:val="00E721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216F"/>
    <w:pPr>
      <w:tabs>
        <w:tab w:val="left" w:pos="680"/>
      </w:tabs>
      <w:spacing w:before="60" w:after="60"/>
      <w:ind w:left="680" w:hanging="340"/>
    </w:pPr>
  </w:style>
  <w:style w:type="paragraph" w:styleId="ListBullet3">
    <w:name w:val="List Bullet 3"/>
    <w:basedOn w:val="List3"/>
    <w:rsid w:val="00E7216F"/>
    <w:pPr>
      <w:numPr>
        <w:numId w:val="3"/>
      </w:numPr>
      <w:tabs>
        <w:tab w:val="clear" w:pos="1021"/>
      </w:tabs>
      <w:ind w:left="1037" w:hanging="357"/>
    </w:pPr>
  </w:style>
  <w:style w:type="character" w:customStyle="1" w:styleId="BoldandItalics">
    <w:name w:val="Bold and Italics"/>
    <w:qFormat/>
    <w:rsid w:val="00E7216F"/>
    <w:rPr>
      <w:b/>
      <w:i/>
      <w:u w:val="none"/>
    </w:rPr>
  </w:style>
  <w:style w:type="character" w:customStyle="1" w:styleId="Heading2Char">
    <w:name w:val="Heading 2 Char"/>
    <w:link w:val="Heading2"/>
    <w:rsid w:val="00E7216F"/>
    <w:rPr>
      <w:rFonts w:ascii="Times New Roman" w:eastAsia="Times New Roman" w:hAnsi="Times New Roman" w:cs="Times New Roman"/>
      <w:b/>
      <w:sz w:val="28"/>
      <w:szCs w:val="40"/>
      <w:lang w:eastAsia="en-US"/>
    </w:rPr>
  </w:style>
  <w:style w:type="character" w:customStyle="1" w:styleId="Heading3Char">
    <w:name w:val="Heading 3 Char"/>
    <w:link w:val="Heading3"/>
    <w:rsid w:val="00E7216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216F"/>
    <w:rPr>
      <w:rFonts w:ascii="Times New Roman" w:eastAsia="Times New Roman" w:hAnsi="Times New Roman" w:cs="Times New Roman"/>
      <w:b/>
      <w:szCs w:val="20"/>
      <w:lang w:eastAsia="en-US"/>
    </w:rPr>
  </w:style>
  <w:style w:type="character" w:customStyle="1" w:styleId="Heading5Char">
    <w:name w:val="Heading 5 Char"/>
    <w:link w:val="Heading5"/>
    <w:rsid w:val="00E7216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2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1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1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16F"/>
    <w:rPr>
      <w:rFonts w:ascii="Courier New" w:eastAsia="Times New Roman" w:hAnsi="Courier New" w:cs="Times New Roman"/>
      <w:i/>
      <w:szCs w:val="20"/>
      <w:lang w:val="en-US" w:eastAsia="en-US"/>
    </w:rPr>
  </w:style>
  <w:style w:type="paragraph" w:customStyle="1" w:styleId="HeadingBase">
    <w:name w:val="Heading Base"/>
    <w:rsid w:val="00E72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16F"/>
    <w:pPr>
      <w:tabs>
        <w:tab w:val="right" w:leader="dot" w:pos="9072"/>
      </w:tabs>
      <w:ind w:left="567"/>
    </w:pPr>
    <w:rPr>
      <w:szCs w:val="22"/>
    </w:rPr>
  </w:style>
  <w:style w:type="paragraph" w:customStyle="1" w:styleId="TOCBase">
    <w:name w:val="TOC Base"/>
    <w:rsid w:val="00E72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16F"/>
    <w:pPr>
      <w:tabs>
        <w:tab w:val="right" w:leader="dot" w:pos="9072"/>
      </w:tabs>
      <w:spacing w:before="40" w:after="40"/>
      <w:ind w:left="284"/>
    </w:pPr>
    <w:rPr>
      <w:rFonts w:ascii="Times New Roman" w:hAnsi="Times New Roman"/>
    </w:rPr>
  </w:style>
  <w:style w:type="paragraph" w:styleId="TOC1">
    <w:name w:val="toc 1"/>
    <w:basedOn w:val="TOCBase"/>
    <w:next w:val="Normal"/>
    <w:rsid w:val="00E721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16F"/>
    <w:pPr>
      <w:spacing w:before="5040"/>
      <w:jc w:val="center"/>
    </w:pPr>
    <w:rPr>
      <w:sz w:val="48"/>
      <w:szCs w:val="72"/>
      <w:lang w:val="en-US"/>
    </w:rPr>
  </w:style>
  <w:style w:type="character" w:customStyle="1" w:styleId="TitleChar">
    <w:name w:val="Title Char"/>
    <w:link w:val="Title"/>
    <w:rsid w:val="00E72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16F"/>
    <w:pPr>
      <w:tabs>
        <w:tab w:val="left" w:pos="3600"/>
        <w:tab w:val="left" w:pos="3958"/>
      </w:tabs>
    </w:pPr>
  </w:style>
  <w:style w:type="paragraph" w:customStyle="1" w:styleId="Note">
    <w:name w:val="Note"/>
    <w:basedOn w:val="BodyText"/>
    <w:rsid w:val="00E72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16F"/>
    <w:pPr>
      <w:framePr w:wrap="auto" w:hAnchor="text" w:y="6049"/>
    </w:pPr>
    <w:rPr>
      <w:color w:val="000000"/>
      <w:sz w:val="40"/>
    </w:rPr>
  </w:style>
  <w:style w:type="paragraph" w:customStyle="1" w:styleId="TOCTitle">
    <w:name w:val="TOCTitle"/>
    <w:basedOn w:val="Heading1"/>
    <w:rsid w:val="00E7216F"/>
    <w:pPr>
      <w:spacing w:after="240"/>
      <w:jc w:val="center"/>
      <w:outlineLvl w:val="9"/>
    </w:pPr>
    <w:rPr>
      <w:caps/>
    </w:rPr>
  </w:style>
  <w:style w:type="paragraph" w:customStyle="1" w:styleId="Version">
    <w:name w:val="Version"/>
    <w:rsid w:val="00E72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16F"/>
    <w:pPr>
      <w:keepNext w:val="0"/>
      <w:tabs>
        <w:tab w:val="right" w:pos="4176"/>
      </w:tabs>
      <w:ind w:left="198" w:hanging="198"/>
    </w:pPr>
    <w:rPr>
      <w:rFonts w:ascii="Garamond" w:hAnsi="Garamond"/>
    </w:rPr>
  </w:style>
  <w:style w:type="paragraph" w:styleId="IndexHeading">
    <w:name w:val="index heading"/>
    <w:basedOn w:val="Normal"/>
    <w:next w:val="Index1"/>
    <w:semiHidden/>
    <w:rsid w:val="00E7216F"/>
    <w:pPr>
      <w:spacing w:before="120" w:after="120"/>
    </w:pPr>
    <w:rPr>
      <w:rFonts w:ascii="Arial" w:hAnsi="Arial"/>
      <w:b/>
      <w:color w:val="918585"/>
      <w:sz w:val="24"/>
    </w:rPr>
  </w:style>
  <w:style w:type="paragraph" w:customStyle="1" w:styleId="Chapter">
    <w:name w:val="Chapter"/>
    <w:basedOn w:val="Normal"/>
    <w:rsid w:val="00E7216F"/>
    <w:pPr>
      <w:spacing w:before="240"/>
    </w:pPr>
    <w:rPr>
      <w:rFonts w:ascii="Times New Roman" w:hAnsi="Times New Roman"/>
      <w:smallCaps/>
      <w:spacing w:val="80"/>
      <w:sz w:val="28"/>
    </w:rPr>
  </w:style>
  <w:style w:type="paragraph" w:customStyle="1" w:styleId="InChapter">
    <w:name w:val="InChapter"/>
    <w:basedOn w:val="Heading3"/>
    <w:rsid w:val="00E7216F"/>
    <w:pPr>
      <w:spacing w:after="240"/>
      <w:outlineLvl w:val="9"/>
    </w:pPr>
    <w:rPr>
      <w:noProof/>
    </w:rPr>
  </w:style>
  <w:style w:type="paragraph" w:styleId="Index2">
    <w:name w:val="index 2"/>
    <w:basedOn w:val="Normal"/>
    <w:next w:val="Normal"/>
    <w:semiHidden/>
    <w:rsid w:val="00E7216F"/>
    <w:pPr>
      <w:tabs>
        <w:tab w:val="right" w:pos="4176"/>
      </w:tabs>
      <w:ind w:left="568" w:hanging="284"/>
    </w:pPr>
    <w:rPr>
      <w:rFonts w:ascii="Garamond" w:hAnsi="Garamond"/>
    </w:rPr>
  </w:style>
  <w:style w:type="paragraph" w:customStyle="1" w:styleId="Byline">
    <w:name w:val="Byline"/>
    <w:rsid w:val="00E72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16F"/>
    <w:pPr>
      <w:tabs>
        <w:tab w:val="clear" w:pos="3600"/>
        <w:tab w:val="clear" w:pos="3958"/>
      </w:tabs>
      <w:jc w:val="right"/>
    </w:pPr>
  </w:style>
  <w:style w:type="character" w:styleId="Emphasis">
    <w:name w:val="Emphasis"/>
    <w:qFormat/>
    <w:rsid w:val="00E7216F"/>
    <w:rPr>
      <w:i/>
    </w:rPr>
  </w:style>
  <w:style w:type="paragraph" w:styleId="Caption">
    <w:name w:val="caption"/>
    <w:basedOn w:val="BodyText"/>
    <w:next w:val="Normal"/>
    <w:qFormat/>
    <w:rsid w:val="00E7216F"/>
    <w:pPr>
      <w:framePr w:w="2268" w:hSpace="181" w:vSpace="181" w:wrap="around" w:vAnchor="text" w:hAnchor="page" w:x="1135" w:y="285" w:anchorLock="1"/>
    </w:pPr>
    <w:rPr>
      <w:i/>
    </w:rPr>
  </w:style>
  <w:style w:type="paragraph" w:customStyle="1" w:styleId="MiniTOCTitle">
    <w:name w:val="MiniTOCTitle"/>
    <w:basedOn w:val="Heading4"/>
    <w:rsid w:val="00E7216F"/>
    <w:pPr>
      <w:spacing w:before="240"/>
      <w:outlineLvl w:val="9"/>
    </w:pPr>
    <w:rPr>
      <w:noProof/>
      <w:sz w:val="24"/>
    </w:rPr>
  </w:style>
  <w:style w:type="paragraph" w:customStyle="1" w:styleId="MiniTOCItem">
    <w:name w:val="MiniTOCItem"/>
    <w:basedOn w:val="ListBullet"/>
    <w:rsid w:val="00E7216F"/>
    <w:pPr>
      <w:numPr>
        <w:numId w:val="0"/>
      </w:numPr>
      <w:tabs>
        <w:tab w:val="right" w:leader="dot" w:pos="6521"/>
      </w:tabs>
      <w:spacing w:before="0" w:after="0"/>
    </w:pPr>
  </w:style>
  <w:style w:type="paragraph" w:customStyle="1" w:styleId="TOFTitle">
    <w:name w:val="TOFTitle"/>
    <w:basedOn w:val="TOCTitle"/>
    <w:rsid w:val="00E7216F"/>
  </w:style>
  <w:style w:type="paragraph" w:styleId="TableofFigures">
    <w:name w:val="table of figures"/>
    <w:basedOn w:val="Normal"/>
    <w:next w:val="Normal"/>
    <w:semiHidden/>
    <w:rsid w:val="00E7216F"/>
    <w:pPr>
      <w:tabs>
        <w:tab w:val="right" w:leader="dot" w:pos="9072"/>
      </w:tabs>
      <w:ind w:left="970" w:hanging="403"/>
    </w:pPr>
    <w:rPr>
      <w:rFonts w:ascii="Times New Roman" w:hAnsi="Times New Roman"/>
      <w:b/>
    </w:rPr>
  </w:style>
  <w:style w:type="paragraph" w:styleId="ListNumber">
    <w:name w:val="List Number"/>
    <w:basedOn w:val="List"/>
    <w:rsid w:val="00E7216F"/>
    <w:pPr>
      <w:numPr>
        <w:numId w:val="12"/>
      </w:numPr>
    </w:pPr>
  </w:style>
  <w:style w:type="character" w:customStyle="1" w:styleId="WingdingSymbols">
    <w:name w:val="Wingding Symbols"/>
    <w:rsid w:val="00E7216F"/>
    <w:rPr>
      <w:rFonts w:ascii="Wingdings" w:hAnsi="Wingdings"/>
    </w:rPr>
  </w:style>
  <w:style w:type="paragraph" w:customStyle="1" w:styleId="TableHeading">
    <w:name w:val="Table Heading"/>
    <w:basedOn w:val="HeadingBase"/>
    <w:rsid w:val="00E7216F"/>
    <w:pPr>
      <w:keepLines/>
      <w:pBdr>
        <w:bottom w:val="single" w:sz="6" w:space="1" w:color="918585"/>
      </w:pBdr>
      <w:spacing w:before="240"/>
    </w:pPr>
  </w:style>
  <w:style w:type="character" w:customStyle="1" w:styleId="HotSpot">
    <w:name w:val="HotSpot"/>
    <w:rsid w:val="00E7216F"/>
    <w:rPr>
      <w:color w:val="0033CC"/>
      <w:u w:val="none"/>
    </w:rPr>
  </w:style>
  <w:style w:type="paragraph" w:customStyle="1" w:styleId="BodyTextRight">
    <w:name w:val="Body Text Right"/>
    <w:basedOn w:val="BodyText"/>
    <w:rsid w:val="00E7216F"/>
    <w:pPr>
      <w:spacing w:before="0" w:after="0"/>
      <w:jc w:val="right"/>
    </w:pPr>
  </w:style>
  <w:style w:type="paragraph" w:styleId="Index3">
    <w:name w:val="index 3"/>
    <w:basedOn w:val="ListNumber2"/>
    <w:next w:val="Normal"/>
    <w:semiHidden/>
    <w:rsid w:val="00E7216F"/>
    <w:pPr>
      <w:numPr>
        <w:numId w:val="0"/>
      </w:numPr>
      <w:tabs>
        <w:tab w:val="right" w:leader="dot" w:pos="4176"/>
      </w:tabs>
    </w:pPr>
  </w:style>
  <w:style w:type="paragraph" w:styleId="ListNumber2">
    <w:name w:val="List Number 2"/>
    <w:basedOn w:val="List2"/>
    <w:rsid w:val="00E7216F"/>
    <w:pPr>
      <w:numPr>
        <w:numId w:val="11"/>
      </w:numPr>
      <w:tabs>
        <w:tab w:val="clear" w:pos="1060"/>
      </w:tabs>
    </w:pPr>
  </w:style>
  <w:style w:type="paragraph" w:customStyle="1" w:styleId="MarginNote">
    <w:name w:val="Margin Note"/>
    <w:basedOn w:val="BodyText"/>
    <w:rsid w:val="00E72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21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16F"/>
    <w:rPr>
      <w:sz w:val="32"/>
    </w:rPr>
  </w:style>
  <w:style w:type="paragraph" w:customStyle="1" w:styleId="HeadingProcedure">
    <w:name w:val="Heading Procedure"/>
    <w:basedOn w:val="HeadingBase"/>
    <w:next w:val="Normal"/>
    <w:rsid w:val="00E7216F"/>
    <w:pPr>
      <w:tabs>
        <w:tab w:val="left" w:pos="0"/>
      </w:tabs>
      <w:spacing w:before="120" w:after="60"/>
    </w:pPr>
    <w:rPr>
      <w:i/>
      <w:color w:val="918585"/>
      <w:sz w:val="22"/>
    </w:rPr>
  </w:style>
  <w:style w:type="paragraph" w:customStyle="1" w:styleId="TableBodyText">
    <w:name w:val="Table Body Text"/>
    <w:basedOn w:val="BodyText"/>
    <w:rsid w:val="00E7216F"/>
    <w:pPr>
      <w:spacing w:before="60" w:after="60"/>
    </w:pPr>
  </w:style>
  <w:style w:type="paragraph" w:styleId="ListContinue">
    <w:name w:val="List Continue"/>
    <w:basedOn w:val="List"/>
    <w:rsid w:val="00E7216F"/>
    <w:pPr>
      <w:ind w:firstLine="0"/>
    </w:pPr>
  </w:style>
  <w:style w:type="paragraph" w:customStyle="1" w:styleId="ListNote">
    <w:name w:val="List Note"/>
    <w:basedOn w:val="List"/>
    <w:rsid w:val="00E7216F"/>
    <w:pPr>
      <w:pBdr>
        <w:top w:val="single" w:sz="6" w:space="2" w:color="918585"/>
        <w:bottom w:val="single" w:sz="6" w:space="2" w:color="918585"/>
      </w:pBdr>
      <w:tabs>
        <w:tab w:val="left" w:pos="1021"/>
      </w:tabs>
      <w:ind w:firstLine="0"/>
    </w:pPr>
  </w:style>
  <w:style w:type="paragraph" w:customStyle="1" w:styleId="Warning">
    <w:name w:val="Warning"/>
    <w:basedOn w:val="BodyText"/>
    <w:rsid w:val="00E7216F"/>
    <w:pPr>
      <w:shd w:val="clear" w:color="auto" w:fill="D9D9D9"/>
      <w:tabs>
        <w:tab w:val="left" w:pos="992"/>
      </w:tabs>
      <w:ind w:left="119" w:right="119"/>
    </w:pPr>
    <w:rPr>
      <w:sz w:val="20"/>
    </w:rPr>
  </w:style>
  <w:style w:type="paragraph" w:customStyle="1" w:styleId="MarginIcons">
    <w:name w:val="Margin Icons"/>
    <w:basedOn w:val="BodyText"/>
    <w:rsid w:val="00E7216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216F"/>
    <w:rPr>
      <w:rFonts w:ascii="Courier New" w:hAnsi="Courier New"/>
    </w:rPr>
  </w:style>
  <w:style w:type="paragraph" w:customStyle="1" w:styleId="NoteBullet">
    <w:name w:val="Note Bullet"/>
    <w:basedOn w:val="Note"/>
    <w:rsid w:val="00E7216F"/>
    <w:pPr>
      <w:tabs>
        <w:tab w:val="clear" w:pos="680"/>
      </w:tabs>
      <w:spacing w:before="60" w:after="60"/>
    </w:pPr>
  </w:style>
  <w:style w:type="paragraph" w:customStyle="1" w:styleId="SubHeading2">
    <w:name w:val="SubHeading2"/>
    <w:basedOn w:val="HeadingBase"/>
    <w:rsid w:val="00E7216F"/>
    <w:pPr>
      <w:spacing w:before="240" w:after="60"/>
    </w:pPr>
    <w:rPr>
      <w:sz w:val="20"/>
    </w:rPr>
  </w:style>
  <w:style w:type="paragraph" w:customStyle="1" w:styleId="SubHeading1">
    <w:name w:val="SubHeading1"/>
    <w:basedOn w:val="HeadingBase"/>
    <w:rsid w:val="00E7216F"/>
    <w:pPr>
      <w:spacing w:before="240" w:after="60"/>
    </w:pPr>
    <w:rPr>
      <w:color w:val="918585"/>
      <w:sz w:val="22"/>
    </w:rPr>
  </w:style>
  <w:style w:type="paragraph" w:customStyle="1" w:styleId="SideHeading">
    <w:name w:val="Side Heading"/>
    <w:basedOn w:val="HeadingBase"/>
    <w:rsid w:val="00E72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16F"/>
    <w:pPr>
      <w:numPr>
        <w:numId w:val="13"/>
      </w:numPr>
    </w:pPr>
  </w:style>
  <w:style w:type="paragraph" w:styleId="PlainText">
    <w:name w:val="Plain Text"/>
    <w:basedOn w:val="Normal"/>
    <w:link w:val="PlainTextChar"/>
    <w:rsid w:val="00E7216F"/>
    <w:rPr>
      <w:sz w:val="20"/>
    </w:rPr>
  </w:style>
  <w:style w:type="character" w:customStyle="1" w:styleId="PlainTextChar">
    <w:name w:val="Plain Text Char"/>
    <w:basedOn w:val="DefaultParagraphFont"/>
    <w:link w:val="PlainText"/>
    <w:rsid w:val="00E7216F"/>
    <w:rPr>
      <w:rFonts w:ascii="Courier New" w:eastAsia="Times New Roman" w:hAnsi="Courier New" w:cs="Times New Roman"/>
      <w:sz w:val="20"/>
      <w:szCs w:val="20"/>
      <w:lang w:val="en-US" w:eastAsia="en-US"/>
    </w:rPr>
  </w:style>
  <w:style w:type="character" w:customStyle="1" w:styleId="MenuOption">
    <w:name w:val="Menu Option"/>
    <w:rsid w:val="00E7216F"/>
    <w:rPr>
      <w:b/>
      <w:smallCaps/>
    </w:rPr>
  </w:style>
  <w:style w:type="paragraph" w:customStyle="1" w:styleId="TableListNumber">
    <w:name w:val="Table List Number"/>
    <w:basedOn w:val="ListNumber"/>
    <w:rsid w:val="00E7216F"/>
    <w:pPr>
      <w:numPr>
        <w:numId w:val="0"/>
      </w:numPr>
    </w:pPr>
  </w:style>
  <w:style w:type="paragraph" w:styleId="TOC4">
    <w:name w:val="toc 4"/>
    <w:basedOn w:val="TOCBase"/>
    <w:next w:val="Normal"/>
    <w:semiHidden/>
    <w:rsid w:val="00E7216F"/>
    <w:pPr>
      <w:tabs>
        <w:tab w:val="right" w:leader="dot" w:pos="9071"/>
      </w:tabs>
      <w:ind w:left="1701"/>
    </w:pPr>
  </w:style>
  <w:style w:type="paragraph" w:customStyle="1" w:styleId="ListAlpha">
    <w:name w:val="List Alpha"/>
    <w:basedOn w:val="List"/>
    <w:rsid w:val="00E7216F"/>
    <w:pPr>
      <w:numPr>
        <w:numId w:val="10"/>
      </w:numPr>
    </w:pPr>
  </w:style>
  <w:style w:type="paragraph" w:customStyle="1" w:styleId="ListAlpha2">
    <w:name w:val="List Alpha 2"/>
    <w:basedOn w:val="List2"/>
    <w:rsid w:val="00E7216F"/>
    <w:pPr>
      <w:numPr>
        <w:numId w:val="9"/>
      </w:numPr>
    </w:pPr>
  </w:style>
  <w:style w:type="paragraph" w:styleId="List3">
    <w:name w:val="List 3"/>
    <w:basedOn w:val="BodyText"/>
    <w:rsid w:val="00E7216F"/>
    <w:pPr>
      <w:tabs>
        <w:tab w:val="left" w:pos="1021"/>
      </w:tabs>
      <w:spacing w:before="60" w:after="60"/>
      <w:ind w:left="1020" w:hanging="340"/>
    </w:pPr>
  </w:style>
  <w:style w:type="paragraph" w:styleId="List4">
    <w:name w:val="List 4"/>
    <w:basedOn w:val="BodyText"/>
    <w:rsid w:val="00E7216F"/>
    <w:pPr>
      <w:tabs>
        <w:tab w:val="left" w:pos="1361"/>
      </w:tabs>
      <w:spacing w:before="60" w:after="60"/>
      <w:ind w:left="1361" w:hanging="340"/>
    </w:pPr>
  </w:style>
  <w:style w:type="paragraph" w:styleId="List5">
    <w:name w:val="List 5"/>
    <w:basedOn w:val="BodyText"/>
    <w:rsid w:val="00E7216F"/>
    <w:pPr>
      <w:tabs>
        <w:tab w:val="left" w:pos="1701"/>
      </w:tabs>
      <w:spacing w:before="60" w:after="60"/>
      <w:ind w:left="1701" w:hanging="340"/>
    </w:pPr>
  </w:style>
  <w:style w:type="paragraph" w:styleId="ListBullet4">
    <w:name w:val="List Bullet 4"/>
    <w:basedOn w:val="List4"/>
    <w:rsid w:val="00E7216F"/>
    <w:pPr>
      <w:numPr>
        <w:numId w:val="4"/>
      </w:numPr>
    </w:pPr>
  </w:style>
  <w:style w:type="paragraph" w:styleId="ListBullet5">
    <w:name w:val="List Bullet 5"/>
    <w:basedOn w:val="List5"/>
    <w:rsid w:val="00E7216F"/>
    <w:pPr>
      <w:numPr>
        <w:numId w:val="5"/>
      </w:numPr>
    </w:pPr>
  </w:style>
  <w:style w:type="paragraph" w:styleId="ListContinue2">
    <w:name w:val="List Continue 2"/>
    <w:basedOn w:val="List2"/>
    <w:rsid w:val="00E7216F"/>
    <w:pPr>
      <w:ind w:firstLine="0"/>
    </w:pPr>
  </w:style>
  <w:style w:type="paragraph" w:styleId="ListContinue3">
    <w:name w:val="List Continue 3"/>
    <w:basedOn w:val="List3"/>
    <w:rsid w:val="00E7216F"/>
    <w:pPr>
      <w:ind w:left="1021" w:firstLine="0"/>
    </w:pPr>
  </w:style>
  <w:style w:type="paragraph" w:styleId="ListContinue4">
    <w:name w:val="List Continue 4"/>
    <w:basedOn w:val="List4"/>
    <w:rsid w:val="00E7216F"/>
    <w:pPr>
      <w:ind w:firstLine="0"/>
    </w:pPr>
  </w:style>
  <w:style w:type="paragraph" w:styleId="ListContinue5">
    <w:name w:val="List Continue 5"/>
    <w:basedOn w:val="List5"/>
    <w:rsid w:val="00E7216F"/>
    <w:pPr>
      <w:ind w:firstLine="0"/>
    </w:pPr>
  </w:style>
  <w:style w:type="paragraph" w:styleId="ListNumber3">
    <w:name w:val="List Number 3"/>
    <w:basedOn w:val="List3"/>
    <w:rsid w:val="00E7216F"/>
    <w:pPr>
      <w:numPr>
        <w:numId w:val="6"/>
      </w:numPr>
    </w:pPr>
  </w:style>
  <w:style w:type="paragraph" w:styleId="ListNumber4">
    <w:name w:val="List Number 4"/>
    <w:basedOn w:val="List4"/>
    <w:rsid w:val="00E7216F"/>
    <w:pPr>
      <w:numPr>
        <w:numId w:val="7"/>
      </w:numPr>
    </w:pPr>
  </w:style>
  <w:style w:type="paragraph" w:styleId="ListNumber5">
    <w:name w:val="List Number 5"/>
    <w:basedOn w:val="List5"/>
    <w:rsid w:val="00E7216F"/>
    <w:pPr>
      <w:numPr>
        <w:numId w:val="8"/>
      </w:numPr>
    </w:pPr>
  </w:style>
  <w:style w:type="paragraph" w:styleId="BlockText">
    <w:name w:val="Block Text"/>
    <w:basedOn w:val="Normal"/>
    <w:rsid w:val="00E7216F"/>
    <w:pPr>
      <w:spacing w:after="120"/>
      <w:ind w:left="1440" w:right="1440"/>
    </w:pPr>
  </w:style>
  <w:style w:type="character" w:customStyle="1" w:styleId="Subscript">
    <w:name w:val="Subscript"/>
    <w:rsid w:val="00E7216F"/>
    <w:rPr>
      <w:sz w:val="16"/>
      <w:vertAlign w:val="subscript"/>
    </w:rPr>
  </w:style>
  <w:style w:type="character" w:customStyle="1" w:styleId="Superscript">
    <w:name w:val="Superscript"/>
    <w:rsid w:val="00E7216F"/>
    <w:rPr>
      <w:sz w:val="16"/>
      <w:vertAlign w:val="superscript"/>
    </w:rPr>
  </w:style>
  <w:style w:type="character" w:customStyle="1" w:styleId="Symbols">
    <w:name w:val="Symbols"/>
    <w:rsid w:val="00E7216F"/>
    <w:rPr>
      <w:rFonts w:ascii="Symbol" w:hAnsi="Symbol"/>
    </w:rPr>
  </w:style>
  <w:style w:type="character" w:customStyle="1" w:styleId="MenuOptions">
    <w:name w:val="Menu Options"/>
    <w:rsid w:val="00E7216F"/>
    <w:rPr>
      <w:rFonts w:ascii="Arial Narrow" w:hAnsi="Arial Narrow"/>
      <w:smallCaps/>
    </w:rPr>
  </w:style>
  <w:style w:type="character" w:customStyle="1" w:styleId="Buttons">
    <w:name w:val="Buttons"/>
    <w:rsid w:val="00E7216F"/>
    <w:rPr>
      <w:b/>
    </w:rPr>
  </w:style>
  <w:style w:type="character" w:customStyle="1" w:styleId="Underlined">
    <w:name w:val="Underlined"/>
    <w:rsid w:val="00E7216F"/>
    <w:rPr>
      <w:u w:val="single"/>
    </w:rPr>
  </w:style>
  <w:style w:type="paragraph" w:customStyle="1" w:styleId="TableBodyTextRight">
    <w:name w:val="Table Body Text Right"/>
    <w:basedOn w:val="TableBodyText"/>
    <w:rsid w:val="00E7216F"/>
    <w:pPr>
      <w:widowControl w:val="0"/>
      <w:autoSpaceDE w:val="0"/>
      <w:autoSpaceDN w:val="0"/>
      <w:adjustRightInd w:val="0"/>
      <w:jc w:val="right"/>
    </w:pPr>
    <w:rPr>
      <w:rFonts w:cs="Arial"/>
      <w:szCs w:val="18"/>
    </w:rPr>
  </w:style>
  <w:style w:type="paragraph" w:customStyle="1" w:styleId="CopyrightText">
    <w:name w:val="Copyright Text"/>
    <w:basedOn w:val="BodyText"/>
    <w:rsid w:val="00E7216F"/>
    <w:rPr>
      <w:sz w:val="18"/>
    </w:rPr>
  </w:style>
  <w:style w:type="paragraph" w:customStyle="1" w:styleId="BodySmallRight">
    <w:name w:val="Body Small Right"/>
    <w:basedOn w:val="BodyTextRight"/>
    <w:rsid w:val="00E7216F"/>
    <w:rPr>
      <w:sz w:val="18"/>
      <w:szCs w:val="18"/>
    </w:rPr>
  </w:style>
  <w:style w:type="paragraph" w:customStyle="1" w:styleId="MarginEdition">
    <w:name w:val="Margin Edition"/>
    <w:basedOn w:val="MarginNote"/>
    <w:rsid w:val="00E7216F"/>
    <w:pPr>
      <w:spacing w:before="0" w:after="0"/>
    </w:pPr>
    <w:rPr>
      <w:rFonts w:ascii="Times New Roman" w:hAnsi="Times New Roman"/>
      <w:color w:val="999999"/>
    </w:rPr>
  </w:style>
  <w:style w:type="paragraph" w:customStyle="1" w:styleId="Spacer">
    <w:name w:val="Spacer"/>
    <w:basedOn w:val="Normal"/>
    <w:rsid w:val="00E7216F"/>
    <w:rPr>
      <w:sz w:val="2"/>
      <w:szCs w:val="2"/>
    </w:rPr>
  </w:style>
  <w:style w:type="character" w:customStyle="1" w:styleId="Small">
    <w:name w:val="Small"/>
    <w:rsid w:val="00E7216F"/>
    <w:rPr>
      <w:sz w:val="16"/>
    </w:rPr>
  </w:style>
  <w:style w:type="paragraph" w:customStyle="1" w:styleId="WideTable">
    <w:name w:val="Wide Table"/>
    <w:basedOn w:val="Normal"/>
    <w:rsid w:val="00E7216F"/>
    <w:pPr>
      <w:ind w:left="-1418"/>
    </w:pPr>
    <w:rPr>
      <w:sz w:val="2"/>
      <w:szCs w:val="2"/>
    </w:rPr>
  </w:style>
  <w:style w:type="character" w:styleId="PageNumber">
    <w:name w:val="page number"/>
    <w:rsid w:val="00E7216F"/>
  </w:style>
  <w:style w:type="paragraph" w:styleId="Quote">
    <w:name w:val="Quote"/>
    <w:basedOn w:val="Heading1"/>
    <w:link w:val="QuoteChar"/>
    <w:qFormat/>
    <w:rsid w:val="00E7216F"/>
    <w:rPr>
      <w:b w:val="0"/>
      <w:sz w:val="72"/>
      <w:szCs w:val="72"/>
      <w:lang w:val="en-NZ"/>
    </w:rPr>
  </w:style>
  <w:style w:type="character" w:customStyle="1" w:styleId="QuoteChar">
    <w:name w:val="Quote Char"/>
    <w:link w:val="Quote"/>
    <w:rsid w:val="00E72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16F"/>
    <w:pPr>
      <w:pageBreakBefore/>
    </w:pPr>
  </w:style>
  <w:style w:type="paragraph" w:customStyle="1" w:styleId="Border">
    <w:name w:val="Border"/>
    <w:basedOn w:val="Normal"/>
    <w:qFormat/>
    <w:rsid w:val="00E7216F"/>
    <w:pPr>
      <w:pBdr>
        <w:top w:val="single" w:sz="18" w:space="1" w:color="auto"/>
      </w:pBdr>
    </w:pPr>
    <w:rPr>
      <w:rFonts w:ascii="Times New Roman" w:hAnsi="Times New Roman"/>
      <w:color w:val="FFFFFF"/>
      <w:sz w:val="2"/>
    </w:rPr>
  </w:style>
  <w:style w:type="character" w:styleId="IntenseEmphasis">
    <w:name w:val="Intense Emphasis"/>
    <w:uiPriority w:val="21"/>
    <w:qFormat/>
    <w:rsid w:val="00E7216F"/>
    <w:rPr>
      <w:b/>
      <w:bCs/>
      <w:i/>
      <w:iCs/>
      <w:color w:val="auto"/>
    </w:rPr>
  </w:style>
  <w:style w:type="paragraph" w:styleId="IntenseQuote">
    <w:name w:val="Intense Quote"/>
    <w:basedOn w:val="Normal"/>
    <w:next w:val="Normal"/>
    <w:link w:val="IntenseQuoteChar"/>
    <w:uiPriority w:val="30"/>
    <w:qFormat/>
    <w:rsid w:val="00E7216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216F"/>
    <w:rPr>
      <w:rFonts w:ascii="Courier New" w:eastAsia="Times New Roman" w:hAnsi="Courier New" w:cs="Times New Roman"/>
      <w:b/>
      <w:bCs/>
      <w:i/>
      <w:iCs/>
      <w:szCs w:val="20"/>
      <w:lang w:val="en-US" w:eastAsia="en-US"/>
    </w:rPr>
  </w:style>
  <w:style w:type="character" w:styleId="SubtleReference">
    <w:name w:val="Subtle Reference"/>
    <w:uiPriority w:val="31"/>
    <w:qFormat/>
    <w:rsid w:val="00E7216F"/>
    <w:rPr>
      <w:smallCaps/>
      <w:color w:val="auto"/>
      <w:u w:val="single"/>
    </w:rPr>
  </w:style>
  <w:style w:type="character" w:styleId="IntenseReference">
    <w:name w:val="Intense Reference"/>
    <w:uiPriority w:val="32"/>
    <w:qFormat/>
    <w:rsid w:val="00E7216F"/>
    <w:rPr>
      <w:b/>
      <w:bCs/>
      <w:smallCaps/>
      <w:color w:val="auto"/>
      <w:spacing w:val="5"/>
      <w:u w:val="single"/>
    </w:rPr>
  </w:style>
  <w:style w:type="paragraph" w:customStyle="1" w:styleId="2ColumnHeading">
    <w:name w:val="2Column Heading"/>
    <w:basedOn w:val="BodyText"/>
    <w:qFormat/>
    <w:rsid w:val="00E7216F"/>
    <w:pPr>
      <w:spacing w:after="60"/>
      <w:ind w:left="-2268"/>
    </w:pPr>
    <w:rPr>
      <w:b/>
    </w:rPr>
  </w:style>
  <w:style w:type="paragraph" w:customStyle="1" w:styleId="Heading1TOC">
    <w:name w:val="Heading1 TOC"/>
    <w:basedOn w:val="Normal"/>
    <w:qFormat/>
    <w:rsid w:val="00E7216F"/>
    <w:pPr>
      <w:spacing w:before="240" w:after="120"/>
    </w:pPr>
    <w:rPr>
      <w:rFonts w:ascii="Times New Roman" w:hAnsi="Times New Roman"/>
      <w:b/>
      <w:sz w:val="32"/>
    </w:rPr>
  </w:style>
  <w:style w:type="paragraph" w:customStyle="1" w:styleId="Heading2TOC">
    <w:name w:val="Heading2 TOC"/>
    <w:basedOn w:val="Normal"/>
    <w:qFormat/>
    <w:rsid w:val="00E7216F"/>
    <w:pPr>
      <w:spacing w:before="240" w:after="60"/>
    </w:pPr>
    <w:rPr>
      <w:rFonts w:ascii="Times New Roman" w:hAnsi="Times New Roman"/>
      <w:b/>
      <w:sz w:val="28"/>
    </w:rPr>
  </w:style>
  <w:style w:type="character" w:customStyle="1" w:styleId="Underline">
    <w:name w:val="Underline"/>
    <w:qFormat/>
    <w:rsid w:val="00E7216F"/>
    <w:rPr>
      <w:u w:val="single"/>
    </w:rPr>
  </w:style>
  <w:style w:type="paragraph" w:styleId="BalloonText">
    <w:name w:val="Balloon Text"/>
    <w:basedOn w:val="Normal"/>
    <w:link w:val="BalloonTextChar"/>
    <w:rsid w:val="00E7216F"/>
    <w:rPr>
      <w:rFonts w:ascii="Tahoma" w:hAnsi="Tahoma" w:cs="Tahoma"/>
      <w:sz w:val="16"/>
      <w:szCs w:val="16"/>
    </w:rPr>
  </w:style>
  <w:style w:type="character" w:customStyle="1" w:styleId="BalloonTextChar">
    <w:name w:val="Balloon Text Char"/>
    <w:link w:val="BalloonText"/>
    <w:rsid w:val="00E721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16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216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F7BA648A.dotm</Template>
  <TotalTime>0</TotalTime>
  <Pages>12</Pages>
  <Words>2133</Words>
  <Characters>13973</Characters>
  <Application>Microsoft Office Word</Application>
  <DocSecurity>0</DocSecurity>
  <Lines>481</Lines>
  <Paragraphs>241</Paragraphs>
  <ScaleCrop>false</ScaleCrop>
  <Company>Author-it Software Corporation Ltd.</Company>
  <LinksUpToDate>false</LinksUpToDate>
  <CharactersWithSpaces>16010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CPCPFS3016A Install special hazard systems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2012-05-26T05:46:00Z</dcterms:created>
  <dcterms:modified xsi:type="dcterms:W3CDTF">2012-05-26T05:46:00Z</dcterms:modified>
</cp:coreProperties>
</file>