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08F6" w:rsidP="00DC08F6">
      <w:pPr>
        <w:pStyle w:val="Title"/>
      </w:pPr>
      <w:bookmarkStart w:id="0" w:name="_GoBack"/>
      <w:bookmarkEnd w:id="0"/>
      <w:r>
        <w:fldChar w:fldCharType="begin"/>
      </w:r>
      <w:r>
        <w:instrText xml:space="preserve"> TITLE   \* MERGEFORMAT </w:instrText>
      </w:r>
      <w:r>
        <w:fldChar w:fldCharType="separate"/>
      </w:r>
      <w:r>
        <w:t>CPCPFS3014A Install control valve assemblies, actuating devices and local alarms</w:t>
      </w:r>
      <w:r>
        <w:fldChar w:fldCharType="end"/>
      </w:r>
    </w:p>
    <w:p w:rsidR="00DC08F6" w:rsidP="00DC08F6">
      <w:pPr>
        <w:pStyle w:val="Version"/>
        <w:sectPr w:rsidSect="00AD30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302C" w:rsidP="00AD302C">
      <w:pPr>
        <w:pStyle w:val="SuperHeading"/>
      </w:pPr>
      <w:r w:rsidRPr="00AD302C">
        <w:t>CPCPFS3014A Install control valve assemblies, actuating devices and local alarms</w:t>
      </w:r>
    </w:p>
    <w:p w:rsidR="00000000" w:rsidRPr="00AD302C" w:rsidP="00AD302C">
      <w:pPr>
        <w:pStyle w:val="Heading1"/>
      </w:pPr>
      <w:bookmarkStart w:id="1" w:name="O_269834"/>
      <w:bookmarkEnd w:id="1"/>
      <w:r w:rsidRPr="00AD302C">
        <w:t>Modification History</w:t>
      </w:r>
    </w:p>
    <w:p w:rsidR="00000000" w:rsidRPr="00AD302C" w:rsidP="00AD302C">
      <w:pPr>
        <w:pStyle w:val="BodyText"/>
      </w:pPr>
      <w:r w:rsidRPr="00AD302C">
        <w:t>Not Applicable</w:t>
      </w:r>
    </w:p>
    <w:p w:rsidR="00000000" w:rsidRPr="00AD302C" w:rsidP="00AD302C">
      <w:pPr>
        <w:pStyle w:val="AllowPageBreak"/>
      </w:pPr>
    </w:p>
    <w:p w:rsidR="00000000" w:rsidRPr="00AD302C" w:rsidP="00AD302C">
      <w:pPr>
        <w:pStyle w:val="Heading1"/>
      </w:pPr>
      <w:bookmarkStart w:id="2" w:name="O_199613"/>
      <w:bookmarkEnd w:id="2"/>
      <w:r w:rsidRPr="00AD302C">
        <w:t>Unit Descriptor</w:t>
      </w:r>
    </w:p>
    <w:tbl>
      <w:tblPr>
        <w:tblW w:w="0" w:type="auto"/>
        <w:tblLayout w:type="fixed"/>
        <w:tblCellMar>
          <w:left w:w="62" w:type="dxa"/>
          <w:right w:w="62" w:type="dxa"/>
        </w:tblCellMar>
        <w:tblLook w:val="0000"/>
      </w:tblPr>
      <w:tblGrid>
        <w:gridCol w:w="2578"/>
        <w:gridCol w:w="5944"/>
      </w:tblGrid>
      <w:tr w:rsidTr="00DC08F6">
        <w:tblPrEx>
          <w:tblW w:w="0" w:type="auto"/>
          <w:tblLayout w:type="fixed"/>
          <w:tblCellMar>
            <w:left w:w="62" w:type="dxa"/>
            <w:right w:w="62" w:type="dxa"/>
          </w:tblCellMar>
          <w:tblLook w:val="0000"/>
        </w:tblPrEx>
        <w:trPr>
          <w:tblHeader/>
        </w:trPr>
        <w:tc>
          <w:tcPr>
            <w:tcW w:w="2578" w:type="dxa"/>
            <w:tcBorders>
              <w:top w:val="nil"/>
              <w:left w:val="nil"/>
              <w:bottom w:val="nil"/>
              <w:right w:val="nil"/>
            </w:tcBorders>
            <w:tcMar>
              <w:top w:w="0" w:type="dxa"/>
              <w:left w:w="62" w:type="dxa"/>
              <w:bottom w:w="0" w:type="dxa"/>
              <w:right w:w="62" w:type="dxa"/>
            </w:tcMar>
          </w:tcPr>
          <w:p w:rsidR="00000000" w:rsidP="00AD302C">
            <w:pPr>
              <w:pStyle w:val="BodyText"/>
              <w:rPr>
                <w:lang w:val="en-NZ"/>
              </w:rPr>
            </w:pPr>
            <w:r w:rsidRPr="00AD302C">
              <w:rPr>
                <w:rStyle w:val="SpecialBold"/>
              </w:rPr>
              <w:t>Unit descriptor</w:t>
            </w:r>
          </w:p>
        </w:tc>
        <w:tc>
          <w:tcPr>
            <w:tcW w:w="5944" w:type="dxa"/>
            <w:tcBorders>
              <w:top w:val="nil"/>
              <w:left w:val="nil"/>
              <w:bottom w:val="nil"/>
              <w:right w:val="nil"/>
            </w:tcBorders>
            <w:tcMar>
              <w:top w:w="0" w:type="dxa"/>
              <w:left w:w="62" w:type="dxa"/>
              <w:bottom w:w="0" w:type="dxa"/>
              <w:right w:w="62" w:type="dxa"/>
            </w:tcMar>
          </w:tcPr>
          <w:p w:rsidR="00000000" w:rsidRPr="00AD302C" w:rsidP="00AD302C">
            <w:pPr>
              <w:pStyle w:val="BodyText"/>
            </w:pPr>
            <w:r w:rsidRPr="00AD302C">
              <w:t>This unit of competency specifies the outcomes required to install control valve assemblies, actuating devices and local alarms for fire protection systems in commercial, industrial, residential and domestic situations.</w:t>
            </w:r>
          </w:p>
        </w:tc>
      </w:tr>
    </w:tbl>
    <w:p w:rsidR="00DC08F6" w:rsidP="00AD302C">
      <w:pPr>
        <w:pStyle w:val="BodyText"/>
      </w:pPr>
    </w:p>
    <w:p w:rsidR="00DC08F6" w:rsidP="00AD302C">
      <w:pPr>
        <w:pStyle w:val="BodyText"/>
      </w:pPr>
    </w:p>
    <w:p w:rsidR="00000000" w:rsidRPr="00AD302C" w:rsidP="00AD302C">
      <w:pPr>
        <w:pStyle w:val="Heading1"/>
      </w:pPr>
      <w:bookmarkStart w:id="3" w:name="O_199617"/>
      <w:bookmarkEnd w:id="3"/>
      <w:r w:rsidRPr="00AD302C">
        <w:t>Application of the Unit</w:t>
      </w:r>
    </w:p>
    <w:tbl>
      <w:tblPr>
        <w:tblW w:w="0" w:type="auto"/>
        <w:tblLayout w:type="fixed"/>
        <w:tblCellMar>
          <w:left w:w="62" w:type="dxa"/>
          <w:right w:w="62" w:type="dxa"/>
        </w:tblCellMar>
        <w:tblLook w:val="0000"/>
      </w:tblPr>
      <w:tblGrid>
        <w:gridCol w:w="2645"/>
        <w:gridCol w:w="5877"/>
      </w:tblGrid>
      <w:tr w:rsidTr="00DC08F6">
        <w:tblPrEx>
          <w:tblW w:w="0" w:type="auto"/>
          <w:tblLayout w:type="fixed"/>
          <w:tblCellMar>
            <w:left w:w="62" w:type="dxa"/>
            <w:right w:w="62" w:type="dxa"/>
          </w:tblCellMar>
          <w:tblLook w:val="0000"/>
        </w:tblPrEx>
        <w:trPr>
          <w:tblHeader/>
        </w:trPr>
        <w:tc>
          <w:tcPr>
            <w:tcW w:w="2645" w:type="dxa"/>
            <w:tcBorders>
              <w:top w:val="nil"/>
              <w:left w:val="nil"/>
              <w:bottom w:val="nil"/>
              <w:right w:val="nil"/>
            </w:tcBorders>
            <w:tcMar>
              <w:top w:w="0" w:type="dxa"/>
              <w:left w:w="62" w:type="dxa"/>
              <w:bottom w:w="0" w:type="dxa"/>
              <w:right w:w="62" w:type="dxa"/>
            </w:tcMar>
          </w:tcPr>
          <w:p w:rsidR="00000000" w:rsidP="00AD302C">
            <w:pPr>
              <w:pStyle w:val="BodyText"/>
              <w:rPr>
                <w:lang w:val="en-NZ"/>
              </w:rPr>
            </w:pPr>
            <w:r w:rsidRPr="00AD302C">
              <w:rPr>
                <w:rStyle w:val="SpecialBold"/>
              </w:rPr>
              <w:t>Application of the unit</w:t>
            </w:r>
          </w:p>
        </w:tc>
        <w:tc>
          <w:tcPr>
            <w:tcW w:w="5877" w:type="dxa"/>
            <w:tcBorders>
              <w:top w:val="nil"/>
              <w:left w:val="nil"/>
              <w:bottom w:val="nil"/>
              <w:right w:val="nil"/>
            </w:tcBorders>
            <w:tcMar>
              <w:top w:w="0" w:type="dxa"/>
              <w:left w:w="62" w:type="dxa"/>
              <w:bottom w:w="0" w:type="dxa"/>
              <w:right w:w="62" w:type="dxa"/>
            </w:tcMar>
          </w:tcPr>
          <w:p w:rsidR="00000000" w:rsidRPr="00AD302C" w:rsidP="00AD302C">
            <w:pPr>
              <w:pStyle w:val="BodyText"/>
            </w:pPr>
            <w:r w:rsidRPr="00AD302C">
              <w:t xml:space="preserve">Site location for work application may be either domestic or commercial, and may be a new work site or an existing structure being renovated, extended, restored or maintained. </w:t>
            </w:r>
          </w:p>
        </w:tc>
      </w:tr>
    </w:tbl>
    <w:p w:rsidR="00DC08F6" w:rsidP="00AD302C">
      <w:pPr>
        <w:pStyle w:val="BodyText"/>
      </w:pPr>
    </w:p>
    <w:p w:rsidR="00DC08F6" w:rsidP="00AD302C">
      <w:pPr>
        <w:pStyle w:val="BodyText"/>
      </w:pPr>
    </w:p>
    <w:p w:rsidR="00000000" w:rsidRPr="00AD302C" w:rsidP="00AD302C">
      <w:pPr>
        <w:pStyle w:val="Heading1"/>
      </w:pPr>
      <w:bookmarkStart w:id="4" w:name="O_278094"/>
      <w:bookmarkEnd w:id="4"/>
      <w:r w:rsidRPr="00AD302C">
        <w:t>Licensing/R</w:t>
      </w:r>
      <w:r w:rsidRPr="00AD302C">
        <w:t>egulatory Information</w:t>
      </w:r>
    </w:p>
    <w:p w:rsidR="00000000" w:rsidRPr="00AD302C" w:rsidP="00AD302C">
      <w:pPr>
        <w:pStyle w:val="BodyText"/>
      </w:pPr>
      <w:r w:rsidRPr="00AD302C">
        <w:t>Not Applicable</w:t>
      </w:r>
    </w:p>
    <w:p w:rsidR="00000000" w:rsidRPr="00AD302C" w:rsidP="00AD302C">
      <w:pPr>
        <w:pStyle w:val="AllowPageBreak"/>
      </w:pPr>
    </w:p>
    <w:p w:rsidR="00000000" w:rsidRPr="00AD302C" w:rsidP="00AD302C">
      <w:pPr>
        <w:pStyle w:val="Heading1"/>
      </w:pPr>
      <w:bookmarkStart w:id="5" w:name="O_199615"/>
      <w:bookmarkEnd w:id="5"/>
      <w:r w:rsidRPr="00AD302C">
        <w:t>Pre-Requisites</w:t>
      </w:r>
    </w:p>
    <w:tbl>
      <w:tblPr>
        <w:tblW w:w="0" w:type="auto"/>
        <w:tblLayout w:type="fixed"/>
        <w:tblCellMar>
          <w:left w:w="62" w:type="dxa"/>
          <w:right w:w="62" w:type="dxa"/>
        </w:tblCellMar>
        <w:tblLook w:val="0000"/>
      </w:tblPr>
      <w:tblGrid>
        <w:gridCol w:w="2572"/>
        <w:gridCol w:w="2604"/>
        <w:gridCol w:w="3346"/>
      </w:tblGrid>
      <w:tr w:rsidTr="00DC08F6">
        <w:tblPrEx>
          <w:tblW w:w="0" w:type="auto"/>
          <w:tblLayout w:type="fixed"/>
          <w:tblCellMar>
            <w:left w:w="62" w:type="dxa"/>
            <w:right w:w="62" w:type="dxa"/>
          </w:tblCellMar>
          <w:tblLook w:val="0000"/>
        </w:tblPrEx>
        <w:trPr>
          <w:tblHeader/>
        </w:trPr>
        <w:tc>
          <w:tcPr>
            <w:tcW w:w="2572" w:type="dxa"/>
            <w:tcBorders>
              <w:top w:val="nil"/>
              <w:left w:val="nil"/>
              <w:bottom w:val="nil"/>
              <w:right w:val="nil"/>
            </w:tcBorders>
            <w:tcMar>
              <w:top w:w="0" w:type="dxa"/>
              <w:left w:w="62" w:type="dxa"/>
              <w:bottom w:w="0" w:type="dxa"/>
              <w:right w:w="62" w:type="dxa"/>
            </w:tcMar>
          </w:tcPr>
          <w:p w:rsidR="00000000" w:rsidP="00AD302C">
            <w:pPr>
              <w:pStyle w:val="BodyText"/>
              <w:rPr>
                <w:lang w:val="en-NZ"/>
              </w:rPr>
            </w:pPr>
            <w:r w:rsidRPr="00AD302C">
              <w:rPr>
                <w:rStyle w:val="SpecialBold"/>
              </w:rPr>
              <w:t>Prerequisite units</w:t>
            </w:r>
          </w:p>
        </w:tc>
        <w:tc>
          <w:tcPr>
            <w:tcW w:w="5950" w:type="dxa"/>
            <w:gridSpan w:val="2"/>
            <w:tcBorders>
              <w:top w:val="nil"/>
              <w:left w:val="nil"/>
              <w:bottom w:val="nil"/>
              <w:right w:val="nil"/>
            </w:tcBorders>
            <w:tcMar>
              <w:top w:w="0" w:type="dxa"/>
              <w:left w:w="62" w:type="dxa"/>
              <w:bottom w:w="0" w:type="dxa"/>
              <w:right w:w="62" w:type="dxa"/>
            </w:tcMar>
          </w:tcPr>
          <w:p w:rsidR="00000000" w:rsidP="00AD302C">
            <w:pPr>
              <w:pStyle w:val="BodyText"/>
              <w:rPr>
                <w:lang w:val="en-NZ"/>
              </w:rPr>
            </w:pPr>
          </w:p>
        </w:tc>
      </w:tr>
      <w:tr w:rsidTr="00DC08F6">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rsidP="00AD302C">
            <w:pPr>
              <w:pStyle w:val="BodyText"/>
              <w:rPr>
                <w:lang w:val="en-NZ"/>
              </w:rPr>
            </w:pPr>
            <w:r w:rsidRPr="00AD302C">
              <w:t>CPCPCM2023A</w:t>
            </w:r>
          </w:p>
        </w:tc>
        <w:tc>
          <w:tcPr>
            <w:tcW w:w="3346" w:type="dxa"/>
            <w:tcBorders>
              <w:top w:val="nil"/>
              <w:left w:val="nil"/>
              <w:bottom w:val="nil"/>
              <w:right w:val="nil"/>
            </w:tcBorders>
            <w:tcMar>
              <w:top w:w="0" w:type="dxa"/>
              <w:left w:w="62" w:type="dxa"/>
              <w:bottom w:w="0" w:type="dxa"/>
              <w:right w:w="62" w:type="dxa"/>
            </w:tcMar>
          </w:tcPr>
          <w:p w:rsidR="00000000" w:rsidP="00AD302C">
            <w:pPr>
              <w:pStyle w:val="BodyText"/>
              <w:rPr>
                <w:lang w:val="en-NZ"/>
              </w:rPr>
            </w:pPr>
            <w:r w:rsidRPr="00AD302C">
              <w:t>Carry out OHS requirements</w:t>
            </w:r>
          </w:p>
        </w:tc>
      </w:tr>
      <w:tr w:rsidTr="00DC08F6">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46" w:type="dxa"/>
            <w:tcBorders>
              <w:top w:val="nil"/>
              <w:left w:val="nil"/>
              <w:bottom w:val="nil"/>
              <w:right w:val="nil"/>
            </w:tcBorders>
            <w:tcMar>
              <w:top w:w="0" w:type="dxa"/>
              <w:left w:w="62" w:type="dxa"/>
              <w:bottom w:w="0" w:type="dxa"/>
              <w:right w:w="62" w:type="dxa"/>
            </w:tcMar>
          </w:tcPr>
          <w:p w:rsidR="00000000" w:rsidRPr="00AD302C" w:rsidP="00AD302C">
            <w:pPr>
              <w:pStyle w:val="BodyText"/>
            </w:pPr>
          </w:p>
        </w:tc>
      </w:tr>
    </w:tbl>
    <w:p w:rsidR="00DC08F6" w:rsidP="00AD302C">
      <w:pPr>
        <w:pStyle w:val="BodyText"/>
      </w:pPr>
    </w:p>
    <w:p w:rsidR="00DC08F6" w:rsidP="00AD302C">
      <w:pPr>
        <w:pStyle w:val="BodyText"/>
      </w:pPr>
    </w:p>
    <w:p w:rsidR="00000000" w:rsidRPr="00AD302C" w:rsidP="00AD302C">
      <w:pPr>
        <w:pStyle w:val="Heading1"/>
      </w:pPr>
      <w:bookmarkStart w:id="6" w:name="O_199614"/>
      <w:bookmarkEnd w:id="6"/>
      <w:r w:rsidRPr="00AD302C">
        <w:t>Employability Skills Information</w:t>
      </w:r>
    </w:p>
    <w:tbl>
      <w:tblPr>
        <w:tblW w:w="0" w:type="auto"/>
        <w:tblLayout w:type="fixed"/>
        <w:tblCellMar>
          <w:left w:w="62" w:type="dxa"/>
          <w:right w:w="62" w:type="dxa"/>
        </w:tblCellMar>
        <w:tblLook w:val="0000"/>
      </w:tblPr>
      <w:tblGrid>
        <w:gridCol w:w="2679"/>
        <w:gridCol w:w="5843"/>
      </w:tblGrid>
      <w:tr w:rsidTr="00DC08F6">
        <w:tblPrEx>
          <w:tblW w:w="0" w:type="auto"/>
          <w:tblLayout w:type="fixed"/>
          <w:tblCellMar>
            <w:left w:w="62" w:type="dxa"/>
            <w:right w:w="62" w:type="dxa"/>
          </w:tblCellMar>
          <w:tblLook w:val="0000"/>
        </w:tblPrEx>
        <w:trPr>
          <w:tblHeader/>
        </w:trPr>
        <w:tc>
          <w:tcPr>
            <w:tcW w:w="2679" w:type="dxa"/>
            <w:tcBorders>
              <w:top w:val="nil"/>
              <w:left w:val="nil"/>
              <w:bottom w:val="nil"/>
              <w:right w:val="nil"/>
            </w:tcBorders>
            <w:tcMar>
              <w:top w:w="0" w:type="dxa"/>
              <w:left w:w="62" w:type="dxa"/>
              <w:bottom w:w="0" w:type="dxa"/>
              <w:right w:w="62" w:type="dxa"/>
            </w:tcMar>
          </w:tcPr>
          <w:p w:rsidR="00000000" w:rsidP="00AD302C">
            <w:pPr>
              <w:pStyle w:val="BodyText"/>
              <w:rPr>
                <w:lang w:val="en-NZ"/>
              </w:rPr>
            </w:pPr>
            <w:r w:rsidRPr="00AD302C">
              <w:rPr>
                <w:rStyle w:val="SpecialBold"/>
              </w:rPr>
              <w:t>Employability skills</w:t>
            </w:r>
          </w:p>
        </w:tc>
        <w:tc>
          <w:tcPr>
            <w:tcW w:w="5843" w:type="dxa"/>
            <w:tcBorders>
              <w:top w:val="nil"/>
              <w:left w:val="nil"/>
              <w:bottom w:val="nil"/>
              <w:right w:val="nil"/>
            </w:tcBorders>
            <w:tcMar>
              <w:top w:w="0" w:type="dxa"/>
              <w:left w:w="62" w:type="dxa"/>
              <w:bottom w:w="0" w:type="dxa"/>
              <w:right w:w="62" w:type="dxa"/>
            </w:tcMar>
          </w:tcPr>
          <w:p w:rsidR="00000000" w:rsidRPr="00AD302C" w:rsidP="00AD302C">
            <w:pPr>
              <w:pStyle w:val="BodyText"/>
            </w:pPr>
            <w:r w:rsidRPr="00AD302C">
              <w:t>This unit contains employability skills.</w:t>
            </w:r>
          </w:p>
        </w:tc>
      </w:tr>
    </w:tbl>
    <w:p w:rsidR="00DC08F6" w:rsidP="00AD302C">
      <w:pPr>
        <w:pStyle w:val="BodyText"/>
      </w:pPr>
    </w:p>
    <w:p w:rsidR="00DC08F6" w:rsidP="00AD302C">
      <w:pPr>
        <w:pStyle w:val="BodyText"/>
      </w:pPr>
    </w:p>
    <w:p w:rsidR="00000000" w:rsidRPr="00AD302C" w:rsidP="00AD302C">
      <w:pPr>
        <w:pStyle w:val="Heading1"/>
      </w:pPr>
      <w:bookmarkStart w:id="7" w:name="O_287880"/>
      <w:bookmarkEnd w:id="7"/>
      <w:r w:rsidRPr="00AD302C">
        <w:t>Elements and Performance Criteria Pre-Content</w:t>
      </w:r>
    </w:p>
    <w:tbl>
      <w:tblPr>
        <w:tblW w:w="0" w:type="auto"/>
        <w:tblLayout w:type="fixed"/>
        <w:tblCellMar>
          <w:left w:w="62" w:type="dxa"/>
          <w:right w:w="62" w:type="dxa"/>
        </w:tblCellMar>
        <w:tblLook w:val="0000"/>
      </w:tblPr>
      <w:tblGrid>
        <w:gridCol w:w="2567"/>
        <w:gridCol w:w="5955"/>
      </w:tblGrid>
      <w:tr w:rsidTr="00DC08F6">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AD302C">
            <w:pPr>
              <w:pStyle w:val="BodyText"/>
              <w:rPr>
                <w:lang w:val="en-NZ"/>
              </w:rPr>
            </w:pPr>
            <w:r w:rsidRPr="00AD302C">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AD302C" w:rsidP="00AD302C">
            <w:pPr>
              <w:pStyle w:val="BodyText"/>
            </w:pPr>
            <w:r w:rsidRPr="00AD302C">
              <w:t>Performance criteria describe the performance needed to demonstrate achievement of the element. Where bold italicised text is us</w:t>
            </w:r>
            <w:r w:rsidRPr="00AD302C">
              <w:t>ed, further information is detailed in the required skills and knowledge section and the range statement. Assessment of performance is to be consistent with the evidence guide.</w:t>
            </w:r>
          </w:p>
        </w:tc>
      </w:tr>
    </w:tbl>
    <w:p w:rsidR="00000000" w:rsidRPr="00AD302C" w:rsidP="00AD302C">
      <w:pPr>
        <w:pStyle w:val="BodyText"/>
      </w:pPr>
    </w:p>
    <w:p w:rsidR="00000000" w:rsidRPr="00AD302C" w:rsidP="00AD302C">
      <w:pPr>
        <w:pStyle w:val="AllowPageBreak"/>
      </w:pPr>
    </w:p>
    <w:p w:rsidR="00000000" w:rsidRPr="00AD302C" w:rsidP="00AD302C">
      <w:pPr>
        <w:pStyle w:val="Heading1"/>
      </w:pPr>
      <w:bookmarkStart w:id="8" w:name="O_234547"/>
      <w:bookmarkEnd w:id="8"/>
      <w:r w:rsidRPr="00AD302C">
        <w:t>Elements and Performance Criteria</w:t>
      </w:r>
    </w:p>
    <w:tbl>
      <w:tblPr>
        <w:tblW w:w="0" w:type="auto"/>
        <w:tblLayout w:type="fixed"/>
        <w:tblCellMar>
          <w:left w:w="62" w:type="dxa"/>
          <w:right w:w="62" w:type="dxa"/>
        </w:tblCellMar>
        <w:tblLook w:val="0000"/>
      </w:tblPr>
      <w:tblGrid>
        <w:gridCol w:w="2567"/>
        <w:gridCol w:w="5955"/>
      </w:tblGrid>
      <w:tr w:rsidTr="00DC08F6">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AD302C" w:rsidP="00AD302C">
            <w:pPr>
              <w:pStyle w:val="BodyText"/>
            </w:pPr>
            <w:r w:rsidRPr="00AD302C">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AD302C">
            <w:pPr>
              <w:pStyle w:val="BodyText"/>
              <w:rPr>
                <w:lang w:val="en-NZ"/>
              </w:rPr>
            </w:pPr>
            <w:r w:rsidRPr="00AD302C">
              <w:rPr>
                <w:rStyle w:val="SpecialBold"/>
              </w:rPr>
              <w:t>PERFORMANCE CRITERIA</w:t>
            </w:r>
          </w:p>
        </w:tc>
      </w:tr>
      <w:tr w:rsidTr="00DC08F6">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D302C">
            <w:pPr>
              <w:pStyle w:val="List"/>
              <w:rPr>
                <w:lang w:val="en-NZ"/>
              </w:rPr>
            </w:pPr>
            <w:r w:rsidRPr="00AD302C">
              <w:t>1.</w:t>
            </w:r>
            <w:r w:rsidRPr="00AD302C">
              <w:tab/>
              <w:t>Prepare for work.</w:t>
            </w:r>
          </w:p>
        </w:tc>
        <w:tc>
          <w:tcPr>
            <w:tcW w:w="5955" w:type="dxa"/>
            <w:tcBorders>
              <w:top w:val="nil"/>
              <w:left w:val="nil"/>
              <w:bottom w:val="nil"/>
              <w:right w:val="nil"/>
            </w:tcBorders>
            <w:tcMar>
              <w:top w:w="0" w:type="dxa"/>
              <w:left w:w="62" w:type="dxa"/>
              <w:bottom w:w="0" w:type="dxa"/>
              <w:right w:w="62" w:type="dxa"/>
            </w:tcMar>
          </w:tcPr>
          <w:p w:rsidR="00000000" w:rsidRPr="00AD302C" w:rsidP="00AD302C">
            <w:pPr>
              <w:pStyle w:val="List2"/>
            </w:pPr>
            <w:r w:rsidRPr="00AD302C">
              <w:t>1.1.</w:t>
            </w:r>
            <w:r w:rsidRPr="00AD302C">
              <w:tab/>
              <w:t>Plans and specifications are obtained from relevant authority.</w:t>
            </w:r>
          </w:p>
          <w:p w:rsidR="00000000" w:rsidRPr="00AD302C" w:rsidP="00AD302C">
            <w:pPr>
              <w:pStyle w:val="List2"/>
            </w:pPr>
            <w:r w:rsidRPr="00AD302C">
              <w:t>1.2.</w:t>
            </w:r>
            <w:r w:rsidRPr="00AD302C">
              <w:tab/>
            </w:r>
            <w:r w:rsidRPr="00AD302C">
              <w:rPr>
                <w:rStyle w:val="BoldandItalics"/>
              </w:rPr>
              <w:t>Safety</w:t>
            </w:r>
            <w:r w:rsidRPr="00AD302C">
              <w:t xml:space="preserve"> (</w:t>
            </w:r>
            <w:r w:rsidRPr="00AD302C">
              <w:rPr>
                <w:rStyle w:val="BoldandItalics"/>
              </w:rPr>
              <w:t>OHS</w:t>
            </w:r>
            <w:r w:rsidRPr="00AD302C">
              <w:t xml:space="preserve">) requirements associated with installing control valve assemblies, actuating devices and local alarms, and workplace </w:t>
            </w:r>
            <w:r w:rsidRPr="00AD302C">
              <w:rPr>
                <w:rStyle w:val="BoldandItalics"/>
              </w:rPr>
              <w:t>environment</w:t>
            </w:r>
            <w:r w:rsidRPr="00AD302C">
              <w:rPr>
                <w:rStyle w:val="BoldandItalics"/>
              </w:rPr>
              <w:t>al requirements</w:t>
            </w:r>
            <w:r w:rsidRPr="00AD302C">
              <w:t xml:space="preserve">, are adhered to throughout the work. </w:t>
            </w:r>
          </w:p>
          <w:p w:rsidR="00000000" w:rsidRPr="00AD302C" w:rsidP="00AD302C">
            <w:pPr>
              <w:pStyle w:val="List2"/>
            </w:pPr>
            <w:r w:rsidRPr="00AD302C">
              <w:t>1.3.</w:t>
            </w:r>
            <w:r w:rsidRPr="00AD302C">
              <w:tab/>
            </w:r>
            <w:r w:rsidRPr="00AD302C">
              <w:rPr>
                <w:rStyle w:val="BoldandItalics"/>
              </w:rPr>
              <w:t>Quality assurance</w:t>
            </w:r>
            <w:r w:rsidRPr="00AD302C">
              <w:t xml:space="preserve"> requirements are identified and adhered to in accordance with workplace requirements. </w:t>
            </w:r>
          </w:p>
          <w:p w:rsidR="00000000" w:rsidRPr="00AD302C" w:rsidP="00AD302C">
            <w:pPr>
              <w:pStyle w:val="List2"/>
            </w:pPr>
            <w:r w:rsidRPr="00AD302C">
              <w:t>1.4.</w:t>
            </w:r>
            <w:r w:rsidRPr="00AD302C">
              <w:tab/>
              <w:t>Tasks are planned and sequenced in conjunction with others involved in or affected by t</w:t>
            </w:r>
            <w:r w:rsidRPr="00AD302C">
              <w:t>he work.</w:t>
            </w:r>
          </w:p>
          <w:p w:rsidR="00000000" w:rsidRPr="00AD302C" w:rsidP="00AD302C">
            <w:pPr>
              <w:pStyle w:val="List2"/>
            </w:pPr>
            <w:r w:rsidRPr="00AD302C">
              <w:t>1.5.</w:t>
            </w:r>
            <w:r w:rsidRPr="00AD302C">
              <w:tab/>
            </w:r>
            <w:r w:rsidRPr="00AD302C">
              <w:rPr>
                <w:rStyle w:val="BoldandItalics"/>
              </w:rPr>
              <w:t>Tools and equipment</w:t>
            </w:r>
            <w:r w:rsidRPr="00AD302C">
              <w:t xml:space="preserve"> for installing control valve assemblies, actuating devices and local alarms, including personal protective equipment, are selected and checked for serviceability. </w:t>
            </w:r>
          </w:p>
          <w:p w:rsidR="00000000" w:rsidP="00AD302C">
            <w:pPr>
              <w:pStyle w:val="List2"/>
              <w:rPr>
                <w:lang w:val="en-NZ"/>
              </w:rPr>
            </w:pPr>
            <w:r w:rsidRPr="00AD302C">
              <w:t>1.6.</w:t>
            </w:r>
            <w:r w:rsidRPr="00AD302C">
              <w:tab/>
              <w:t>Work area is prepared to support efficient installati</w:t>
            </w:r>
            <w:r w:rsidRPr="00AD302C">
              <w:t>on of control valve assemblies, actuating devices and local alarms.</w:t>
            </w:r>
          </w:p>
        </w:tc>
      </w:tr>
      <w:tr w:rsidTr="00DC08F6">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D302C">
            <w:pPr>
              <w:pStyle w:val="List"/>
              <w:rPr>
                <w:lang w:val="en-NZ"/>
              </w:rPr>
            </w:pPr>
            <w:r w:rsidRPr="00AD302C">
              <w:t>2.</w:t>
            </w:r>
            <w:r w:rsidRPr="00AD302C">
              <w:tab/>
              <w:t>Identify installation requirements.</w:t>
            </w:r>
          </w:p>
        </w:tc>
        <w:tc>
          <w:tcPr>
            <w:tcW w:w="5955" w:type="dxa"/>
            <w:tcBorders>
              <w:top w:val="nil"/>
              <w:left w:val="nil"/>
              <w:bottom w:val="nil"/>
              <w:right w:val="nil"/>
            </w:tcBorders>
            <w:tcMar>
              <w:top w:w="0" w:type="dxa"/>
              <w:left w:w="62" w:type="dxa"/>
              <w:bottom w:w="0" w:type="dxa"/>
              <w:right w:w="62" w:type="dxa"/>
            </w:tcMar>
          </w:tcPr>
          <w:p w:rsidR="00000000" w:rsidRPr="00AD302C" w:rsidP="00AD302C">
            <w:pPr>
              <w:pStyle w:val="List2"/>
            </w:pPr>
            <w:r w:rsidRPr="00AD302C">
              <w:t>2.1.</w:t>
            </w:r>
            <w:r w:rsidRPr="00AD302C">
              <w:tab/>
              <w:t>System requirements are identified from job design criteria, specifications and standards.</w:t>
            </w:r>
          </w:p>
          <w:p w:rsidR="00000000" w:rsidRPr="00AD302C" w:rsidP="00AD302C">
            <w:pPr>
              <w:pStyle w:val="List2"/>
            </w:pPr>
            <w:r w:rsidRPr="00AD302C">
              <w:t>2.2.</w:t>
            </w:r>
            <w:r w:rsidRPr="00AD302C">
              <w:tab/>
            </w:r>
            <w:r w:rsidRPr="00AD302C">
              <w:t>Quantities of materials required are calculated from plans and specifications.</w:t>
            </w:r>
          </w:p>
          <w:p w:rsidR="00000000" w:rsidRPr="00AD302C" w:rsidP="00AD302C">
            <w:pPr>
              <w:pStyle w:val="List2"/>
            </w:pPr>
            <w:r w:rsidRPr="00AD302C">
              <w:t>2.3.</w:t>
            </w:r>
            <w:r w:rsidRPr="00AD302C">
              <w:tab/>
            </w:r>
            <w:r w:rsidRPr="00AD302C">
              <w:rPr>
                <w:rStyle w:val="BoldandItalics"/>
              </w:rPr>
              <w:t>Materials</w:t>
            </w:r>
            <w:r w:rsidRPr="00AD302C">
              <w:t xml:space="preserve"> and equipment are identified, ordered and collected in accordance with workplace procedures. </w:t>
            </w:r>
          </w:p>
          <w:p w:rsidR="00000000" w:rsidP="00AD302C">
            <w:pPr>
              <w:pStyle w:val="List2"/>
              <w:rPr>
                <w:lang w:val="en-NZ"/>
              </w:rPr>
            </w:pPr>
            <w:r w:rsidRPr="00AD302C">
              <w:t>2.4.</w:t>
            </w:r>
            <w:r w:rsidRPr="00AD302C">
              <w:tab/>
              <w:t>Materials and equipment are checked for compliance with standar</w:t>
            </w:r>
            <w:r w:rsidRPr="00AD302C">
              <w:t>ds, docket and order form, and for acceptable condition.</w:t>
            </w:r>
          </w:p>
        </w:tc>
      </w:tr>
      <w:tr w:rsidTr="00DC08F6">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D302C">
            <w:pPr>
              <w:pStyle w:val="List"/>
              <w:rPr>
                <w:lang w:val="en-NZ"/>
              </w:rPr>
            </w:pPr>
            <w:r w:rsidRPr="00AD302C">
              <w:t>3.</w:t>
            </w:r>
            <w:r w:rsidRPr="00AD302C">
              <w:tab/>
              <w:t>Install and test system components.</w:t>
            </w:r>
          </w:p>
        </w:tc>
        <w:tc>
          <w:tcPr>
            <w:tcW w:w="5955" w:type="dxa"/>
            <w:tcBorders>
              <w:top w:val="nil"/>
              <w:left w:val="nil"/>
              <w:bottom w:val="nil"/>
              <w:right w:val="nil"/>
            </w:tcBorders>
            <w:tcMar>
              <w:top w:w="0" w:type="dxa"/>
              <w:left w:w="62" w:type="dxa"/>
              <w:bottom w:w="0" w:type="dxa"/>
              <w:right w:w="62" w:type="dxa"/>
            </w:tcMar>
          </w:tcPr>
          <w:p w:rsidR="00000000" w:rsidRPr="00AD302C" w:rsidP="00AD302C">
            <w:pPr>
              <w:pStyle w:val="List2"/>
            </w:pPr>
            <w:r w:rsidRPr="00AD302C">
              <w:t>3.1.</w:t>
            </w:r>
            <w:r w:rsidRPr="00AD302C">
              <w:tab/>
              <w:t>Components are set out in accordance with plans, specifications and job instructions.</w:t>
            </w:r>
          </w:p>
          <w:p w:rsidR="00000000" w:rsidRPr="00AD302C" w:rsidP="00AD302C">
            <w:pPr>
              <w:pStyle w:val="List2"/>
            </w:pPr>
            <w:r w:rsidRPr="00AD302C">
              <w:t>3.2.</w:t>
            </w:r>
            <w:r w:rsidRPr="00AD302C">
              <w:tab/>
              <w:t>Pipe supports and fixings are installed to plans and manufactur</w:t>
            </w:r>
            <w:r w:rsidRPr="00AD302C">
              <w:t>er specifications.</w:t>
            </w:r>
          </w:p>
          <w:p w:rsidR="00000000" w:rsidRPr="00AD302C" w:rsidP="00AD302C">
            <w:pPr>
              <w:pStyle w:val="List2"/>
            </w:pPr>
            <w:r w:rsidRPr="00AD302C">
              <w:t>3.3.</w:t>
            </w:r>
            <w:r w:rsidRPr="00AD302C">
              <w:tab/>
              <w:t>Assemblies, devices, alarms, piping and materials are installed in accordance with standards, plans and specifications.</w:t>
            </w:r>
          </w:p>
          <w:p w:rsidR="00000000" w:rsidRPr="00AD302C" w:rsidP="00AD302C">
            <w:pPr>
              <w:pStyle w:val="List2"/>
            </w:pPr>
            <w:r w:rsidRPr="00AD302C">
              <w:t>3.4.</w:t>
            </w:r>
            <w:r w:rsidRPr="00AD302C">
              <w:tab/>
              <w:t>Jointing systems are installed in compliance with standards.</w:t>
            </w:r>
          </w:p>
          <w:p w:rsidR="00000000" w:rsidRPr="00AD302C" w:rsidP="00AD302C">
            <w:pPr>
              <w:pStyle w:val="List2"/>
            </w:pPr>
            <w:r w:rsidRPr="00AD302C">
              <w:t>3.5.</w:t>
            </w:r>
            <w:r w:rsidRPr="00AD302C">
              <w:tab/>
              <w:t>Installed system is subjected to pressure</w:t>
            </w:r>
            <w:r w:rsidRPr="00AD302C">
              <w:t xml:space="preserve"> testing in accordance with standards, plans and specifications.</w:t>
            </w:r>
          </w:p>
          <w:p w:rsidR="00000000" w:rsidP="00AD302C">
            <w:pPr>
              <w:pStyle w:val="List2"/>
              <w:rPr>
                <w:lang w:val="en-NZ"/>
              </w:rPr>
            </w:pPr>
            <w:r w:rsidRPr="00AD302C">
              <w:t>3.6.</w:t>
            </w:r>
            <w:r w:rsidRPr="00AD302C">
              <w:tab/>
              <w:t>Test data is recorded in format required by job specifications and quality assurance procedures.</w:t>
            </w:r>
          </w:p>
        </w:tc>
      </w:tr>
      <w:tr w:rsidTr="00DC08F6">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D302C">
            <w:pPr>
              <w:pStyle w:val="List"/>
              <w:rPr>
                <w:lang w:val="en-NZ"/>
              </w:rPr>
            </w:pPr>
            <w:r w:rsidRPr="00AD302C">
              <w:t>4.</w:t>
            </w:r>
            <w:r w:rsidRPr="00AD302C">
              <w:tab/>
              <w:t>Clean up.</w:t>
            </w:r>
          </w:p>
        </w:tc>
        <w:tc>
          <w:tcPr>
            <w:tcW w:w="5955" w:type="dxa"/>
            <w:tcBorders>
              <w:top w:val="nil"/>
              <w:left w:val="nil"/>
              <w:bottom w:val="nil"/>
              <w:right w:val="nil"/>
            </w:tcBorders>
            <w:tcMar>
              <w:top w:w="0" w:type="dxa"/>
              <w:left w:w="62" w:type="dxa"/>
              <w:bottom w:w="0" w:type="dxa"/>
              <w:right w:w="62" w:type="dxa"/>
            </w:tcMar>
          </w:tcPr>
          <w:p w:rsidR="00000000" w:rsidRPr="00AD302C" w:rsidP="00AD302C">
            <w:pPr>
              <w:pStyle w:val="List2"/>
            </w:pPr>
            <w:r w:rsidRPr="00AD302C">
              <w:t>4.1.</w:t>
            </w:r>
            <w:r w:rsidRPr="00AD302C">
              <w:tab/>
              <w:t>Work area is cleared, with materials disposed of or recycled in accord</w:t>
            </w:r>
            <w:r w:rsidRPr="00AD302C">
              <w:t xml:space="preserve">ance with state or territory </w:t>
            </w:r>
            <w:r w:rsidRPr="00AD302C">
              <w:rPr>
                <w:rStyle w:val="BoldandItalics"/>
              </w:rPr>
              <w:t>statutory and regulatory authority</w:t>
            </w:r>
            <w:r w:rsidRPr="00AD302C">
              <w:t xml:space="preserve"> legislation. </w:t>
            </w:r>
          </w:p>
          <w:p w:rsidR="00000000" w:rsidRPr="00AD302C" w:rsidP="00AD302C">
            <w:pPr>
              <w:pStyle w:val="List2"/>
            </w:pPr>
            <w:r w:rsidRPr="00AD302C">
              <w:t>4.2.</w:t>
            </w:r>
            <w:r w:rsidRPr="00AD302C">
              <w:tab/>
              <w:t>Tools and equipment are cleaned, checked, maintained and stored in accordance with manufacturer recommendations and workplace procedures.</w:t>
            </w:r>
          </w:p>
          <w:p w:rsidR="00000000" w:rsidRPr="00AD302C" w:rsidP="00AD302C">
            <w:pPr>
              <w:pStyle w:val="List2"/>
            </w:pPr>
            <w:r w:rsidRPr="00AD302C">
              <w:t>4.3.</w:t>
            </w:r>
            <w:r w:rsidRPr="00AD302C">
              <w:tab/>
            </w:r>
            <w:r w:rsidRPr="00AD302C">
              <w:rPr>
                <w:rStyle w:val="BoldandItalics"/>
              </w:rPr>
              <w:t>Information</w:t>
            </w:r>
            <w:r w:rsidRPr="00AD302C">
              <w:t xml:space="preserve"> is accessed and do</w:t>
            </w:r>
            <w:r w:rsidRPr="00AD302C">
              <w:t xml:space="preserve">cumentation completed in accordance with regulatory authorities and workplace requirements. </w:t>
            </w:r>
          </w:p>
        </w:tc>
      </w:tr>
    </w:tbl>
    <w:p w:rsidR="00DC08F6" w:rsidP="00AD302C">
      <w:pPr>
        <w:pStyle w:val="BodyText"/>
      </w:pPr>
    </w:p>
    <w:p w:rsidR="00DC08F6" w:rsidP="00AD302C">
      <w:pPr>
        <w:pStyle w:val="BodyText"/>
      </w:pPr>
    </w:p>
    <w:p w:rsidR="00000000" w:rsidRPr="00AD302C" w:rsidP="00AD302C">
      <w:pPr>
        <w:pStyle w:val="Heading1"/>
      </w:pPr>
      <w:bookmarkStart w:id="9" w:name="O_258497"/>
      <w:bookmarkEnd w:id="9"/>
      <w:r w:rsidRPr="00AD302C">
        <w:t>Required Skills and Knowledge</w:t>
      </w:r>
    </w:p>
    <w:tbl>
      <w:tblPr>
        <w:tblW w:w="0" w:type="auto"/>
        <w:tblLayout w:type="fixed"/>
        <w:tblCellMar>
          <w:left w:w="62" w:type="dxa"/>
          <w:right w:w="62" w:type="dxa"/>
        </w:tblCellMar>
        <w:tblLook w:val="0000"/>
      </w:tblPr>
      <w:tblGrid>
        <w:gridCol w:w="8522"/>
      </w:tblGrid>
      <w:tr w:rsidTr="00DC08F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D302C">
            <w:pPr>
              <w:pStyle w:val="BodyText"/>
              <w:rPr>
                <w:lang w:val="en-NZ"/>
              </w:rPr>
            </w:pPr>
            <w:r w:rsidRPr="00AD302C">
              <w:rPr>
                <w:rStyle w:val="SpecialBold"/>
              </w:rPr>
              <w:t>REQUIRED SKILLS AND KNOWLEDGE</w:t>
            </w:r>
          </w:p>
        </w:tc>
      </w:tr>
      <w:tr w:rsidTr="00DC08F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D302C">
            <w:pPr>
              <w:pStyle w:val="BodyText"/>
              <w:rPr>
                <w:lang w:val="en-NZ"/>
              </w:rPr>
            </w:pPr>
            <w:r w:rsidRPr="00AD302C">
              <w:t>This section describes the skills and knowledge required for this unit.</w:t>
            </w:r>
          </w:p>
        </w:tc>
      </w:tr>
      <w:tr w:rsidTr="00DC08F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D302C">
            <w:pPr>
              <w:pStyle w:val="BodyText"/>
              <w:rPr>
                <w:lang w:val="en-NZ"/>
              </w:rPr>
            </w:pPr>
            <w:r w:rsidRPr="00AD302C">
              <w:rPr>
                <w:rStyle w:val="SpecialBold"/>
              </w:rPr>
              <w:t>Required skills</w:t>
            </w:r>
          </w:p>
        </w:tc>
      </w:tr>
      <w:tr w:rsidTr="00DC08F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D302C" w:rsidP="00AD302C">
            <w:pPr>
              <w:pStyle w:val="BodyText"/>
            </w:pPr>
            <w:r w:rsidRPr="00AD302C">
              <w:t>Required skills for this unit are:</w:t>
            </w:r>
          </w:p>
          <w:p w:rsidR="00000000" w:rsidRPr="00AD302C" w:rsidP="00AD302C">
            <w:pPr>
              <w:pStyle w:val="ListBullet"/>
            </w:pPr>
            <w:r w:rsidRPr="00AD302C">
              <w:t>communication skills to:</w:t>
            </w:r>
          </w:p>
          <w:p w:rsidR="00000000" w:rsidRPr="00AD302C" w:rsidP="00AD302C">
            <w:pPr>
              <w:pStyle w:val="ListBullet2"/>
            </w:pPr>
            <w:r w:rsidRPr="00AD302C">
              <w:t>access information</w:t>
            </w:r>
          </w:p>
          <w:p w:rsidR="00000000" w:rsidRPr="00AD302C" w:rsidP="00AD302C">
            <w:pPr>
              <w:pStyle w:val="ListBullet2"/>
            </w:pPr>
            <w:r w:rsidRPr="00AD302C">
              <w:t>complete workplace documentation</w:t>
            </w:r>
          </w:p>
          <w:p w:rsidR="00000000" w:rsidRPr="00AD302C" w:rsidP="00AD302C">
            <w:pPr>
              <w:pStyle w:val="ListBullet2"/>
            </w:pPr>
            <w:r w:rsidRPr="00AD302C">
              <w:t>determine requirements</w:t>
            </w:r>
          </w:p>
          <w:p w:rsidR="00000000" w:rsidRPr="00AD302C" w:rsidP="00AD302C">
            <w:pPr>
              <w:pStyle w:val="ListBullet2"/>
            </w:pPr>
            <w:r w:rsidRPr="00AD302C">
              <w:t>enable clear and direct communication, using questioning to identify and confirm requirements, share information, listen and understand</w:t>
            </w:r>
          </w:p>
          <w:p w:rsidR="00000000" w:rsidRPr="00AD302C" w:rsidP="00AD302C">
            <w:pPr>
              <w:pStyle w:val="ListBullet2"/>
            </w:pPr>
            <w:r w:rsidRPr="00AD302C">
              <w:t>follow and give instructions</w:t>
            </w:r>
          </w:p>
          <w:p w:rsidR="00000000" w:rsidRPr="00AD302C" w:rsidP="00AD302C">
            <w:pPr>
              <w:pStyle w:val="ListBullet2"/>
            </w:pPr>
            <w:r w:rsidRPr="00AD302C">
              <w:t>plan and sequence tasks with others</w:t>
            </w:r>
          </w:p>
          <w:p w:rsidR="00000000" w:rsidRPr="00AD302C" w:rsidP="00AD302C">
            <w:pPr>
              <w:pStyle w:val="ListBullet2"/>
            </w:pPr>
            <w:r w:rsidRPr="00AD302C">
              <w:t>read and interpret:</w:t>
            </w:r>
          </w:p>
          <w:p w:rsidR="00000000" w:rsidRPr="00AD302C" w:rsidP="00AD302C">
            <w:pPr>
              <w:pStyle w:val="ListBullet3"/>
            </w:pPr>
            <w:r w:rsidRPr="00AD302C">
              <w:t>documentation from a variety of sources</w:t>
            </w:r>
          </w:p>
          <w:p w:rsidR="00000000" w:rsidRPr="00AD302C" w:rsidP="00AD302C">
            <w:pPr>
              <w:pStyle w:val="ListBullet3"/>
            </w:pPr>
            <w:r w:rsidRPr="00AD302C">
              <w:t>drawings and specifications</w:t>
            </w:r>
          </w:p>
          <w:p w:rsidR="00000000" w:rsidRPr="00AD302C" w:rsidP="00AD302C">
            <w:pPr>
              <w:pStyle w:val="ListBullet2"/>
            </w:pPr>
            <w:r w:rsidRPr="00AD302C">
              <w:t>record test results in writing</w:t>
            </w:r>
          </w:p>
          <w:p w:rsidR="00000000" w:rsidRPr="00AD302C" w:rsidP="00AD302C">
            <w:pPr>
              <w:pStyle w:val="ListBullet2"/>
            </w:pPr>
            <w:r w:rsidRPr="00AD302C">
              <w:t>use language and concepts appropriate to cultural differences</w:t>
            </w:r>
          </w:p>
          <w:p w:rsidR="00000000" w:rsidRPr="00AD302C" w:rsidP="00AD302C">
            <w:pPr>
              <w:pStyle w:val="ListBullet2"/>
            </w:pPr>
            <w:r w:rsidRPr="00AD302C">
              <w:t>use and interpret non-verbal communication, such as hand signals</w:t>
            </w:r>
          </w:p>
          <w:p w:rsidR="00000000" w:rsidRPr="00AD302C" w:rsidP="00AD302C">
            <w:pPr>
              <w:pStyle w:val="ListBullet"/>
            </w:pPr>
            <w:r w:rsidRPr="00AD302C">
              <w:t>identifying and accurately re</w:t>
            </w:r>
            <w:r w:rsidRPr="00AD302C">
              <w:t>porting to appropriate personnel any faults in tools, equipment or materials</w:t>
            </w:r>
          </w:p>
          <w:p w:rsidR="00000000" w:rsidRPr="00AD302C" w:rsidP="00AD302C">
            <w:pPr>
              <w:pStyle w:val="ListBullet"/>
            </w:pPr>
            <w:r w:rsidRPr="00AD302C">
              <w:t>installing and testing control valve assemblies, actuating devices and alarms for an automated fire sprinkler system</w:t>
            </w:r>
          </w:p>
          <w:p w:rsidR="00000000" w:rsidRPr="00AD302C" w:rsidP="00AD302C">
            <w:pPr>
              <w:pStyle w:val="ListBullet"/>
            </w:pPr>
            <w:r w:rsidRPr="00AD302C">
              <w:t>numeracy skills to apply measurements and calculations</w:t>
            </w:r>
          </w:p>
          <w:p w:rsidR="00000000" w:rsidRPr="00AD302C" w:rsidP="00AD302C">
            <w:pPr>
              <w:pStyle w:val="ListBullet"/>
            </w:pPr>
            <w:r w:rsidRPr="00AD302C">
              <w:t>organisational skills, including the ability to plan and set out work</w:t>
            </w:r>
          </w:p>
          <w:p w:rsidR="00000000" w:rsidRPr="00AD302C" w:rsidP="00AD302C">
            <w:pPr>
              <w:pStyle w:val="ListBullet"/>
            </w:pPr>
            <w:r w:rsidRPr="00AD302C">
              <w:t>teamwork skills to work with others to action tasks and relate to people from a range of cultural and ethnic backgrounds and with varying physical and mental abilities</w:t>
            </w:r>
          </w:p>
          <w:p w:rsidR="00000000" w:rsidRPr="00AD302C" w:rsidP="00AD302C">
            <w:pPr>
              <w:pStyle w:val="ListBullet"/>
            </w:pPr>
            <w:r w:rsidRPr="00AD302C">
              <w:t>technological skil</w:t>
            </w:r>
            <w:r w:rsidRPr="00AD302C">
              <w:t>ls to:</w:t>
            </w:r>
          </w:p>
          <w:p w:rsidR="00000000" w:rsidRPr="00AD302C" w:rsidP="00AD302C">
            <w:pPr>
              <w:pStyle w:val="ListBullet2"/>
            </w:pPr>
            <w:r w:rsidRPr="00AD302C">
              <w:t>access and understand site-specific instructions in a variety of media</w:t>
            </w:r>
          </w:p>
          <w:p w:rsidR="00000000" w:rsidP="00AD302C">
            <w:pPr>
              <w:pStyle w:val="ListBullet2"/>
              <w:rPr>
                <w:lang w:val="en-NZ"/>
              </w:rPr>
            </w:pPr>
            <w:r w:rsidRPr="00AD302C">
              <w:t>use mobile communication technology.</w:t>
            </w:r>
          </w:p>
        </w:tc>
      </w:tr>
      <w:tr w:rsidTr="00DC08F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D302C">
            <w:pPr>
              <w:pStyle w:val="BodyText"/>
              <w:rPr>
                <w:lang w:val="en-NZ"/>
              </w:rPr>
            </w:pPr>
            <w:r w:rsidRPr="00AD302C">
              <w:rPr>
                <w:rStyle w:val="SpecialBold"/>
              </w:rPr>
              <w:t>Required knowledge</w:t>
            </w:r>
          </w:p>
        </w:tc>
      </w:tr>
      <w:tr w:rsidTr="00DC08F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D302C" w:rsidP="00AD302C">
            <w:pPr>
              <w:pStyle w:val="BodyText"/>
            </w:pPr>
            <w:r w:rsidRPr="00AD302C">
              <w:t>Required knowledge for this unit is:</w:t>
            </w:r>
          </w:p>
          <w:p w:rsidR="00000000" w:rsidRPr="00AD302C" w:rsidP="00AD302C">
            <w:pPr>
              <w:pStyle w:val="ListBullet"/>
            </w:pPr>
            <w:r w:rsidRPr="00AD302C">
              <w:t>accessing information and the processes for calculating material requirements</w:t>
            </w:r>
          </w:p>
          <w:p w:rsidR="00000000" w:rsidRPr="00AD302C" w:rsidP="00AD302C">
            <w:pPr>
              <w:pStyle w:val="ListBullet"/>
            </w:pPr>
            <w:r w:rsidRPr="00AD302C">
              <w:t>char</w:t>
            </w:r>
            <w:r w:rsidRPr="00AD302C">
              <w:t>acteristics and application of different pipe fittings and fixture supports, including fixing and joining techniques</w:t>
            </w:r>
          </w:p>
          <w:p w:rsidR="00000000" w:rsidRPr="00AD302C" w:rsidP="00AD302C">
            <w:pPr>
              <w:pStyle w:val="ListBullet"/>
            </w:pPr>
            <w:r w:rsidRPr="00AD302C">
              <w:t>function and operation of a range of taps and valves</w:t>
            </w:r>
          </w:p>
          <w:p w:rsidR="00000000" w:rsidRPr="00AD302C" w:rsidP="00AD302C">
            <w:pPr>
              <w:pStyle w:val="ListBullet"/>
            </w:pPr>
            <w:r w:rsidRPr="00AD302C">
              <w:t>job safety analysis (JSA) and safe work method statements (SWMS)</w:t>
            </w:r>
          </w:p>
          <w:p w:rsidR="00000000" w:rsidRPr="00AD302C" w:rsidP="00AD302C">
            <w:pPr>
              <w:pStyle w:val="ListBullet"/>
            </w:pPr>
            <w:r w:rsidRPr="00AD302C">
              <w:t>materials relevant to installation of control valve assemblies, actuating devices and local alarms</w:t>
            </w:r>
          </w:p>
          <w:p w:rsidR="00000000" w:rsidRPr="00AD302C" w:rsidP="00AD302C">
            <w:pPr>
              <w:pStyle w:val="ListBullet"/>
            </w:pPr>
            <w:r w:rsidRPr="00AD302C">
              <w:t>pressure test systems and procedures</w:t>
            </w:r>
          </w:p>
          <w:p w:rsidR="00000000" w:rsidRPr="00AD302C" w:rsidP="00AD302C">
            <w:pPr>
              <w:pStyle w:val="ListBullet"/>
            </w:pPr>
            <w:r w:rsidRPr="00AD302C">
              <w:t>process of installing control valve assemblies, actuating devices and local alarms</w:t>
            </w:r>
          </w:p>
          <w:p w:rsidR="00000000" w:rsidRPr="00AD302C" w:rsidP="00AD302C">
            <w:pPr>
              <w:pStyle w:val="ListBullet"/>
            </w:pPr>
            <w:r w:rsidRPr="00AD302C">
              <w:t>relevant statutory and authority requ</w:t>
            </w:r>
            <w:r w:rsidRPr="00AD302C">
              <w:t>irements related to installation of control valve assemblies, actuating devices and local alarms</w:t>
            </w:r>
          </w:p>
          <w:p w:rsidR="00000000" w:rsidRPr="00AD302C" w:rsidP="00AD302C">
            <w:pPr>
              <w:pStyle w:val="ListBullet"/>
            </w:pPr>
            <w:r w:rsidRPr="00AD302C">
              <w:t>SI system of measurement</w:t>
            </w:r>
          </w:p>
          <w:p w:rsidR="00000000" w:rsidRPr="00AD302C" w:rsidP="00AD302C">
            <w:pPr>
              <w:pStyle w:val="ListBullet"/>
            </w:pPr>
            <w:r w:rsidRPr="00AD302C">
              <w:t>structural systems, building materials and building services</w:t>
            </w:r>
          </w:p>
          <w:p w:rsidR="00000000" w:rsidRPr="00AD302C" w:rsidP="00AD302C">
            <w:pPr>
              <w:pStyle w:val="ListBullet"/>
            </w:pPr>
            <w:r w:rsidRPr="00AD302C">
              <w:t>workplace and equipment safety requirements.</w:t>
            </w:r>
          </w:p>
        </w:tc>
      </w:tr>
    </w:tbl>
    <w:p w:rsidR="00DC08F6" w:rsidP="00AD302C">
      <w:pPr>
        <w:pStyle w:val="BodyText"/>
      </w:pPr>
    </w:p>
    <w:p w:rsidR="00DC08F6" w:rsidP="00AD302C">
      <w:pPr>
        <w:pStyle w:val="BodyText"/>
      </w:pPr>
    </w:p>
    <w:p w:rsidR="00000000" w:rsidRPr="00AD302C" w:rsidP="00AD302C">
      <w:pPr>
        <w:pStyle w:val="AllowPageBreak"/>
      </w:pPr>
    </w:p>
    <w:p w:rsidR="00000000" w:rsidRPr="00AD302C" w:rsidP="00AD302C">
      <w:pPr>
        <w:pStyle w:val="Heading1"/>
      </w:pPr>
      <w:bookmarkStart w:id="10" w:name="O_242531"/>
      <w:bookmarkEnd w:id="10"/>
      <w:r w:rsidRPr="00AD302C">
        <w:t>Evidence Guide</w:t>
      </w:r>
    </w:p>
    <w:tbl>
      <w:tblPr>
        <w:tblW w:w="0" w:type="auto"/>
        <w:tblLayout w:type="fixed"/>
        <w:tblCellMar>
          <w:left w:w="62" w:type="dxa"/>
          <w:right w:w="62" w:type="dxa"/>
        </w:tblCellMar>
        <w:tblLook w:val="0000"/>
      </w:tblPr>
      <w:tblGrid>
        <w:gridCol w:w="3470"/>
        <w:gridCol w:w="5052"/>
      </w:tblGrid>
      <w:tr w:rsidTr="00DC08F6">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D302C">
            <w:pPr>
              <w:pStyle w:val="BodyText"/>
              <w:rPr>
                <w:lang w:val="en-NZ"/>
              </w:rPr>
            </w:pPr>
            <w:r w:rsidRPr="00AD302C">
              <w:rPr>
                <w:rStyle w:val="SpecialBold"/>
              </w:rPr>
              <w:t>EVIDENCE GUIDE</w:t>
            </w:r>
          </w:p>
        </w:tc>
      </w:tr>
      <w:tr w:rsidTr="00DC08F6">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D302C">
            <w:pPr>
              <w:pStyle w:val="BodyText"/>
              <w:rPr>
                <w:lang w:val="en-NZ"/>
              </w:rPr>
            </w:pPr>
            <w:r w:rsidRPr="00AD302C">
              <w:t>The evidence guide provides advice on assessment and must be read in conjunction with the performance criteria, required skills and knowledge, range statement and the Assessment Guidelines for the Training Pa</w:t>
            </w:r>
            <w:r w:rsidRPr="00AD302C">
              <w:t>ckage.</w:t>
            </w:r>
          </w:p>
        </w:tc>
      </w:tr>
      <w:tr w:rsidTr="00DC08F6">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AD302C">
            <w:pPr>
              <w:pStyle w:val="BodyText"/>
              <w:rPr>
                <w:lang w:val="en-NZ"/>
              </w:rPr>
            </w:pPr>
            <w:r w:rsidRPr="00AD302C">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AD302C">
            <w:pPr>
              <w:pStyle w:val="BodyText"/>
              <w:rPr>
                <w:lang w:val="en-NZ"/>
              </w:rPr>
            </w:pPr>
            <w:r w:rsidRPr="00AD302C">
              <w:t xml:space="preserve">This unit of competency could be assessed in the workplace or a close simulation of the workplace environment providing that simulated or project-based </w:t>
            </w:r>
            <w:r w:rsidRPr="00AD302C">
              <w:t xml:space="preserve">assessment techniques fully replicate plumbing and services workplace conditions, materials, activities, responsibilities and procedures. </w:t>
            </w:r>
          </w:p>
        </w:tc>
      </w:tr>
      <w:tr w:rsidTr="00DC08F6">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AD302C">
            <w:pPr>
              <w:pStyle w:val="BodyText"/>
              <w:rPr>
                <w:lang w:val="en-NZ"/>
              </w:rPr>
            </w:pPr>
            <w:r w:rsidRPr="00AD302C">
              <w:rPr>
                <w:rStyle w:val="SpecialBold"/>
              </w:rPr>
              <w:t>Critical aspects for assessment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AD302C" w:rsidP="00AD302C">
            <w:pPr>
              <w:pStyle w:val="BodyText"/>
            </w:pPr>
            <w:r w:rsidRPr="00AD302C">
              <w:t>A person who demonstrat</w:t>
            </w:r>
            <w:r w:rsidRPr="00AD302C">
              <w:t>es competency in this unit must be able to provide evidence of:</w:t>
            </w:r>
          </w:p>
          <w:p w:rsidR="00000000" w:rsidRPr="00AD302C" w:rsidP="00AD302C">
            <w:pPr>
              <w:pStyle w:val="ListBullet"/>
            </w:pPr>
            <w:r w:rsidRPr="00AD302C">
              <w:t>locating, interpreting and applying relevant information, standards and specifications to install and test control valve assemblies, actuating devices and local alarms</w:t>
            </w:r>
          </w:p>
          <w:p w:rsidR="00000000" w:rsidRPr="00AD302C" w:rsidP="00AD302C">
            <w:pPr>
              <w:pStyle w:val="ListBullet"/>
            </w:pPr>
            <w:r w:rsidRPr="00AD302C">
              <w:t>applying safety requirem</w:t>
            </w:r>
            <w:r w:rsidRPr="00AD302C">
              <w:t>ents throughout the work sequence, including the use of personal protective clothing and equipment</w:t>
            </w:r>
          </w:p>
          <w:p w:rsidR="00000000" w:rsidRPr="00AD302C" w:rsidP="00AD302C">
            <w:pPr>
              <w:pStyle w:val="ListBullet"/>
            </w:pPr>
            <w:r w:rsidRPr="00AD302C">
              <w:t>as a minimum the ability to, given the plans and specifications of an automated fire sprinkler system, install and test a control valve assembly, two actuati</w:t>
            </w:r>
            <w:r w:rsidRPr="00AD302C">
              <w:t>ng devices and an alarm to design criteria and standards, ensuring:</w:t>
            </w:r>
          </w:p>
          <w:p w:rsidR="00000000" w:rsidRPr="00AD302C" w:rsidP="00AD302C">
            <w:pPr>
              <w:pStyle w:val="ListBullet2"/>
            </w:pPr>
            <w:r w:rsidRPr="00AD302C">
              <w:t>correct identification of location, design and details of proposed installation</w:t>
            </w:r>
          </w:p>
          <w:p w:rsidR="00000000" w:rsidRPr="00AD302C" w:rsidP="00AD302C">
            <w:pPr>
              <w:pStyle w:val="ListBullet2"/>
            </w:pPr>
            <w:r w:rsidRPr="00AD302C">
              <w:t>correct selection and use of appropriate processes, tools and equipment</w:t>
            </w:r>
          </w:p>
          <w:p w:rsidR="00000000" w:rsidRPr="00AD302C" w:rsidP="00AD302C">
            <w:pPr>
              <w:pStyle w:val="ListBullet2"/>
            </w:pPr>
            <w:r w:rsidRPr="00AD302C">
              <w:t>completing all work to specification</w:t>
            </w:r>
          </w:p>
          <w:p w:rsidR="00000000" w:rsidRPr="00AD302C" w:rsidP="00AD302C">
            <w:pPr>
              <w:pStyle w:val="ListBullet2"/>
            </w:pPr>
            <w:r w:rsidRPr="00AD302C">
              <w:t>compliance with regulations, standards and organisational quality procedures and processes</w:t>
            </w:r>
          </w:p>
          <w:p w:rsidR="00000000" w:rsidP="00AD302C">
            <w:pPr>
              <w:pStyle w:val="ListBullet2"/>
              <w:rPr>
                <w:lang w:val="en-NZ"/>
              </w:rPr>
            </w:pPr>
            <w:r w:rsidRPr="00AD302C">
              <w:t>communicating and working effectively and safely with others.</w:t>
            </w:r>
          </w:p>
        </w:tc>
      </w:tr>
      <w:tr w:rsidTr="00DC08F6">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AD302C">
            <w:pPr>
              <w:pStyle w:val="BodyText"/>
              <w:rPr>
                <w:lang w:val="en-NZ"/>
              </w:rPr>
            </w:pPr>
            <w:r w:rsidRPr="00AD302C">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AD302C" w:rsidP="00AD302C">
            <w:pPr>
              <w:pStyle w:val="BodyText"/>
            </w:pPr>
            <w:r w:rsidRPr="00AD302C">
              <w:t xml:space="preserve">This competency </w:t>
            </w:r>
            <w:r w:rsidRPr="00AD302C">
              <w:t>is to be assessed using standard and authorised work practices, safety requirements and environmental constraints.</w:t>
            </w:r>
          </w:p>
          <w:p w:rsidR="00000000" w:rsidRPr="00AD302C" w:rsidP="00AD302C">
            <w:pPr>
              <w:pStyle w:val="BodyText"/>
            </w:pPr>
            <w:r w:rsidRPr="00AD302C">
              <w:t>Assessment of essential underpinning knowledge will usually be conducted in an off-site context.</w:t>
            </w:r>
          </w:p>
          <w:p w:rsidR="00000000" w:rsidRPr="00AD302C" w:rsidP="00AD302C">
            <w:pPr>
              <w:pStyle w:val="BodyText"/>
            </w:pPr>
            <w:r w:rsidRPr="00AD302C">
              <w:t>Assessment is to comply with relevant regula</w:t>
            </w:r>
            <w:r w:rsidRPr="00AD302C">
              <w:t>tory or Australian standards' requirements.</w:t>
            </w:r>
          </w:p>
          <w:p w:rsidR="00000000" w:rsidRPr="00AD302C" w:rsidP="00AD302C">
            <w:pPr>
              <w:pStyle w:val="BodyText"/>
            </w:pPr>
            <w:r w:rsidRPr="00AD302C">
              <w:t>Resource implications for assessment include:</w:t>
            </w:r>
          </w:p>
          <w:p w:rsidR="00000000" w:rsidRPr="00AD302C" w:rsidP="00AD302C">
            <w:pPr>
              <w:pStyle w:val="ListBullet"/>
            </w:pPr>
            <w:r w:rsidRPr="00AD302C">
              <w:t>an induction procedure and requirement</w:t>
            </w:r>
          </w:p>
          <w:p w:rsidR="00000000" w:rsidRPr="00AD302C" w:rsidP="00AD302C">
            <w:pPr>
              <w:pStyle w:val="ListBullet"/>
            </w:pPr>
            <w:r w:rsidRPr="00AD302C">
              <w:t>realistic tasks or simulated tasks covering the minimum task requirements</w:t>
            </w:r>
          </w:p>
          <w:p w:rsidR="00000000" w:rsidRPr="00AD302C" w:rsidP="00AD302C">
            <w:pPr>
              <w:pStyle w:val="ListBullet"/>
            </w:pPr>
            <w:r w:rsidRPr="00AD302C">
              <w:t>relevant specifications and work instructions</w:t>
            </w:r>
          </w:p>
          <w:p w:rsidR="00000000" w:rsidRPr="00AD302C" w:rsidP="00AD302C">
            <w:pPr>
              <w:pStyle w:val="ListBullet"/>
            </w:pPr>
            <w:r w:rsidRPr="00AD302C">
              <w:t>tools and equipment appropriate to applying safe work practices</w:t>
            </w:r>
          </w:p>
          <w:p w:rsidR="00000000" w:rsidRPr="00AD302C" w:rsidP="00AD302C">
            <w:pPr>
              <w:pStyle w:val="ListBullet"/>
            </w:pPr>
            <w:r w:rsidRPr="00AD302C">
              <w:t>support materials appropriate to activity</w:t>
            </w:r>
          </w:p>
          <w:p w:rsidR="00000000" w:rsidRPr="00AD302C" w:rsidP="00AD302C">
            <w:pPr>
              <w:pStyle w:val="ListBullet"/>
            </w:pPr>
            <w:r w:rsidRPr="00AD302C">
              <w:t>workplace instructions relating to safe working practices and addressing hazards and emergencies</w:t>
            </w:r>
          </w:p>
          <w:p w:rsidR="00000000" w:rsidRPr="00AD302C" w:rsidP="00AD302C">
            <w:pPr>
              <w:pStyle w:val="ListBullet"/>
            </w:pPr>
            <w:r w:rsidRPr="00AD302C">
              <w:t>material safety data sheets</w:t>
            </w:r>
          </w:p>
          <w:p w:rsidR="00000000" w:rsidRPr="00AD302C" w:rsidP="00AD302C">
            <w:pPr>
              <w:pStyle w:val="ListBullet"/>
            </w:pPr>
            <w:r w:rsidRPr="00AD302C">
              <w:t>research resources, inclu</w:t>
            </w:r>
            <w:r w:rsidRPr="00AD302C">
              <w:t>ding industry related systems information.</w:t>
            </w:r>
          </w:p>
          <w:p w:rsidR="00000000" w:rsidP="00AD302C">
            <w:pPr>
              <w:pStyle w:val="BodyText"/>
              <w:rPr>
                <w:lang w:val="en-NZ"/>
              </w:rPr>
            </w:pPr>
            <w:r w:rsidRPr="00AD302C">
              <w:t>Reasonable adjustments for people with disabilities must be made to assessment processes where required. This could include access to modified equipment and other physical resources, and the provision of appropria</w:t>
            </w:r>
            <w:r w:rsidRPr="00AD302C">
              <w:t xml:space="preserve">te assessment support. </w:t>
            </w:r>
          </w:p>
        </w:tc>
      </w:tr>
      <w:tr w:rsidTr="00DC08F6">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AD302C">
            <w:pPr>
              <w:pStyle w:val="BodyText"/>
              <w:rPr>
                <w:lang w:val="en-NZ"/>
              </w:rPr>
            </w:pPr>
            <w:r w:rsidRPr="00AD302C">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AD302C" w:rsidP="00AD302C">
            <w:pPr>
              <w:pStyle w:val="BodyText"/>
            </w:pPr>
            <w:r w:rsidRPr="00AD302C">
              <w:t>Assessment methods must:</w:t>
            </w:r>
          </w:p>
          <w:p w:rsidR="00000000" w:rsidRPr="00AD302C" w:rsidP="00AD302C">
            <w:pPr>
              <w:pStyle w:val="ListBullet"/>
            </w:pPr>
            <w:r w:rsidRPr="00AD302C">
              <w:t>satisfy the endorsed Assessment Guidelines of the Construction, Plumbing and Services Training Package</w:t>
            </w:r>
          </w:p>
          <w:p w:rsidR="00000000" w:rsidRPr="00AD302C" w:rsidP="00AD302C">
            <w:pPr>
              <w:pStyle w:val="ListBullet"/>
            </w:pPr>
            <w:r w:rsidRPr="00AD302C">
              <w:t>include direct observation of tasks in real or simulated work conditions, with que</w:t>
            </w:r>
            <w:r w:rsidRPr="00AD302C">
              <w:t>stioning to confirm the ability to consistently identify and correctly interpret the essential underpinning knowledge required for practical application</w:t>
            </w:r>
          </w:p>
          <w:p w:rsidR="00000000" w:rsidRPr="00AD302C" w:rsidP="00AD302C">
            <w:pPr>
              <w:pStyle w:val="ListBullet"/>
            </w:pPr>
            <w:r w:rsidRPr="00AD302C">
              <w:t>reinforce the integration of employability skills with workplace tasks and job roles</w:t>
            </w:r>
          </w:p>
          <w:p w:rsidR="00000000" w:rsidRPr="00AD302C" w:rsidP="00AD302C">
            <w:pPr>
              <w:pStyle w:val="ListBullet"/>
            </w:pPr>
            <w:r w:rsidRPr="00AD302C">
              <w:t>confirm that compe</w:t>
            </w:r>
            <w:r w:rsidRPr="00AD302C">
              <w:t>tency is verified and able to be transferred to other circumstances and environments.</w:t>
            </w:r>
          </w:p>
          <w:p w:rsidR="00000000" w:rsidRPr="00AD302C" w:rsidP="00AD302C">
            <w:pPr>
              <w:pStyle w:val="BodyText"/>
            </w:pPr>
            <w:r w:rsidRPr="00AD302C">
              <w:t>Validity and sufficiency of evidence requires that:</w:t>
            </w:r>
          </w:p>
          <w:p w:rsidR="00000000" w:rsidRPr="00AD302C" w:rsidP="00AD302C">
            <w:pPr>
              <w:pStyle w:val="ListBullet"/>
            </w:pPr>
            <w:r w:rsidRPr="00AD302C">
              <w:t>competency will need to be demonstrated over a period of time reflecting the scope of the role and the practical requi</w:t>
            </w:r>
            <w:r w:rsidRPr="00AD302C">
              <w:t>rements of the workplace</w:t>
            </w:r>
          </w:p>
          <w:p w:rsidR="00000000" w:rsidRPr="00AD302C" w:rsidP="00AD302C">
            <w:pPr>
              <w:pStyle w:val="ListBullet"/>
            </w:pPr>
            <w:r w:rsidRPr="00AD302C">
              <w:t>where the assessment is part of a structured learning experience the evidence collected must relate to a number of performances assessed at different points in time and separated by further learning and practice, with a decision on</w:t>
            </w:r>
            <w:r w:rsidRPr="00AD302C">
              <w:t xml:space="preserve"> competency only taken at the point when the assessor has complete confidence in the person's demonstrated ability and applied knowledge</w:t>
            </w:r>
          </w:p>
          <w:p w:rsidR="00000000" w:rsidRPr="00AD302C" w:rsidP="00AD302C">
            <w:pPr>
              <w:pStyle w:val="ListBullet"/>
            </w:pPr>
            <w:r w:rsidRPr="00AD302C">
              <w:t>all assessment that is part of a structured learning experience must include a combination of direct, indirect and supp</w:t>
            </w:r>
            <w:r w:rsidRPr="00AD302C">
              <w:t>lementary evidence.</w:t>
            </w:r>
          </w:p>
          <w:p w:rsidR="00000000" w:rsidRPr="00AD302C" w:rsidP="00AD302C">
            <w:pPr>
              <w:pStyle w:val="BodyText"/>
            </w:pPr>
            <w:r w:rsidRPr="00AD302C">
              <w:t>Assessment processes and techniques should as far as is practical take into account the language, literacy and numeracy capacity of the candidate in relation to the competency being assessed.</w:t>
            </w:r>
          </w:p>
          <w:p w:rsidR="00000000" w:rsidRPr="00AD302C" w:rsidP="00AD302C">
            <w:pPr>
              <w:pStyle w:val="BodyText"/>
            </w:pPr>
            <w:r w:rsidRPr="00AD302C">
              <w:t xml:space="preserve">Supplementary evidence of competency may be obtained from relevant authenticated documentation from third parties, such as existing supervisors, team leaders or specialist training staff. </w:t>
            </w:r>
          </w:p>
        </w:tc>
      </w:tr>
    </w:tbl>
    <w:p w:rsidR="00DC08F6" w:rsidP="00AD302C">
      <w:pPr>
        <w:pStyle w:val="BodyText"/>
      </w:pPr>
    </w:p>
    <w:p w:rsidR="00DC08F6" w:rsidP="00AD302C">
      <w:pPr>
        <w:pStyle w:val="BodyText"/>
      </w:pPr>
    </w:p>
    <w:p w:rsidR="00000000" w:rsidRPr="00AD302C" w:rsidP="00AD302C">
      <w:pPr>
        <w:pStyle w:val="Heading1"/>
      </w:pPr>
      <w:bookmarkStart w:id="11" w:name="O_250514"/>
      <w:bookmarkEnd w:id="11"/>
      <w:r w:rsidRPr="00AD302C">
        <w:t>Range Statement</w:t>
      </w:r>
    </w:p>
    <w:tbl>
      <w:tblPr>
        <w:tblW w:w="0" w:type="auto"/>
        <w:tblLayout w:type="fixed"/>
        <w:tblCellMar>
          <w:left w:w="62" w:type="dxa"/>
          <w:right w:w="62" w:type="dxa"/>
        </w:tblCellMar>
        <w:tblLook w:val="0000"/>
      </w:tblPr>
      <w:tblGrid>
        <w:gridCol w:w="3506"/>
        <w:gridCol w:w="5016"/>
      </w:tblGrid>
      <w:tr w:rsidTr="00DC08F6">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D302C">
            <w:pPr>
              <w:pStyle w:val="BodyText"/>
              <w:rPr>
                <w:lang w:val="en-NZ"/>
              </w:rPr>
            </w:pPr>
            <w:r w:rsidRPr="00AD302C">
              <w:rPr>
                <w:rStyle w:val="SpecialBold"/>
              </w:rPr>
              <w:t>RANGE STATEMENT</w:t>
            </w:r>
          </w:p>
        </w:tc>
      </w:tr>
      <w:tr w:rsidTr="00DC08F6">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D302C">
            <w:pPr>
              <w:pStyle w:val="BodyText"/>
              <w:rPr>
                <w:lang w:val="en-NZ"/>
              </w:rPr>
            </w:pPr>
            <w:r w:rsidRPr="00AD302C">
              <w:t>The range statement relates to the unit of competency as a whole. It allows for different work environments and situations that may affect performance. Bold italicised wording, if used in the performance criteria, is detailed below. Essential operating con</w:t>
            </w:r>
            <w:r w:rsidRPr="00AD302C">
              <w:t>ditions that may be present with training and assessment (depending on the work situation, needs of the candidate, accessibility of the item, and local industry and regional contexts) may also be included.</w:t>
            </w:r>
          </w:p>
        </w:tc>
      </w:tr>
      <w:tr w:rsidTr="00DC08F6">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AD302C">
            <w:pPr>
              <w:pStyle w:val="BodyText"/>
              <w:rPr>
                <w:lang w:val="en-NZ"/>
              </w:rPr>
            </w:pPr>
            <w:r w:rsidRPr="00AD302C">
              <w:rPr>
                <w:rStyle w:val="BoldandItalics"/>
              </w:rPr>
              <w:t>Safety</w:t>
            </w:r>
            <w:r w:rsidRPr="00AD302C">
              <w:t xml:space="preserve"> (</w:t>
            </w:r>
            <w:r w:rsidRPr="00AD302C">
              <w:rPr>
                <w:rStyle w:val="BoldandItalics"/>
              </w:rPr>
              <w:t>OHS</w:t>
            </w:r>
            <w:r w:rsidRPr="00AD302C">
              <w:t>) is to be in accordance with commonw</w:t>
            </w:r>
            <w:r w:rsidRPr="00AD302C">
              <w:t>ealth, state and territory legislation and regulations and may include:</w:t>
            </w:r>
          </w:p>
        </w:tc>
        <w:tc>
          <w:tcPr>
            <w:tcW w:w="5016" w:type="dxa"/>
            <w:tcBorders>
              <w:top w:val="nil"/>
              <w:left w:val="nil"/>
              <w:bottom w:val="nil"/>
              <w:right w:val="nil"/>
            </w:tcBorders>
            <w:tcMar>
              <w:top w:w="0" w:type="dxa"/>
              <w:left w:w="62" w:type="dxa"/>
              <w:bottom w:w="0" w:type="dxa"/>
              <w:right w:w="62" w:type="dxa"/>
            </w:tcMar>
          </w:tcPr>
          <w:p w:rsidR="00000000" w:rsidRPr="00AD302C" w:rsidP="00AD302C">
            <w:pPr>
              <w:pStyle w:val="ListBullet"/>
            </w:pPr>
            <w:r w:rsidRPr="00AD302C">
              <w:t>handling of materials</w:t>
            </w:r>
          </w:p>
          <w:p w:rsidR="00000000" w:rsidRPr="00AD302C" w:rsidP="00AD302C">
            <w:pPr>
              <w:pStyle w:val="ListBullet"/>
            </w:pPr>
            <w:r w:rsidRPr="00AD302C">
              <w:t>hazard control</w:t>
            </w:r>
          </w:p>
          <w:p w:rsidR="00000000" w:rsidRPr="00AD302C" w:rsidP="00AD302C">
            <w:pPr>
              <w:pStyle w:val="ListBullet"/>
            </w:pPr>
            <w:r w:rsidRPr="00AD302C">
              <w:t>personal protective clothing and equipment prescribed under legislation, regulations and workplace policies and practices</w:t>
            </w:r>
          </w:p>
          <w:p w:rsidR="00000000" w:rsidRPr="00AD302C" w:rsidP="00AD302C">
            <w:pPr>
              <w:pStyle w:val="ListBullet"/>
            </w:pPr>
            <w:r w:rsidRPr="00AD302C">
              <w:t>safe operating procedures</w:t>
            </w:r>
            <w:r w:rsidRPr="00AD302C">
              <w:t>, including recognising and preventing hazards associated with:</w:t>
            </w:r>
          </w:p>
          <w:p w:rsidR="00000000" w:rsidRPr="00AD302C" w:rsidP="00AD302C">
            <w:pPr>
              <w:pStyle w:val="ListBullet2"/>
            </w:pPr>
            <w:r w:rsidRPr="00AD302C">
              <w:t>hazardous materials and substances</w:t>
            </w:r>
          </w:p>
          <w:p w:rsidR="00000000" w:rsidRPr="00AD302C" w:rsidP="00AD302C">
            <w:pPr>
              <w:pStyle w:val="ListBullet2"/>
            </w:pPr>
            <w:r w:rsidRPr="00AD302C">
              <w:t>service lines</w:t>
            </w:r>
          </w:p>
          <w:p w:rsidR="00000000" w:rsidRPr="00AD302C" w:rsidP="00AD302C">
            <w:pPr>
              <w:pStyle w:val="ListBullet2"/>
            </w:pPr>
            <w:r w:rsidRPr="00AD302C">
              <w:t>surrounding structures and facilities</w:t>
            </w:r>
          </w:p>
          <w:p w:rsidR="00000000" w:rsidRPr="00AD302C" w:rsidP="00AD302C">
            <w:pPr>
              <w:pStyle w:val="ListBullet2"/>
            </w:pPr>
            <w:r w:rsidRPr="00AD302C">
              <w:t>trip hazards</w:t>
            </w:r>
          </w:p>
          <w:p w:rsidR="00000000" w:rsidRPr="00AD302C" w:rsidP="00AD302C">
            <w:pPr>
              <w:pStyle w:val="ListBullet2"/>
            </w:pPr>
            <w:r w:rsidRPr="00AD302C">
              <w:t>use of tools and equipment</w:t>
            </w:r>
          </w:p>
          <w:p w:rsidR="00000000" w:rsidRPr="00AD302C" w:rsidP="00AD302C">
            <w:pPr>
              <w:pStyle w:val="ListBullet2"/>
            </w:pPr>
            <w:r w:rsidRPr="00AD302C">
              <w:t>work site visitors and the public</w:t>
            </w:r>
          </w:p>
          <w:p w:rsidR="00000000" w:rsidRPr="00AD302C" w:rsidP="00AD302C">
            <w:pPr>
              <w:pStyle w:val="ListBullet2"/>
            </w:pPr>
            <w:r w:rsidRPr="00AD302C">
              <w:t>working at heights</w:t>
            </w:r>
          </w:p>
          <w:p w:rsidR="00000000" w:rsidRPr="00AD302C" w:rsidP="00AD302C">
            <w:pPr>
              <w:pStyle w:val="ListBullet2"/>
            </w:pPr>
            <w:r w:rsidRPr="00AD302C">
              <w:t>working in proximity to others</w:t>
            </w:r>
          </w:p>
          <w:p w:rsidR="00000000" w:rsidRPr="00AD302C" w:rsidP="00AD302C">
            <w:pPr>
              <w:pStyle w:val="ListBullet"/>
            </w:pPr>
            <w:r w:rsidRPr="00AD302C">
              <w:t>use of firefighting equipment</w:t>
            </w:r>
          </w:p>
          <w:p w:rsidR="00000000" w:rsidRPr="00AD302C" w:rsidP="00AD302C">
            <w:pPr>
              <w:pStyle w:val="ListBullet"/>
            </w:pPr>
            <w:r w:rsidRPr="00AD302C">
              <w:t>use of first aid equipment</w:t>
            </w:r>
          </w:p>
          <w:p w:rsidR="00000000" w:rsidP="00AD302C">
            <w:pPr>
              <w:pStyle w:val="ListBullet"/>
              <w:rPr>
                <w:lang w:val="en-NZ"/>
              </w:rPr>
            </w:pPr>
            <w:r w:rsidRPr="00AD302C">
              <w:t>workplace environment and safety.</w:t>
            </w:r>
          </w:p>
        </w:tc>
      </w:tr>
      <w:tr w:rsidTr="00DC08F6">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AD302C">
            <w:pPr>
              <w:pStyle w:val="BodyText"/>
              <w:rPr>
                <w:lang w:val="en-NZ"/>
              </w:rPr>
            </w:pPr>
            <w:r w:rsidRPr="00AD302C">
              <w:rPr>
                <w:rStyle w:val="BoldandItalics"/>
              </w:rPr>
              <w:t>Environmental requirements</w:t>
            </w:r>
            <w:r w:rsidRPr="00AD302C">
              <w:t xml:space="preserve"> cover water quality management and may include:</w:t>
            </w:r>
          </w:p>
        </w:tc>
        <w:tc>
          <w:tcPr>
            <w:tcW w:w="5016" w:type="dxa"/>
            <w:tcBorders>
              <w:top w:val="nil"/>
              <w:left w:val="nil"/>
              <w:bottom w:val="nil"/>
              <w:right w:val="nil"/>
            </w:tcBorders>
            <w:tcMar>
              <w:top w:w="0" w:type="dxa"/>
              <w:left w:w="62" w:type="dxa"/>
              <w:bottom w:w="0" w:type="dxa"/>
              <w:right w:w="62" w:type="dxa"/>
            </w:tcMar>
          </w:tcPr>
          <w:p w:rsidR="00000000" w:rsidRPr="00AD302C" w:rsidP="00AD302C">
            <w:pPr>
              <w:pStyle w:val="ListBullet"/>
            </w:pPr>
            <w:r w:rsidRPr="00AD302C">
              <w:t>clean-up protection</w:t>
            </w:r>
          </w:p>
          <w:p w:rsidR="00000000" w:rsidP="00AD302C">
            <w:pPr>
              <w:pStyle w:val="ListBullet"/>
              <w:rPr>
                <w:lang w:val="en-NZ"/>
              </w:rPr>
            </w:pPr>
            <w:r w:rsidRPr="00AD302C">
              <w:t>waste management.</w:t>
            </w:r>
          </w:p>
        </w:tc>
      </w:tr>
      <w:tr w:rsidTr="00DC08F6">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AD302C">
            <w:pPr>
              <w:pStyle w:val="BodyText"/>
              <w:rPr>
                <w:lang w:val="en-NZ"/>
              </w:rPr>
            </w:pPr>
            <w:r w:rsidRPr="00AD302C">
              <w:rPr>
                <w:rStyle w:val="BoldandItalics"/>
              </w:rPr>
              <w:t>Quality assurance</w:t>
            </w:r>
            <w:r w:rsidRPr="00AD302C">
              <w:t xml:space="preserve"> requirements may include:</w:t>
            </w:r>
          </w:p>
        </w:tc>
        <w:tc>
          <w:tcPr>
            <w:tcW w:w="5016" w:type="dxa"/>
            <w:tcBorders>
              <w:top w:val="nil"/>
              <w:left w:val="nil"/>
              <w:bottom w:val="nil"/>
              <w:right w:val="nil"/>
            </w:tcBorders>
            <w:tcMar>
              <w:top w:w="0" w:type="dxa"/>
              <w:left w:w="62" w:type="dxa"/>
              <w:bottom w:w="0" w:type="dxa"/>
              <w:right w:w="62" w:type="dxa"/>
            </w:tcMar>
          </w:tcPr>
          <w:p w:rsidR="00000000" w:rsidRPr="00AD302C" w:rsidP="00AD302C">
            <w:pPr>
              <w:pStyle w:val="ListBullet"/>
            </w:pPr>
            <w:r w:rsidRPr="00AD302C">
              <w:t>Australian standards</w:t>
            </w:r>
          </w:p>
          <w:p w:rsidR="00000000" w:rsidRPr="00AD302C" w:rsidP="00AD302C">
            <w:pPr>
              <w:pStyle w:val="ListBullet"/>
            </w:pPr>
            <w:r w:rsidRPr="00AD302C">
              <w:t>Environment Protection Authority (EPA)</w:t>
            </w:r>
          </w:p>
          <w:p w:rsidR="00000000" w:rsidRPr="00AD302C" w:rsidP="00AD302C">
            <w:pPr>
              <w:pStyle w:val="ListBullet"/>
            </w:pPr>
            <w:r w:rsidRPr="00AD302C">
              <w:t>internal company quality assurance policy and risk management strategy</w:t>
            </w:r>
          </w:p>
          <w:p w:rsidR="00000000" w:rsidRPr="00AD302C" w:rsidP="00AD302C">
            <w:pPr>
              <w:pStyle w:val="ListBullet"/>
            </w:pPr>
            <w:r w:rsidRPr="00AD302C">
              <w:t>International Standards Organisation</w:t>
            </w:r>
          </w:p>
          <w:p w:rsidR="00000000" w:rsidRPr="00AD302C" w:rsidP="00AD302C">
            <w:pPr>
              <w:pStyle w:val="ListBullet"/>
            </w:pPr>
            <w:r w:rsidRPr="00AD302C">
              <w:t>site safety plan</w:t>
            </w:r>
          </w:p>
          <w:p w:rsidR="00000000" w:rsidP="00AD302C">
            <w:pPr>
              <w:pStyle w:val="ListBullet"/>
              <w:rPr>
                <w:lang w:val="en-NZ"/>
              </w:rPr>
            </w:pPr>
            <w:r w:rsidRPr="00AD302C">
              <w:t>workplace operations and procedures.</w:t>
            </w:r>
          </w:p>
        </w:tc>
      </w:tr>
      <w:tr w:rsidTr="00DC08F6">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AD302C">
            <w:pPr>
              <w:pStyle w:val="BodyText"/>
              <w:rPr>
                <w:lang w:val="en-NZ"/>
              </w:rPr>
            </w:pPr>
            <w:r w:rsidRPr="00AD302C">
              <w:rPr>
                <w:rStyle w:val="BoldandItalics"/>
              </w:rPr>
              <w:t xml:space="preserve">Tools </w:t>
            </w:r>
            <w:r w:rsidRPr="00AD302C">
              <w:rPr>
                <w:rStyle w:val="BoldandItalics"/>
              </w:rPr>
              <w:t>and equipment</w:t>
            </w:r>
            <w:r w:rsidRPr="00AD302C">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AD302C" w:rsidP="00AD302C">
            <w:pPr>
              <w:pStyle w:val="ListBullet"/>
            </w:pPr>
            <w:r w:rsidRPr="00AD302C">
              <w:t>cutting and threading equipment</w:t>
            </w:r>
          </w:p>
          <w:p w:rsidR="00000000" w:rsidRPr="00AD302C" w:rsidP="00AD302C">
            <w:pPr>
              <w:pStyle w:val="ListBullet"/>
            </w:pPr>
            <w:r w:rsidRPr="00AD302C">
              <w:t>elevated work platforms</w:t>
            </w:r>
          </w:p>
          <w:p w:rsidR="00000000" w:rsidRPr="00AD302C" w:rsidP="00AD302C">
            <w:pPr>
              <w:pStyle w:val="ListBullet"/>
            </w:pPr>
            <w:r w:rsidRPr="00AD302C">
              <w:t>hand and power tools</w:t>
            </w:r>
          </w:p>
          <w:p w:rsidR="00000000" w:rsidRPr="00AD302C" w:rsidP="00AD302C">
            <w:pPr>
              <w:pStyle w:val="ListBullet"/>
            </w:pPr>
            <w:r w:rsidRPr="00AD302C">
              <w:t>ladders</w:t>
            </w:r>
          </w:p>
          <w:p w:rsidR="00000000" w:rsidRPr="00AD302C" w:rsidP="00AD302C">
            <w:pPr>
              <w:pStyle w:val="ListBullet"/>
            </w:pPr>
            <w:r w:rsidRPr="00AD302C">
              <w:t>testing equipment</w:t>
            </w:r>
          </w:p>
          <w:p w:rsidR="00000000" w:rsidP="00AD302C">
            <w:pPr>
              <w:pStyle w:val="ListBullet"/>
              <w:rPr>
                <w:lang w:val="en-NZ"/>
              </w:rPr>
            </w:pPr>
            <w:r w:rsidRPr="00AD302C">
              <w:t>welding equipment.</w:t>
            </w:r>
          </w:p>
        </w:tc>
      </w:tr>
      <w:tr w:rsidTr="00DC08F6">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AD302C">
            <w:pPr>
              <w:pStyle w:val="BodyText"/>
              <w:rPr>
                <w:lang w:val="en-NZ"/>
              </w:rPr>
            </w:pPr>
            <w:r w:rsidRPr="00AD302C">
              <w:rPr>
                <w:rStyle w:val="BoldandItalics"/>
              </w:rPr>
              <w:t>Materials</w:t>
            </w:r>
            <w:r w:rsidRPr="00AD302C">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AD302C" w:rsidP="00AD302C">
            <w:pPr>
              <w:pStyle w:val="ListBullet"/>
            </w:pPr>
            <w:r w:rsidRPr="00AD302C">
              <w:t>actuating devices</w:t>
            </w:r>
          </w:p>
          <w:p w:rsidR="00000000" w:rsidRPr="00AD302C" w:rsidP="00AD302C">
            <w:pPr>
              <w:pStyle w:val="ListBullet"/>
            </w:pPr>
            <w:r w:rsidRPr="00AD302C">
              <w:t>control valve assemblies</w:t>
            </w:r>
          </w:p>
          <w:p w:rsidR="00000000" w:rsidRPr="00AD302C" w:rsidP="00AD302C">
            <w:pPr>
              <w:pStyle w:val="ListBullet"/>
            </w:pPr>
            <w:r w:rsidRPr="00AD302C">
              <w:t>local alarms</w:t>
            </w:r>
          </w:p>
          <w:p w:rsidR="00000000" w:rsidP="00AD302C">
            <w:pPr>
              <w:pStyle w:val="ListBullet"/>
              <w:rPr>
                <w:lang w:val="en-NZ"/>
              </w:rPr>
            </w:pPr>
            <w:r w:rsidRPr="00AD302C">
              <w:t>pipes or other approved materials.</w:t>
            </w:r>
          </w:p>
        </w:tc>
      </w:tr>
      <w:tr w:rsidTr="00DC08F6">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AD302C">
            <w:pPr>
              <w:pStyle w:val="BodyText"/>
              <w:rPr>
                <w:lang w:val="en-NZ"/>
              </w:rPr>
            </w:pPr>
            <w:r w:rsidRPr="00AD302C">
              <w:rPr>
                <w:rStyle w:val="BoldandItalics"/>
              </w:rPr>
              <w:t>Statutory and regulatory authorities</w:t>
            </w:r>
            <w:r w:rsidRPr="00AD302C">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AD302C" w:rsidP="00AD302C">
            <w:pPr>
              <w:pStyle w:val="ListBullet"/>
            </w:pPr>
            <w:r w:rsidRPr="00AD302C">
              <w:t>statutory gasfitting authority</w:t>
            </w:r>
          </w:p>
          <w:p w:rsidR="00000000" w:rsidRPr="00AD302C" w:rsidP="00AD302C">
            <w:pPr>
              <w:pStyle w:val="ListBullet"/>
            </w:pPr>
            <w:r w:rsidRPr="00AD302C">
              <w:t>statutory plumbing authority</w:t>
            </w:r>
          </w:p>
          <w:p w:rsidR="00000000" w:rsidP="00AD302C">
            <w:pPr>
              <w:pStyle w:val="ListBullet"/>
              <w:rPr>
                <w:lang w:val="en-NZ"/>
              </w:rPr>
            </w:pPr>
            <w:r w:rsidRPr="00AD302C">
              <w:t>state or territory statutory authority.</w:t>
            </w:r>
          </w:p>
        </w:tc>
      </w:tr>
      <w:tr w:rsidTr="00DC08F6">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AD302C">
            <w:pPr>
              <w:pStyle w:val="BodyText"/>
              <w:rPr>
                <w:lang w:val="en-NZ"/>
              </w:rPr>
            </w:pPr>
            <w:r w:rsidRPr="00AD302C">
              <w:rPr>
                <w:rStyle w:val="BoldandItalics"/>
              </w:rPr>
              <w:t>Information</w:t>
            </w:r>
            <w:r w:rsidRPr="00AD302C">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AD302C" w:rsidP="00AD302C">
            <w:pPr>
              <w:pStyle w:val="ListBullet"/>
            </w:pPr>
            <w:r w:rsidRPr="00AD302C">
              <w:t>charts and hand drawings</w:t>
            </w:r>
          </w:p>
          <w:p w:rsidR="00000000" w:rsidRPr="00AD302C" w:rsidP="00AD302C">
            <w:pPr>
              <w:pStyle w:val="ListBullet"/>
            </w:pPr>
            <w:r w:rsidRPr="00AD302C">
              <w:t>diagrams or sketches</w:t>
            </w:r>
          </w:p>
          <w:p w:rsidR="00000000" w:rsidRPr="00AD302C" w:rsidP="00AD302C">
            <w:pPr>
              <w:pStyle w:val="ListBullet"/>
            </w:pPr>
            <w:r w:rsidRPr="00AD302C">
              <w:t>in</w:t>
            </w:r>
            <w:r w:rsidRPr="00AD302C">
              <w:t>structions issued by authorised organisational or external personnel</w:t>
            </w:r>
          </w:p>
          <w:p w:rsidR="00000000" w:rsidRPr="00AD302C" w:rsidP="00AD302C">
            <w:pPr>
              <w:pStyle w:val="ListBullet"/>
            </w:pPr>
            <w:r w:rsidRPr="00AD302C">
              <w:t>manufacturer specifications and instructions</w:t>
            </w:r>
          </w:p>
          <w:p w:rsidR="00000000" w:rsidRPr="00AD302C" w:rsidP="00AD302C">
            <w:pPr>
              <w:pStyle w:val="ListBullet"/>
            </w:pPr>
            <w:r w:rsidRPr="00AD302C">
              <w:t>material safety data sheets (MSDS)</w:t>
            </w:r>
          </w:p>
          <w:p w:rsidR="00000000" w:rsidRPr="00AD302C" w:rsidP="00AD302C">
            <w:pPr>
              <w:pStyle w:val="ListBullet"/>
            </w:pPr>
            <w:r w:rsidRPr="00AD302C">
              <w:t>memos</w:t>
            </w:r>
          </w:p>
          <w:p w:rsidR="00000000" w:rsidRPr="00AD302C" w:rsidP="00AD302C">
            <w:pPr>
              <w:pStyle w:val="ListBullet"/>
            </w:pPr>
            <w:r w:rsidRPr="00AD302C">
              <w:t>organisation work specifications and requirements</w:t>
            </w:r>
          </w:p>
          <w:p w:rsidR="00000000" w:rsidRPr="00AD302C" w:rsidP="00AD302C">
            <w:pPr>
              <w:pStyle w:val="ListBullet"/>
            </w:pPr>
            <w:r w:rsidRPr="00AD302C">
              <w:t>regulatory and legislative requirements, particularly those pertaining to:</w:t>
            </w:r>
          </w:p>
          <w:p w:rsidR="00000000" w:rsidRPr="00AD302C" w:rsidP="00AD302C">
            <w:pPr>
              <w:pStyle w:val="ListBullet2"/>
            </w:pPr>
            <w:r w:rsidRPr="00AD302C">
              <w:t>building codes</w:t>
            </w:r>
          </w:p>
          <w:p w:rsidR="00000000" w:rsidRPr="00AD302C" w:rsidP="00AD302C">
            <w:pPr>
              <w:pStyle w:val="ListBullet2"/>
            </w:pPr>
            <w:r w:rsidRPr="00AD302C">
              <w:t>OHS and environmental requirements</w:t>
            </w:r>
          </w:p>
          <w:p w:rsidR="00000000" w:rsidRPr="00AD302C" w:rsidP="00AD302C">
            <w:pPr>
              <w:pStyle w:val="ListBullet2"/>
            </w:pPr>
            <w:r w:rsidRPr="00AD302C">
              <w:t>plumbing regulations</w:t>
            </w:r>
          </w:p>
          <w:p w:rsidR="00000000" w:rsidRPr="00AD302C" w:rsidP="00AD302C">
            <w:pPr>
              <w:pStyle w:val="ListBullet"/>
            </w:pPr>
            <w:r w:rsidRPr="00AD302C">
              <w:t>relevant Australian standards</w:t>
            </w:r>
          </w:p>
          <w:p w:rsidR="00000000" w:rsidRPr="00AD302C" w:rsidP="00AD302C">
            <w:pPr>
              <w:pStyle w:val="ListBullet"/>
            </w:pPr>
            <w:r w:rsidRPr="00AD302C">
              <w:t>safe work procedures relating to installing control valve assemblies, actuating</w:t>
            </w:r>
            <w:r w:rsidRPr="00AD302C">
              <w:t xml:space="preserve"> devices and local alarms</w:t>
            </w:r>
          </w:p>
          <w:p w:rsidR="00000000" w:rsidRPr="00AD302C" w:rsidP="00AD302C">
            <w:pPr>
              <w:pStyle w:val="ListBullet"/>
            </w:pPr>
            <w:r w:rsidRPr="00AD302C">
              <w:t>signage</w:t>
            </w:r>
          </w:p>
          <w:p w:rsidR="00000000" w:rsidRPr="00AD302C" w:rsidP="00AD302C">
            <w:pPr>
              <w:pStyle w:val="ListBullet"/>
            </w:pPr>
            <w:r w:rsidRPr="00AD302C">
              <w:t>verbal, written and graphical instructions</w:t>
            </w:r>
          </w:p>
          <w:p w:rsidR="00000000" w:rsidRPr="00AD302C" w:rsidP="00AD302C">
            <w:pPr>
              <w:pStyle w:val="ListBullet"/>
            </w:pPr>
            <w:r w:rsidRPr="00AD302C">
              <w:t>work bulletins</w:t>
            </w:r>
          </w:p>
          <w:p w:rsidR="00000000" w:rsidRPr="00AD302C" w:rsidP="00AD302C">
            <w:pPr>
              <w:pStyle w:val="ListBullet"/>
            </w:pPr>
            <w:r w:rsidRPr="00AD302C">
              <w:t>work schedules, plans and specifications.</w:t>
            </w:r>
          </w:p>
        </w:tc>
      </w:tr>
    </w:tbl>
    <w:p w:rsidR="00DC08F6" w:rsidP="00AD302C">
      <w:pPr>
        <w:pStyle w:val="BodyText"/>
      </w:pPr>
    </w:p>
    <w:p w:rsidR="00DC08F6" w:rsidP="00AD302C">
      <w:pPr>
        <w:pStyle w:val="BodyText"/>
      </w:pPr>
    </w:p>
    <w:p w:rsidR="00000000" w:rsidRPr="00AD302C" w:rsidP="00AD302C">
      <w:pPr>
        <w:pStyle w:val="Heading1"/>
      </w:pPr>
      <w:bookmarkStart w:id="12" w:name="O_199619"/>
      <w:bookmarkEnd w:id="12"/>
      <w:r w:rsidRPr="00AD302C">
        <w:t>Unit Sector(s)</w:t>
      </w:r>
    </w:p>
    <w:tbl>
      <w:tblPr>
        <w:tblW w:w="0" w:type="auto"/>
        <w:tblLayout w:type="fixed"/>
        <w:tblCellMar>
          <w:left w:w="62" w:type="dxa"/>
          <w:right w:w="62" w:type="dxa"/>
        </w:tblCellMar>
        <w:tblLook w:val="0000"/>
      </w:tblPr>
      <w:tblGrid>
        <w:gridCol w:w="2547"/>
        <w:gridCol w:w="5975"/>
      </w:tblGrid>
      <w:tr w:rsidTr="00DC08F6">
        <w:tblPrEx>
          <w:tblW w:w="0" w:type="auto"/>
          <w:tblLayout w:type="fixed"/>
          <w:tblCellMar>
            <w:left w:w="62" w:type="dxa"/>
            <w:right w:w="62" w:type="dxa"/>
          </w:tblCellMar>
          <w:tblLook w:val="0000"/>
        </w:tblPrEx>
        <w:trPr>
          <w:tblHeader/>
        </w:trPr>
        <w:tc>
          <w:tcPr>
            <w:tcW w:w="2547" w:type="dxa"/>
            <w:tcBorders>
              <w:top w:val="nil"/>
              <w:left w:val="nil"/>
              <w:bottom w:val="nil"/>
              <w:right w:val="nil"/>
            </w:tcBorders>
            <w:tcMar>
              <w:top w:w="0" w:type="dxa"/>
              <w:left w:w="62" w:type="dxa"/>
              <w:bottom w:w="0" w:type="dxa"/>
              <w:right w:w="62" w:type="dxa"/>
            </w:tcMar>
          </w:tcPr>
          <w:p w:rsidR="00000000" w:rsidP="00AD302C">
            <w:pPr>
              <w:pStyle w:val="BodyText"/>
              <w:rPr>
                <w:lang w:val="en-NZ"/>
              </w:rPr>
            </w:pPr>
            <w:r w:rsidRPr="00AD302C">
              <w:rPr>
                <w:rStyle w:val="SpecialBold"/>
              </w:rPr>
              <w:t>Unit sector</w:t>
            </w:r>
          </w:p>
        </w:tc>
        <w:tc>
          <w:tcPr>
            <w:tcW w:w="5975" w:type="dxa"/>
            <w:tcBorders>
              <w:top w:val="nil"/>
              <w:left w:val="nil"/>
              <w:bottom w:val="nil"/>
              <w:right w:val="nil"/>
            </w:tcBorders>
            <w:tcMar>
              <w:top w:w="0" w:type="dxa"/>
              <w:left w:w="62" w:type="dxa"/>
              <w:bottom w:w="0" w:type="dxa"/>
              <w:right w:w="62" w:type="dxa"/>
            </w:tcMar>
          </w:tcPr>
          <w:p w:rsidR="00000000" w:rsidRPr="00AD302C" w:rsidP="00AD302C">
            <w:pPr>
              <w:pStyle w:val="BodyText"/>
            </w:pPr>
            <w:r w:rsidRPr="00AD302C">
              <w:t>Plumbing and services</w:t>
            </w:r>
          </w:p>
        </w:tc>
      </w:tr>
    </w:tbl>
    <w:p w:rsidR="00DC08F6" w:rsidP="00AD302C">
      <w:pPr>
        <w:pStyle w:val="BodyText"/>
      </w:pPr>
    </w:p>
    <w:p w:rsidR="00DC08F6" w:rsidP="00AD302C">
      <w:pPr>
        <w:pStyle w:val="BodyText"/>
      </w:pPr>
    </w:p>
    <w:p w:rsidR="00000000" w:rsidRPr="00AD302C" w:rsidP="00AD302C">
      <w:pPr>
        <w:pStyle w:val="Heading1"/>
      </w:pPr>
      <w:bookmarkStart w:id="13" w:name="O_199616"/>
      <w:bookmarkEnd w:id="13"/>
      <w:r w:rsidRPr="00AD302C">
        <w:t>Co-requisite units</w:t>
      </w:r>
    </w:p>
    <w:tbl>
      <w:tblPr>
        <w:tblW w:w="0" w:type="auto"/>
        <w:tblLayout w:type="fixed"/>
        <w:tblCellMar>
          <w:left w:w="62" w:type="dxa"/>
          <w:right w:w="62" w:type="dxa"/>
        </w:tblCellMar>
        <w:tblLook w:val="0000"/>
      </w:tblPr>
      <w:tblGrid>
        <w:gridCol w:w="2553"/>
        <w:gridCol w:w="1679"/>
        <w:gridCol w:w="4290"/>
      </w:tblGrid>
      <w:tr w:rsidTr="00DC08F6">
        <w:tblPrEx>
          <w:tblW w:w="0" w:type="auto"/>
          <w:tblLayout w:type="fixed"/>
          <w:tblCellMar>
            <w:left w:w="62" w:type="dxa"/>
            <w:right w:w="62" w:type="dxa"/>
          </w:tblCellMar>
          <w:tblLook w:val="0000"/>
        </w:tblPrEx>
        <w:trPr>
          <w:tblHeader/>
        </w:trPr>
        <w:tc>
          <w:tcPr>
            <w:tcW w:w="2553" w:type="dxa"/>
            <w:tcBorders>
              <w:top w:val="nil"/>
              <w:left w:val="nil"/>
              <w:bottom w:val="nil"/>
              <w:right w:val="nil"/>
            </w:tcBorders>
            <w:tcMar>
              <w:top w:w="0" w:type="dxa"/>
              <w:left w:w="62" w:type="dxa"/>
              <w:bottom w:w="0" w:type="dxa"/>
              <w:right w:w="62" w:type="dxa"/>
            </w:tcMar>
          </w:tcPr>
          <w:p w:rsidR="00000000" w:rsidP="00AD302C">
            <w:pPr>
              <w:pStyle w:val="BodyText"/>
              <w:rPr>
                <w:lang w:val="en-NZ"/>
              </w:rPr>
            </w:pPr>
            <w:r w:rsidRPr="00AD302C">
              <w:rPr>
                <w:rStyle w:val="SpecialBold"/>
              </w:rPr>
              <w:t>Co-requisite units</w:t>
            </w:r>
          </w:p>
        </w:tc>
        <w:tc>
          <w:tcPr>
            <w:tcW w:w="5969" w:type="dxa"/>
            <w:gridSpan w:val="2"/>
            <w:tcBorders>
              <w:top w:val="nil"/>
              <w:left w:val="nil"/>
              <w:bottom w:val="nil"/>
              <w:right w:val="nil"/>
            </w:tcBorders>
            <w:tcMar>
              <w:top w:w="0" w:type="dxa"/>
              <w:left w:w="62" w:type="dxa"/>
              <w:bottom w:w="0" w:type="dxa"/>
              <w:right w:w="62" w:type="dxa"/>
            </w:tcMar>
          </w:tcPr>
          <w:p w:rsidR="00000000" w:rsidP="00AD302C">
            <w:pPr>
              <w:pStyle w:val="BodyText"/>
              <w:rPr>
                <w:lang w:val="en-NZ"/>
              </w:rPr>
            </w:pPr>
            <w:r w:rsidRPr="00AD302C">
              <w:t>Nil</w:t>
            </w:r>
          </w:p>
        </w:tc>
      </w:tr>
      <w:tr w:rsidTr="00DC08F6">
        <w:tblPrEx>
          <w:tblW w:w="0" w:type="auto"/>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0" w:type="dxa"/>
            <w:tcBorders>
              <w:top w:val="nil"/>
              <w:left w:val="nil"/>
              <w:bottom w:val="nil"/>
              <w:right w:val="nil"/>
            </w:tcBorders>
            <w:tcMar>
              <w:top w:w="0" w:type="dxa"/>
              <w:left w:w="62" w:type="dxa"/>
              <w:bottom w:w="0" w:type="dxa"/>
              <w:right w:w="62" w:type="dxa"/>
            </w:tcMar>
          </w:tcPr>
          <w:p w:rsidR="00000000" w:rsidP="00AD302C">
            <w:pPr>
              <w:pStyle w:val="BodyText"/>
              <w:rPr>
                <w:lang w:val="en-NZ"/>
              </w:rPr>
            </w:pPr>
          </w:p>
        </w:tc>
      </w:tr>
      <w:tr w:rsidTr="00DC08F6">
        <w:tblPrEx>
          <w:tblW w:w="0" w:type="auto"/>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0" w:type="dxa"/>
            <w:tcBorders>
              <w:top w:val="nil"/>
              <w:left w:val="nil"/>
              <w:bottom w:val="nil"/>
              <w:right w:val="nil"/>
            </w:tcBorders>
            <w:tcMar>
              <w:top w:w="0" w:type="dxa"/>
              <w:left w:w="62" w:type="dxa"/>
              <w:bottom w:w="0" w:type="dxa"/>
              <w:right w:w="62" w:type="dxa"/>
            </w:tcMar>
          </w:tcPr>
          <w:p w:rsidR="00000000" w:rsidRPr="00AD302C" w:rsidP="00AD302C">
            <w:pPr>
              <w:pStyle w:val="BodyText"/>
            </w:pPr>
          </w:p>
        </w:tc>
      </w:tr>
    </w:tbl>
    <w:p w:rsidR="00DC08F6" w:rsidP="00AD302C">
      <w:pPr>
        <w:pStyle w:val="BodyText"/>
      </w:pPr>
    </w:p>
    <w:p w:rsidR="00DC08F6" w:rsidP="00AD302C">
      <w:pPr>
        <w:pStyle w:val="BodyText"/>
      </w:pPr>
    </w:p>
    <w:p w:rsidR="00000000" w:rsidRPr="00AD302C" w:rsidP="00AD302C">
      <w:pPr>
        <w:pStyle w:val="Heading1"/>
      </w:pPr>
      <w:bookmarkStart w:id="14" w:name="O_199618"/>
      <w:bookmarkEnd w:id="14"/>
      <w:r w:rsidRPr="00AD302C">
        <w:t>Functional area</w:t>
      </w:r>
    </w:p>
    <w:tbl>
      <w:tblPr>
        <w:tblW w:w="0" w:type="auto"/>
        <w:tblLayout w:type="fixed"/>
        <w:tblCellMar>
          <w:left w:w="62" w:type="dxa"/>
          <w:right w:w="62" w:type="dxa"/>
        </w:tblCellMar>
        <w:tblLook w:val="0000"/>
      </w:tblPr>
      <w:tblGrid>
        <w:gridCol w:w="2643"/>
        <w:gridCol w:w="5879"/>
      </w:tblGrid>
      <w:tr w:rsidTr="00DC08F6">
        <w:tblPrEx>
          <w:tblW w:w="0" w:type="auto"/>
          <w:tblLayout w:type="fixed"/>
          <w:tblCellMar>
            <w:left w:w="62" w:type="dxa"/>
            <w:right w:w="62" w:type="dxa"/>
          </w:tblCellMar>
          <w:tblLook w:val="0000"/>
        </w:tblPrEx>
        <w:trPr>
          <w:tblHeader/>
        </w:trPr>
        <w:tc>
          <w:tcPr>
            <w:tcW w:w="2643" w:type="dxa"/>
            <w:tcBorders>
              <w:top w:val="nil"/>
              <w:left w:val="nil"/>
              <w:bottom w:val="nil"/>
              <w:right w:val="nil"/>
            </w:tcBorders>
            <w:tcMar>
              <w:top w:w="0" w:type="dxa"/>
              <w:left w:w="62" w:type="dxa"/>
              <w:bottom w:w="0" w:type="dxa"/>
              <w:right w:w="62" w:type="dxa"/>
            </w:tcMar>
          </w:tcPr>
          <w:p w:rsidR="00000000" w:rsidP="00AD302C">
            <w:pPr>
              <w:pStyle w:val="BodyText"/>
              <w:rPr>
                <w:lang w:val="en-NZ"/>
              </w:rPr>
            </w:pPr>
            <w:r w:rsidRPr="00AD302C">
              <w:rPr>
                <w:rStyle w:val="SpecialBold"/>
              </w:rPr>
              <w:t>Functional area</w:t>
            </w:r>
          </w:p>
        </w:tc>
        <w:tc>
          <w:tcPr>
            <w:tcW w:w="5879" w:type="dxa"/>
            <w:tcBorders>
              <w:top w:val="nil"/>
              <w:left w:val="nil"/>
              <w:bottom w:val="nil"/>
              <w:right w:val="nil"/>
            </w:tcBorders>
            <w:tcMar>
              <w:top w:w="0" w:type="dxa"/>
              <w:left w:w="62" w:type="dxa"/>
              <w:bottom w:w="0" w:type="dxa"/>
              <w:right w:w="62" w:type="dxa"/>
            </w:tcMar>
          </w:tcPr>
          <w:p w:rsidR="00000000" w:rsidRPr="00AD302C" w:rsidP="00AD302C">
            <w:pPr>
              <w:pStyle w:val="BodyText"/>
            </w:pPr>
          </w:p>
        </w:tc>
      </w:tr>
    </w:tbl>
    <w:p w:rsidR="00DC08F6" w:rsidP="00AD302C">
      <w:pPr>
        <w:pStyle w:val="BodyText"/>
      </w:pPr>
    </w:p>
    <w:p w:rsidR="00DC08F6" w:rsidP="00AD302C">
      <w:pPr>
        <w:pStyle w:val="BodyText"/>
      </w:pPr>
    </w:p>
    <w:p w:rsidR="00000000" w:rsidRPr="00AD302C" w:rsidP="00AD302C"/>
    <w:sectPr w:rsidSect="00AD30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0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08F6" w:rsidP="00DC08F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0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8F6" w:rsidP="00AD302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C08F6" w:rsidP="00AD302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C08F6" w:rsidP="00AD302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0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02C" w:rsidRPr="00DC08F6" w:rsidP="00DC08F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0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8F6" w:rsidRPr="002D2AF8" w:rsidP="00AD302C">
    <w:pPr>
      <w:pStyle w:val="Header"/>
      <w:framePr w:wrap="around"/>
    </w:pPr>
    <w:r>
      <w:fldChar w:fldCharType="begin"/>
    </w:r>
    <w:r>
      <w:instrText xml:space="preserve"> TITLE   \* MERGEFORMAT </w:instrText>
    </w:r>
    <w:r>
      <w:fldChar w:fldCharType="separate"/>
    </w:r>
    <w:r>
      <w:t>CPCPFS3014A Install control valve assemblies, actuating devices and local alarms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DC08F6" w:rsidP="00AD30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962F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50D8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E232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30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302C"/>
    <w:pPr>
      <w:spacing w:before="360" w:after="60"/>
      <w:outlineLvl w:val="0"/>
    </w:pPr>
    <w:rPr>
      <w:sz w:val="32"/>
    </w:rPr>
  </w:style>
  <w:style w:type="paragraph" w:styleId="Heading2">
    <w:name w:val="heading 2"/>
    <w:basedOn w:val="HeadingBase"/>
    <w:next w:val="BodyText"/>
    <w:link w:val="Heading2Char"/>
    <w:qFormat/>
    <w:rsid w:val="00AD302C"/>
    <w:pPr>
      <w:keepLines/>
      <w:spacing w:before="240" w:after="120"/>
      <w:outlineLvl w:val="1"/>
    </w:pPr>
    <w:rPr>
      <w:sz w:val="28"/>
      <w:szCs w:val="40"/>
    </w:rPr>
  </w:style>
  <w:style w:type="paragraph" w:styleId="Heading3">
    <w:name w:val="heading 3"/>
    <w:basedOn w:val="HeadingBase"/>
    <w:next w:val="BodyText"/>
    <w:link w:val="Heading3Char"/>
    <w:qFormat/>
    <w:rsid w:val="00AD302C"/>
    <w:pPr>
      <w:spacing w:before="180" w:after="120"/>
      <w:outlineLvl w:val="2"/>
    </w:pPr>
    <w:rPr>
      <w:spacing w:val="-10"/>
      <w:kern w:val="32"/>
    </w:rPr>
  </w:style>
  <w:style w:type="paragraph" w:styleId="Heading4">
    <w:name w:val="heading 4"/>
    <w:basedOn w:val="HeadingBase"/>
    <w:next w:val="BodyText"/>
    <w:link w:val="Heading4Char"/>
    <w:qFormat/>
    <w:rsid w:val="00AD302C"/>
    <w:pPr>
      <w:spacing w:before="160" w:after="120"/>
      <w:outlineLvl w:val="3"/>
    </w:pPr>
    <w:rPr>
      <w:sz w:val="22"/>
    </w:rPr>
  </w:style>
  <w:style w:type="paragraph" w:styleId="Heading5">
    <w:name w:val="heading 5"/>
    <w:basedOn w:val="HeadingBase"/>
    <w:next w:val="Normal"/>
    <w:link w:val="Heading5Char"/>
    <w:qFormat/>
    <w:rsid w:val="00AD302C"/>
    <w:pPr>
      <w:spacing w:before="80"/>
      <w:outlineLvl w:val="4"/>
    </w:pPr>
    <w:rPr>
      <w:color w:val="918585"/>
      <w:sz w:val="20"/>
    </w:rPr>
  </w:style>
  <w:style w:type="paragraph" w:styleId="Heading6">
    <w:name w:val="heading 6"/>
    <w:basedOn w:val="HeadingBase"/>
    <w:next w:val="Normal"/>
    <w:link w:val="Heading6Char"/>
    <w:qFormat/>
    <w:rsid w:val="00AD302C"/>
    <w:pPr>
      <w:spacing w:before="60"/>
      <w:outlineLvl w:val="5"/>
    </w:pPr>
    <w:rPr>
      <w:color w:val="918585"/>
      <w:sz w:val="20"/>
    </w:rPr>
  </w:style>
  <w:style w:type="paragraph" w:styleId="Heading7">
    <w:name w:val="heading 7"/>
    <w:basedOn w:val="Normal"/>
    <w:next w:val="Normal"/>
    <w:link w:val="Heading7Char"/>
    <w:qFormat/>
    <w:rsid w:val="00AD302C"/>
    <w:pPr>
      <w:ind w:left="720"/>
      <w:outlineLvl w:val="6"/>
    </w:pPr>
    <w:rPr>
      <w:i/>
    </w:rPr>
  </w:style>
  <w:style w:type="paragraph" w:styleId="Heading8">
    <w:name w:val="heading 8"/>
    <w:basedOn w:val="Normal"/>
    <w:next w:val="Normal"/>
    <w:link w:val="Heading8Char"/>
    <w:qFormat/>
    <w:rsid w:val="00AD302C"/>
    <w:pPr>
      <w:ind w:left="720"/>
      <w:outlineLvl w:val="7"/>
    </w:pPr>
    <w:rPr>
      <w:i/>
    </w:rPr>
  </w:style>
  <w:style w:type="paragraph" w:styleId="Heading9">
    <w:name w:val="heading 9"/>
    <w:basedOn w:val="Normal"/>
    <w:next w:val="Normal"/>
    <w:link w:val="Heading9Char"/>
    <w:qFormat/>
    <w:rsid w:val="00AD302C"/>
    <w:pPr>
      <w:ind w:left="720"/>
      <w:outlineLvl w:val="8"/>
    </w:pPr>
    <w:rPr>
      <w:i/>
    </w:rPr>
  </w:style>
  <w:style w:type="character" w:default="1" w:styleId="DefaultParagraphFont">
    <w:name w:val="Default Paragraph Font"/>
    <w:uiPriority w:val="1"/>
    <w:unhideWhenUsed/>
    <w:rsid w:val="00AD30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302C"/>
  </w:style>
  <w:style w:type="character" w:customStyle="1" w:styleId="Heading1Char">
    <w:name w:val="Heading 1 Char"/>
    <w:basedOn w:val="DefaultParagraphFont"/>
    <w:link w:val="Heading1"/>
    <w:rsid w:val="00AD302C"/>
    <w:rPr>
      <w:rFonts w:ascii="Times New Roman" w:eastAsia="Times New Roman" w:hAnsi="Times New Roman" w:cs="Times New Roman"/>
      <w:b/>
      <w:sz w:val="32"/>
      <w:szCs w:val="20"/>
      <w:lang w:eastAsia="en-US"/>
    </w:rPr>
  </w:style>
  <w:style w:type="paragraph" w:styleId="BodyText">
    <w:name w:val="Body Text"/>
    <w:basedOn w:val="Normal"/>
    <w:link w:val="BodyTextChar"/>
    <w:rsid w:val="00AD30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302C"/>
    <w:rPr>
      <w:rFonts w:ascii="Times New Roman" w:eastAsia="Times New Roman" w:hAnsi="Times New Roman" w:cs="Times New Roman"/>
      <w:sz w:val="24"/>
      <w:lang w:eastAsia="en-US"/>
    </w:rPr>
  </w:style>
  <w:style w:type="paragraph" w:styleId="Footer">
    <w:name w:val="footer"/>
    <w:basedOn w:val="Normal"/>
    <w:link w:val="FooterChar"/>
    <w:rsid w:val="00AD30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302C"/>
    <w:rPr>
      <w:rFonts w:ascii="Times New Roman" w:eastAsia="Times New Roman" w:hAnsi="Times New Roman" w:cs="Times New Roman"/>
      <w:sz w:val="16"/>
      <w:lang w:eastAsia="en-US"/>
    </w:rPr>
  </w:style>
  <w:style w:type="paragraph" w:styleId="List">
    <w:name w:val="List"/>
    <w:basedOn w:val="BodyText"/>
    <w:next w:val="BodyText"/>
    <w:rsid w:val="00AD302C"/>
    <w:pPr>
      <w:tabs>
        <w:tab w:val="left" w:pos="340"/>
      </w:tabs>
      <w:spacing w:before="60" w:after="60"/>
      <w:ind w:left="340" w:hanging="340"/>
    </w:pPr>
  </w:style>
  <w:style w:type="paragraph" w:styleId="ListBullet">
    <w:name w:val="List Bullet"/>
    <w:basedOn w:val="List"/>
    <w:rsid w:val="00AD302C"/>
    <w:pPr>
      <w:numPr>
        <w:numId w:val="14"/>
      </w:numPr>
      <w:tabs>
        <w:tab w:val="clear" w:pos="340"/>
      </w:tabs>
      <w:spacing w:before="40" w:after="40"/>
    </w:pPr>
  </w:style>
  <w:style w:type="character" w:customStyle="1" w:styleId="SpecialBold">
    <w:name w:val="Special Bold"/>
    <w:basedOn w:val="DefaultParagraphFont"/>
    <w:rsid w:val="00AD302C"/>
    <w:rPr>
      <w:b/>
      <w:spacing w:val="0"/>
    </w:rPr>
  </w:style>
  <w:style w:type="paragraph" w:styleId="ListBullet2">
    <w:name w:val="List Bullet 2"/>
    <w:basedOn w:val="List2"/>
    <w:rsid w:val="00AD302C"/>
    <w:pPr>
      <w:numPr>
        <w:numId w:val="15"/>
      </w:numPr>
      <w:tabs>
        <w:tab w:val="clear" w:pos="680"/>
      </w:tabs>
    </w:pPr>
  </w:style>
  <w:style w:type="paragraph" w:customStyle="1" w:styleId="SuperHeading">
    <w:name w:val="SuperHeading"/>
    <w:basedOn w:val="Normal"/>
    <w:rsid w:val="00AD302C"/>
    <w:pPr>
      <w:spacing w:before="240" w:after="120"/>
      <w:outlineLvl w:val="0"/>
    </w:pPr>
    <w:rPr>
      <w:rFonts w:ascii="Times New Roman" w:hAnsi="Times New Roman"/>
      <w:b/>
      <w:sz w:val="28"/>
    </w:rPr>
  </w:style>
  <w:style w:type="paragraph" w:customStyle="1" w:styleId="AllowPageBreak">
    <w:name w:val="AllowPageBreak"/>
    <w:rsid w:val="00AD302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D302C"/>
    <w:pPr>
      <w:tabs>
        <w:tab w:val="left" w:pos="680"/>
      </w:tabs>
      <w:spacing w:before="60" w:after="60"/>
      <w:ind w:left="680" w:hanging="340"/>
    </w:pPr>
  </w:style>
  <w:style w:type="paragraph" w:styleId="ListBullet3">
    <w:name w:val="List Bullet 3"/>
    <w:basedOn w:val="List3"/>
    <w:rsid w:val="00AD302C"/>
    <w:pPr>
      <w:numPr>
        <w:numId w:val="3"/>
      </w:numPr>
      <w:tabs>
        <w:tab w:val="clear" w:pos="1021"/>
      </w:tabs>
      <w:ind w:left="1037" w:hanging="357"/>
    </w:pPr>
  </w:style>
  <w:style w:type="character" w:customStyle="1" w:styleId="BoldandItalics">
    <w:name w:val="Bold and Italics"/>
    <w:qFormat/>
    <w:rsid w:val="00AD302C"/>
    <w:rPr>
      <w:b/>
      <w:i/>
      <w:u w:val="none"/>
    </w:rPr>
  </w:style>
  <w:style w:type="character" w:customStyle="1" w:styleId="Heading2Char">
    <w:name w:val="Heading 2 Char"/>
    <w:basedOn w:val="DefaultParagraphFont"/>
    <w:link w:val="Heading2"/>
    <w:rsid w:val="00AD30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30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30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30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30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30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30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302C"/>
    <w:rPr>
      <w:rFonts w:ascii="Courier New" w:eastAsia="Times New Roman" w:hAnsi="Courier New" w:cs="Times New Roman"/>
      <w:i/>
      <w:szCs w:val="20"/>
      <w:lang w:eastAsia="en-US"/>
    </w:rPr>
  </w:style>
  <w:style w:type="paragraph" w:customStyle="1" w:styleId="HeadingBase">
    <w:name w:val="Heading Base"/>
    <w:rsid w:val="00AD30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302C"/>
    <w:pPr>
      <w:tabs>
        <w:tab w:val="right" w:leader="dot" w:pos="9072"/>
      </w:tabs>
      <w:ind w:left="567"/>
    </w:pPr>
    <w:rPr>
      <w:szCs w:val="22"/>
    </w:rPr>
  </w:style>
  <w:style w:type="paragraph" w:customStyle="1" w:styleId="TOCBase">
    <w:name w:val="TOC Base"/>
    <w:rsid w:val="00AD30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302C"/>
    <w:pPr>
      <w:tabs>
        <w:tab w:val="right" w:leader="dot" w:pos="9072"/>
      </w:tabs>
      <w:spacing w:before="40" w:after="40"/>
      <w:ind w:left="284"/>
    </w:pPr>
    <w:rPr>
      <w:rFonts w:ascii="Times New Roman" w:hAnsi="Times New Roman"/>
    </w:rPr>
  </w:style>
  <w:style w:type="paragraph" w:styleId="TOC1">
    <w:name w:val="toc 1"/>
    <w:basedOn w:val="TOCBase"/>
    <w:next w:val="Normal"/>
    <w:rsid w:val="00AD302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D302C"/>
    <w:pPr>
      <w:spacing w:before="5040"/>
      <w:jc w:val="center"/>
    </w:pPr>
    <w:rPr>
      <w:sz w:val="48"/>
      <w:szCs w:val="72"/>
      <w:lang w:val="en-US"/>
    </w:rPr>
  </w:style>
  <w:style w:type="character" w:customStyle="1" w:styleId="TitleChar">
    <w:name w:val="Title Char"/>
    <w:basedOn w:val="DefaultParagraphFont"/>
    <w:link w:val="Title"/>
    <w:rsid w:val="00AD30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302C"/>
    <w:pPr>
      <w:tabs>
        <w:tab w:val="left" w:pos="3600"/>
        <w:tab w:val="left" w:pos="3958"/>
      </w:tabs>
    </w:pPr>
  </w:style>
  <w:style w:type="paragraph" w:customStyle="1" w:styleId="Note">
    <w:name w:val="Note"/>
    <w:basedOn w:val="BodyText"/>
    <w:rsid w:val="00AD30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302C"/>
    <w:pPr>
      <w:framePr w:wrap="auto" w:hAnchor="text" w:y="6049"/>
    </w:pPr>
    <w:rPr>
      <w:color w:val="000000"/>
      <w:sz w:val="40"/>
    </w:rPr>
  </w:style>
  <w:style w:type="paragraph" w:customStyle="1" w:styleId="TOCTitle">
    <w:name w:val="TOCTitle"/>
    <w:basedOn w:val="Heading1"/>
    <w:rsid w:val="00AD302C"/>
    <w:pPr>
      <w:spacing w:after="240"/>
      <w:jc w:val="center"/>
      <w:outlineLvl w:val="9"/>
    </w:pPr>
    <w:rPr>
      <w:caps/>
    </w:rPr>
  </w:style>
  <w:style w:type="paragraph" w:customStyle="1" w:styleId="Version">
    <w:name w:val="Version"/>
    <w:rsid w:val="00AD30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302C"/>
    <w:pPr>
      <w:keepNext w:val="0"/>
      <w:tabs>
        <w:tab w:val="right" w:pos="4176"/>
      </w:tabs>
      <w:ind w:left="198" w:hanging="198"/>
    </w:pPr>
    <w:rPr>
      <w:rFonts w:ascii="Garamond" w:hAnsi="Garamond"/>
    </w:rPr>
  </w:style>
  <w:style w:type="paragraph" w:styleId="IndexHeading">
    <w:name w:val="index heading"/>
    <w:basedOn w:val="Normal"/>
    <w:next w:val="Index1"/>
    <w:semiHidden/>
    <w:rsid w:val="00AD302C"/>
    <w:pPr>
      <w:spacing w:before="120" w:after="120"/>
    </w:pPr>
    <w:rPr>
      <w:rFonts w:ascii="Arial" w:hAnsi="Arial"/>
      <w:b/>
      <w:color w:val="918585"/>
      <w:sz w:val="24"/>
    </w:rPr>
  </w:style>
  <w:style w:type="paragraph" w:styleId="Header">
    <w:name w:val="header"/>
    <w:basedOn w:val="Normal"/>
    <w:link w:val="HeaderChar"/>
    <w:rsid w:val="00AD30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302C"/>
    <w:rPr>
      <w:rFonts w:ascii="Times New Roman" w:eastAsia="Times New Roman" w:hAnsi="Times New Roman" w:cs="Times New Roman"/>
      <w:sz w:val="16"/>
      <w:szCs w:val="20"/>
      <w:lang w:val="en-GB" w:eastAsia="en-US"/>
    </w:rPr>
  </w:style>
  <w:style w:type="paragraph" w:customStyle="1" w:styleId="Chapter">
    <w:name w:val="Chapter"/>
    <w:basedOn w:val="Normal"/>
    <w:rsid w:val="00AD302C"/>
    <w:pPr>
      <w:spacing w:before="240"/>
    </w:pPr>
    <w:rPr>
      <w:rFonts w:ascii="Times New Roman" w:hAnsi="Times New Roman"/>
      <w:smallCaps/>
      <w:spacing w:val="80"/>
      <w:sz w:val="28"/>
    </w:rPr>
  </w:style>
  <w:style w:type="paragraph" w:customStyle="1" w:styleId="InChapter">
    <w:name w:val="InChapter"/>
    <w:basedOn w:val="Heading3"/>
    <w:rsid w:val="00AD302C"/>
    <w:pPr>
      <w:spacing w:after="240"/>
      <w:outlineLvl w:val="9"/>
    </w:pPr>
    <w:rPr>
      <w:noProof/>
    </w:rPr>
  </w:style>
  <w:style w:type="paragraph" w:styleId="Index2">
    <w:name w:val="index 2"/>
    <w:basedOn w:val="Normal"/>
    <w:next w:val="Normal"/>
    <w:semiHidden/>
    <w:rsid w:val="00AD302C"/>
    <w:pPr>
      <w:tabs>
        <w:tab w:val="right" w:pos="4176"/>
      </w:tabs>
      <w:ind w:left="568" w:hanging="284"/>
    </w:pPr>
    <w:rPr>
      <w:rFonts w:ascii="Garamond" w:hAnsi="Garamond"/>
    </w:rPr>
  </w:style>
  <w:style w:type="paragraph" w:customStyle="1" w:styleId="Byline">
    <w:name w:val="Byline"/>
    <w:rsid w:val="00AD30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302C"/>
    <w:pPr>
      <w:tabs>
        <w:tab w:val="clear" w:pos="3600"/>
        <w:tab w:val="clear" w:pos="3958"/>
      </w:tabs>
      <w:jc w:val="right"/>
    </w:pPr>
  </w:style>
  <w:style w:type="character" w:styleId="Emphasis">
    <w:name w:val="Emphasis"/>
    <w:basedOn w:val="DefaultParagraphFont"/>
    <w:qFormat/>
    <w:rsid w:val="00AD302C"/>
    <w:rPr>
      <w:i/>
    </w:rPr>
  </w:style>
  <w:style w:type="paragraph" w:styleId="Caption">
    <w:name w:val="caption"/>
    <w:basedOn w:val="BodyText"/>
    <w:next w:val="Normal"/>
    <w:qFormat/>
    <w:rsid w:val="00AD302C"/>
    <w:pPr>
      <w:framePr w:w="2268" w:hSpace="181" w:vSpace="181" w:wrap="around" w:vAnchor="text" w:hAnchor="page" w:x="1135" w:y="285" w:anchorLock="1"/>
    </w:pPr>
    <w:rPr>
      <w:i/>
    </w:rPr>
  </w:style>
  <w:style w:type="paragraph" w:customStyle="1" w:styleId="MiniTOCTitle">
    <w:name w:val="MiniTOCTitle"/>
    <w:basedOn w:val="Heading4"/>
    <w:rsid w:val="00AD302C"/>
    <w:pPr>
      <w:spacing w:before="240"/>
      <w:outlineLvl w:val="9"/>
    </w:pPr>
    <w:rPr>
      <w:noProof/>
      <w:sz w:val="24"/>
    </w:rPr>
  </w:style>
  <w:style w:type="paragraph" w:customStyle="1" w:styleId="MiniTOCItem">
    <w:name w:val="MiniTOCItem"/>
    <w:basedOn w:val="ListBullet"/>
    <w:rsid w:val="00AD302C"/>
    <w:pPr>
      <w:numPr>
        <w:numId w:val="0"/>
      </w:numPr>
      <w:tabs>
        <w:tab w:val="right" w:leader="dot" w:pos="6521"/>
      </w:tabs>
      <w:spacing w:before="0" w:after="0"/>
    </w:pPr>
  </w:style>
  <w:style w:type="paragraph" w:customStyle="1" w:styleId="TOFTitle">
    <w:name w:val="TOFTitle"/>
    <w:basedOn w:val="TOCTitle"/>
    <w:rsid w:val="00AD302C"/>
  </w:style>
  <w:style w:type="paragraph" w:styleId="TableofFigures">
    <w:name w:val="table of figures"/>
    <w:basedOn w:val="Normal"/>
    <w:next w:val="Normal"/>
    <w:semiHidden/>
    <w:rsid w:val="00AD302C"/>
    <w:pPr>
      <w:tabs>
        <w:tab w:val="right" w:leader="dot" w:pos="9072"/>
      </w:tabs>
      <w:ind w:left="970" w:hanging="403"/>
    </w:pPr>
    <w:rPr>
      <w:rFonts w:ascii="Times New Roman" w:hAnsi="Times New Roman"/>
      <w:b/>
    </w:rPr>
  </w:style>
  <w:style w:type="paragraph" w:styleId="ListNumber">
    <w:name w:val="List Number"/>
    <w:basedOn w:val="List"/>
    <w:rsid w:val="00AD302C"/>
    <w:pPr>
      <w:numPr>
        <w:numId w:val="12"/>
      </w:numPr>
    </w:pPr>
  </w:style>
  <w:style w:type="character" w:customStyle="1" w:styleId="WingdingSymbols">
    <w:name w:val="Wingding Symbols"/>
    <w:rsid w:val="00AD302C"/>
    <w:rPr>
      <w:rFonts w:ascii="Wingdings" w:hAnsi="Wingdings"/>
    </w:rPr>
  </w:style>
  <w:style w:type="paragraph" w:customStyle="1" w:styleId="TableHeading">
    <w:name w:val="Table Heading"/>
    <w:basedOn w:val="HeadingBase"/>
    <w:rsid w:val="00AD302C"/>
    <w:pPr>
      <w:keepLines/>
      <w:pBdr>
        <w:bottom w:val="single" w:sz="6" w:space="1" w:color="918585"/>
      </w:pBdr>
      <w:spacing w:before="240"/>
    </w:pPr>
  </w:style>
  <w:style w:type="character" w:customStyle="1" w:styleId="HotSpot">
    <w:name w:val="HotSpot"/>
    <w:rsid w:val="00AD302C"/>
    <w:rPr>
      <w:color w:val="0033CC"/>
      <w:u w:val="none"/>
    </w:rPr>
  </w:style>
  <w:style w:type="paragraph" w:customStyle="1" w:styleId="BodyTextRight">
    <w:name w:val="Body Text Right"/>
    <w:basedOn w:val="BodyText"/>
    <w:rsid w:val="00AD302C"/>
    <w:pPr>
      <w:spacing w:before="0" w:after="0"/>
      <w:jc w:val="right"/>
    </w:pPr>
  </w:style>
  <w:style w:type="paragraph" w:styleId="Index3">
    <w:name w:val="index 3"/>
    <w:basedOn w:val="ListNumber2"/>
    <w:next w:val="Normal"/>
    <w:semiHidden/>
    <w:rsid w:val="00AD302C"/>
    <w:pPr>
      <w:numPr>
        <w:numId w:val="0"/>
      </w:numPr>
      <w:tabs>
        <w:tab w:val="right" w:leader="dot" w:pos="4176"/>
      </w:tabs>
    </w:pPr>
  </w:style>
  <w:style w:type="paragraph" w:styleId="ListNumber2">
    <w:name w:val="List Number 2"/>
    <w:basedOn w:val="List2"/>
    <w:rsid w:val="00AD302C"/>
    <w:pPr>
      <w:numPr>
        <w:numId w:val="11"/>
      </w:numPr>
      <w:tabs>
        <w:tab w:val="clear" w:pos="1060"/>
      </w:tabs>
    </w:pPr>
  </w:style>
  <w:style w:type="paragraph" w:customStyle="1" w:styleId="MarginNote">
    <w:name w:val="Margin Note"/>
    <w:basedOn w:val="BodyText"/>
    <w:rsid w:val="00AD30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30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30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302C"/>
    <w:rPr>
      <w:sz w:val="32"/>
    </w:rPr>
  </w:style>
  <w:style w:type="paragraph" w:customStyle="1" w:styleId="HeadingProcedure">
    <w:name w:val="Heading Procedure"/>
    <w:basedOn w:val="HeadingBase"/>
    <w:next w:val="Normal"/>
    <w:rsid w:val="00AD302C"/>
    <w:pPr>
      <w:tabs>
        <w:tab w:val="left" w:pos="0"/>
      </w:tabs>
      <w:spacing w:before="120" w:after="60"/>
    </w:pPr>
    <w:rPr>
      <w:i/>
      <w:color w:val="918585"/>
      <w:sz w:val="22"/>
    </w:rPr>
  </w:style>
  <w:style w:type="paragraph" w:customStyle="1" w:styleId="TableBodyText">
    <w:name w:val="Table Body Text"/>
    <w:basedOn w:val="BodyText"/>
    <w:rsid w:val="00AD302C"/>
    <w:pPr>
      <w:spacing w:before="60" w:after="60"/>
    </w:pPr>
  </w:style>
  <w:style w:type="paragraph" w:styleId="ListContinue">
    <w:name w:val="List Continue"/>
    <w:basedOn w:val="List"/>
    <w:rsid w:val="00AD302C"/>
    <w:pPr>
      <w:ind w:firstLine="0"/>
    </w:pPr>
  </w:style>
  <w:style w:type="paragraph" w:customStyle="1" w:styleId="ListNote">
    <w:name w:val="List Note"/>
    <w:basedOn w:val="List"/>
    <w:rsid w:val="00AD302C"/>
    <w:pPr>
      <w:pBdr>
        <w:top w:val="single" w:sz="6" w:space="2" w:color="918585"/>
        <w:bottom w:val="single" w:sz="6" w:space="2" w:color="918585"/>
      </w:pBdr>
      <w:tabs>
        <w:tab w:val="left" w:pos="1021"/>
      </w:tabs>
      <w:ind w:firstLine="0"/>
    </w:pPr>
  </w:style>
  <w:style w:type="paragraph" w:customStyle="1" w:styleId="Warning">
    <w:name w:val="Warning"/>
    <w:basedOn w:val="BodyText"/>
    <w:rsid w:val="00AD302C"/>
    <w:pPr>
      <w:shd w:val="clear" w:color="auto" w:fill="D9D9D9"/>
      <w:tabs>
        <w:tab w:val="left" w:pos="992"/>
      </w:tabs>
      <w:ind w:left="119" w:right="119"/>
    </w:pPr>
    <w:rPr>
      <w:sz w:val="20"/>
    </w:rPr>
  </w:style>
  <w:style w:type="paragraph" w:customStyle="1" w:styleId="MarginIcons">
    <w:name w:val="Margin Icons"/>
    <w:basedOn w:val="BodyText"/>
    <w:rsid w:val="00AD30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302C"/>
    <w:rPr>
      <w:rFonts w:ascii="Courier New" w:hAnsi="Courier New"/>
    </w:rPr>
  </w:style>
  <w:style w:type="paragraph" w:customStyle="1" w:styleId="NoteBullet">
    <w:name w:val="Note Bullet"/>
    <w:basedOn w:val="Note"/>
    <w:rsid w:val="00AD302C"/>
    <w:pPr>
      <w:tabs>
        <w:tab w:val="clear" w:pos="680"/>
      </w:tabs>
      <w:spacing w:before="60" w:after="60"/>
    </w:pPr>
  </w:style>
  <w:style w:type="paragraph" w:customStyle="1" w:styleId="SubHeading2">
    <w:name w:val="SubHeading2"/>
    <w:basedOn w:val="HeadingBase"/>
    <w:rsid w:val="00AD302C"/>
    <w:pPr>
      <w:spacing w:before="240" w:after="60"/>
    </w:pPr>
    <w:rPr>
      <w:sz w:val="20"/>
    </w:rPr>
  </w:style>
  <w:style w:type="paragraph" w:customStyle="1" w:styleId="SubHeading1">
    <w:name w:val="SubHeading1"/>
    <w:basedOn w:val="HeadingBase"/>
    <w:rsid w:val="00AD302C"/>
    <w:pPr>
      <w:spacing w:before="240" w:after="60"/>
    </w:pPr>
    <w:rPr>
      <w:color w:val="918585"/>
      <w:sz w:val="22"/>
    </w:rPr>
  </w:style>
  <w:style w:type="paragraph" w:customStyle="1" w:styleId="SideHeading">
    <w:name w:val="Side Heading"/>
    <w:basedOn w:val="HeadingBase"/>
    <w:rsid w:val="00AD30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302C"/>
    <w:pPr>
      <w:numPr>
        <w:numId w:val="13"/>
      </w:numPr>
    </w:pPr>
  </w:style>
  <w:style w:type="paragraph" w:styleId="PlainText">
    <w:name w:val="Plain Text"/>
    <w:basedOn w:val="Normal"/>
    <w:link w:val="PlainTextChar"/>
    <w:rsid w:val="00AD302C"/>
    <w:rPr>
      <w:sz w:val="20"/>
    </w:rPr>
  </w:style>
  <w:style w:type="character" w:customStyle="1" w:styleId="PlainTextChar">
    <w:name w:val="Plain Text Char"/>
    <w:basedOn w:val="DefaultParagraphFont"/>
    <w:link w:val="PlainText"/>
    <w:rsid w:val="00AD302C"/>
    <w:rPr>
      <w:rFonts w:ascii="Courier New" w:eastAsia="Times New Roman" w:hAnsi="Courier New" w:cs="Times New Roman"/>
      <w:sz w:val="20"/>
      <w:szCs w:val="20"/>
      <w:lang w:eastAsia="en-US"/>
    </w:rPr>
  </w:style>
  <w:style w:type="character" w:customStyle="1" w:styleId="MenuOption">
    <w:name w:val="Menu Option"/>
    <w:basedOn w:val="DefaultParagraphFont"/>
    <w:rsid w:val="00AD302C"/>
    <w:rPr>
      <w:b/>
      <w:smallCaps/>
    </w:rPr>
  </w:style>
  <w:style w:type="paragraph" w:customStyle="1" w:styleId="TableListNumber">
    <w:name w:val="Table List Number"/>
    <w:basedOn w:val="ListNumber"/>
    <w:rsid w:val="00AD302C"/>
    <w:pPr>
      <w:numPr>
        <w:numId w:val="0"/>
      </w:numPr>
    </w:pPr>
  </w:style>
  <w:style w:type="paragraph" w:styleId="TOC4">
    <w:name w:val="toc 4"/>
    <w:basedOn w:val="TOCBase"/>
    <w:next w:val="Normal"/>
    <w:semiHidden/>
    <w:rsid w:val="00AD302C"/>
    <w:pPr>
      <w:tabs>
        <w:tab w:val="right" w:leader="dot" w:pos="9071"/>
      </w:tabs>
      <w:ind w:left="1701"/>
    </w:pPr>
  </w:style>
  <w:style w:type="paragraph" w:customStyle="1" w:styleId="ListAlpha">
    <w:name w:val="List Alpha"/>
    <w:basedOn w:val="List"/>
    <w:rsid w:val="00AD302C"/>
    <w:pPr>
      <w:numPr>
        <w:numId w:val="10"/>
      </w:numPr>
    </w:pPr>
  </w:style>
  <w:style w:type="paragraph" w:customStyle="1" w:styleId="ListAlpha2">
    <w:name w:val="List Alpha 2"/>
    <w:basedOn w:val="List2"/>
    <w:rsid w:val="00AD302C"/>
    <w:pPr>
      <w:numPr>
        <w:numId w:val="9"/>
      </w:numPr>
    </w:pPr>
  </w:style>
  <w:style w:type="paragraph" w:styleId="List3">
    <w:name w:val="List 3"/>
    <w:basedOn w:val="BodyText"/>
    <w:rsid w:val="00AD302C"/>
    <w:pPr>
      <w:tabs>
        <w:tab w:val="left" w:pos="1021"/>
      </w:tabs>
      <w:spacing w:before="60" w:after="60"/>
      <w:ind w:left="1020" w:hanging="340"/>
    </w:pPr>
  </w:style>
  <w:style w:type="paragraph" w:styleId="List4">
    <w:name w:val="List 4"/>
    <w:basedOn w:val="BodyText"/>
    <w:rsid w:val="00AD302C"/>
    <w:pPr>
      <w:tabs>
        <w:tab w:val="left" w:pos="1361"/>
      </w:tabs>
      <w:spacing w:before="60" w:after="60"/>
      <w:ind w:left="1361" w:hanging="340"/>
    </w:pPr>
  </w:style>
  <w:style w:type="paragraph" w:styleId="List5">
    <w:name w:val="List 5"/>
    <w:basedOn w:val="BodyText"/>
    <w:rsid w:val="00AD302C"/>
    <w:pPr>
      <w:tabs>
        <w:tab w:val="left" w:pos="1701"/>
      </w:tabs>
      <w:spacing w:before="60" w:after="60"/>
      <w:ind w:left="1701" w:hanging="340"/>
    </w:pPr>
  </w:style>
  <w:style w:type="paragraph" w:styleId="ListBullet4">
    <w:name w:val="List Bullet 4"/>
    <w:basedOn w:val="List4"/>
    <w:rsid w:val="00AD302C"/>
    <w:pPr>
      <w:numPr>
        <w:numId w:val="4"/>
      </w:numPr>
    </w:pPr>
  </w:style>
  <w:style w:type="paragraph" w:styleId="ListBullet5">
    <w:name w:val="List Bullet 5"/>
    <w:basedOn w:val="List5"/>
    <w:rsid w:val="00AD302C"/>
    <w:pPr>
      <w:numPr>
        <w:numId w:val="5"/>
      </w:numPr>
    </w:pPr>
  </w:style>
  <w:style w:type="paragraph" w:styleId="ListContinue2">
    <w:name w:val="List Continue 2"/>
    <w:basedOn w:val="List2"/>
    <w:rsid w:val="00AD302C"/>
    <w:pPr>
      <w:ind w:firstLine="0"/>
    </w:pPr>
  </w:style>
  <w:style w:type="paragraph" w:styleId="ListContinue3">
    <w:name w:val="List Continue 3"/>
    <w:basedOn w:val="List3"/>
    <w:rsid w:val="00AD302C"/>
    <w:pPr>
      <w:ind w:left="1021" w:firstLine="0"/>
    </w:pPr>
  </w:style>
  <w:style w:type="paragraph" w:styleId="ListContinue4">
    <w:name w:val="List Continue 4"/>
    <w:basedOn w:val="List4"/>
    <w:rsid w:val="00AD302C"/>
    <w:pPr>
      <w:ind w:firstLine="0"/>
    </w:pPr>
  </w:style>
  <w:style w:type="paragraph" w:styleId="ListContinue5">
    <w:name w:val="List Continue 5"/>
    <w:basedOn w:val="List5"/>
    <w:rsid w:val="00AD302C"/>
    <w:pPr>
      <w:ind w:firstLine="0"/>
    </w:pPr>
  </w:style>
  <w:style w:type="paragraph" w:styleId="ListNumber3">
    <w:name w:val="List Number 3"/>
    <w:basedOn w:val="List3"/>
    <w:rsid w:val="00AD302C"/>
    <w:pPr>
      <w:numPr>
        <w:numId w:val="6"/>
      </w:numPr>
    </w:pPr>
  </w:style>
  <w:style w:type="paragraph" w:styleId="ListNumber4">
    <w:name w:val="List Number 4"/>
    <w:basedOn w:val="List4"/>
    <w:rsid w:val="00AD302C"/>
    <w:pPr>
      <w:numPr>
        <w:numId w:val="7"/>
      </w:numPr>
    </w:pPr>
  </w:style>
  <w:style w:type="paragraph" w:styleId="ListNumber5">
    <w:name w:val="List Number 5"/>
    <w:basedOn w:val="List5"/>
    <w:rsid w:val="00AD302C"/>
    <w:pPr>
      <w:numPr>
        <w:numId w:val="8"/>
      </w:numPr>
    </w:pPr>
  </w:style>
  <w:style w:type="paragraph" w:styleId="BlockText">
    <w:name w:val="Block Text"/>
    <w:basedOn w:val="Normal"/>
    <w:rsid w:val="00AD302C"/>
    <w:pPr>
      <w:spacing w:after="120"/>
      <w:ind w:left="1440" w:right="1440"/>
    </w:pPr>
  </w:style>
  <w:style w:type="character" w:customStyle="1" w:styleId="Subscript">
    <w:name w:val="Subscript"/>
    <w:basedOn w:val="DefaultParagraphFont"/>
    <w:rsid w:val="00AD302C"/>
    <w:rPr>
      <w:sz w:val="16"/>
      <w:vertAlign w:val="subscript"/>
    </w:rPr>
  </w:style>
  <w:style w:type="character" w:customStyle="1" w:styleId="Superscript">
    <w:name w:val="Superscript"/>
    <w:basedOn w:val="DefaultParagraphFont"/>
    <w:rsid w:val="00AD302C"/>
    <w:rPr>
      <w:sz w:val="16"/>
      <w:vertAlign w:val="superscript"/>
    </w:rPr>
  </w:style>
  <w:style w:type="character" w:customStyle="1" w:styleId="Symbols">
    <w:name w:val="Symbols"/>
    <w:basedOn w:val="DefaultParagraphFont"/>
    <w:rsid w:val="00AD302C"/>
    <w:rPr>
      <w:rFonts w:ascii="Symbol" w:hAnsi="Symbol"/>
    </w:rPr>
  </w:style>
  <w:style w:type="character" w:customStyle="1" w:styleId="MenuOptions">
    <w:name w:val="Menu Options"/>
    <w:basedOn w:val="DefaultParagraphFont"/>
    <w:rsid w:val="00AD302C"/>
    <w:rPr>
      <w:rFonts w:ascii="Arial Narrow" w:hAnsi="Arial Narrow"/>
      <w:smallCaps/>
    </w:rPr>
  </w:style>
  <w:style w:type="character" w:customStyle="1" w:styleId="Buttons">
    <w:name w:val="Buttons"/>
    <w:basedOn w:val="DefaultParagraphFont"/>
    <w:rsid w:val="00AD302C"/>
    <w:rPr>
      <w:b/>
    </w:rPr>
  </w:style>
  <w:style w:type="character" w:customStyle="1" w:styleId="Underlined">
    <w:name w:val="Underlined"/>
    <w:basedOn w:val="DefaultParagraphFont"/>
    <w:rsid w:val="00AD302C"/>
    <w:rPr>
      <w:u w:val="single"/>
    </w:rPr>
  </w:style>
  <w:style w:type="paragraph" w:customStyle="1" w:styleId="TableBodyTextRight">
    <w:name w:val="Table Body Text Right"/>
    <w:basedOn w:val="TableBodyText"/>
    <w:rsid w:val="00AD302C"/>
    <w:pPr>
      <w:widowControl w:val="0"/>
      <w:autoSpaceDE w:val="0"/>
      <w:autoSpaceDN w:val="0"/>
      <w:adjustRightInd w:val="0"/>
      <w:jc w:val="right"/>
    </w:pPr>
    <w:rPr>
      <w:rFonts w:cs="Arial"/>
      <w:szCs w:val="18"/>
    </w:rPr>
  </w:style>
  <w:style w:type="paragraph" w:customStyle="1" w:styleId="CopyrightText">
    <w:name w:val="Copyright Text"/>
    <w:basedOn w:val="BodyText"/>
    <w:rsid w:val="00AD302C"/>
    <w:rPr>
      <w:sz w:val="18"/>
    </w:rPr>
  </w:style>
  <w:style w:type="paragraph" w:customStyle="1" w:styleId="BodySmallRight">
    <w:name w:val="Body Small Right"/>
    <w:basedOn w:val="BodyTextRight"/>
    <w:rsid w:val="00AD302C"/>
    <w:rPr>
      <w:sz w:val="18"/>
      <w:szCs w:val="18"/>
    </w:rPr>
  </w:style>
  <w:style w:type="paragraph" w:customStyle="1" w:styleId="MarginEdition">
    <w:name w:val="Margin Edition"/>
    <w:basedOn w:val="MarginNote"/>
    <w:rsid w:val="00AD302C"/>
    <w:pPr>
      <w:spacing w:before="0" w:after="0"/>
    </w:pPr>
    <w:rPr>
      <w:rFonts w:ascii="Times New Roman" w:hAnsi="Times New Roman"/>
      <w:color w:val="999999"/>
    </w:rPr>
  </w:style>
  <w:style w:type="paragraph" w:customStyle="1" w:styleId="Spacer">
    <w:name w:val="Spacer"/>
    <w:basedOn w:val="Normal"/>
    <w:rsid w:val="00AD302C"/>
    <w:rPr>
      <w:sz w:val="2"/>
      <w:szCs w:val="2"/>
    </w:rPr>
  </w:style>
  <w:style w:type="character" w:customStyle="1" w:styleId="Small">
    <w:name w:val="Small"/>
    <w:basedOn w:val="DefaultParagraphFont"/>
    <w:rsid w:val="00AD302C"/>
    <w:rPr>
      <w:sz w:val="16"/>
    </w:rPr>
  </w:style>
  <w:style w:type="paragraph" w:customStyle="1" w:styleId="WideTable">
    <w:name w:val="Wide Table"/>
    <w:basedOn w:val="Normal"/>
    <w:rsid w:val="00AD302C"/>
    <w:pPr>
      <w:ind w:left="-1418"/>
    </w:pPr>
    <w:rPr>
      <w:sz w:val="2"/>
      <w:szCs w:val="2"/>
    </w:rPr>
  </w:style>
  <w:style w:type="character" w:styleId="PageNumber">
    <w:name w:val="page number"/>
    <w:basedOn w:val="DefaultParagraphFont"/>
    <w:rsid w:val="00AD302C"/>
  </w:style>
  <w:style w:type="paragraph" w:styleId="Quote">
    <w:name w:val="Quote"/>
    <w:basedOn w:val="Heading1"/>
    <w:link w:val="QuoteChar"/>
    <w:qFormat/>
    <w:rsid w:val="00AD302C"/>
    <w:rPr>
      <w:b w:val="0"/>
      <w:sz w:val="72"/>
      <w:szCs w:val="72"/>
      <w:lang w:val="en-NZ"/>
    </w:rPr>
  </w:style>
  <w:style w:type="character" w:customStyle="1" w:styleId="QuoteChar">
    <w:name w:val="Quote Char"/>
    <w:basedOn w:val="DefaultParagraphFont"/>
    <w:link w:val="Quote"/>
    <w:rsid w:val="00AD30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302C"/>
    <w:pPr>
      <w:pageBreakBefore/>
    </w:pPr>
  </w:style>
  <w:style w:type="paragraph" w:customStyle="1" w:styleId="Border">
    <w:name w:val="Border"/>
    <w:basedOn w:val="Normal"/>
    <w:qFormat/>
    <w:rsid w:val="00AD30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302C"/>
    <w:rPr>
      <w:b/>
      <w:bCs/>
      <w:i/>
      <w:iCs/>
      <w:color w:val="auto"/>
    </w:rPr>
  </w:style>
  <w:style w:type="paragraph" w:styleId="IntenseQuote">
    <w:name w:val="Intense Quote"/>
    <w:basedOn w:val="Normal"/>
    <w:next w:val="Normal"/>
    <w:link w:val="IntenseQuoteChar"/>
    <w:uiPriority w:val="30"/>
    <w:qFormat/>
    <w:rsid w:val="00AD30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30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302C"/>
    <w:rPr>
      <w:smallCaps/>
      <w:color w:val="auto"/>
      <w:u w:val="single"/>
    </w:rPr>
  </w:style>
  <w:style w:type="character" w:styleId="IntenseReference">
    <w:name w:val="Intense Reference"/>
    <w:basedOn w:val="DefaultParagraphFont"/>
    <w:uiPriority w:val="32"/>
    <w:qFormat/>
    <w:rsid w:val="00AD302C"/>
    <w:rPr>
      <w:b/>
      <w:bCs/>
      <w:smallCaps/>
      <w:color w:val="auto"/>
      <w:spacing w:val="5"/>
      <w:u w:val="single"/>
    </w:rPr>
  </w:style>
  <w:style w:type="paragraph" w:customStyle="1" w:styleId="2ColumnHeading">
    <w:name w:val="2Column Heading"/>
    <w:basedOn w:val="BodyText"/>
    <w:qFormat/>
    <w:rsid w:val="00AD302C"/>
    <w:pPr>
      <w:spacing w:after="60"/>
      <w:ind w:left="-2268"/>
    </w:pPr>
    <w:rPr>
      <w:b/>
    </w:rPr>
  </w:style>
  <w:style w:type="paragraph" w:customStyle="1" w:styleId="Heading1TOC">
    <w:name w:val="Heading1 TOC"/>
    <w:basedOn w:val="Normal"/>
    <w:qFormat/>
    <w:rsid w:val="00AD302C"/>
    <w:pPr>
      <w:spacing w:before="240" w:after="120"/>
    </w:pPr>
    <w:rPr>
      <w:rFonts w:ascii="Times New Roman" w:hAnsi="Times New Roman"/>
      <w:b/>
      <w:sz w:val="32"/>
    </w:rPr>
  </w:style>
  <w:style w:type="paragraph" w:customStyle="1" w:styleId="Heading2TOC">
    <w:name w:val="Heading2 TOC"/>
    <w:basedOn w:val="Normal"/>
    <w:qFormat/>
    <w:rsid w:val="00AD302C"/>
    <w:pPr>
      <w:spacing w:before="240" w:after="60"/>
    </w:pPr>
    <w:rPr>
      <w:rFonts w:ascii="Times New Roman" w:hAnsi="Times New Roman"/>
      <w:b/>
      <w:sz w:val="28"/>
    </w:rPr>
  </w:style>
  <w:style w:type="character" w:customStyle="1" w:styleId="Underline">
    <w:name w:val="Underline"/>
    <w:basedOn w:val="DefaultParagraphFont"/>
    <w:qFormat/>
    <w:rsid w:val="00AD302C"/>
    <w:rPr>
      <w:u w:val="single"/>
    </w:rPr>
  </w:style>
  <w:style w:type="paragraph" w:styleId="BalloonText">
    <w:name w:val="Balloon Text"/>
    <w:basedOn w:val="Normal"/>
    <w:link w:val="BalloonTextChar"/>
    <w:rsid w:val="00AD302C"/>
    <w:rPr>
      <w:rFonts w:ascii="Tahoma" w:hAnsi="Tahoma" w:cs="Tahoma"/>
      <w:sz w:val="16"/>
      <w:szCs w:val="16"/>
    </w:rPr>
  </w:style>
  <w:style w:type="character" w:customStyle="1" w:styleId="BalloonTextChar">
    <w:name w:val="Balloon Text Char"/>
    <w:basedOn w:val="DefaultParagraphFont"/>
    <w:link w:val="BalloonText"/>
    <w:rsid w:val="00AD30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30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30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302C"/>
    <w:rPr>
      <w:b/>
      <w:color w:val="660033"/>
      <w:spacing w:val="0"/>
    </w:rPr>
  </w:style>
  <w:style w:type="paragraph" w:customStyle="1" w:styleId="Nameditemlist">
    <w:name w:val="Named item list"/>
    <w:basedOn w:val="BodyText"/>
    <w:qFormat/>
    <w:rsid w:val="00AD302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1756</Words>
  <Characters>11392</Characters>
  <Application>Microsoft Office Word</Application>
  <DocSecurity>0</DocSecurity>
  <Lines>392</Lines>
  <Paragraphs>200</Paragraphs>
  <ScaleCrop>false</ScaleCrop>
  <Company>Author-it Software Corporation Ltd.</Company>
  <LinksUpToDate>false</LinksUpToDate>
  <CharactersWithSpaces>13065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CPCPFS3014A Install control valve assemblies, actuating devices and local alarms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2012-10-05T09:48:00Z</dcterms:created>
  <dcterms:modified xsi:type="dcterms:W3CDTF">2012-10-05T09:48:00Z</dcterms:modified>
</cp:coreProperties>
</file>