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9B1" w:rsidP="004049B1">
      <w:pPr>
        <w:pStyle w:val="Title"/>
      </w:pPr>
      <w:r>
        <w:fldChar w:fldCharType="begin"/>
      </w:r>
      <w:r>
        <w:instrText xml:space="preserve"> TITLE   \* MERGEFORMAT </w:instrText>
      </w:r>
      <w:r>
        <w:fldChar w:fldCharType="separate"/>
      </w:r>
      <w:r>
        <w:t>CPCPFS3013A Fit off sprinkler heads, controls and ancillary equipment</w:t>
      </w:r>
      <w:r>
        <w:fldChar w:fldCharType="end"/>
      </w:r>
    </w:p>
    <w:p w:rsidR="004049B1" w:rsidP="004049B1">
      <w:pPr>
        <w:pStyle w:val="Version"/>
        <w:sectPr w:rsidSect="007A4B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B3E" w:rsidP="007A4B3E">
      <w:pPr>
        <w:pStyle w:val="SuperHeading"/>
      </w:pPr>
      <w:r w:rsidRPr="007A4B3E">
        <w:t>CPCPFS3013A Fit off sprinkler heads, controls and ancillary equipment</w:t>
      </w:r>
    </w:p>
    <w:p w:rsidR="00000000" w:rsidRPr="007A4B3E" w:rsidP="007A4B3E">
      <w:pPr>
        <w:pStyle w:val="Heading1"/>
      </w:pPr>
      <w:bookmarkStart w:id="1" w:name="O_269833"/>
      <w:bookmarkEnd w:id="1"/>
      <w:r w:rsidRPr="007A4B3E">
        <w:t>Modification History</w:t>
      </w:r>
    </w:p>
    <w:p w:rsidR="00000000" w:rsidRPr="007A4B3E" w:rsidP="007A4B3E">
      <w:pPr>
        <w:pStyle w:val="BodyText"/>
      </w:pPr>
      <w:r w:rsidRPr="007A4B3E">
        <w:t>Not Applicable</w:t>
      </w:r>
    </w:p>
    <w:p w:rsidR="00000000" w:rsidRPr="007A4B3E" w:rsidP="007A4B3E">
      <w:pPr>
        <w:pStyle w:val="AllowPageBreak"/>
      </w:pPr>
    </w:p>
    <w:p w:rsidR="00000000" w:rsidRPr="007A4B3E" w:rsidP="007A4B3E">
      <w:pPr>
        <w:pStyle w:val="Heading1"/>
      </w:pPr>
      <w:bookmarkStart w:id="2" w:name="O_199606"/>
      <w:bookmarkEnd w:id="2"/>
      <w:r w:rsidRPr="007A4B3E">
        <w:t>Unit Descriptor</w:t>
      </w:r>
    </w:p>
    <w:tbl>
      <w:tblPr>
        <w:tblW w:w="0" w:type="auto"/>
        <w:tblLayout w:type="fixed"/>
        <w:tblCellMar>
          <w:left w:w="62" w:type="dxa"/>
          <w:right w:w="62" w:type="dxa"/>
        </w:tblCellMar>
        <w:tblLook w:val="0000"/>
      </w:tblPr>
      <w:tblGrid>
        <w:gridCol w:w="2578"/>
        <w:gridCol w:w="5944"/>
      </w:tblGrid>
      <w:tr w:rsidTr="004049B1">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SpecialBold"/>
              </w:rPr>
              <w:t>Unit descriptor</w:t>
            </w:r>
          </w:p>
        </w:tc>
        <w:tc>
          <w:tcPr>
            <w:tcW w:w="5944" w:type="dxa"/>
            <w:tcBorders>
              <w:top w:val="nil"/>
              <w:left w:val="nil"/>
              <w:bottom w:val="nil"/>
              <w:right w:val="nil"/>
            </w:tcBorders>
            <w:tcMar>
              <w:top w:w="0" w:type="dxa"/>
              <w:left w:w="62" w:type="dxa"/>
              <w:bottom w:w="0" w:type="dxa"/>
              <w:right w:w="62" w:type="dxa"/>
            </w:tcMar>
          </w:tcPr>
          <w:p w:rsidR="00000000" w:rsidRPr="007A4B3E" w:rsidP="007A4B3E">
            <w:pPr>
              <w:pStyle w:val="BodyText"/>
            </w:pPr>
            <w:r w:rsidRPr="007A4B3E">
              <w:t>This unit of competency specifies the outcomes required to install sp</w:t>
            </w:r>
            <w:r w:rsidRPr="007A4B3E">
              <w:t>rinkler heads, system controls and ancillary equipment for sprinkler fire protection systems.</w:t>
            </w:r>
          </w:p>
        </w:tc>
      </w:tr>
    </w:tbl>
    <w:p w:rsidR="004049B1" w:rsidP="007A4B3E">
      <w:pPr>
        <w:pStyle w:val="BodyText"/>
      </w:pPr>
    </w:p>
    <w:p w:rsidR="004049B1" w:rsidP="007A4B3E">
      <w:pPr>
        <w:pStyle w:val="BodyText"/>
      </w:pPr>
    </w:p>
    <w:p w:rsidR="00000000" w:rsidRPr="007A4B3E" w:rsidP="007A4B3E">
      <w:pPr>
        <w:pStyle w:val="Heading1"/>
      </w:pPr>
      <w:bookmarkStart w:id="3" w:name="O_199610"/>
      <w:bookmarkEnd w:id="3"/>
      <w:r w:rsidRPr="007A4B3E">
        <w:t>Application of the Unit</w:t>
      </w:r>
    </w:p>
    <w:tbl>
      <w:tblPr>
        <w:tblW w:w="0" w:type="auto"/>
        <w:tblLayout w:type="fixed"/>
        <w:tblCellMar>
          <w:left w:w="62" w:type="dxa"/>
          <w:right w:w="62" w:type="dxa"/>
        </w:tblCellMar>
        <w:tblLook w:val="0000"/>
      </w:tblPr>
      <w:tblGrid>
        <w:gridCol w:w="2645"/>
        <w:gridCol w:w="5877"/>
      </w:tblGrid>
      <w:tr w:rsidTr="004049B1">
        <w:tblPrEx>
          <w:tblW w:w="0" w:type="auto"/>
          <w:tblLayout w:type="fixed"/>
          <w:tblCellMar>
            <w:left w:w="62" w:type="dxa"/>
            <w:right w:w="62" w:type="dxa"/>
          </w:tblCellMar>
          <w:tblLook w:val="0000"/>
        </w:tblPrEx>
        <w:trPr>
          <w:tblHeader/>
        </w:trPr>
        <w:tc>
          <w:tcPr>
            <w:tcW w:w="2645"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SpecialBold"/>
              </w:rPr>
              <w:t>Application of the unit</w:t>
            </w:r>
          </w:p>
        </w:tc>
        <w:tc>
          <w:tcPr>
            <w:tcW w:w="5877" w:type="dxa"/>
            <w:tcBorders>
              <w:top w:val="nil"/>
              <w:left w:val="nil"/>
              <w:bottom w:val="nil"/>
              <w:right w:val="nil"/>
            </w:tcBorders>
            <w:tcMar>
              <w:top w:w="0" w:type="dxa"/>
              <w:left w:w="62" w:type="dxa"/>
              <w:bottom w:w="0" w:type="dxa"/>
              <w:right w:w="62" w:type="dxa"/>
            </w:tcMar>
          </w:tcPr>
          <w:p w:rsidR="00000000" w:rsidRPr="007A4B3E" w:rsidP="007A4B3E">
            <w:pPr>
              <w:pStyle w:val="BodyText"/>
            </w:pPr>
            <w:r w:rsidRPr="007A4B3E">
              <w:t xml:space="preserve">Site location for work application may be either domestic or commercial, and may be a new work site or an existing structure being renovated, extended, restored or maintained. </w:t>
            </w:r>
          </w:p>
        </w:tc>
      </w:tr>
    </w:tbl>
    <w:p w:rsidR="004049B1" w:rsidP="007A4B3E">
      <w:pPr>
        <w:pStyle w:val="BodyText"/>
      </w:pPr>
    </w:p>
    <w:p w:rsidR="004049B1" w:rsidP="007A4B3E">
      <w:pPr>
        <w:pStyle w:val="BodyText"/>
      </w:pPr>
    </w:p>
    <w:p w:rsidR="00000000" w:rsidRPr="007A4B3E" w:rsidP="007A4B3E">
      <w:pPr>
        <w:pStyle w:val="Heading1"/>
      </w:pPr>
      <w:bookmarkStart w:id="4" w:name="O_278093"/>
      <w:bookmarkEnd w:id="4"/>
      <w:r w:rsidRPr="007A4B3E">
        <w:t>Licensing/Regulatory Information</w:t>
      </w:r>
    </w:p>
    <w:p w:rsidR="00000000" w:rsidRPr="007A4B3E" w:rsidP="007A4B3E">
      <w:pPr>
        <w:pStyle w:val="BodyText"/>
      </w:pPr>
      <w:r w:rsidRPr="007A4B3E">
        <w:t>Not Applicable</w:t>
      </w:r>
    </w:p>
    <w:p w:rsidR="00000000" w:rsidRPr="007A4B3E" w:rsidP="007A4B3E">
      <w:pPr>
        <w:pStyle w:val="AllowPageBreak"/>
      </w:pPr>
    </w:p>
    <w:p w:rsidR="00000000" w:rsidRPr="007A4B3E" w:rsidP="007A4B3E">
      <w:pPr>
        <w:pStyle w:val="Heading1"/>
      </w:pPr>
      <w:bookmarkStart w:id="5" w:name="O_199608"/>
      <w:bookmarkEnd w:id="5"/>
      <w:r w:rsidRPr="007A4B3E">
        <w:t>Pre-Requisites</w:t>
      </w:r>
    </w:p>
    <w:tbl>
      <w:tblPr>
        <w:tblW w:w="0" w:type="auto"/>
        <w:tblLayout w:type="fixed"/>
        <w:tblCellMar>
          <w:left w:w="62" w:type="dxa"/>
          <w:right w:w="62" w:type="dxa"/>
        </w:tblCellMar>
        <w:tblLook w:val="0000"/>
      </w:tblPr>
      <w:tblGrid>
        <w:gridCol w:w="2572"/>
        <w:gridCol w:w="2604"/>
        <w:gridCol w:w="3346"/>
      </w:tblGrid>
      <w:tr w:rsidTr="004049B1">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SpecialBold"/>
              </w:rPr>
              <w:t>Prerequisite units</w:t>
            </w:r>
          </w:p>
        </w:tc>
        <w:tc>
          <w:tcPr>
            <w:tcW w:w="5950" w:type="dxa"/>
            <w:gridSpan w:val="2"/>
            <w:tcBorders>
              <w:top w:val="nil"/>
              <w:left w:val="nil"/>
              <w:bottom w:val="nil"/>
              <w:right w:val="nil"/>
            </w:tcBorders>
            <w:tcMar>
              <w:top w:w="0" w:type="dxa"/>
              <w:left w:w="62" w:type="dxa"/>
              <w:bottom w:w="0" w:type="dxa"/>
              <w:right w:w="62" w:type="dxa"/>
            </w:tcMar>
          </w:tcPr>
          <w:p w:rsidR="00000000" w:rsidP="007A4B3E">
            <w:pPr>
              <w:pStyle w:val="BodyText"/>
              <w:rPr>
                <w:lang w:val="en-NZ"/>
              </w:rPr>
            </w:pPr>
          </w:p>
        </w:tc>
      </w:tr>
      <w:tr w:rsidTr="004049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t>CPCPCM2023A</w:t>
            </w:r>
          </w:p>
        </w:tc>
        <w:tc>
          <w:tcPr>
            <w:tcW w:w="3346"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t>Carry out OHS requirements</w:t>
            </w:r>
          </w:p>
        </w:tc>
      </w:tr>
      <w:tr w:rsidTr="004049B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7A4B3E" w:rsidP="007A4B3E">
            <w:pPr>
              <w:pStyle w:val="BodyText"/>
            </w:pPr>
          </w:p>
        </w:tc>
      </w:tr>
    </w:tbl>
    <w:p w:rsidR="004049B1" w:rsidP="007A4B3E">
      <w:pPr>
        <w:pStyle w:val="BodyText"/>
      </w:pPr>
    </w:p>
    <w:p w:rsidR="004049B1" w:rsidP="007A4B3E">
      <w:pPr>
        <w:pStyle w:val="BodyText"/>
      </w:pPr>
    </w:p>
    <w:p w:rsidR="00000000" w:rsidRPr="007A4B3E" w:rsidP="007A4B3E">
      <w:pPr>
        <w:pStyle w:val="Heading1"/>
      </w:pPr>
      <w:bookmarkStart w:id="6" w:name="O_199607"/>
      <w:bookmarkEnd w:id="6"/>
      <w:r w:rsidRPr="007A4B3E">
        <w:t>Employability Skills Information</w:t>
      </w:r>
    </w:p>
    <w:tbl>
      <w:tblPr>
        <w:tblW w:w="0" w:type="auto"/>
        <w:tblLayout w:type="fixed"/>
        <w:tblCellMar>
          <w:left w:w="62" w:type="dxa"/>
          <w:right w:w="62" w:type="dxa"/>
        </w:tblCellMar>
        <w:tblLook w:val="0000"/>
      </w:tblPr>
      <w:tblGrid>
        <w:gridCol w:w="2679"/>
        <w:gridCol w:w="5843"/>
      </w:tblGrid>
      <w:tr w:rsidTr="004049B1">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SpecialBold"/>
              </w:rPr>
              <w:t>Employability skills</w:t>
            </w:r>
          </w:p>
        </w:tc>
        <w:tc>
          <w:tcPr>
            <w:tcW w:w="5843" w:type="dxa"/>
            <w:tcBorders>
              <w:top w:val="nil"/>
              <w:left w:val="nil"/>
              <w:bottom w:val="nil"/>
              <w:right w:val="nil"/>
            </w:tcBorders>
            <w:tcMar>
              <w:top w:w="0" w:type="dxa"/>
              <w:left w:w="62" w:type="dxa"/>
              <w:bottom w:w="0" w:type="dxa"/>
              <w:right w:w="62" w:type="dxa"/>
            </w:tcMar>
          </w:tcPr>
          <w:p w:rsidR="00000000" w:rsidRPr="007A4B3E" w:rsidP="007A4B3E">
            <w:pPr>
              <w:pStyle w:val="BodyText"/>
            </w:pPr>
            <w:r w:rsidRPr="007A4B3E">
              <w:t>This unit contains employability skills.</w:t>
            </w:r>
          </w:p>
        </w:tc>
      </w:tr>
    </w:tbl>
    <w:p w:rsidR="004049B1" w:rsidP="007A4B3E">
      <w:pPr>
        <w:pStyle w:val="BodyText"/>
      </w:pPr>
    </w:p>
    <w:p w:rsidR="004049B1" w:rsidP="007A4B3E">
      <w:pPr>
        <w:pStyle w:val="BodyText"/>
      </w:pPr>
    </w:p>
    <w:p w:rsidR="00000000" w:rsidRPr="007A4B3E" w:rsidP="007A4B3E">
      <w:pPr>
        <w:pStyle w:val="Heading1"/>
      </w:pPr>
      <w:bookmarkStart w:id="7" w:name="O_287879"/>
      <w:bookmarkEnd w:id="7"/>
      <w:r w:rsidRPr="007A4B3E">
        <w:t>Elements and Performance Criteria Pre-Content</w:t>
      </w:r>
    </w:p>
    <w:tbl>
      <w:tblPr>
        <w:tblW w:w="0" w:type="auto"/>
        <w:tblLayout w:type="fixed"/>
        <w:tblCellMar>
          <w:left w:w="62" w:type="dxa"/>
          <w:right w:w="62" w:type="dxa"/>
        </w:tblCellMar>
        <w:tblLook w:val="0000"/>
      </w:tblPr>
      <w:tblGrid>
        <w:gridCol w:w="2567"/>
        <w:gridCol w:w="5955"/>
      </w:tblGrid>
      <w:tr w:rsidTr="004049B1">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7A4B3E">
            <w:pPr>
              <w:pStyle w:val="BodyText"/>
              <w:rPr>
                <w:lang w:val="en-NZ"/>
              </w:rPr>
            </w:pPr>
            <w:r w:rsidRPr="007A4B3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7A4B3E" w:rsidP="007A4B3E">
            <w:pPr>
              <w:pStyle w:val="BodyText"/>
            </w:pPr>
            <w:r w:rsidRPr="007A4B3E">
              <w:t>Performance criteria describe the performance needed to demonstrate achievement of the element. Where bold italicised text is used, further info</w:t>
            </w:r>
            <w:r w:rsidRPr="007A4B3E">
              <w:t>rmation is detailed in the required skills and knowledge section and the range statement. Assessment of performance is to be consistent with the evidence guide.</w:t>
            </w:r>
          </w:p>
        </w:tc>
      </w:tr>
    </w:tbl>
    <w:p w:rsidR="00000000" w:rsidRPr="007A4B3E" w:rsidP="007A4B3E">
      <w:pPr>
        <w:pStyle w:val="BodyText"/>
      </w:pPr>
    </w:p>
    <w:p w:rsidR="00000000" w:rsidRPr="007A4B3E" w:rsidP="007A4B3E">
      <w:pPr>
        <w:pStyle w:val="AllowPageBreak"/>
      </w:pPr>
    </w:p>
    <w:p w:rsidR="00000000" w:rsidRPr="007A4B3E" w:rsidP="007A4B3E">
      <w:pPr>
        <w:pStyle w:val="Heading1"/>
      </w:pPr>
      <w:bookmarkStart w:id="8" w:name="O_234546"/>
      <w:bookmarkEnd w:id="8"/>
      <w:r w:rsidRPr="007A4B3E">
        <w:t>Elements and Performance Criteria</w:t>
      </w:r>
    </w:p>
    <w:tbl>
      <w:tblPr>
        <w:tblW w:w="0" w:type="auto"/>
        <w:tblLayout w:type="fixed"/>
        <w:tblCellMar>
          <w:left w:w="62" w:type="dxa"/>
          <w:right w:w="62" w:type="dxa"/>
        </w:tblCellMar>
        <w:tblLook w:val="0000"/>
      </w:tblPr>
      <w:tblGrid>
        <w:gridCol w:w="2567"/>
        <w:gridCol w:w="5955"/>
      </w:tblGrid>
      <w:tr w:rsidTr="004049B1">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7A4B3E" w:rsidP="007A4B3E">
            <w:pPr>
              <w:pStyle w:val="BodyText"/>
            </w:pPr>
            <w:r w:rsidRPr="007A4B3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7A4B3E">
            <w:pPr>
              <w:pStyle w:val="BodyText"/>
              <w:rPr>
                <w:lang w:val="en-NZ"/>
              </w:rPr>
            </w:pPr>
            <w:r w:rsidRPr="007A4B3E">
              <w:rPr>
                <w:rStyle w:val="SpecialBold"/>
              </w:rPr>
              <w:t>PERFORMANCE CRITERIA</w:t>
            </w:r>
          </w:p>
        </w:tc>
      </w:tr>
      <w:tr w:rsidTr="004049B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4B3E">
            <w:pPr>
              <w:pStyle w:val="List"/>
              <w:rPr>
                <w:lang w:val="en-NZ"/>
              </w:rPr>
            </w:pPr>
            <w:r w:rsidRPr="007A4B3E">
              <w:t>1.</w:t>
            </w:r>
            <w:r w:rsidRPr="007A4B3E">
              <w:tab/>
            </w:r>
            <w:r w:rsidRPr="007A4B3E">
              <w:t>Prepare for work.</w:t>
            </w:r>
          </w:p>
        </w:tc>
        <w:tc>
          <w:tcPr>
            <w:tcW w:w="5955" w:type="dxa"/>
            <w:tcBorders>
              <w:top w:val="nil"/>
              <w:left w:val="nil"/>
              <w:bottom w:val="nil"/>
              <w:right w:val="nil"/>
            </w:tcBorders>
            <w:tcMar>
              <w:top w:w="0" w:type="dxa"/>
              <w:left w:w="62" w:type="dxa"/>
              <w:bottom w:w="0" w:type="dxa"/>
              <w:right w:w="62" w:type="dxa"/>
            </w:tcMar>
          </w:tcPr>
          <w:p w:rsidR="00000000" w:rsidRPr="007A4B3E" w:rsidP="007A4B3E">
            <w:pPr>
              <w:pStyle w:val="List2"/>
            </w:pPr>
            <w:r w:rsidRPr="007A4B3E">
              <w:t>1.1.</w:t>
            </w:r>
            <w:r w:rsidRPr="007A4B3E">
              <w:tab/>
              <w:t>Approved plans and specifications are obtained from relevant authority.</w:t>
            </w:r>
          </w:p>
          <w:p w:rsidR="00000000" w:rsidRPr="007A4B3E" w:rsidP="007A4B3E">
            <w:pPr>
              <w:pStyle w:val="List2"/>
            </w:pPr>
            <w:r w:rsidRPr="007A4B3E">
              <w:t>1.2.</w:t>
            </w:r>
            <w:r w:rsidRPr="007A4B3E">
              <w:tab/>
            </w:r>
            <w:r w:rsidRPr="007A4B3E">
              <w:rPr>
                <w:rStyle w:val="BoldandItalics"/>
              </w:rPr>
              <w:t>Safety</w:t>
            </w:r>
            <w:r w:rsidRPr="007A4B3E">
              <w:t xml:space="preserve"> (</w:t>
            </w:r>
            <w:r w:rsidRPr="007A4B3E">
              <w:rPr>
                <w:rStyle w:val="BoldandItalics"/>
              </w:rPr>
              <w:t>OHS</w:t>
            </w:r>
            <w:r w:rsidRPr="007A4B3E">
              <w:t xml:space="preserve">) requirements associated with installing sprinkler heads, system </w:t>
            </w:r>
            <w:r w:rsidRPr="007A4B3E">
              <w:rPr>
                <w:rStyle w:val="BoldandItalics"/>
              </w:rPr>
              <w:t>controls</w:t>
            </w:r>
            <w:r w:rsidRPr="007A4B3E">
              <w:t xml:space="preserve"> and ancillary equipment, and workplace </w:t>
            </w:r>
            <w:r w:rsidRPr="007A4B3E">
              <w:rPr>
                <w:rStyle w:val="BoldandItalics"/>
              </w:rPr>
              <w:t>environmental requirements</w:t>
            </w:r>
            <w:r w:rsidRPr="007A4B3E">
              <w:t>, are</w:t>
            </w:r>
            <w:r w:rsidRPr="007A4B3E">
              <w:t xml:space="preserve"> adhered to throughout the work. </w:t>
            </w:r>
          </w:p>
          <w:p w:rsidR="00000000" w:rsidRPr="007A4B3E" w:rsidP="007A4B3E">
            <w:pPr>
              <w:pStyle w:val="List2"/>
            </w:pPr>
            <w:r w:rsidRPr="007A4B3E">
              <w:t>1.3.</w:t>
            </w:r>
            <w:r w:rsidRPr="007A4B3E">
              <w:tab/>
            </w:r>
            <w:r w:rsidRPr="007A4B3E">
              <w:rPr>
                <w:rStyle w:val="BoldandItalics"/>
              </w:rPr>
              <w:t>Quality assurance</w:t>
            </w:r>
            <w:r w:rsidRPr="007A4B3E">
              <w:t xml:space="preserve"> requirements are identified and adhered to in accordance with workplace requirements. </w:t>
            </w:r>
          </w:p>
          <w:p w:rsidR="00000000" w:rsidRPr="007A4B3E" w:rsidP="007A4B3E">
            <w:pPr>
              <w:pStyle w:val="List2"/>
            </w:pPr>
            <w:r w:rsidRPr="007A4B3E">
              <w:t>1.4.</w:t>
            </w:r>
            <w:r w:rsidRPr="007A4B3E">
              <w:tab/>
              <w:t>Tasks are planned and sequenced in conjunction with others involved in or affected by the work.</w:t>
            </w:r>
          </w:p>
          <w:p w:rsidR="00000000" w:rsidRPr="007A4B3E" w:rsidP="007A4B3E">
            <w:pPr>
              <w:pStyle w:val="List2"/>
            </w:pPr>
            <w:r w:rsidRPr="007A4B3E">
              <w:t>1.5.</w:t>
            </w:r>
            <w:r w:rsidRPr="007A4B3E">
              <w:tab/>
            </w:r>
            <w:r w:rsidRPr="007A4B3E">
              <w:rPr>
                <w:rStyle w:val="BoldandItalics"/>
              </w:rPr>
              <w:t xml:space="preserve">Tools </w:t>
            </w:r>
            <w:r w:rsidRPr="007A4B3E">
              <w:rPr>
                <w:rStyle w:val="BoldandItalics"/>
              </w:rPr>
              <w:t>and equipment</w:t>
            </w:r>
            <w:r w:rsidRPr="007A4B3E">
              <w:t xml:space="preserve"> for installing sprinkler heads, system controls and ancillary equipment, including personal protective equipment, are selected and checked for serviceability. </w:t>
            </w:r>
          </w:p>
          <w:p w:rsidR="00000000" w:rsidP="007A4B3E">
            <w:pPr>
              <w:pStyle w:val="List2"/>
              <w:rPr>
                <w:lang w:val="en-NZ"/>
              </w:rPr>
            </w:pPr>
            <w:r w:rsidRPr="007A4B3E">
              <w:t>1.6.</w:t>
            </w:r>
            <w:r w:rsidRPr="007A4B3E">
              <w:tab/>
              <w:t>Work area is prepared to support efficient installation of sprinkler heads, s</w:t>
            </w:r>
            <w:r w:rsidRPr="007A4B3E">
              <w:t>ystem controls and ancillary equipment.</w:t>
            </w:r>
          </w:p>
        </w:tc>
      </w:tr>
      <w:tr w:rsidTr="004049B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4B3E">
            <w:pPr>
              <w:pStyle w:val="List"/>
              <w:rPr>
                <w:lang w:val="en-NZ"/>
              </w:rPr>
            </w:pPr>
            <w:r w:rsidRPr="007A4B3E">
              <w:t>2.</w:t>
            </w:r>
            <w:r w:rsidRPr="007A4B3E">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7A4B3E" w:rsidP="007A4B3E">
            <w:pPr>
              <w:pStyle w:val="List2"/>
            </w:pPr>
            <w:r w:rsidRPr="007A4B3E">
              <w:t>2.1.</w:t>
            </w:r>
            <w:r w:rsidRPr="007A4B3E">
              <w:tab/>
              <w:t>Class of sprinkler system and associated design data are identified from system design specifications.</w:t>
            </w:r>
          </w:p>
          <w:p w:rsidR="00000000" w:rsidRPr="007A4B3E" w:rsidP="007A4B3E">
            <w:pPr>
              <w:pStyle w:val="List2"/>
            </w:pPr>
            <w:r w:rsidRPr="007A4B3E">
              <w:t>2.2.</w:t>
            </w:r>
            <w:r w:rsidRPr="007A4B3E">
              <w:tab/>
            </w:r>
            <w:r w:rsidRPr="007A4B3E">
              <w:t>Components are selected in accordance with job requirements, plans and specifications or other relevant codes or standards.</w:t>
            </w:r>
          </w:p>
          <w:p w:rsidR="00000000" w:rsidRPr="007A4B3E" w:rsidP="007A4B3E">
            <w:pPr>
              <w:pStyle w:val="List2"/>
            </w:pPr>
            <w:r w:rsidRPr="007A4B3E">
              <w:t>2.3.</w:t>
            </w:r>
            <w:r w:rsidRPr="007A4B3E">
              <w:tab/>
            </w:r>
            <w:r w:rsidRPr="007A4B3E">
              <w:rPr>
                <w:rStyle w:val="BoldandItalics"/>
              </w:rPr>
              <w:t>Materials</w:t>
            </w:r>
            <w:r w:rsidRPr="007A4B3E">
              <w:t xml:space="preserve"> and equipment are identified, ordered and collected in accordance with workplace procedures. </w:t>
            </w:r>
          </w:p>
          <w:p w:rsidR="00000000" w:rsidP="007A4B3E">
            <w:pPr>
              <w:pStyle w:val="List2"/>
              <w:rPr>
                <w:lang w:val="en-NZ"/>
              </w:rPr>
            </w:pPr>
            <w:r w:rsidRPr="007A4B3E">
              <w:t>2.4.</w:t>
            </w:r>
            <w:r w:rsidRPr="007A4B3E">
              <w:tab/>
              <w:t>Materials and equi</w:t>
            </w:r>
            <w:r w:rsidRPr="007A4B3E">
              <w:t>pment are checked for compliance with standards, docket and order form, and for acceptable condition.</w:t>
            </w:r>
          </w:p>
        </w:tc>
      </w:tr>
      <w:tr w:rsidTr="004049B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4B3E">
            <w:pPr>
              <w:pStyle w:val="List"/>
              <w:rPr>
                <w:lang w:val="en-NZ"/>
              </w:rPr>
            </w:pPr>
            <w:r w:rsidRPr="007A4B3E">
              <w:t>3.</w:t>
            </w:r>
            <w:r w:rsidRPr="007A4B3E">
              <w:tab/>
              <w:t>Install and test sprinkler system.</w:t>
            </w:r>
          </w:p>
        </w:tc>
        <w:tc>
          <w:tcPr>
            <w:tcW w:w="5955" w:type="dxa"/>
            <w:tcBorders>
              <w:top w:val="nil"/>
              <w:left w:val="nil"/>
              <w:bottom w:val="nil"/>
              <w:right w:val="nil"/>
            </w:tcBorders>
            <w:tcMar>
              <w:top w:w="0" w:type="dxa"/>
              <w:left w:w="62" w:type="dxa"/>
              <w:bottom w:w="0" w:type="dxa"/>
              <w:right w:w="62" w:type="dxa"/>
            </w:tcMar>
          </w:tcPr>
          <w:p w:rsidR="00000000" w:rsidRPr="007A4B3E" w:rsidP="007A4B3E">
            <w:pPr>
              <w:pStyle w:val="List2"/>
            </w:pPr>
            <w:r w:rsidRPr="007A4B3E">
              <w:t>3.1.</w:t>
            </w:r>
            <w:r w:rsidRPr="007A4B3E">
              <w:tab/>
              <w:t>System is set out in compliance with plans, specifications and job instructions.</w:t>
            </w:r>
          </w:p>
          <w:p w:rsidR="00000000" w:rsidRPr="007A4B3E" w:rsidP="007A4B3E">
            <w:pPr>
              <w:pStyle w:val="List2"/>
            </w:pPr>
            <w:r w:rsidRPr="007A4B3E">
              <w:t>3.2.</w:t>
            </w:r>
            <w:r w:rsidRPr="007A4B3E">
              <w:tab/>
              <w:t>Fixing and pipe supports</w:t>
            </w:r>
            <w:r w:rsidRPr="007A4B3E">
              <w:t xml:space="preserve"> are installed to plans, manufacturer specifications, standards or regulations.</w:t>
            </w:r>
          </w:p>
          <w:p w:rsidR="00000000" w:rsidRPr="007A4B3E" w:rsidP="007A4B3E">
            <w:pPr>
              <w:pStyle w:val="List2"/>
            </w:pPr>
            <w:r w:rsidRPr="007A4B3E">
              <w:t>3.3.</w:t>
            </w:r>
            <w:r w:rsidRPr="007A4B3E">
              <w:tab/>
              <w:t>Sprinkler system components and ancillary equipment are installed in accordance with plans, specifications and standards.</w:t>
            </w:r>
          </w:p>
          <w:p w:rsidR="00000000" w:rsidRPr="007A4B3E" w:rsidP="007A4B3E">
            <w:pPr>
              <w:pStyle w:val="List2"/>
            </w:pPr>
            <w:r w:rsidRPr="007A4B3E">
              <w:t>3.4.</w:t>
            </w:r>
            <w:r w:rsidRPr="007A4B3E">
              <w:tab/>
              <w:t>Sprinkler system is pressure tested in accor</w:t>
            </w:r>
            <w:r w:rsidRPr="007A4B3E">
              <w:t>dance with standards and job specifications.</w:t>
            </w:r>
          </w:p>
          <w:p w:rsidR="00000000" w:rsidP="007A4B3E">
            <w:pPr>
              <w:pStyle w:val="List2"/>
              <w:rPr>
                <w:lang w:val="en-NZ"/>
              </w:rPr>
            </w:pPr>
            <w:r w:rsidRPr="007A4B3E">
              <w:t>3.5.</w:t>
            </w:r>
            <w:r w:rsidRPr="007A4B3E">
              <w:tab/>
              <w:t>Test data is recorded in format required by job specifications and quality assurance procedures.</w:t>
            </w:r>
          </w:p>
        </w:tc>
      </w:tr>
      <w:tr w:rsidTr="004049B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4B3E">
            <w:pPr>
              <w:pStyle w:val="List"/>
              <w:rPr>
                <w:lang w:val="en-NZ"/>
              </w:rPr>
            </w:pPr>
            <w:r w:rsidRPr="007A4B3E">
              <w:t>4.</w:t>
            </w:r>
            <w:r w:rsidRPr="007A4B3E">
              <w:tab/>
              <w:t>Clean up.</w:t>
            </w:r>
          </w:p>
        </w:tc>
        <w:tc>
          <w:tcPr>
            <w:tcW w:w="5955" w:type="dxa"/>
            <w:tcBorders>
              <w:top w:val="nil"/>
              <w:left w:val="nil"/>
              <w:bottom w:val="nil"/>
              <w:right w:val="nil"/>
            </w:tcBorders>
            <w:tcMar>
              <w:top w:w="0" w:type="dxa"/>
              <w:left w:w="62" w:type="dxa"/>
              <w:bottom w:w="0" w:type="dxa"/>
              <w:right w:w="62" w:type="dxa"/>
            </w:tcMar>
          </w:tcPr>
          <w:p w:rsidR="00000000" w:rsidRPr="007A4B3E" w:rsidP="007A4B3E">
            <w:pPr>
              <w:pStyle w:val="List2"/>
            </w:pPr>
            <w:r w:rsidRPr="007A4B3E">
              <w:t>4.1.</w:t>
            </w:r>
            <w:r w:rsidRPr="007A4B3E">
              <w:tab/>
              <w:t>Work area is cleared, with materials disposed of or recycled in accordance with state or t</w:t>
            </w:r>
            <w:r w:rsidRPr="007A4B3E">
              <w:t xml:space="preserve">erritory </w:t>
            </w:r>
            <w:r w:rsidRPr="007A4B3E">
              <w:rPr>
                <w:rStyle w:val="BoldandItalics"/>
              </w:rPr>
              <w:t>statutory and regulatory authority</w:t>
            </w:r>
            <w:r w:rsidRPr="007A4B3E">
              <w:t xml:space="preserve"> legislation. </w:t>
            </w:r>
          </w:p>
          <w:p w:rsidR="00000000" w:rsidRPr="007A4B3E" w:rsidP="007A4B3E">
            <w:pPr>
              <w:pStyle w:val="List2"/>
            </w:pPr>
            <w:r w:rsidRPr="007A4B3E">
              <w:t>4.2.</w:t>
            </w:r>
            <w:r w:rsidRPr="007A4B3E">
              <w:tab/>
              <w:t>Tools and equipment are cleaned, checked, maintained and stored in accordance with manufacturer recommendations and workplace procedures.</w:t>
            </w:r>
          </w:p>
          <w:p w:rsidR="00000000" w:rsidRPr="007A4B3E" w:rsidP="007A4B3E">
            <w:pPr>
              <w:pStyle w:val="List2"/>
            </w:pPr>
            <w:r w:rsidRPr="007A4B3E">
              <w:t>4.3.</w:t>
            </w:r>
            <w:r w:rsidRPr="007A4B3E">
              <w:tab/>
            </w:r>
            <w:r w:rsidRPr="007A4B3E">
              <w:rPr>
                <w:rStyle w:val="BoldandItalics"/>
              </w:rPr>
              <w:t>Information</w:t>
            </w:r>
            <w:r w:rsidRPr="007A4B3E">
              <w:t xml:space="preserve"> is accessed and documentation complete</w:t>
            </w:r>
            <w:r w:rsidRPr="007A4B3E">
              <w:t xml:space="preserve">d in accordance with regulatory authorities and workplace requirements. </w:t>
            </w:r>
          </w:p>
        </w:tc>
      </w:tr>
    </w:tbl>
    <w:p w:rsidR="004049B1" w:rsidP="007A4B3E">
      <w:pPr>
        <w:pStyle w:val="BodyText"/>
      </w:pPr>
    </w:p>
    <w:p w:rsidR="004049B1" w:rsidP="007A4B3E">
      <w:pPr>
        <w:pStyle w:val="BodyText"/>
      </w:pPr>
    </w:p>
    <w:p w:rsidR="00000000" w:rsidRPr="007A4B3E" w:rsidP="007A4B3E">
      <w:pPr>
        <w:pStyle w:val="Heading1"/>
      </w:pPr>
      <w:bookmarkStart w:id="9" w:name="O_258496"/>
      <w:bookmarkEnd w:id="9"/>
      <w:r w:rsidRPr="007A4B3E">
        <w:t>Required Skills and Knowledge</w:t>
      </w:r>
    </w:p>
    <w:tbl>
      <w:tblPr>
        <w:tblW w:w="0" w:type="auto"/>
        <w:tblLayout w:type="fixed"/>
        <w:tblCellMar>
          <w:left w:w="62" w:type="dxa"/>
          <w:right w:w="62" w:type="dxa"/>
        </w:tblCellMar>
        <w:tblLook w:val="0000"/>
      </w:tblPr>
      <w:tblGrid>
        <w:gridCol w:w="8522"/>
      </w:tblGrid>
      <w:tr w:rsidTr="004049B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SpecialBold"/>
              </w:rPr>
              <w:t>REQUIRED SKILLS AND KNOWLEDGE</w:t>
            </w:r>
          </w:p>
        </w:tc>
      </w:tr>
      <w:tr w:rsidTr="004049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t>This section describes the skills and knowledge required for this unit.</w:t>
            </w:r>
          </w:p>
        </w:tc>
      </w:tr>
      <w:tr w:rsidTr="004049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SpecialBold"/>
              </w:rPr>
              <w:t>Required skills</w:t>
            </w:r>
          </w:p>
        </w:tc>
      </w:tr>
      <w:tr w:rsidTr="004049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4B3E" w:rsidP="007A4B3E">
            <w:pPr>
              <w:pStyle w:val="BodyText"/>
            </w:pPr>
            <w:r w:rsidRPr="007A4B3E">
              <w:t>Required skills for this unit are:</w:t>
            </w:r>
          </w:p>
          <w:p w:rsidR="00000000" w:rsidRPr="007A4B3E" w:rsidP="007A4B3E">
            <w:pPr>
              <w:pStyle w:val="ListBullet"/>
            </w:pPr>
            <w:r w:rsidRPr="007A4B3E">
              <w:t>communication skills to:</w:t>
            </w:r>
          </w:p>
          <w:p w:rsidR="00000000" w:rsidRPr="007A4B3E" w:rsidP="007A4B3E">
            <w:pPr>
              <w:pStyle w:val="ListBullet2"/>
            </w:pPr>
            <w:r w:rsidRPr="007A4B3E">
              <w:t>access information</w:t>
            </w:r>
          </w:p>
          <w:p w:rsidR="00000000" w:rsidRPr="007A4B3E" w:rsidP="007A4B3E">
            <w:pPr>
              <w:pStyle w:val="ListBullet2"/>
            </w:pPr>
            <w:r w:rsidRPr="007A4B3E">
              <w:t>complete workplace documentation</w:t>
            </w:r>
          </w:p>
          <w:p w:rsidR="00000000" w:rsidRPr="007A4B3E" w:rsidP="007A4B3E">
            <w:pPr>
              <w:pStyle w:val="ListBullet2"/>
            </w:pPr>
            <w:r w:rsidRPr="007A4B3E">
              <w:t>determine requirements</w:t>
            </w:r>
          </w:p>
          <w:p w:rsidR="00000000" w:rsidRPr="007A4B3E" w:rsidP="007A4B3E">
            <w:pPr>
              <w:pStyle w:val="ListBullet2"/>
            </w:pPr>
            <w:r w:rsidRPr="007A4B3E">
              <w:t>enable clear and direct communication, using questio</w:t>
            </w:r>
            <w:r w:rsidRPr="007A4B3E">
              <w:t>ning to identify and confirm requirements, share information, listen and understand</w:t>
            </w:r>
          </w:p>
          <w:p w:rsidR="00000000" w:rsidRPr="007A4B3E" w:rsidP="007A4B3E">
            <w:pPr>
              <w:pStyle w:val="ListBullet2"/>
            </w:pPr>
            <w:r w:rsidRPr="007A4B3E">
              <w:t>follow and give instructions</w:t>
            </w:r>
          </w:p>
          <w:p w:rsidR="00000000" w:rsidRPr="007A4B3E" w:rsidP="007A4B3E">
            <w:pPr>
              <w:pStyle w:val="ListBullet2"/>
            </w:pPr>
            <w:r w:rsidRPr="007A4B3E">
              <w:t>plan and sequence tasks with others</w:t>
            </w:r>
          </w:p>
          <w:p w:rsidR="00000000" w:rsidRPr="007A4B3E" w:rsidP="007A4B3E">
            <w:pPr>
              <w:pStyle w:val="ListBullet2"/>
            </w:pPr>
            <w:r w:rsidRPr="007A4B3E">
              <w:t>read and interpret:</w:t>
            </w:r>
          </w:p>
          <w:p w:rsidR="00000000" w:rsidRPr="007A4B3E" w:rsidP="007A4B3E">
            <w:pPr>
              <w:pStyle w:val="ListBullet3"/>
            </w:pPr>
            <w:r w:rsidRPr="007A4B3E">
              <w:t>documentation from a variety of sources</w:t>
            </w:r>
          </w:p>
          <w:p w:rsidR="00000000" w:rsidRPr="007A4B3E" w:rsidP="007A4B3E">
            <w:pPr>
              <w:pStyle w:val="ListBullet3"/>
            </w:pPr>
            <w:r w:rsidRPr="007A4B3E">
              <w:t>drawings and specifications</w:t>
            </w:r>
          </w:p>
          <w:p w:rsidR="00000000" w:rsidRPr="007A4B3E" w:rsidP="007A4B3E">
            <w:pPr>
              <w:pStyle w:val="ListBullet2"/>
            </w:pPr>
            <w:r w:rsidRPr="007A4B3E">
              <w:t>record test resul</w:t>
            </w:r>
            <w:r w:rsidRPr="007A4B3E">
              <w:t>ts in writing</w:t>
            </w:r>
          </w:p>
          <w:p w:rsidR="00000000" w:rsidRPr="007A4B3E" w:rsidP="007A4B3E">
            <w:pPr>
              <w:pStyle w:val="ListBullet2"/>
            </w:pPr>
            <w:r w:rsidRPr="007A4B3E">
              <w:t>use language and concepts appropriate to cultural differences</w:t>
            </w:r>
          </w:p>
          <w:p w:rsidR="00000000" w:rsidRPr="007A4B3E" w:rsidP="007A4B3E">
            <w:pPr>
              <w:pStyle w:val="ListBullet2"/>
            </w:pPr>
            <w:r w:rsidRPr="007A4B3E">
              <w:t>use and interpret non-verbal communication, such as hand signals</w:t>
            </w:r>
          </w:p>
          <w:p w:rsidR="00000000" w:rsidRPr="007A4B3E" w:rsidP="007A4B3E">
            <w:pPr>
              <w:pStyle w:val="ListBullet"/>
            </w:pPr>
            <w:r w:rsidRPr="007A4B3E">
              <w:t>identifying and accurately reporting to appropriate personnel any faults in tools, equipment or materials</w:t>
            </w:r>
          </w:p>
          <w:p w:rsidR="00000000" w:rsidRPr="007A4B3E" w:rsidP="007A4B3E">
            <w:pPr>
              <w:pStyle w:val="ListBullet"/>
            </w:pPr>
            <w:r w:rsidRPr="007A4B3E">
              <w:t>installing and testing sprinkler heads, controls and ancillary equipment of an automated sprinkler system</w:t>
            </w:r>
          </w:p>
          <w:p w:rsidR="00000000" w:rsidRPr="007A4B3E" w:rsidP="007A4B3E">
            <w:pPr>
              <w:pStyle w:val="ListBullet"/>
            </w:pPr>
            <w:r w:rsidRPr="007A4B3E">
              <w:t>numeracy skills to apply measurements and calculations</w:t>
            </w:r>
          </w:p>
          <w:p w:rsidR="00000000" w:rsidRPr="007A4B3E" w:rsidP="007A4B3E">
            <w:pPr>
              <w:pStyle w:val="ListBullet"/>
            </w:pPr>
            <w:r w:rsidRPr="007A4B3E">
              <w:t>organisational skills, including the ability to plan and set out work</w:t>
            </w:r>
          </w:p>
          <w:p w:rsidR="00000000" w:rsidRPr="007A4B3E" w:rsidP="007A4B3E">
            <w:pPr>
              <w:pStyle w:val="ListBullet"/>
            </w:pPr>
            <w:r w:rsidRPr="007A4B3E">
              <w:t>teamwork skills to work w</w:t>
            </w:r>
            <w:r w:rsidRPr="007A4B3E">
              <w:t>ith others to action tasks and relate to people from a range of cultural and ethnic backgrounds and with varying physical and mental abilities</w:t>
            </w:r>
          </w:p>
          <w:p w:rsidR="00000000" w:rsidRPr="007A4B3E" w:rsidP="007A4B3E">
            <w:pPr>
              <w:pStyle w:val="ListBullet"/>
            </w:pPr>
            <w:r w:rsidRPr="007A4B3E">
              <w:t>technological skills to:</w:t>
            </w:r>
          </w:p>
          <w:p w:rsidR="00000000" w:rsidRPr="007A4B3E" w:rsidP="007A4B3E">
            <w:pPr>
              <w:pStyle w:val="ListBullet2"/>
            </w:pPr>
            <w:r w:rsidRPr="007A4B3E">
              <w:t>access and understand site-specific instructions in a variety of media</w:t>
            </w:r>
          </w:p>
          <w:p w:rsidR="00000000" w:rsidP="007A4B3E">
            <w:pPr>
              <w:pStyle w:val="ListBullet2"/>
              <w:rPr>
                <w:lang w:val="en-NZ"/>
              </w:rPr>
            </w:pPr>
            <w:r w:rsidRPr="007A4B3E">
              <w:t>use mobile commu</w:t>
            </w:r>
            <w:r w:rsidRPr="007A4B3E">
              <w:t>nication technology.</w:t>
            </w:r>
          </w:p>
        </w:tc>
      </w:tr>
      <w:tr w:rsidTr="004049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SpecialBold"/>
              </w:rPr>
              <w:t>Required knowledge</w:t>
            </w:r>
          </w:p>
        </w:tc>
      </w:tr>
      <w:tr w:rsidTr="004049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4B3E" w:rsidP="007A4B3E">
            <w:pPr>
              <w:pStyle w:val="BodyText"/>
            </w:pPr>
            <w:r w:rsidRPr="007A4B3E">
              <w:t>Required knowledge for this unit is:</w:t>
            </w:r>
          </w:p>
          <w:p w:rsidR="00000000" w:rsidRPr="007A4B3E" w:rsidP="007A4B3E">
            <w:pPr>
              <w:pStyle w:val="ListBullet"/>
            </w:pPr>
            <w:r w:rsidRPr="007A4B3E">
              <w:t>accessing information and the processes for calculating material requirements</w:t>
            </w:r>
          </w:p>
          <w:p w:rsidR="00000000" w:rsidRPr="007A4B3E" w:rsidP="007A4B3E">
            <w:pPr>
              <w:pStyle w:val="ListBullet"/>
            </w:pPr>
            <w:r w:rsidRPr="007A4B3E">
              <w:t>fire sprinkler systems for commercial, industrial, domestic or residential application</w:t>
            </w:r>
          </w:p>
          <w:p w:rsidR="00000000" w:rsidRPr="007A4B3E" w:rsidP="007A4B3E">
            <w:pPr>
              <w:pStyle w:val="ListBullet"/>
            </w:pPr>
            <w:r w:rsidRPr="007A4B3E">
              <w:t>functions and operation of a range of taps and valves</w:t>
            </w:r>
          </w:p>
          <w:p w:rsidR="00000000" w:rsidRPr="007A4B3E" w:rsidP="007A4B3E">
            <w:pPr>
              <w:pStyle w:val="ListBullet"/>
            </w:pPr>
            <w:r w:rsidRPr="007A4B3E">
              <w:t>job safety analysis (JSA) and safe work method statements (SWMS)</w:t>
            </w:r>
          </w:p>
          <w:p w:rsidR="00000000" w:rsidRPr="007A4B3E" w:rsidP="007A4B3E">
            <w:pPr>
              <w:pStyle w:val="ListBullet"/>
            </w:pPr>
            <w:r w:rsidRPr="007A4B3E">
              <w:t>pressure test systems and procedures</w:t>
            </w:r>
          </w:p>
          <w:p w:rsidR="00000000" w:rsidRPr="007A4B3E" w:rsidP="007A4B3E">
            <w:pPr>
              <w:pStyle w:val="ListBullet"/>
            </w:pPr>
            <w:r w:rsidRPr="007A4B3E">
              <w:t>process of installing and testing sprinklers, controls and ancillary equipment</w:t>
            </w:r>
          </w:p>
          <w:p w:rsidR="00000000" w:rsidRPr="007A4B3E" w:rsidP="007A4B3E">
            <w:pPr>
              <w:pStyle w:val="ListBullet"/>
            </w:pPr>
            <w:r w:rsidRPr="007A4B3E">
              <w:t>properties and charac</w:t>
            </w:r>
            <w:r w:rsidRPr="007A4B3E">
              <w:t>teristics of water pressure and flow rates</w:t>
            </w:r>
          </w:p>
          <w:p w:rsidR="00000000" w:rsidRPr="007A4B3E" w:rsidP="007A4B3E">
            <w:pPr>
              <w:pStyle w:val="ListBullet"/>
            </w:pPr>
            <w:r w:rsidRPr="007A4B3E">
              <w:t>relevant statutory and authority requirements related to installation of sprinkler heads, controls and ancillary equipment</w:t>
            </w:r>
          </w:p>
          <w:p w:rsidR="00000000" w:rsidRPr="007A4B3E" w:rsidP="007A4B3E">
            <w:pPr>
              <w:pStyle w:val="ListBullet"/>
            </w:pPr>
            <w:r w:rsidRPr="007A4B3E">
              <w:t>SI system of measurement</w:t>
            </w:r>
          </w:p>
          <w:p w:rsidR="00000000" w:rsidRPr="007A4B3E" w:rsidP="007A4B3E">
            <w:pPr>
              <w:pStyle w:val="ListBullet"/>
            </w:pPr>
            <w:r w:rsidRPr="007A4B3E">
              <w:t>workplace and equipment safety requirements.</w:t>
            </w:r>
          </w:p>
        </w:tc>
      </w:tr>
    </w:tbl>
    <w:p w:rsidR="004049B1" w:rsidP="007A4B3E">
      <w:pPr>
        <w:pStyle w:val="BodyText"/>
      </w:pPr>
    </w:p>
    <w:p w:rsidR="004049B1" w:rsidP="007A4B3E">
      <w:pPr>
        <w:pStyle w:val="BodyText"/>
      </w:pPr>
    </w:p>
    <w:p w:rsidR="00000000" w:rsidRPr="007A4B3E" w:rsidP="007A4B3E">
      <w:pPr>
        <w:pStyle w:val="AllowPageBreak"/>
      </w:pPr>
    </w:p>
    <w:p w:rsidR="00000000" w:rsidRPr="007A4B3E" w:rsidP="007A4B3E">
      <w:pPr>
        <w:pStyle w:val="Heading1"/>
      </w:pPr>
      <w:bookmarkStart w:id="10" w:name="O_242530"/>
      <w:bookmarkEnd w:id="10"/>
      <w:r w:rsidRPr="007A4B3E">
        <w:t>Evidence Guide</w:t>
      </w:r>
    </w:p>
    <w:tbl>
      <w:tblPr>
        <w:tblW w:w="0" w:type="auto"/>
        <w:tblLayout w:type="fixed"/>
        <w:tblCellMar>
          <w:left w:w="62" w:type="dxa"/>
          <w:right w:w="62" w:type="dxa"/>
        </w:tblCellMar>
        <w:tblLook w:val="0000"/>
      </w:tblPr>
      <w:tblGrid>
        <w:gridCol w:w="3470"/>
        <w:gridCol w:w="5052"/>
      </w:tblGrid>
      <w:tr w:rsidTr="004049B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A4B3E">
            <w:pPr>
              <w:pStyle w:val="BodyText"/>
              <w:rPr>
                <w:lang w:val="en-NZ"/>
              </w:rPr>
            </w:pPr>
            <w:r w:rsidRPr="007A4B3E">
              <w:rPr>
                <w:rStyle w:val="SpecialBold"/>
              </w:rPr>
              <w:t>EVIDENCE GUIDE</w:t>
            </w:r>
          </w:p>
        </w:tc>
      </w:tr>
      <w:tr w:rsidTr="004049B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A4B3E">
            <w:pPr>
              <w:pStyle w:val="BodyText"/>
              <w:rPr>
                <w:lang w:val="en-NZ"/>
              </w:rPr>
            </w:pPr>
            <w:r w:rsidRPr="007A4B3E">
              <w:t xml:space="preserve">The evidence guide provides advice on assessment and must be read in conjunction with the performance criteria, required skills and knowledge, </w:t>
            </w:r>
            <w:r w:rsidRPr="007A4B3E">
              <w:t>range statement and the Assessment Guidelines for the Training Package.</w:t>
            </w:r>
          </w:p>
        </w:tc>
      </w:tr>
      <w:tr w:rsidTr="004049B1">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t>This unit of competency could be assessed in the workplace or a close simulation of the workplace environment providing that simulated or project-based assessm</w:t>
            </w:r>
            <w:r w:rsidRPr="007A4B3E">
              <w:t xml:space="preserve">ent techniques fully replicate plumbing and services workplace conditions, materials, activities, responsibilities and procedures. </w:t>
            </w:r>
          </w:p>
        </w:tc>
      </w:tr>
      <w:tr w:rsidTr="004049B1">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7A4B3E" w:rsidP="007A4B3E">
            <w:pPr>
              <w:pStyle w:val="BodyText"/>
            </w:pPr>
            <w:r w:rsidRPr="007A4B3E">
              <w:t>A person who demonstrates comp</w:t>
            </w:r>
            <w:r w:rsidRPr="007A4B3E">
              <w:t>etency in this unit must be able to provide evidence of:</w:t>
            </w:r>
          </w:p>
          <w:p w:rsidR="00000000" w:rsidRPr="007A4B3E" w:rsidP="007A4B3E">
            <w:pPr>
              <w:pStyle w:val="ListBullet"/>
            </w:pPr>
            <w:r w:rsidRPr="007A4B3E">
              <w:t>locating, interpreting and applying relevant information, standards and specifications to install and test sprinkler heads, controls and ancillary equipment</w:t>
            </w:r>
          </w:p>
          <w:p w:rsidR="00000000" w:rsidRPr="007A4B3E" w:rsidP="007A4B3E">
            <w:pPr>
              <w:pStyle w:val="ListBullet"/>
            </w:pPr>
            <w:r w:rsidRPr="007A4B3E">
              <w:t>applying safety requirements throughout the work sequence, including the use of personal protective clothing and equipment</w:t>
            </w:r>
          </w:p>
          <w:p w:rsidR="00000000" w:rsidRPr="007A4B3E" w:rsidP="007A4B3E">
            <w:pPr>
              <w:pStyle w:val="ListBullet"/>
            </w:pPr>
            <w:r w:rsidRPr="007A4B3E">
              <w:t>as a minimum the ability to, given the plans and specifications of a simple automated fire sprinkler system, install and test at leas</w:t>
            </w:r>
            <w:r w:rsidRPr="007A4B3E">
              <w:t>t two sprinkler heads, a flow switch and a pressure switch, ensuring:</w:t>
            </w:r>
          </w:p>
          <w:p w:rsidR="00000000" w:rsidRPr="007A4B3E" w:rsidP="007A4B3E">
            <w:pPr>
              <w:pStyle w:val="ListBullet2"/>
            </w:pPr>
            <w:r w:rsidRPr="007A4B3E">
              <w:t>correct identification of location, design and details of proposed installation</w:t>
            </w:r>
          </w:p>
          <w:p w:rsidR="00000000" w:rsidRPr="007A4B3E" w:rsidP="007A4B3E">
            <w:pPr>
              <w:pStyle w:val="ListBullet2"/>
            </w:pPr>
            <w:r w:rsidRPr="007A4B3E">
              <w:t>correct selection and use of appropriate processes, tools and equipment</w:t>
            </w:r>
          </w:p>
          <w:p w:rsidR="00000000" w:rsidRPr="007A4B3E" w:rsidP="007A4B3E">
            <w:pPr>
              <w:pStyle w:val="ListBullet2"/>
            </w:pPr>
            <w:r w:rsidRPr="007A4B3E">
              <w:t>completing all work to specificat</w:t>
            </w:r>
            <w:r w:rsidRPr="007A4B3E">
              <w:t>ion</w:t>
            </w:r>
          </w:p>
          <w:p w:rsidR="00000000" w:rsidRPr="007A4B3E" w:rsidP="007A4B3E">
            <w:pPr>
              <w:pStyle w:val="ListBullet2"/>
            </w:pPr>
            <w:r w:rsidRPr="007A4B3E">
              <w:t>compliance with regulations, standards and organisational quality procedures and processes</w:t>
            </w:r>
          </w:p>
          <w:p w:rsidR="00000000" w:rsidP="007A4B3E">
            <w:pPr>
              <w:pStyle w:val="ListBullet2"/>
              <w:rPr>
                <w:lang w:val="en-NZ"/>
              </w:rPr>
            </w:pPr>
            <w:r w:rsidRPr="007A4B3E">
              <w:t>communicating and working effectively and safely with others.</w:t>
            </w:r>
          </w:p>
        </w:tc>
      </w:tr>
      <w:tr w:rsidTr="004049B1">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7A4B3E" w:rsidP="007A4B3E">
            <w:pPr>
              <w:pStyle w:val="BodyText"/>
            </w:pPr>
            <w:r w:rsidRPr="007A4B3E">
              <w:t>This competency is to be assessed using standard and authorised work practices, safety requirements and environmental constraints.</w:t>
            </w:r>
          </w:p>
          <w:p w:rsidR="00000000" w:rsidRPr="007A4B3E" w:rsidP="007A4B3E">
            <w:pPr>
              <w:pStyle w:val="BodyText"/>
            </w:pPr>
            <w:r w:rsidRPr="007A4B3E">
              <w:t>Assessment of essential underpinning knowledge will usually be conducted in an off-site context.</w:t>
            </w:r>
          </w:p>
          <w:p w:rsidR="00000000" w:rsidRPr="007A4B3E" w:rsidP="007A4B3E">
            <w:pPr>
              <w:pStyle w:val="BodyText"/>
            </w:pPr>
            <w:r w:rsidRPr="007A4B3E">
              <w:t>Assessment is to comply with</w:t>
            </w:r>
            <w:r w:rsidRPr="007A4B3E">
              <w:t xml:space="preserve"> relevant regulatory or Australian standards' requirements.</w:t>
            </w:r>
          </w:p>
          <w:p w:rsidR="00000000" w:rsidRPr="007A4B3E" w:rsidP="007A4B3E">
            <w:pPr>
              <w:pStyle w:val="BodyText"/>
            </w:pPr>
            <w:r w:rsidRPr="007A4B3E">
              <w:t>Resource implications for assessment include:</w:t>
            </w:r>
          </w:p>
          <w:p w:rsidR="00000000" w:rsidRPr="007A4B3E" w:rsidP="007A4B3E">
            <w:pPr>
              <w:pStyle w:val="ListBullet"/>
            </w:pPr>
            <w:r w:rsidRPr="007A4B3E">
              <w:t>an induction procedure and requirement</w:t>
            </w:r>
          </w:p>
          <w:p w:rsidR="00000000" w:rsidRPr="007A4B3E" w:rsidP="007A4B3E">
            <w:pPr>
              <w:pStyle w:val="ListBullet"/>
            </w:pPr>
            <w:r w:rsidRPr="007A4B3E">
              <w:t>realistic tasks or simulated tasks covering the minimum task requirements</w:t>
            </w:r>
          </w:p>
          <w:p w:rsidR="00000000" w:rsidRPr="007A4B3E" w:rsidP="007A4B3E">
            <w:pPr>
              <w:pStyle w:val="ListBullet"/>
            </w:pPr>
            <w:r w:rsidRPr="007A4B3E">
              <w:t>relevant specifications and work ins</w:t>
            </w:r>
            <w:r w:rsidRPr="007A4B3E">
              <w:t>tructions</w:t>
            </w:r>
          </w:p>
          <w:p w:rsidR="00000000" w:rsidRPr="007A4B3E" w:rsidP="007A4B3E">
            <w:pPr>
              <w:pStyle w:val="ListBullet"/>
            </w:pPr>
            <w:r w:rsidRPr="007A4B3E">
              <w:t>tools and equipment appropriate to applying safe work practices</w:t>
            </w:r>
          </w:p>
          <w:p w:rsidR="00000000" w:rsidRPr="007A4B3E" w:rsidP="007A4B3E">
            <w:pPr>
              <w:pStyle w:val="ListBullet"/>
            </w:pPr>
            <w:r w:rsidRPr="007A4B3E">
              <w:t>support materials appropriate to activity</w:t>
            </w:r>
          </w:p>
          <w:p w:rsidR="00000000" w:rsidRPr="007A4B3E" w:rsidP="007A4B3E">
            <w:pPr>
              <w:pStyle w:val="ListBullet"/>
            </w:pPr>
            <w:r w:rsidRPr="007A4B3E">
              <w:t>workplace instructions relating to safe working practices and addressing hazards and emergencies</w:t>
            </w:r>
          </w:p>
          <w:p w:rsidR="00000000" w:rsidRPr="007A4B3E" w:rsidP="007A4B3E">
            <w:pPr>
              <w:pStyle w:val="ListBullet"/>
            </w:pPr>
            <w:r w:rsidRPr="007A4B3E">
              <w:t>material safety data sheets</w:t>
            </w:r>
          </w:p>
          <w:p w:rsidR="00000000" w:rsidRPr="007A4B3E" w:rsidP="007A4B3E">
            <w:pPr>
              <w:pStyle w:val="ListBullet"/>
            </w:pPr>
            <w:r w:rsidRPr="007A4B3E">
              <w:t>research resour</w:t>
            </w:r>
            <w:r w:rsidRPr="007A4B3E">
              <w:t>ces, including industry related systems information.</w:t>
            </w:r>
          </w:p>
          <w:p w:rsidR="00000000" w:rsidP="007A4B3E">
            <w:pPr>
              <w:pStyle w:val="BodyText"/>
              <w:rPr>
                <w:lang w:val="en-NZ"/>
              </w:rPr>
            </w:pPr>
            <w:r w:rsidRPr="007A4B3E">
              <w:t>Reasonable adjustments for people with disabilities must be made to assessment processes where required. This could include access to modified equipment and other physical resources, and the provision of</w:t>
            </w:r>
            <w:r w:rsidRPr="007A4B3E">
              <w:t xml:space="preserve"> appropriate assessment support. </w:t>
            </w:r>
          </w:p>
        </w:tc>
      </w:tr>
      <w:tr w:rsidTr="004049B1">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7A4B3E" w:rsidP="007A4B3E">
            <w:pPr>
              <w:pStyle w:val="BodyText"/>
            </w:pPr>
            <w:r w:rsidRPr="007A4B3E">
              <w:t>Assessment methods must:</w:t>
            </w:r>
          </w:p>
          <w:p w:rsidR="00000000" w:rsidRPr="007A4B3E" w:rsidP="007A4B3E">
            <w:pPr>
              <w:pStyle w:val="ListBullet"/>
            </w:pPr>
            <w:r w:rsidRPr="007A4B3E">
              <w:t>satisfy the endorsed Assessment Guidelines of the Construction, Plumbing and Services Training Package</w:t>
            </w:r>
          </w:p>
          <w:p w:rsidR="00000000" w:rsidRPr="007A4B3E" w:rsidP="007A4B3E">
            <w:pPr>
              <w:pStyle w:val="ListBullet"/>
            </w:pPr>
            <w:r w:rsidRPr="007A4B3E">
              <w:t>include direct observation of tasks in real or simulated work conditions, with questioning to confirm the ability to consistently identify and correctly interpret the essential underpinning knowledge required for practical application</w:t>
            </w:r>
          </w:p>
          <w:p w:rsidR="00000000" w:rsidRPr="007A4B3E" w:rsidP="007A4B3E">
            <w:pPr>
              <w:pStyle w:val="ListBullet"/>
            </w:pPr>
            <w:r w:rsidRPr="007A4B3E">
              <w:t>reinforce the integra</w:t>
            </w:r>
            <w:r w:rsidRPr="007A4B3E">
              <w:t>tion of employability skills with workplace tasks and job roles</w:t>
            </w:r>
          </w:p>
          <w:p w:rsidR="00000000" w:rsidRPr="007A4B3E" w:rsidP="007A4B3E">
            <w:pPr>
              <w:pStyle w:val="ListBullet"/>
            </w:pPr>
            <w:r w:rsidRPr="007A4B3E">
              <w:t>confirm that competency is verified and able to be transferred to other circumstances and environments.</w:t>
            </w:r>
          </w:p>
          <w:p w:rsidR="00000000" w:rsidRPr="007A4B3E" w:rsidP="007A4B3E">
            <w:pPr>
              <w:pStyle w:val="BodyText"/>
            </w:pPr>
            <w:r w:rsidRPr="007A4B3E">
              <w:t>Validity and sufficiency of evidence requires that:</w:t>
            </w:r>
          </w:p>
          <w:p w:rsidR="00000000" w:rsidRPr="007A4B3E" w:rsidP="007A4B3E">
            <w:pPr>
              <w:pStyle w:val="ListBullet"/>
            </w:pPr>
            <w:r w:rsidRPr="007A4B3E">
              <w:t>competency will need to be demonstr</w:t>
            </w:r>
            <w:r w:rsidRPr="007A4B3E">
              <w:t>ated over a period of time reflecting the scope of the role and the practical requirements of the workplace</w:t>
            </w:r>
          </w:p>
          <w:p w:rsidR="00000000" w:rsidRPr="007A4B3E" w:rsidP="007A4B3E">
            <w:pPr>
              <w:pStyle w:val="ListBullet"/>
            </w:pPr>
            <w:r w:rsidRPr="007A4B3E">
              <w:t>where the assessment is part of a structured learning experience the evidence collected must relate to a number of performances assessed at differen</w:t>
            </w:r>
            <w:r w:rsidRPr="007A4B3E">
              <w:t>t points in time and separated by further learning and practice, with a decision on competency only taken at the point when the assessor has complete confidence in the person's demonstrated ability and applied knowledge</w:t>
            </w:r>
          </w:p>
          <w:p w:rsidR="00000000" w:rsidRPr="007A4B3E" w:rsidP="007A4B3E">
            <w:pPr>
              <w:pStyle w:val="ListBullet"/>
            </w:pPr>
            <w:r w:rsidRPr="007A4B3E">
              <w:t>all assessment that is part of a str</w:t>
            </w:r>
            <w:r w:rsidRPr="007A4B3E">
              <w:t>uctured learning experience must include a combination of direct, indirect and supplementary evidence.</w:t>
            </w:r>
          </w:p>
          <w:p w:rsidR="00000000" w:rsidRPr="007A4B3E" w:rsidP="007A4B3E">
            <w:pPr>
              <w:pStyle w:val="BodyText"/>
            </w:pPr>
            <w:r w:rsidRPr="007A4B3E">
              <w:t>Assessment processes and techniques should as far as is practical take into account the language, literacy and numeracy capacity of the candidate in rela</w:t>
            </w:r>
            <w:r w:rsidRPr="007A4B3E">
              <w:t>tion to the competency being assessed.</w:t>
            </w:r>
          </w:p>
          <w:p w:rsidR="00000000" w:rsidRPr="007A4B3E" w:rsidP="007A4B3E">
            <w:pPr>
              <w:pStyle w:val="BodyText"/>
            </w:pPr>
            <w:r w:rsidRPr="007A4B3E">
              <w:t xml:space="preserve">Supplementary evidence of competency may be obtained from relevant authenticated documentation from third parties, such as existing supervisors, team leaders or specialist training staff. </w:t>
            </w:r>
          </w:p>
        </w:tc>
      </w:tr>
    </w:tbl>
    <w:p w:rsidR="004049B1" w:rsidP="007A4B3E">
      <w:pPr>
        <w:pStyle w:val="BodyText"/>
      </w:pPr>
    </w:p>
    <w:p w:rsidR="004049B1" w:rsidP="007A4B3E">
      <w:pPr>
        <w:pStyle w:val="BodyText"/>
      </w:pPr>
    </w:p>
    <w:p w:rsidR="00000000" w:rsidRPr="007A4B3E" w:rsidP="007A4B3E">
      <w:pPr>
        <w:pStyle w:val="Heading1"/>
      </w:pPr>
      <w:bookmarkStart w:id="11" w:name="O_250513"/>
      <w:bookmarkEnd w:id="11"/>
      <w:r w:rsidRPr="007A4B3E">
        <w:t>Range Statement</w:t>
      </w:r>
    </w:p>
    <w:tbl>
      <w:tblPr>
        <w:tblW w:w="0" w:type="auto"/>
        <w:tblLayout w:type="fixed"/>
        <w:tblCellMar>
          <w:left w:w="62" w:type="dxa"/>
          <w:right w:w="62" w:type="dxa"/>
        </w:tblCellMar>
        <w:tblLook w:val="0000"/>
      </w:tblPr>
      <w:tblGrid>
        <w:gridCol w:w="3506"/>
        <w:gridCol w:w="5016"/>
      </w:tblGrid>
      <w:tr w:rsidTr="004049B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A4B3E">
            <w:pPr>
              <w:pStyle w:val="BodyText"/>
              <w:rPr>
                <w:lang w:val="en-NZ"/>
              </w:rPr>
            </w:pPr>
            <w:r w:rsidRPr="007A4B3E">
              <w:rPr>
                <w:rStyle w:val="SpecialBold"/>
              </w:rPr>
              <w:t>RANGE STATEMENT</w:t>
            </w:r>
          </w:p>
        </w:tc>
      </w:tr>
      <w:tr w:rsidTr="004049B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A4B3E">
            <w:pPr>
              <w:pStyle w:val="BodyText"/>
              <w:rPr>
                <w:lang w:val="en-NZ"/>
              </w:rPr>
            </w:pPr>
            <w:r w:rsidRPr="007A4B3E">
              <w:t>The range statement relates to the unit of competency as a whole. It allows for different work environments and situations that may affect performance. Bold italicised wording, if used in the performance criteria, is detai</w:t>
            </w:r>
            <w:r w:rsidRPr="007A4B3E">
              <w:t>led below. Essential operating conditions that may be present with training and assessment (depending on the work situation, needs of the candidate, accessibility of the item, and local industry and regional contexts) may also be included.</w:t>
            </w:r>
          </w:p>
        </w:tc>
      </w:tr>
      <w:tr w:rsidTr="004049B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BoldandItalics"/>
              </w:rPr>
              <w:t>Safety</w:t>
            </w:r>
            <w:r w:rsidRPr="007A4B3E">
              <w:t xml:space="preserve"> (</w:t>
            </w:r>
            <w:r w:rsidRPr="007A4B3E">
              <w:rPr>
                <w:rStyle w:val="BoldandItalics"/>
              </w:rPr>
              <w:t>OHS</w:t>
            </w:r>
            <w:r w:rsidRPr="007A4B3E">
              <w:t>) i</w:t>
            </w:r>
            <w:r w:rsidRPr="007A4B3E">
              <w:t>s to be in accordance with commonwealth,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7A4B3E" w:rsidP="007A4B3E">
            <w:pPr>
              <w:pStyle w:val="ListBullet"/>
            </w:pPr>
            <w:r w:rsidRPr="007A4B3E">
              <w:t>handling of materials</w:t>
            </w:r>
          </w:p>
          <w:p w:rsidR="00000000" w:rsidRPr="007A4B3E" w:rsidP="007A4B3E">
            <w:pPr>
              <w:pStyle w:val="ListBullet"/>
            </w:pPr>
            <w:r w:rsidRPr="007A4B3E">
              <w:t>hazard control</w:t>
            </w:r>
          </w:p>
          <w:p w:rsidR="00000000" w:rsidRPr="007A4B3E" w:rsidP="007A4B3E">
            <w:pPr>
              <w:pStyle w:val="ListBullet"/>
            </w:pPr>
            <w:r w:rsidRPr="007A4B3E">
              <w:t>personal protective clothing and equipm</w:t>
            </w:r>
            <w:r w:rsidRPr="007A4B3E">
              <w:t>ent prescribed under legislation, regulations and workplace policies and practices</w:t>
            </w:r>
          </w:p>
          <w:p w:rsidR="00000000" w:rsidRPr="007A4B3E" w:rsidP="007A4B3E">
            <w:pPr>
              <w:pStyle w:val="ListBullet"/>
            </w:pPr>
            <w:r w:rsidRPr="007A4B3E">
              <w:t>safe operating procedures, including recognising and preventing hazards associated with:</w:t>
            </w:r>
          </w:p>
          <w:p w:rsidR="00000000" w:rsidRPr="007A4B3E" w:rsidP="007A4B3E">
            <w:pPr>
              <w:pStyle w:val="ListBullet2"/>
            </w:pPr>
            <w:r w:rsidRPr="007A4B3E">
              <w:t>hazardous materials and substances</w:t>
            </w:r>
          </w:p>
          <w:p w:rsidR="00000000" w:rsidRPr="007A4B3E" w:rsidP="007A4B3E">
            <w:pPr>
              <w:pStyle w:val="ListBullet2"/>
            </w:pPr>
            <w:r w:rsidRPr="007A4B3E">
              <w:t>service lines</w:t>
            </w:r>
          </w:p>
          <w:p w:rsidR="00000000" w:rsidRPr="007A4B3E" w:rsidP="007A4B3E">
            <w:pPr>
              <w:pStyle w:val="ListBullet2"/>
            </w:pPr>
            <w:r w:rsidRPr="007A4B3E">
              <w:t>surrounding structures and facilit</w:t>
            </w:r>
            <w:r w:rsidRPr="007A4B3E">
              <w:t>ies</w:t>
            </w:r>
          </w:p>
          <w:p w:rsidR="00000000" w:rsidRPr="007A4B3E" w:rsidP="007A4B3E">
            <w:pPr>
              <w:pStyle w:val="ListBullet2"/>
            </w:pPr>
            <w:r w:rsidRPr="007A4B3E">
              <w:t>trip hazards</w:t>
            </w:r>
          </w:p>
          <w:p w:rsidR="00000000" w:rsidRPr="007A4B3E" w:rsidP="007A4B3E">
            <w:pPr>
              <w:pStyle w:val="ListBullet2"/>
            </w:pPr>
            <w:r w:rsidRPr="007A4B3E">
              <w:t>use of tools and equipment</w:t>
            </w:r>
          </w:p>
          <w:p w:rsidR="00000000" w:rsidRPr="007A4B3E" w:rsidP="007A4B3E">
            <w:pPr>
              <w:pStyle w:val="ListBullet2"/>
            </w:pPr>
            <w:r w:rsidRPr="007A4B3E">
              <w:t>work site visitors and the public</w:t>
            </w:r>
          </w:p>
          <w:p w:rsidR="00000000" w:rsidRPr="007A4B3E" w:rsidP="007A4B3E">
            <w:pPr>
              <w:pStyle w:val="ListBullet2"/>
            </w:pPr>
            <w:r w:rsidRPr="007A4B3E">
              <w:t>working at heights</w:t>
            </w:r>
          </w:p>
          <w:p w:rsidR="00000000" w:rsidRPr="007A4B3E" w:rsidP="007A4B3E">
            <w:pPr>
              <w:pStyle w:val="ListBullet2"/>
            </w:pPr>
            <w:r w:rsidRPr="007A4B3E">
              <w:t>working in proximity to others</w:t>
            </w:r>
          </w:p>
          <w:p w:rsidR="00000000" w:rsidRPr="007A4B3E" w:rsidP="007A4B3E">
            <w:pPr>
              <w:pStyle w:val="ListBullet"/>
            </w:pPr>
            <w:r w:rsidRPr="007A4B3E">
              <w:t>use of firefighting equipment</w:t>
            </w:r>
          </w:p>
          <w:p w:rsidR="00000000" w:rsidRPr="007A4B3E" w:rsidP="007A4B3E">
            <w:pPr>
              <w:pStyle w:val="ListBullet"/>
            </w:pPr>
            <w:r w:rsidRPr="007A4B3E">
              <w:t>use of first aid equipment</w:t>
            </w:r>
          </w:p>
          <w:p w:rsidR="00000000" w:rsidP="007A4B3E">
            <w:pPr>
              <w:pStyle w:val="ListBullet"/>
              <w:rPr>
                <w:lang w:val="en-NZ"/>
              </w:rPr>
            </w:pPr>
            <w:r w:rsidRPr="007A4B3E">
              <w:t>workplace environment and safety.</w:t>
            </w:r>
          </w:p>
        </w:tc>
      </w:tr>
      <w:tr w:rsidTr="004049B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BoldandItalics"/>
              </w:rPr>
              <w:t>Controls</w:t>
            </w:r>
            <w:r w:rsidRPr="007A4B3E">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7A4B3E" w:rsidP="007A4B3E">
            <w:pPr>
              <w:pStyle w:val="ListBullet"/>
            </w:pPr>
            <w:r w:rsidRPr="007A4B3E">
              <w:t>flow switches</w:t>
            </w:r>
          </w:p>
          <w:p w:rsidR="00000000" w:rsidRPr="007A4B3E" w:rsidP="007A4B3E">
            <w:pPr>
              <w:pStyle w:val="ListBullet"/>
            </w:pPr>
            <w:r w:rsidRPr="007A4B3E">
              <w:t>multiple jet controls (MJCs)</w:t>
            </w:r>
          </w:p>
          <w:p w:rsidR="00000000" w:rsidP="007A4B3E">
            <w:pPr>
              <w:pStyle w:val="ListBullet"/>
              <w:rPr>
                <w:lang w:val="en-NZ"/>
              </w:rPr>
            </w:pPr>
            <w:r w:rsidRPr="007A4B3E">
              <w:t>pressure switches.</w:t>
            </w:r>
          </w:p>
        </w:tc>
      </w:tr>
      <w:tr w:rsidTr="004049B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BoldandItalics"/>
              </w:rPr>
              <w:t>Environmental requirements</w:t>
            </w:r>
            <w:r w:rsidRPr="007A4B3E">
              <w:t xml:space="preserve"> cover water quality management and may include:</w:t>
            </w:r>
          </w:p>
        </w:tc>
        <w:tc>
          <w:tcPr>
            <w:tcW w:w="5016" w:type="dxa"/>
            <w:tcBorders>
              <w:top w:val="nil"/>
              <w:left w:val="nil"/>
              <w:bottom w:val="nil"/>
              <w:right w:val="nil"/>
            </w:tcBorders>
            <w:tcMar>
              <w:top w:w="0" w:type="dxa"/>
              <w:left w:w="62" w:type="dxa"/>
              <w:bottom w:w="0" w:type="dxa"/>
              <w:right w:w="62" w:type="dxa"/>
            </w:tcMar>
          </w:tcPr>
          <w:p w:rsidR="00000000" w:rsidRPr="007A4B3E" w:rsidP="007A4B3E">
            <w:pPr>
              <w:pStyle w:val="ListBullet"/>
            </w:pPr>
            <w:r w:rsidRPr="007A4B3E">
              <w:t>clean-up protection</w:t>
            </w:r>
          </w:p>
          <w:p w:rsidR="00000000" w:rsidRPr="007A4B3E" w:rsidP="007A4B3E">
            <w:pPr>
              <w:pStyle w:val="ListBullet"/>
            </w:pPr>
            <w:r w:rsidRPr="007A4B3E">
              <w:t>stormwater protection</w:t>
            </w:r>
          </w:p>
          <w:p w:rsidR="00000000" w:rsidP="007A4B3E">
            <w:pPr>
              <w:pStyle w:val="ListBullet"/>
              <w:rPr>
                <w:lang w:val="en-NZ"/>
              </w:rPr>
            </w:pPr>
            <w:r w:rsidRPr="007A4B3E">
              <w:t>waste management.</w:t>
            </w:r>
          </w:p>
        </w:tc>
      </w:tr>
      <w:tr w:rsidTr="004049B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BoldandItalics"/>
              </w:rPr>
              <w:t>Quality assurance</w:t>
            </w:r>
            <w:r w:rsidRPr="007A4B3E">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7A4B3E" w:rsidP="007A4B3E">
            <w:pPr>
              <w:pStyle w:val="ListBullet"/>
            </w:pPr>
            <w:r w:rsidRPr="007A4B3E">
              <w:t>Australian standards</w:t>
            </w:r>
          </w:p>
          <w:p w:rsidR="00000000" w:rsidRPr="007A4B3E" w:rsidP="007A4B3E">
            <w:pPr>
              <w:pStyle w:val="ListBullet"/>
            </w:pPr>
            <w:r w:rsidRPr="007A4B3E">
              <w:t>Envi</w:t>
            </w:r>
            <w:r w:rsidRPr="007A4B3E">
              <w:t>ronment Protection Authority (EPA)</w:t>
            </w:r>
          </w:p>
          <w:p w:rsidR="00000000" w:rsidRPr="007A4B3E" w:rsidP="007A4B3E">
            <w:pPr>
              <w:pStyle w:val="ListBullet"/>
            </w:pPr>
            <w:r w:rsidRPr="007A4B3E">
              <w:t>internal company quality assurance policy and risk management strategy</w:t>
            </w:r>
          </w:p>
          <w:p w:rsidR="00000000" w:rsidRPr="007A4B3E" w:rsidP="007A4B3E">
            <w:pPr>
              <w:pStyle w:val="ListBullet"/>
            </w:pPr>
            <w:r w:rsidRPr="007A4B3E">
              <w:t>International Standards Organisation</w:t>
            </w:r>
          </w:p>
          <w:p w:rsidR="00000000" w:rsidRPr="007A4B3E" w:rsidP="007A4B3E">
            <w:pPr>
              <w:pStyle w:val="ListBullet"/>
            </w:pPr>
            <w:r w:rsidRPr="007A4B3E">
              <w:t>site safety plan</w:t>
            </w:r>
          </w:p>
          <w:p w:rsidR="00000000" w:rsidP="007A4B3E">
            <w:pPr>
              <w:pStyle w:val="ListBullet"/>
              <w:rPr>
                <w:lang w:val="en-NZ"/>
              </w:rPr>
            </w:pPr>
            <w:r w:rsidRPr="007A4B3E">
              <w:t>workplace operations and procedures.</w:t>
            </w:r>
          </w:p>
        </w:tc>
      </w:tr>
      <w:tr w:rsidTr="004049B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BoldandItalics"/>
              </w:rPr>
              <w:t>Tools and equipment</w:t>
            </w:r>
            <w:r w:rsidRPr="007A4B3E">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7A4B3E" w:rsidP="007A4B3E">
            <w:pPr>
              <w:pStyle w:val="ListBullet"/>
            </w:pPr>
            <w:r w:rsidRPr="007A4B3E">
              <w:t>chain blocks</w:t>
            </w:r>
          </w:p>
          <w:p w:rsidR="00000000" w:rsidRPr="007A4B3E" w:rsidP="007A4B3E">
            <w:pPr>
              <w:pStyle w:val="ListBullet"/>
            </w:pPr>
            <w:r w:rsidRPr="007A4B3E">
              <w:t>cutting and threading equipment</w:t>
            </w:r>
          </w:p>
          <w:p w:rsidR="00000000" w:rsidRPr="007A4B3E" w:rsidP="007A4B3E">
            <w:pPr>
              <w:pStyle w:val="ListBullet"/>
            </w:pPr>
            <w:r w:rsidRPr="007A4B3E">
              <w:t>elevated work platforms</w:t>
            </w:r>
          </w:p>
          <w:p w:rsidR="00000000" w:rsidRPr="007A4B3E" w:rsidP="007A4B3E">
            <w:pPr>
              <w:pStyle w:val="ListBullet"/>
            </w:pPr>
            <w:r w:rsidRPr="007A4B3E">
              <w:t>forklifts</w:t>
            </w:r>
          </w:p>
          <w:p w:rsidR="00000000" w:rsidRPr="007A4B3E" w:rsidP="007A4B3E">
            <w:pPr>
              <w:pStyle w:val="ListBullet"/>
            </w:pPr>
            <w:r w:rsidRPr="007A4B3E">
              <w:t>hand and power tools</w:t>
            </w:r>
          </w:p>
          <w:p w:rsidR="00000000" w:rsidRPr="007A4B3E" w:rsidP="007A4B3E">
            <w:pPr>
              <w:pStyle w:val="ListBullet"/>
            </w:pPr>
            <w:r w:rsidRPr="007A4B3E">
              <w:t>hand trolleys</w:t>
            </w:r>
          </w:p>
          <w:p w:rsidR="00000000" w:rsidRPr="007A4B3E" w:rsidP="007A4B3E">
            <w:pPr>
              <w:pStyle w:val="ListBullet"/>
            </w:pPr>
            <w:r w:rsidRPr="007A4B3E">
              <w:t>hoists and jacks</w:t>
            </w:r>
          </w:p>
          <w:p w:rsidR="00000000" w:rsidRPr="007A4B3E" w:rsidP="007A4B3E">
            <w:pPr>
              <w:pStyle w:val="ListBullet"/>
            </w:pPr>
            <w:r w:rsidRPr="007A4B3E">
              <w:t>ladders</w:t>
            </w:r>
          </w:p>
          <w:p w:rsidR="00000000" w:rsidRPr="007A4B3E" w:rsidP="007A4B3E">
            <w:pPr>
              <w:pStyle w:val="ListBullet"/>
            </w:pPr>
            <w:r w:rsidRPr="007A4B3E">
              <w:t>lifting and load shifting equipment</w:t>
            </w:r>
          </w:p>
          <w:p w:rsidR="00000000" w:rsidRPr="007A4B3E" w:rsidP="007A4B3E">
            <w:pPr>
              <w:pStyle w:val="ListBullet"/>
            </w:pPr>
            <w:r w:rsidRPr="007A4B3E">
              <w:t>rollers</w:t>
            </w:r>
          </w:p>
          <w:p w:rsidR="00000000" w:rsidRPr="007A4B3E" w:rsidP="007A4B3E">
            <w:pPr>
              <w:pStyle w:val="ListBullet"/>
            </w:pPr>
            <w:r w:rsidRPr="007A4B3E">
              <w:t>scaffolds</w:t>
            </w:r>
          </w:p>
          <w:p w:rsidR="00000000" w:rsidRPr="007A4B3E" w:rsidP="007A4B3E">
            <w:pPr>
              <w:pStyle w:val="ListBullet"/>
            </w:pPr>
            <w:r w:rsidRPr="007A4B3E">
              <w:t>testing equipment</w:t>
            </w:r>
          </w:p>
          <w:p w:rsidR="00000000" w:rsidP="007A4B3E">
            <w:pPr>
              <w:pStyle w:val="ListBullet"/>
              <w:rPr>
                <w:lang w:val="en-NZ"/>
              </w:rPr>
            </w:pPr>
            <w:r w:rsidRPr="007A4B3E">
              <w:t>welding equipment.</w:t>
            </w:r>
          </w:p>
        </w:tc>
      </w:tr>
      <w:tr w:rsidTr="004049B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BoldandItalics"/>
              </w:rPr>
              <w:t>Materials</w:t>
            </w:r>
            <w:r w:rsidRPr="007A4B3E">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7A4B3E" w:rsidP="007A4B3E">
            <w:pPr>
              <w:pStyle w:val="ListBullet"/>
            </w:pPr>
            <w:r w:rsidRPr="007A4B3E">
              <w:t>flow switches</w:t>
            </w:r>
          </w:p>
          <w:p w:rsidR="00000000" w:rsidRPr="007A4B3E" w:rsidP="007A4B3E">
            <w:pPr>
              <w:pStyle w:val="ListBullet"/>
            </w:pPr>
            <w:r w:rsidRPr="007A4B3E">
              <w:t>MJCs</w:t>
            </w:r>
          </w:p>
          <w:p w:rsidR="00000000" w:rsidRPr="007A4B3E" w:rsidP="007A4B3E">
            <w:pPr>
              <w:pStyle w:val="ListBullet"/>
            </w:pPr>
            <w:r w:rsidRPr="007A4B3E">
              <w:t>pressure switches</w:t>
            </w:r>
          </w:p>
          <w:p w:rsidR="00000000" w:rsidP="007A4B3E">
            <w:pPr>
              <w:pStyle w:val="ListBullet"/>
              <w:rPr>
                <w:lang w:val="en-NZ"/>
              </w:rPr>
            </w:pPr>
            <w:r w:rsidRPr="007A4B3E">
              <w:t>sprinkler heads.</w:t>
            </w:r>
          </w:p>
        </w:tc>
      </w:tr>
      <w:tr w:rsidTr="004049B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BoldandItalics"/>
              </w:rPr>
              <w:t>Statutory and regulatory authorities</w:t>
            </w:r>
            <w:r w:rsidRPr="007A4B3E">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7A4B3E" w:rsidP="007A4B3E">
            <w:pPr>
              <w:pStyle w:val="ListBullet"/>
            </w:pPr>
            <w:r w:rsidRPr="007A4B3E">
              <w:t>statutory gasfitting authority</w:t>
            </w:r>
          </w:p>
          <w:p w:rsidR="00000000" w:rsidRPr="007A4B3E" w:rsidP="007A4B3E">
            <w:pPr>
              <w:pStyle w:val="ListBullet"/>
            </w:pPr>
            <w:r w:rsidRPr="007A4B3E">
              <w:t>statutory plumbing authority</w:t>
            </w:r>
          </w:p>
          <w:p w:rsidR="00000000" w:rsidP="007A4B3E">
            <w:pPr>
              <w:pStyle w:val="ListBullet"/>
              <w:rPr>
                <w:lang w:val="en-NZ"/>
              </w:rPr>
            </w:pPr>
            <w:r w:rsidRPr="007A4B3E">
              <w:t>state or territory statutory authority.</w:t>
            </w:r>
          </w:p>
        </w:tc>
      </w:tr>
      <w:tr w:rsidTr="004049B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BoldandItalics"/>
              </w:rPr>
              <w:t>Information</w:t>
            </w:r>
            <w:r w:rsidRPr="007A4B3E">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7A4B3E" w:rsidP="007A4B3E">
            <w:pPr>
              <w:pStyle w:val="ListBullet"/>
            </w:pPr>
            <w:r w:rsidRPr="007A4B3E">
              <w:t>charts and hand drawings</w:t>
            </w:r>
          </w:p>
          <w:p w:rsidR="00000000" w:rsidRPr="007A4B3E" w:rsidP="007A4B3E">
            <w:pPr>
              <w:pStyle w:val="ListBullet"/>
            </w:pPr>
            <w:r w:rsidRPr="007A4B3E">
              <w:t>diagrams or sket</w:t>
            </w:r>
            <w:r w:rsidRPr="007A4B3E">
              <w:t>ches</w:t>
            </w:r>
          </w:p>
          <w:p w:rsidR="00000000" w:rsidRPr="007A4B3E" w:rsidP="007A4B3E">
            <w:pPr>
              <w:pStyle w:val="ListBullet"/>
            </w:pPr>
            <w:r w:rsidRPr="007A4B3E">
              <w:t>instructions issued by authorised organisational or external personnel</w:t>
            </w:r>
          </w:p>
          <w:p w:rsidR="00000000" w:rsidRPr="007A4B3E" w:rsidP="007A4B3E">
            <w:pPr>
              <w:pStyle w:val="ListBullet"/>
            </w:pPr>
            <w:r w:rsidRPr="007A4B3E">
              <w:t>manufacturer specifications and instructions</w:t>
            </w:r>
          </w:p>
          <w:p w:rsidR="00000000" w:rsidRPr="007A4B3E" w:rsidP="007A4B3E">
            <w:pPr>
              <w:pStyle w:val="ListBullet"/>
            </w:pPr>
            <w:r w:rsidRPr="007A4B3E">
              <w:t>material safety data sheets (MSDS)</w:t>
            </w:r>
          </w:p>
          <w:p w:rsidR="00000000" w:rsidRPr="007A4B3E" w:rsidP="007A4B3E">
            <w:pPr>
              <w:pStyle w:val="ListBullet"/>
            </w:pPr>
            <w:r w:rsidRPr="007A4B3E">
              <w:t>memos</w:t>
            </w:r>
          </w:p>
          <w:p w:rsidR="00000000" w:rsidRPr="007A4B3E" w:rsidP="007A4B3E">
            <w:pPr>
              <w:pStyle w:val="ListBullet"/>
            </w:pPr>
            <w:r w:rsidRPr="007A4B3E">
              <w:t>organisation work specifications and requirements</w:t>
            </w:r>
          </w:p>
          <w:p w:rsidR="00000000" w:rsidRPr="007A4B3E" w:rsidP="007A4B3E">
            <w:pPr>
              <w:pStyle w:val="ListBullet"/>
            </w:pPr>
            <w:r w:rsidRPr="007A4B3E">
              <w:t>regulatory and legislative requirements, particularly those pertaining to:</w:t>
            </w:r>
          </w:p>
          <w:p w:rsidR="00000000" w:rsidRPr="007A4B3E" w:rsidP="007A4B3E">
            <w:pPr>
              <w:pStyle w:val="ListBullet2"/>
            </w:pPr>
            <w:r w:rsidRPr="007A4B3E">
              <w:t>building codes</w:t>
            </w:r>
          </w:p>
          <w:p w:rsidR="00000000" w:rsidRPr="007A4B3E" w:rsidP="007A4B3E">
            <w:pPr>
              <w:pStyle w:val="ListBullet2"/>
            </w:pPr>
            <w:r w:rsidRPr="007A4B3E">
              <w:t>OHS and environmental requirements</w:t>
            </w:r>
          </w:p>
          <w:p w:rsidR="00000000" w:rsidRPr="007A4B3E" w:rsidP="007A4B3E">
            <w:pPr>
              <w:pStyle w:val="ListBullet2"/>
            </w:pPr>
            <w:r w:rsidRPr="007A4B3E">
              <w:t>plumbing regulations</w:t>
            </w:r>
          </w:p>
          <w:p w:rsidR="00000000" w:rsidRPr="007A4B3E" w:rsidP="007A4B3E">
            <w:pPr>
              <w:pStyle w:val="ListBullet"/>
            </w:pPr>
            <w:r w:rsidRPr="007A4B3E">
              <w:t>relevant Australian standards</w:t>
            </w:r>
          </w:p>
          <w:p w:rsidR="00000000" w:rsidRPr="007A4B3E" w:rsidP="007A4B3E">
            <w:pPr>
              <w:pStyle w:val="ListBullet"/>
            </w:pPr>
            <w:r w:rsidRPr="007A4B3E">
              <w:t>safe work procedures relating installing sprinkler heads, controls and ancilla</w:t>
            </w:r>
            <w:r w:rsidRPr="007A4B3E">
              <w:t>ry equipment</w:t>
            </w:r>
          </w:p>
          <w:p w:rsidR="00000000" w:rsidRPr="007A4B3E" w:rsidP="007A4B3E">
            <w:pPr>
              <w:pStyle w:val="ListBullet"/>
            </w:pPr>
            <w:r w:rsidRPr="007A4B3E">
              <w:t>signage</w:t>
            </w:r>
          </w:p>
          <w:p w:rsidR="00000000" w:rsidRPr="007A4B3E" w:rsidP="007A4B3E">
            <w:pPr>
              <w:pStyle w:val="ListBullet"/>
            </w:pPr>
            <w:r w:rsidRPr="007A4B3E">
              <w:t>verbal, written and graphical instructions</w:t>
            </w:r>
          </w:p>
          <w:p w:rsidR="00000000" w:rsidRPr="007A4B3E" w:rsidP="007A4B3E">
            <w:pPr>
              <w:pStyle w:val="ListBullet"/>
            </w:pPr>
            <w:r w:rsidRPr="007A4B3E">
              <w:t>work bulletins</w:t>
            </w:r>
          </w:p>
          <w:p w:rsidR="00000000" w:rsidRPr="007A4B3E" w:rsidP="007A4B3E">
            <w:pPr>
              <w:pStyle w:val="ListBullet"/>
            </w:pPr>
            <w:r w:rsidRPr="007A4B3E">
              <w:t>work schedules, plans and specifications.</w:t>
            </w:r>
          </w:p>
        </w:tc>
      </w:tr>
    </w:tbl>
    <w:p w:rsidR="004049B1" w:rsidP="007A4B3E">
      <w:pPr>
        <w:pStyle w:val="BodyText"/>
      </w:pPr>
    </w:p>
    <w:p w:rsidR="004049B1" w:rsidP="007A4B3E">
      <w:pPr>
        <w:pStyle w:val="BodyText"/>
      </w:pPr>
    </w:p>
    <w:p w:rsidR="00000000" w:rsidRPr="007A4B3E" w:rsidP="007A4B3E">
      <w:pPr>
        <w:pStyle w:val="Heading1"/>
      </w:pPr>
      <w:bookmarkStart w:id="12" w:name="O_199612"/>
      <w:bookmarkEnd w:id="12"/>
      <w:r w:rsidRPr="007A4B3E">
        <w:t>Unit Sector(s)</w:t>
      </w:r>
    </w:p>
    <w:tbl>
      <w:tblPr>
        <w:tblW w:w="0" w:type="auto"/>
        <w:tblLayout w:type="fixed"/>
        <w:tblCellMar>
          <w:left w:w="62" w:type="dxa"/>
          <w:right w:w="62" w:type="dxa"/>
        </w:tblCellMar>
        <w:tblLook w:val="0000"/>
      </w:tblPr>
      <w:tblGrid>
        <w:gridCol w:w="2547"/>
        <w:gridCol w:w="5975"/>
      </w:tblGrid>
      <w:tr w:rsidTr="004049B1">
        <w:tblPrEx>
          <w:tblW w:w="0" w:type="auto"/>
          <w:tblLayout w:type="fixed"/>
          <w:tblCellMar>
            <w:left w:w="62" w:type="dxa"/>
            <w:right w:w="62" w:type="dxa"/>
          </w:tblCellMar>
          <w:tblLook w:val="0000"/>
        </w:tblPrEx>
        <w:trPr>
          <w:tblHeader/>
        </w:trPr>
        <w:tc>
          <w:tcPr>
            <w:tcW w:w="2547"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SpecialBold"/>
              </w:rPr>
              <w:t>Unit sector</w:t>
            </w:r>
          </w:p>
        </w:tc>
        <w:tc>
          <w:tcPr>
            <w:tcW w:w="5975" w:type="dxa"/>
            <w:tcBorders>
              <w:top w:val="nil"/>
              <w:left w:val="nil"/>
              <w:bottom w:val="nil"/>
              <w:right w:val="nil"/>
            </w:tcBorders>
            <w:tcMar>
              <w:top w:w="0" w:type="dxa"/>
              <w:left w:w="62" w:type="dxa"/>
              <w:bottom w:w="0" w:type="dxa"/>
              <w:right w:w="62" w:type="dxa"/>
            </w:tcMar>
          </w:tcPr>
          <w:p w:rsidR="00000000" w:rsidRPr="007A4B3E" w:rsidP="007A4B3E">
            <w:pPr>
              <w:pStyle w:val="BodyText"/>
            </w:pPr>
            <w:r w:rsidRPr="007A4B3E">
              <w:t>Plumbing and services</w:t>
            </w:r>
          </w:p>
        </w:tc>
      </w:tr>
    </w:tbl>
    <w:p w:rsidR="004049B1" w:rsidP="007A4B3E">
      <w:pPr>
        <w:pStyle w:val="BodyText"/>
      </w:pPr>
    </w:p>
    <w:p w:rsidR="004049B1" w:rsidP="007A4B3E">
      <w:pPr>
        <w:pStyle w:val="BodyText"/>
      </w:pPr>
    </w:p>
    <w:p w:rsidR="00000000" w:rsidRPr="007A4B3E" w:rsidP="007A4B3E">
      <w:pPr>
        <w:pStyle w:val="Heading1"/>
      </w:pPr>
      <w:bookmarkStart w:id="13" w:name="O_199609"/>
      <w:bookmarkEnd w:id="13"/>
      <w:r w:rsidRPr="007A4B3E">
        <w:t>Co-requisite units</w:t>
      </w:r>
    </w:p>
    <w:tbl>
      <w:tblPr>
        <w:tblW w:w="0" w:type="auto"/>
        <w:tblLayout w:type="fixed"/>
        <w:tblCellMar>
          <w:left w:w="62" w:type="dxa"/>
          <w:right w:w="62" w:type="dxa"/>
        </w:tblCellMar>
        <w:tblLook w:val="0000"/>
      </w:tblPr>
      <w:tblGrid>
        <w:gridCol w:w="2553"/>
        <w:gridCol w:w="1679"/>
        <w:gridCol w:w="4290"/>
      </w:tblGrid>
      <w:tr w:rsidTr="004049B1">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SpecialBold"/>
              </w:rPr>
              <w:t>Co-requisite units</w:t>
            </w:r>
          </w:p>
        </w:tc>
        <w:tc>
          <w:tcPr>
            <w:tcW w:w="5969" w:type="dxa"/>
            <w:gridSpan w:val="2"/>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t>Nil</w:t>
            </w:r>
          </w:p>
        </w:tc>
      </w:tr>
      <w:tr w:rsidTr="004049B1">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RPr="007A4B3E" w:rsidP="007A4B3E">
            <w:pPr>
              <w:pStyle w:val="BodyText"/>
            </w:pPr>
          </w:p>
        </w:tc>
      </w:tr>
    </w:tbl>
    <w:p w:rsidR="004049B1" w:rsidP="007A4B3E">
      <w:pPr>
        <w:pStyle w:val="BodyText"/>
      </w:pPr>
    </w:p>
    <w:p w:rsidR="004049B1" w:rsidP="007A4B3E">
      <w:pPr>
        <w:pStyle w:val="BodyText"/>
      </w:pPr>
    </w:p>
    <w:p w:rsidR="00000000" w:rsidRPr="007A4B3E" w:rsidP="007A4B3E">
      <w:pPr>
        <w:pStyle w:val="Heading1"/>
      </w:pPr>
      <w:bookmarkStart w:id="14" w:name="O_199611"/>
      <w:bookmarkEnd w:id="14"/>
      <w:r w:rsidRPr="007A4B3E">
        <w:t>Functional area</w:t>
      </w:r>
    </w:p>
    <w:tbl>
      <w:tblPr>
        <w:tblW w:w="0" w:type="auto"/>
        <w:tblLayout w:type="fixed"/>
        <w:tblCellMar>
          <w:left w:w="62" w:type="dxa"/>
          <w:right w:w="62" w:type="dxa"/>
        </w:tblCellMar>
        <w:tblLook w:val="0000"/>
      </w:tblPr>
      <w:tblGrid>
        <w:gridCol w:w="2643"/>
        <w:gridCol w:w="5879"/>
      </w:tblGrid>
      <w:tr w:rsidTr="004049B1">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7A4B3E">
            <w:pPr>
              <w:pStyle w:val="BodyText"/>
              <w:rPr>
                <w:lang w:val="en-NZ"/>
              </w:rPr>
            </w:pPr>
            <w:r w:rsidRPr="007A4B3E">
              <w:rPr>
                <w:rStyle w:val="SpecialBold"/>
              </w:rPr>
              <w:t>Functional area</w:t>
            </w:r>
          </w:p>
        </w:tc>
        <w:tc>
          <w:tcPr>
            <w:tcW w:w="5879" w:type="dxa"/>
            <w:tcBorders>
              <w:top w:val="nil"/>
              <w:left w:val="nil"/>
              <w:bottom w:val="nil"/>
              <w:right w:val="nil"/>
            </w:tcBorders>
            <w:tcMar>
              <w:top w:w="0" w:type="dxa"/>
              <w:left w:w="62" w:type="dxa"/>
              <w:bottom w:w="0" w:type="dxa"/>
              <w:right w:w="62" w:type="dxa"/>
            </w:tcMar>
          </w:tcPr>
          <w:p w:rsidR="00000000" w:rsidRPr="007A4B3E" w:rsidP="007A4B3E">
            <w:pPr>
              <w:pStyle w:val="BodyText"/>
            </w:pPr>
          </w:p>
        </w:tc>
      </w:tr>
    </w:tbl>
    <w:p w:rsidR="004049B1" w:rsidP="007A4B3E">
      <w:pPr>
        <w:pStyle w:val="BodyText"/>
      </w:pPr>
    </w:p>
    <w:p w:rsidR="004049B1" w:rsidP="007A4B3E">
      <w:pPr>
        <w:pStyle w:val="BodyText"/>
      </w:pPr>
    </w:p>
    <w:p w:rsidR="00000000" w:rsidRPr="007A4B3E" w:rsidP="007A4B3E"/>
    <w:sectPr w:rsidSect="007A4B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49B1" w:rsidP="004049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B1" w:rsidP="007A4B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049B1" w:rsidP="007A4B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049B1" w:rsidP="007A4B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49B1" w:rsidP="004049B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B1" w:rsidP="007A4B3E">
    <w:pPr>
      <w:pStyle w:val="Header"/>
      <w:framePr w:wrap="around"/>
    </w:pPr>
    <w:r>
      <w:fldChar w:fldCharType="begin"/>
    </w:r>
    <w:r>
      <w:instrText xml:space="preserve"> TITLE   \* MERGEFORMAT </w:instrText>
    </w:r>
    <w:r>
      <w:fldChar w:fldCharType="separate"/>
    </w:r>
    <w:r>
      <w:t>CPCPFS3013A Fit off sprinkler heads, controls and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49B1" w:rsidP="007A4B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3632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9A7A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BAD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B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4B3E"/>
    <w:pPr>
      <w:spacing w:before="360" w:after="60"/>
      <w:outlineLvl w:val="0"/>
    </w:pPr>
    <w:rPr>
      <w:sz w:val="32"/>
    </w:rPr>
  </w:style>
  <w:style w:type="paragraph" w:styleId="Heading2">
    <w:name w:val="heading 2"/>
    <w:basedOn w:val="HeadingBase"/>
    <w:next w:val="BodyText"/>
    <w:link w:val="Heading2Char"/>
    <w:qFormat/>
    <w:rsid w:val="007A4B3E"/>
    <w:pPr>
      <w:keepLines/>
      <w:spacing w:before="240" w:after="120"/>
      <w:outlineLvl w:val="1"/>
    </w:pPr>
    <w:rPr>
      <w:sz w:val="28"/>
      <w:szCs w:val="40"/>
    </w:rPr>
  </w:style>
  <w:style w:type="paragraph" w:styleId="Heading3">
    <w:name w:val="heading 3"/>
    <w:basedOn w:val="HeadingBase"/>
    <w:next w:val="BodyText"/>
    <w:link w:val="Heading3Char"/>
    <w:qFormat/>
    <w:rsid w:val="007A4B3E"/>
    <w:pPr>
      <w:spacing w:before="180" w:after="120"/>
      <w:outlineLvl w:val="2"/>
    </w:pPr>
    <w:rPr>
      <w:spacing w:val="-10"/>
      <w:kern w:val="32"/>
    </w:rPr>
  </w:style>
  <w:style w:type="paragraph" w:styleId="Heading4">
    <w:name w:val="heading 4"/>
    <w:basedOn w:val="HeadingBase"/>
    <w:next w:val="BodyText"/>
    <w:link w:val="Heading4Char"/>
    <w:qFormat/>
    <w:rsid w:val="007A4B3E"/>
    <w:pPr>
      <w:spacing w:before="160" w:after="120"/>
      <w:outlineLvl w:val="3"/>
    </w:pPr>
    <w:rPr>
      <w:sz w:val="22"/>
    </w:rPr>
  </w:style>
  <w:style w:type="paragraph" w:styleId="Heading5">
    <w:name w:val="heading 5"/>
    <w:basedOn w:val="HeadingBase"/>
    <w:next w:val="Normal"/>
    <w:link w:val="Heading5Char"/>
    <w:qFormat/>
    <w:rsid w:val="007A4B3E"/>
    <w:pPr>
      <w:spacing w:before="80"/>
      <w:outlineLvl w:val="4"/>
    </w:pPr>
    <w:rPr>
      <w:color w:val="918585"/>
      <w:sz w:val="20"/>
    </w:rPr>
  </w:style>
  <w:style w:type="paragraph" w:styleId="Heading6">
    <w:name w:val="heading 6"/>
    <w:basedOn w:val="HeadingBase"/>
    <w:next w:val="Normal"/>
    <w:link w:val="Heading6Char"/>
    <w:qFormat/>
    <w:rsid w:val="007A4B3E"/>
    <w:pPr>
      <w:spacing w:before="60"/>
      <w:outlineLvl w:val="5"/>
    </w:pPr>
    <w:rPr>
      <w:color w:val="918585"/>
      <w:sz w:val="20"/>
    </w:rPr>
  </w:style>
  <w:style w:type="paragraph" w:styleId="Heading7">
    <w:name w:val="heading 7"/>
    <w:basedOn w:val="Normal"/>
    <w:next w:val="Normal"/>
    <w:link w:val="Heading7Char"/>
    <w:qFormat/>
    <w:rsid w:val="007A4B3E"/>
    <w:pPr>
      <w:ind w:left="720"/>
      <w:outlineLvl w:val="6"/>
    </w:pPr>
    <w:rPr>
      <w:i/>
    </w:rPr>
  </w:style>
  <w:style w:type="paragraph" w:styleId="Heading8">
    <w:name w:val="heading 8"/>
    <w:basedOn w:val="Normal"/>
    <w:next w:val="Normal"/>
    <w:link w:val="Heading8Char"/>
    <w:qFormat/>
    <w:rsid w:val="007A4B3E"/>
    <w:pPr>
      <w:ind w:left="720"/>
      <w:outlineLvl w:val="7"/>
    </w:pPr>
    <w:rPr>
      <w:i/>
    </w:rPr>
  </w:style>
  <w:style w:type="paragraph" w:styleId="Heading9">
    <w:name w:val="heading 9"/>
    <w:basedOn w:val="Normal"/>
    <w:next w:val="Normal"/>
    <w:link w:val="Heading9Char"/>
    <w:qFormat/>
    <w:rsid w:val="007A4B3E"/>
    <w:pPr>
      <w:ind w:left="720"/>
      <w:outlineLvl w:val="8"/>
    </w:pPr>
    <w:rPr>
      <w:i/>
    </w:rPr>
  </w:style>
  <w:style w:type="character" w:default="1" w:styleId="DefaultParagraphFont">
    <w:name w:val="Default Paragraph Font"/>
    <w:uiPriority w:val="1"/>
    <w:unhideWhenUsed/>
    <w:rsid w:val="007A4B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B3E"/>
  </w:style>
  <w:style w:type="character" w:customStyle="1" w:styleId="Heading1Char">
    <w:name w:val="Heading 1 Char"/>
    <w:link w:val="Heading1"/>
    <w:rsid w:val="007A4B3E"/>
    <w:rPr>
      <w:rFonts w:ascii="Times New Roman" w:eastAsia="Times New Roman" w:hAnsi="Times New Roman" w:cs="Times New Roman"/>
      <w:b/>
      <w:sz w:val="32"/>
      <w:szCs w:val="20"/>
      <w:lang w:eastAsia="en-US"/>
    </w:rPr>
  </w:style>
  <w:style w:type="paragraph" w:styleId="BodyText">
    <w:name w:val="Body Text"/>
    <w:basedOn w:val="Normal"/>
    <w:link w:val="BodyTextChar"/>
    <w:rsid w:val="007A4B3E"/>
    <w:pPr>
      <w:spacing w:before="120" w:after="120"/>
      <w:contextualSpacing/>
    </w:pPr>
    <w:rPr>
      <w:rFonts w:ascii="Times New Roman" w:hAnsi="Times New Roman"/>
      <w:sz w:val="24"/>
      <w:szCs w:val="22"/>
    </w:rPr>
  </w:style>
  <w:style w:type="character" w:customStyle="1" w:styleId="BodyTextChar">
    <w:name w:val="Body Text Char"/>
    <w:link w:val="BodyText"/>
    <w:rsid w:val="007A4B3E"/>
    <w:rPr>
      <w:rFonts w:ascii="Times New Roman" w:eastAsia="Times New Roman" w:hAnsi="Times New Roman" w:cs="Times New Roman"/>
      <w:sz w:val="24"/>
      <w:lang w:val="en-US" w:eastAsia="en-US"/>
    </w:rPr>
  </w:style>
  <w:style w:type="paragraph" w:styleId="Footer">
    <w:name w:val="footer"/>
    <w:basedOn w:val="Normal"/>
    <w:link w:val="FooterChar"/>
    <w:rsid w:val="007A4B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A4B3E"/>
    <w:rPr>
      <w:rFonts w:ascii="Times New Roman" w:eastAsia="Times New Roman" w:hAnsi="Times New Roman" w:cs="Times New Roman"/>
      <w:sz w:val="16"/>
      <w:lang w:val="en-US" w:eastAsia="en-US"/>
    </w:rPr>
  </w:style>
  <w:style w:type="paragraph" w:styleId="List">
    <w:name w:val="List"/>
    <w:basedOn w:val="BodyText"/>
    <w:next w:val="BodyText"/>
    <w:rsid w:val="007A4B3E"/>
    <w:pPr>
      <w:tabs>
        <w:tab w:val="left" w:pos="340"/>
      </w:tabs>
      <w:spacing w:before="60" w:after="60"/>
      <w:ind w:left="340" w:hanging="340"/>
    </w:pPr>
  </w:style>
  <w:style w:type="paragraph" w:styleId="ListBullet">
    <w:name w:val="List Bullet"/>
    <w:basedOn w:val="List"/>
    <w:rsid w:val="007A4B3E"/>
    <w:pPr>
      <w:numPr>
        <w:numId w:val="14"/>
      </w:numPr>
      <w:tabs>
        <w:tab w:val="clear" w:pos="340"/>
      </w:tabs>
      <w:spacing w:before="40" w:after="40"/>
    </w:pPr>
  </w:style>
  <w:style w:type="character" w:customStyle="1" w:styleId="SpecialBold">
    <w:name w:val="Special Bold"/>
    <w:rsid w:val="007A4B3E"/>
    <w:rPr>
      <w:b/>
      <w:spacing w:val="0"/>
    </w:rPr>
  </w:style>
  <w:style w:type="paragraph" w:styleId="ListBullet2">
    <w:name w:val="List Bullet 2"/>
    <w:basedOn w:val="List2"/>
    <w:rsid w:val="007A4B3E"/>
    <w:pPr>
      <w:numPr>
        <w:numId w:val="15"/>
      </w:numPr>
      <w:tabs>
        <w:tab w:val="clear" w:pos="680"/>
      </w:tabs>
    </w:pPr>
  </w:style>
  <w:style w:type="paragraph" w:styleId="Header">
    <w:name w:val="header"/>
    <w:basedOn w:val="Normal"/>
    <w:link w:val="HeaderChar"/>
    <w:rsid w:val="007A4B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A4B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4B3E"/>
    <w:pPr>
      <w:spacing w:before="240" w:after="120"/>
      <w:outlineLvl w:val="0"/>
    </w:pPr>
    <w:rPr>
      <w:rFonts w:ascii="Times New Roman" w:hAnsi="Times New Roman"/>
      <w:b/>
      <w:sz w:val="28"/>
    </w:rPr>
  </w:style>
  <w:style w:type="paragraph" w:customStyle="1" w:styleId="AllowPageBreak">
    <w:name w:val="AllowPageBreak"/>
    <w:rsid w:val="007A4B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4B3E"/>
    <w:pPr>
      <w:tabs>
        <w:tab w:val="left" w:pos="680"/>
      </w:tabs>
      <w:spacing w:before="60" w:after="60"/>
      <w:ind w:left="680" w:hanging="340"/>
    </w:pPr>
  </w:style>
  <w:style w:type="paragraph" w:styleId="ListBullet3">
    <w:name w:val="List Bullet 3"/>
    <w:basedOn w:val="List3"/>
    <w:rsid w:val="007A4B3E"/>
    <w:pPr>
      <w:numPr>
        <w:numId w:val="3"/>
      </w:numPr>
      <w:tabs>
        <w:tab w:val="clear" w:pos="1021"/>
      </w:tabs>
      <w:ind w:left="1037" w:hanging="357"/>
    </w:pPr>
  </w:style>
  <w:style w:type="character" w:customStyle="1" w:styleId="BoldandItalics">
    <w:name w:val="Bold and Italics"/>
    <w:qFormat/>
    <w:rsid w:val="007A4B3E"/>
    <w:rPr>
      <w:b/>
      <w:i/>
      <w:u w:val="none"/>
    </w:rPr>
  </w:style>
  <w:style w:type="character" w:customStyle="1" w:styleId="Heading2Char">
    <w:name w:val="Heading 2 Char"/>
    <w:link w:val="Heading2"/>
    <w:rsid w:val="007A4B3E"/>
    <w:rPr>
      <w:rFonts w:ascii="Times New Roman" w:eastAsia="Times New Roman" w:hAnsi="Times New Roman" w:cs="Times New Roman"/>
      <w:b/>
      <w:sz w:val="28"/>
      <w:szCs w:val="40"/>
      <w:lang w:eastAsia="en-US"/>
    </w:rPr>
  </w:style>
  <w:style w:type="character" w:customStyle="1" w:styleId="Heading3Char">
    <w:name w:val="Heading 3 Char"/>
    <w:link w:val="Heading3"/>
    <w:rsid w:val="007A4B3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A4B3E"/>
    <w:rPr>
      <w:rFonts w:ascii="Times New Roman" w:eastAsia="Times New Roman" w:hAnsi="Times New Roman" w:cs="Times New Roman"/>
      <w:b/>
      <w:szCs w:val="20"/>
      <w:lang w:eastAsia="en-US"/>
    </w:rPr>
  </w:style>
  <w:style w:type="character" w:customStyle="1" w:styleId="Heading5Char">
    <w:name w:val="Heading 5 Char"/>
    <w:link w:val="Heading5"/>
    <w:rsid w:val="007A4B3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A4B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B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4B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4B3E"/>
    <w:rPr>
      <w:rFonts w:ascii="Courier New" w:eastAsia="Times New Roman" w:hAnsi="Courier New" w:cs="Times New Roman"/>
      <w:i/>
      <w:szCs w:val="20"/>
      <w:lang w:val="en-US" w:eastAsia="en-US"/>
    </w:rPr>
  </w:style>
  <w:style w:type="paragraph" w:customStyle="1" w:styleId="HeadingBase">
    <w:name w:val="Heading Base"/>
    <w:rsid w:val="007A4B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B3E"/>
    <w:pPr>
      <w:tabs>
        <w:tab w:val="right" w:leader="dot" w:pos="9072"/>
      </w:tabs>
      <w:ind w:left="567"/>
    </w:pPr>
    <w:rPr>
      <w:szCs w:val="22"/>
    </w:rPr>
  </w:style>
  <w:style w:type="paragraph" w:customStyle="1" w:styleId="TOCBase">
    <w:name w:val="TOC Base"/>
    <w:rsid w:val="007A4B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B3E"/>
    <w:pPr>
      <w:tabs>
        <w:tab w:val="right" w:leader="dot" w:pos="9072"/>
      </w:tabs>
      <w:spacing w:before="40" w:after="40"/>
      <w:ind w:left="284"/>
    </w:pPr>
    <w:rPr>
      <w:rFonts w:ascii="Times New Roman" w:hAnsi="Times New Roman"/>
    </w:rPr>
  </w:style>
  <w:style w:type="paragraph" w:styleId="TOC1">
    <w:name w:val="toc 1"/>
    <w:basedOn w:val="TOCBase"/>
    <w:next w:val="Normal"/>
    <w:rsid w:val="007A4B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4B3E"/>
    <w:pPr>
      <w:spacing w:before="5040"/>
      <w:jc w:val="center"/>
    </w:pPr>
    <w:rPr>
      <w:sz w:val="48"/>
      <w:szCs w:val="72"/>
      <w:lang w:val="en-US"/>
    </w:rPr>
  </w:style>
  <w:style w:type="character" w:customStyle="1" w:styleId="TitleChar">
    <w:name w:val="Title Char"/>
    <w:link w:val="Title"/>
    <w:rsid w:val="007A4B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B3E"/>
    <w:pPr>
      <w:tabs>
        <w:tab w:val="left" w:pos="3600"/>
        <w:tab w:val="left" w:pos="3958"/>
      </w:tabs>
    </w:pPr>
  </w:style>
  <w:style w:type="paragraph" w:customStyle="1" w:styleId="Note">
    <w:name w:val="Note"/>
    <w:basedOn w:val="BodyText"/>
    <w:rsid w:val="007A4B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B3E"/>
    <w:pPr>
      <w:framePr w:wrap="auto" w:hAnchor="text" w:y="6049"/>
    </w:pPr>
    <w:rPr>
      <w:color w:val="000000"/>
      <w:sz w:val="40"/>
    </w:rPr>
  </w:style>
  <w:style w:type="paragraph" w:customStyle="1" w:styleId="TOCTitle">
    <w:name w:val="TOCTitle"/>
    <w:basedOn w:val="Heading1"/>
    <w:rsid w:val="007A4B3E"/>
    <w:pPr>
      <w:spacing w:after="240"/>
      <w:jc w:val="center"/>
      <w:outlineLvl w:val="9"/>
    </w:pPr>
    <w:rPr>
      <w:caps/>
    </w:rPr>
  </w:style>
  <w:style w:type="paragraph" w:customStyle="1" w:styleId="Version">
    <w:name w:val="Version"/>
    <w:rsid w:val="007A4B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B3E"/>
    <w:pPr>
      <w:keepNext w:val="0"/>
      <w:tabs>
        <w:tab w:val="right" w:pos="4176"/>
      </w:tabs>
      <w:ind w:left="198" w:hanging="198"/>
    </w:pPr>
    <w:rPr>
      <w:rFonts w:ascii="Garamond" w:hAnsi="Garamond"/>
    </w:rPr>
  </w:style>
  <w:style w:type="paragraph" w:styleId="IndexHeading">
    <w:name w:val="index heading"/>
    <w:basedOn w:val="Normal"/>
    <w:next w:val="Index1"/>
    <w:semiHidden/>
    <w:rsid w:val="007A4B3E"/>
    <w:pPr>
      <w:spacing w:before="120" w:after="120"/>
    </w:pPr>
    <w:rPr>
      <w:rFonts w:ascii="Arial" w:hAnsi="Arial"/>
      <w:b/>
      <w:color w:val="918585"/>
      <w:sz w:val="24"/>
    </w:rPr>
  </w:style>
  <w:style w:type="paragraph" w:customStyle="1" w:styleId="Chapter">
    <w:name w:val="Chapter"/>
    <w:basedOn w:val="Normal"/>
    <w:rsid w:val="007A4B3E"/>
    <w:pPr>
      <w:spacing w:before="240"/>
    </w:pPr>
    <w:rPr>
      <w:rFonts w:ascii="Times New Roman" w:hAnsi="Times New Roman"/>
      <w:smallCaps/>
      <w:spacing w:val="80"/>
      <w:sz w:val="28"/>
    </w:rPr>
  </w:style>
  <w:style w:type="paragraph" w:customStyle="1" w:styleId="InChapter">
    <w:name w:val="InChapter"/>
    <w:basedOn w:val="Heading3"/>
    <w:rsid w:val="007A4B3E"/>
    <w:pPr>
      <w:spacing w:after="240"/>
      <w:outlineLvl w:val="9"/>
    </w:pPr>
    <w:rPr>
      <w:noProof/>
    </w:rPr>
  </w:style>
  <w:style w:type="paragraph" w:styleId="Index2">
    <w:name w:val="index 2"/>
    <w:basedOn w:val="Normal"/>
    <w:next w:val="Normal"/>
    <w:semiHidden/>
    <w:rsid w:val="007A4B3E"/>
    <w:pPr>
      <w:tabs>
        <w:tab w:val="right" w:pos="4176"/>
      </w:tabs>
      <w:ind w:left="568" w:hanging="284"/>
    </w:pPr>
    <w:rPr>
      <w:rFonts w:ascii="Garamond" w:hAnsi="Garamond"/>
    </w:rPr>
  </w:style>
  <w:style w:type="paragraph" w:customStyle="1" w:styleId="Byline">
    <w:name w:val="Byline"/>
    <w:rsid w:val="007A4B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B3E"/>
    <w:pPr>
      <w:tabs>
        <w:tab w:val="clear" w:pos="3600"/>
        <w:tab w:val="clear" w:pos="3958"/>
      </w:tabs>
      <w:jc w:val="right"/>
    </w:pPr>
  </w:style>
  <w:style w:type="character" w:styleId="Emphasis">
    <w:name w:val="Emphasis"/>
    <w:qFormat/>
    <w:rsid w:val="007A4B3E"/>
    <w:rPr>
      <w:i/>
    </w:rPr>
  </w:style>
  <w:style w:type="paragraph" w:styleId="Caption">
    <w:name w:val="caption"/>
    <w:basedOn w:val="BodyText"/>
    <w:next w:val="Normal"/>
    <w:qFormat/>
    <w:rsid w:val="007A4B3E"/>
    <w:pPr>
      <w:framePr w:w="2268" w:hSpace="181" w:vSpace="181" w:wrap="around" w:vAnchor="text" w:hAnchor="page" w:x="1135" w:y="285" w:anchorLock="1"/>
    </w:pPr>
    <w:rPr>
      <w:i/>
    </w:rPr>
  </w:style>
  <w:style w:type="paragraph" w:customStyle="1" w:styleId="MiniTOCTitle">
    <w:name w:val="MiniTOCTitle"/>
    <w:basedOn w:val="Heading4"/>
    <w:rsid w:val="007A4B3E"/>
    <w:pPr>
      <w:spacing w:before="240"/>
      <w:outlineLvl w:val="9"/>
    </w:pPr>
    <w:rPr>
      <w:noProof/>
      <w:sz w:val="24"/>
    </w:rPr>
  </w:style>
  <w:style w:type="paragraph" w:customStyle="1" w:styleId="MiniTOCItem">
    <w:name w:val="MiniTOCItem"/>
    <w:basedOn w:val="ListBullet"/>
    <w:rsid w:val="007A4B3E"/>
    <w:pPr>
      <w:numPr>
        <w:numId w:val="0"/>
      </w:numPr>
      <w:tabs>
        <w:tab w:val="right" w:leader="dot" w:pos="6521"/>
      </w:tabs>
      <w:spacing w:before="0" w:after="0"/>
    </w:pPr>
  </w:style>
  <w:style w:type="paragraph" w:customStyle="1" w:styleId="TOFTitle">
    <w:name w:val="TOFTitle"/>
    <w:basedOn w:val="TOCTitle"/>
    <w:rsid w:val="007A4B3E"/>
  </w:style>
  <w:style w:type="paragraph" w:styleId="TableofFigures">
    <w:name w:val="table of figures"/>
    <w:basedOn w:val="Normal"/>
    <w:next w:val="Normal"/>
    <w:semiHidden/>
    <w:rsid w:val="007A4B3E"/>
    <w:pPr>
      <w:tabs>
        <w:tab w:val="right" w:leader="dot" w:pos="9072"/>
      </w:tabs>
      <w:ind w:left="970" w:hanging="403"/>
    </w:pPr>
    <w:rPr>
      <w:rFonts w:ascii="Times New Roman" w:hAnsi="Times New Roman"/>
      <w:b/>
    </w:rPr>
  </w:style>
  <w:style w:type="paragraph" w:styleId="ListNumber">
    <w:name w:val="List Number"/>
    <w:basedOn w:val="List"/>
    <w:rsid w:val="007A4B3E"/>
    <w:pPr>
      <w:numPr>
        <w:numId w:val="12"/>
      </w:numPr>
    </w:pPr>
  </w:style>
  <w:style w:type="character" w:customStyle="1" w:styleId="WingdingSymbols">
    <w:name w:val="Wingding Symbols"/>
    <w:rsid w:val="007A4B3E"/>
    <w:rPr>
      <w:rFonts w:ascii="Wingdings" w:hAnsi="Wingdings"/>
    </w:rPr>
  </w:style>
  <w:style w:type="paragraph" w:customStyle="1" w:styleId="TableHeading">
    <w:name w:val="Table Heading"/>
    <w:basedOn w:val="HeadingBase"/>
    <w:rsid w:val="007A4B3E"/>
    <w:pPr>
      <w:keepLines/>
      <w:pBdr>
        <w:bottom w:val="single" w:sz="6" w:space="1" w:color="918585"/>
      </w:pBdr>
      <w:spacing w:before="240"/>
    </w:pPr>
  </w:style>
  <w:style w:type="character" w:customStyle="1" w:styleId="HotSpot">
    <w:name w:val="HotSpot"/>
    <w:rsid w:val="007A4B3E"/>
    <w:rPr>
      <w:color w:val="0033CC"/>
      <w:u w:val="none"/>
    </w:rPr>
  </w:style>
  <w:style w:type="paragraph" w:customStyle="1" w:styleId="BodyTextRight">
    <w:name w:val="Body Text Right"/>
    <w:basedOn w:val="BodyText"/>
    <w:rsid w:val="007A4B3E"/>
    <w:pPr>
      <w:spacing w:before="0" w:after="0"/>
      <w:jc w:val="right"/>
    </w:pPr>
  </w:style>
  <w:style w:type="paragraph" w:styleId="Index3">
    <w:name w:val="index 3"/>
    <w:basedOn w:val="ListNumber2"/>
    <w:next w:val="Normal"/>
    <w:semiHidden/>
    <w:rsid w:val="007A4B3E"/>
    <w:pPr>
      <w:numPr>
        <w:numId w:val="0"/>
      </w:numPr>
      <w:tabs>
        <w:tab w:val="right" w:leader="dot" w:pos="4176"/>
      </w:tabs>
    </w:pPr>
  </w:style>
  <w:style w:type="paragraph" w:styleId="ListNumber2">
    <w:name w:val="List Number 2"/>
    <w:basedOn w:val="List2"/>
    <w:rsid w:val="007A4B3E"/>
    <w:pPr>
      <w:numPr>
        <w:numId w:val="11"/>
      </w:numPr>
      <w:tabs>
        <w:tab w:val="clear" w:pos="1060"/>
      </w:tabs>
    </w:pPr>
  </w:style>
  <w:style w:type="paragraph" w:customStyle="1" w:styleId="MarginNote">
    <w:name w:val="Margin Note"/>
    <w:basedOn w:val="BodyText"/>
    <w:rsid w:val="007A4B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B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A4B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4B3E"/>
    <w:rPr>
      <w:sz w:val="32"/>
    </w:rPr>
  </w:style>
  <w:style w:type="paragraph" w:customStyle="1" w:styleId="HeadingProcedure">
    <w:name w:val="Heading Procedure"/>
    <w:basedOn w:val="HeadingBase"/>
    <w:next w:val="Normal"/>
    <w:rsid w:val="007A4B3E"/>
    <w:pPr>
      <w:tabs>
        <w:tab w:val="left" w:pos="0"/>
      </w:tabs>
      <w:spacing w:before="120" w:after="60"/>
    </w:pPr>
    <w:rPr>
      <w:i/>
      <w:color w:val="918585"/>
      <w:sz w:val="22"/>
    </w:rPr>
  </w:style>
  <w:style w:type="paragraph" w:customStyle="1" w:styleId="TableBodyText">
    <w:name w:val="Table Body Text"/>
    <w:basedOn w:val="BodyText"/>
    <w:rsid w:val="007A4B3E"/>
    <w:pPr>
      <w:spacing w:before="60" w:after="60"/>
    </w:pPr>
  </w:style>
  <w:style w:type="paragraph" w:styleId="ListContinue">
    <w:name w:val="List Continue"/>
    <w:basedOn w:val="List"/>
    <w:rsid w:val="007A4B3E"/>
    <w:pPr>
      <w:ind w:firstLine="0"/>
    </w:pPr>
  </w:style>
  <w:style w:type="paragraph" w:customStyle="1" w:styleId="ListNote">
    <w:name w:val="List Note"/>
    <w:basedOn w:val="List"/>
    <w:rsid w:val="007A4B3E"/>
    <w:pPr>
      <w:pBdr>
        <w:top w:val="single" w:sz="6" w:space="2" w:color="918585"/>
        <w:bottom w:val="single" w:sz="6" w:space="2" w:color="918585"/>
      </w:pBdr>
      <w:tabs>
        <w:tab w:val="left" w:pos="1021"/>
      </w:tabs>
      <w:ind w:firstLine="0"/>
    </w:pPr>
  </w:style>
  <w:style w:type="paragraph" w:customStyle="1" w:styleId="Warning">
    <w:name w:val="Warning"/>
    <w:basedOn w:val="BodyText"/>
    <w:rsid w:val="007A4B3E"/>
    <w:pPr>
      <w:shd w:val="clear" w:color="auto" w:fill="D9D9D9"/>
      <w:tabs>
        <w:tab w:val="left" w:pos="992"/>
      </w:tabs>
      <w:ind w:left="119" w:right="119"/>
    </w:pPr>
    <w:rPr>
      <w:sz w:val="20"/>
    </w:rPr>
  </w:style>
  <w:style w:type="paragraph" w:customStyle="1" w:styleId="MarginIcons">
    <w:name w:val="Margin Icons"/>
    <w:basedOn w:val="BodyText"/>
    <w:rsid w:val="007A4B3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A4B3E"/>
    <w:rPr>
      <w:rFonts w:ascii="Courier New" w:hAnsi="Courier New"/>
    </w:rPr>
  </w:style>
  <w:style w:type="paragraph" w:customStyle="1" w:styleId="NoteBullet">
    <w:name w:val="Note Bullet"/>
    <w:basedOn w:val="Note"/>
    <w:rsid w:val="007A4B3E"/>
    <w:pPr>
      <w:tabs>
        <w:tab w:val="clear" w:pos="680"/>
      </w:tabs>
      <w:spacing w:before="60" w:after="60"/>
    </w:pPr>
  </w:style>
  <w:style w:type="paragraph" w:customStyle="1" w:styleId="SubHeading2">
    <w:name w:val="SubHeading2"/>
    <w:basedOn w:val="HeadingBase"/>
    <w:rsid w:val="007A4B3E"/>
    <w:pPr>
      <w:spacing w:before="240" w:after="60"/>
    </w:pPr>
    <w:rPr>
      <w:sz w:val="20"/>
    </w:rPr>
  </w:style>
  <w:style w:type="paragraph" w:customStyle="1" w:styleId="SubHeading1">
    <w:name w:val="SubHeading1"/>
    <w:basedOn w:val="HeadingBase"/>
    <w:rsid w:val="007A4B3E"/>
    <w:pPr>
      <w:spacing w:before="240" w:after="60"/>
    </w:pPr>
    <w:rPr>
      <w:color w:val="918585"/>
      <w:sz w:val="22"/>
    </w:rPr>
  </w:style>
  <w:style w:type="paragraph" w:customStyle="1" w:styleId="SideHeading">
    <w:name w:val="Side Heading"/>
    <w:basedOn w:val="HeadingBase"/>
    <w:rsid w:val="007A4B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B3E"/>
    <w:pPr>
      <w:numPr>
        <w:numId w:val="13"/>
      </w:numPr>
    </w:pPr>
  </w:style>
  <w:style w:type="paragraph" w:styleId="PlainText">
    <w:name w:val="Plain Text"/>
    <w:basedOn w:val="Normal"/>
    <w:link w:val="PlainTextChar"/>
    <w:rsid w:val="007A4B3E"/>
    <w:rPr>
      <w:sz w:val="20"/>
    </w:rPr>
  </w:style>
  <w:style w:type="character" w:customStyle="1" w:styleId="PlainTextChar">
    <w:name w:val="Plain Text Char"/>
    <w:basedOn w:val="DefaultParagraphFont"/>
    <w:link w:val="PlainText"/>
    <w:rsid w:val="007A4B3E"/>
    <w:rPr>
      <w:rFonts w:ascii="Courier New" w:eastAsia="Times New Roman" w:hAnsi="Courier New" w:cs="Times New Roman"/>
      <w:sz w:val="20"/>
      <w:szCs w:val="20"/>
      <w:lang w:val="en-US" w:eastAsia="en-US"/>
    </w:rPr>
  </w:style>
  <w:style w:type="character" w:customStyle="1" w:styleId="MenuOption">
    <w:name w:val="Menu Option"/>
    <w:rsid w:val="007A4B3E"/>
    <w:rPr>
      <w:b/>
      <w:smallCaps/>
    </w:rPr>
  </w:style>
  <w:style w:type="paragraph" w:customStyle="1" w:styleId="TableListNumber">
    <w:name w:val="Table List Number"/>
    <w:basedOn w:val="ListNumber"/>
    <w:rsid w:val="007A4B3E"/>
    <w:pPr>
      <w:numPr>
        <w:numId w:val="0"/>
      </w:numPr>
    </w:pPr>
  </w:style>
  <w:style w:type="paragraph" w:styleId="TOC4">
    <w:name w:val="toc 4"/>
    <w:basedOn w:val="TOCBase"/>
    <w:next w:val="Normal"/>
    <w:semiHidden/>
    <w:rsid w:val="007A4B3E"/>
    <w:pPr>
      <w:tabs>
        <w:tab w:val="right" w:leader="dot" w:pos="9071"/>
      </w:tabs>
      <w:ind w:left="1701"/>
    </w:pPr>
  </w:style>
  <w:style w:type="paragraph" w:customStyle="1" w:styleId="ListAlpha">
    <w:name w:val="List Alpha"/>
    <w:basedOn w:val="List"/>
    <w:rsid w:val="007A4B3E"/>
    <w:pPr>
      <w:numPr>
        <w:numId w:val="10"/>
      </w:numPr>
    </w:pPr>
  </w:style>
  <w:style w:type="paragraph" w:customStyle="1" w:styleId="ListAlpha2">
    <w:name w:val="List Alpha 2"/>
    <w:basedOn w:val="List2"/>
    <w:rsid w:val="007A4B3E"/>
    <w:pPr>
      <w:numPr>
        <w:numId w:val="9"/>
      </w:numPr>
    </w:pPr>
  </w:style>
  <w:style w:type="paragraph" w:styleId="List3">
    <w:name w:val="List 3"/>
    <w:basedOn w:val="BodyText"/>
    <w:rsid w:val="007A4B3E"/>
    <w:pPr>
      <w:tabs>
        <w:tab w:val="left" w:pos="1021"/>
      </w:tabs>
      <w:spacing w:before="60" w:after="60"/>
      <w:ind w:left="1020" w:hanging="340"/>
    </w:pPr>
  </w:style>
  <w:style w:type="paragraph" w:styleId="List4">
    <w:name w:val="List 4"/>
    <w:basedOn w:val="BodyText"/>
    <w:rsid w:val="007A4B3E"/>
    <w:pPr>
      <w:tabs>
        <w:tab w:val="left" w:pos="1361"/>
      </w:tabs>
      <w:spacing w:before="60" w:after="60"/>
      <w:ind w:left="1361" w:hanging="340"/>
    </w:pPr>
  </w:style>
  <w:style w:type="paragraph" w:styleId="List5">
    <w:name w:val="List 5"/>
    <w:basedOn w:val="BodyText"/>
    <w:rsid w:val="007A4B3E"/>
    <w:pPr>
      <w:tabs>
        <w:tab w:val="left" w:pos="1701"/>
      </w:tabs>
      <w:spacing w:before="60" w:after="60"/>
      <w:ind w:left="1701" w:hanging="340"/>
    </w:pPr>
  </w:style>
  <w:style w:type="paragraph" w:styleId="ListBullet4">
    <w:name w:val="List Bullet 4"/>
    <w:basedOn w:val="List4"/>
    <w:rsid w:val="007A4B3E"/>
    <w:pPr>
      <w:numPr>
        <w:numId w:val="4"/>
      </w:numPr>
    </w:pPr>
  </w:style>
  <w:style w:type="paragraph" w:styleId="ListBullet5">
    <w:name w:val="List Bullet 5"/>
    <w:basedOn w:val="List5"/>
    <w:rsid w:val="007A4B3E"/>
    <w:pPr>
      <w:numPr>
        <w:numId w:val="5"/>
      </w:numPr>
    </w:pPr>
  </w:style>
  <w:style w:type="paragraph" w:styleId="ListContinue2">
    <w:name w:val="List Continue 2"/>
    <w:basedOn w:val="List2"/>
    <w:rsid w:val="007A4B3E"/>
    <w:pPr>
      <w:ind w:firstLine="0"/>
    </w:pPr>
  </w:style>
  <w:style w:type="paragraph" w:styleId="ListContinue3">
    <w:name w:val="List Continue 3"/>
    <w:basedOn w:val="List3"/>
    <w:rsid w:val="007A4B3E"/>
    <w:pPr>
      <w:ind w:left="1021" w:firstLine="0"/>
    </w:pPr>
  </w:style>
  <w:style w:type="paragraph" w:styleId="ListContinue4">
    <w:name w:val="List Continue 4"/>
    <w:basedOn w:val="List4"/>
    <w:rsid w:val="007A4B3E"/>
    <w:pPr>
      <w:ind w:firstLine="0"/>
    </w:pPr>
  </w:style>
  <w:style w:type="paragraph" w:styleId="ListContinue5">
    <w:name w:val="List Continue 5"/>
    <w:basedOn w:val="List5"/>
    <w:rsid w:val="007A4B3E"/>
    <w:pPr>
      <w:ind w:firstLine="0"/>
    </w:pPr>
  </w:style>
  <w:style w:type="paragraph" w:styleId="ListNumber3">
    <w:name w:val="List Number 3"/>
    <w:basedOn w:val="List3"/>
    <w:rsid w:val="007A4B3E"/>
    <w:pPr>
      <w:numPr>
        <w:numId w:val="6"/>
      </w:numPr>
    </w:pPr>
  </w:style>
  <w:style w:type="paragraph" w:styleId="ListNumber4">
    <w:name w:val="List Number 4"/>
    <w:basedOn w:val="List4"/>
    <w:rsid w:val="007A4B3E"/>
    <w:pPr>
      <w:numPr>
        <w:numId w:val="7"/>
      </w:numPr>
    </w:pPr>
  </w:style>
  <w:style w:type="paragraph" w:styleId="ListNumber5">
    <w:name w:val="List Number 5"/>
    <w:basedOn w:val="List5"/>
    <w:rsid w:val="007A4B3E"/>
    <w:pPr>
      <w:numPr>
        <w:numId w:val="8"/>
      </w:numPr>
    </w:pPr>
  </w:style>
  <w:style w:type="paragraph" w:styleId="BlockText">
    <w:name w:val="Block Text"/>
    <w:basedOn w:val="Normal"/>
    <w:rsid w:val="007A4B3E"/>
    <w:pPr>
      <w:spacing w:after="120"/>
      <w:ind w:left="1440" w:right="1440"/>
    </w:pPr>
  </w:style>
  <w:style w:type="character" w:customStyle="1" w:styleId="Subscript">
    <w:name w:val="Subscript"/>
    <w:rsid w:val="007A4B3E"/>
    <w:rPr>
      <w:sz w:val="16"/>
      <w:vertAlign w:val="subscript"/>
    </w:rPr>
  </w:style>
  <w:style w:type="character" w:customStyle="1" w:styleId="Superscript">
    <w:name w:val="Superscript"/>
    <w:rsid w:val="007A4B3E"/>
    <w:rPr>
      <w:sz w:val="16"/>
      <w:vertAlign w:val="superscript"/>
    </w:rPr>
  </w:style>
  <w:style w:type="character" w:customStyle="1" w:styleId="Symbols">
    <w:name w:val="Symbols"/>
    <w:rsid w:val="007A4B3E"/>
    <w:rPr>
      <w:rFonts w:ascii="Symbol" w:hAnsi="Symbol"/>
    </w:rPr>
  </w:style>
  <w:style w:type="character" w:customStyle="1" w:styleId="MenuOptions">
    <w:name w:val="Menu Options"/>
    <w:rsid w:val="007A4B3E"/>
    <w:rPr>
      <w:rFonts w:ascii="Arial Narrow" w:hAnsi="Arial Narrow"/>
      <w:smallCaps/>
    </w:rPr>
  </w:style>
  <w:style w:type="character" w:customStyle="1" w:styleId="Buttons">
    <w:name w:val="Buttons"/>
    <w:rsid w:val="007A4B3E"/>
    <w:rPr>
      <w:b/>
    </w:rPr>
  </w:style>
  <w:style w:type="character" w:customStyle="1" w:styleId="Underlined">
    <w:name w:val="Underlined"/>
    <w:rsid w:val="007A4B3E"/>
    <w:rPr>
      <w:u w:val="single"/>
    </w:rPr>
  </w:style>
  <w:style w:type="paragraph" w:customStyle="1" w:styleId="TableBodyTextRight">
    <w:name w:val="Table Body Text Right"/>
    <w:basedOn w:val="TableBodyText"/>
    <w:rsid w:val="007A4B3E"/>
    <w:pPr>
      <w:widowControl w:val="0"/>
      <w:autoSpaceDE w:val="0"/>
      <w:autoSpaceDN w:val="0"/>
      <w:adjustRightInd w:val="0"/>
      <w:jc w:val="right"/>
    </w:pPr>
    <w:rPr>
      <w:rFonts w:cs="Arial"/>
      <w:szCs w:val="18"/>
    </w:rPr>
  </w:style>
  <w:style w:type="paragraph" w:customStyle="1" w:styleId="CopyrightText">
    <w:name w:val="Copyright Text"/>
    <w:basedOn w:val="BodyText"/>
    <w:rsid w:val="007A4B3E"/>
    <w:rPr>
      <w:sz w:val="18"/>
    </w:rPr>
  </w:style>
  <w:style w:type="paragraph" w:customStyle="1" w:styleId="BodySmallRight">
    <w:name w:val="Body Small Right"/>
    <w:basedOn w:val="BodyTextRight"/>
    <w:rsid w:val="007A4B3E"/>
    <w:rPr>
      <w:sz w:val="18"/>
      <w:szCs w:val="18"/>
    </w:rPr>
  </w:style>
  <w:style w:type="paragraph" w:customStyle="1" w:styleId="MarginEdition">
    <w:name w:val="Margin Edition"/>
    <w:basedOn w:val="MarginNote"/>
    <w:rsid w:val="007A4B3E"/>
    <w:pPr>
      <w:spacing w:before="0" w:after="0"/>
    </w:pPr>
    <w:rPr>
      <w:rFonts w:ascii="Times New Roman" w:hAnsi="Times New Roman"/>
      <w:color w:val="999999"/>
    </w:rPr>
  </w:style>
  <w:style w:type="paragraph" w:customStyle="1" w:styleId="Spacer">
    <w:name w:val="Spacer"/>
    <w:basedOn w:val="Normal"/>
    <w:rsid w:val="007A4B3E"/>
    <w:rPr>
      <w:sz w:val="2"/>
      <w:szCs w:val="2"/>
    </w:rPr>
  </w:style>
  <w:style w:type="character" w:customStyle="1" w:styleId="Small">
    <w:name w:val="Small"/>
    <w:rsid w:val="007A4B3E"/>
    <w:rPr>
      <w:sz w:val="16"/>
    </w:rPr>
  </w:style>
  <w:style w:type="paragraph" w:customStyle="1" w:styleId="WideTable">
    <w:name w:val="Wide Table"/>
    <w:basedOn w:val="Normal"/>
    <w:rsid w:val="007A4B3E"/>
    <w:pPr>
      <w:ind w:left="-1418"/>
    </w:pPr>
    <w:rPr>
      <w:sz w:val="2"/>
      <w:szCs w:val="2"/>
    </w:rPr>
  </w:style>
  <w:style w:type="character" w:styleId="PageNumber">
    <w:name w:val="page number"/>
    <w:rsid w:val="007A4B3E"/>
  </w:style>
  <w:style w:type="paragraph" w:styleId="Quote">
    <w:name w:val="Quote"/>
    <w:basedOn w:val="Heading1"/>
    <w:link w:val="QuoteChar"/>
    <w:qFormat/>
    <w:rsid w:val="007A4B3E"/>
    <w:rPr>
      <w:b w:val="0"/>
      <w:sz w:val="72"/>
      <w:szCs w:val="72"/>
      <w:lang w:val="en-NZ"/>
    </w:rPr>
  </w:style>
  <w:style w:type="character" w:customStyle="1" w:styleId="QuoteChar">
    <w:name w:val="Quote Char"/>
    <w:link w:val="Quote"/>
    <w:rsid w:val="007A4B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B3E"/>
    <w:pPr>
      <w:pageBreakBefore/>
    </w:pPr>
  </w:style>
  <w:style w:type="paragraph" w:customStyle="1" w:styleId="Border">
    <w:name w:val="Border"/>
    <w:basedOn w:val="Normal"/>
    <w:qFormat/>
    <w:rsid w:val="007A4B3E"/>
    <w:pPr>
      <w:pBdr>
        <w:top w:val="single" w:sz="18" w:space="1" w:color="auto"/>
      </w:pBdr>
    </w:pPr>
    <w:rPr>
      <w:rFonts w:ascii="Times New Roman" w:hAnsi="Times New Roman"/>
      <w:color w:val="FFFFFF"/>
      <w:sz w:val="2"/>
    </w:rPr>
  </w:style>
  <w:style w:type="character" w:styleId="IntenseEmphasis">
    <w:name w:val="Intense Emphasis"/>
    <w:uiPriority w:val="21"/>
    <w:qFormat/>
    <w:rsid w:val="007A4B3E"/>
    <w:rPr>
      <w:b/>
      <w:bCs/>
      <w:i/>
      <w:iCs/>
      <w:color w:val="auto"/>
    </w:rPr>
  </w:style>
  <w:style w:type="paragraph" w:styleId="IntenseQuote">
    <w:name w:val="Intense Quote"/>
    <w:basedOn w:val="Normal"/>
    <w:next w:val="Normal"/>
    <w:link w:val="IntenseQuoteChar"/>
    <w:uiPriority w:val="30"/>
    <w:qFormat/>
    <w:rsid w:val="007A4B3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A4B3E"/>
    <w:rPr>
      <w:rFonts w:ascii="Courier New" w:eastAsia="Times New Roman" w:hAnsi="Courier New" w:cs="Times New Roman"/>
      <w:b/>
      <w:bCs/>
      <w:i/>
      <w:iCs/>
      <w:szCs w:val="20"/>
      <w:lang w:val="en-US" w:eastAsia="en-US"/>
    </w:rPr>
  </w:style>
  <w:style w:type="character" w:styleId="SubtleReference">
    <w:name w:val="Subtle Reference"/>
    <w:uiPriority w:val="31"/>
    <w:qFormat/>
    <w:rsid w:val="007A4B3E"/>
    <w:rPr>
      <w:smallCaps/>
      <w:color w:val="auto"/>
      <w:u w:val="single"/>
    </w:rPr>
  </w:style>
  <w:style w:type="character" w:styleId="IntenseReference">
    <w:name w:val="Intense Reference"/>
    <w:uiPriority w:val="32"/>
    <w:qFormat/>
    <w:rsid w:val="007A4B3E"/>
    <w:rPr>
      <w:b/>
      <w:bCs/>
      <w:smallCaps/>
      <w:color w:val="auto"/>
      <w:spacing w:val="5"/>
      <w:u w:val="single"/>
    </w:rPr>
  </w:style>
  <w:style w:type="paragraph" w:customStyle="1" w:styleId="2ColumnHeading">
    <w:name w:val="2Column Heading"/>
    <w:basedOn w:val="BodyText"/>
    <w:qFormat/>
    <w:rsid w:val="007A4B3E"/>
    <w:pPr>
      <w:spacing w:after="60"/>
      <w:ind w:left="-2268"/>
    </w:pPr>
    <w:rPr>
      <w:b/>
    </w:rPr>
  </w:style>
  <w:style w:type="paragraph" w:customStyle="1" w:styleId="Heading1TOC">
    <w:name w:val="Heading1 TOC"/>
    <w:basedOn w:val="Normal"/>
    <w:qFormat/>
    <w:rsid w:val="007A4B3E"/>
    <w:pPr>
      <w:spacing w:before="240" w:after="120"/>
    </w:pPr>
    <w:rPr>
      <w:rFonts w:ascii="Times New Roman" w:hAnsi="Times New Roman"/>
      <w:b/>
      <w:sz w:val="32"/>
    </w:rPr>
  </w:style>
  <w:style w:type="paragraph" w:customStyle="1" w:styleId="Heading2TOC">
    <w:name w:val="Heading2 TOC"/>
    <w:basedOn w:val="Normal"/>
    <w:qFormat/>
    <w:rsid w:val="007A4B3E"/>
    <w:pPr>
      <w:spacing w:before="240" w:after="60"/>
    </w:pPr>
    <w:rPr>
      <w:rFonts w:ascii="Times New Roman" w:hAnsi="Times New Roman"/>
      <w:b/>
      <w:sz w:val="28"/>
    </w:rPr>
  </w:style>
  <w:style w:type="character" w:customStyle="1" w:styleId="Underline">
    <w:name w:val="Underline"/>
    <w:qFormat/>
    <w:rsid w:val="007A4B3E"/>
    <w:rPr>
      <w:u w:val="single"/>
    </w:rPr>
  </w:style>
  <w:style w:type="paragraph" w:styleId="BalloonText">
    <w:name w:val="Balloon Text"/>
    <w:basedOn w:val="Normal"/>
    <w:link w:val="BalloonTextChar"/>
    <w:rsid w:val="007A4B3E"/>
    <w:rPr>
      <w:rFonts w:ascii="Tahoma" w:hAnsi="Tahoma" w:cs="Tahoma"/>
      <w:sz w:val="16"/>
      <w:szCs w:val="16"/>
    </w:rPr>
  </w:style>
  <w:style w:type="character" w:customStyle="1" w:styleId="BalloonTextChar">
    <w:name w:val="Balloon Text Char"/>
    <w:link w:val="BalloonText"/>
    <w:rsid w:val="007A4B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4B3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A4B3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1740</Words>
  <Characters>11299</Characters>
  <Application>Microsoft Office Word</Application>
  <DocSecurity>0</DocSecurity>
  <Lines>394</Lines>
  <Paragraphs>210</Paragraphs>
  <ScaleCrop>false</ScaleCrop>
  <Company>Author-it Software Corporation Ltd.</Company>
  <LinksUpToDate>false</LinksUpToDate>
  <CharactersWithSpaces>12956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CPCPFS3013A Fit off sprinkler heads, controls and ancillary equipment</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2012-05-26T05:48:00Z</dcterms:created>
  <dcterms:modified xsi:type="dcterms:W3CDTF">2012-05-26T05:48:00Z</dcterms:modified>
</cp:coreProperties>
</file>