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12B" w:rsidP="0037312B">
      <w:pPr>
        <w:pStyle w:val="Title"/>
      </w:pPr>
      <w:r>
        <w:fldChar w:fldCharType="begin"/>
      </w:r>
      <w:r>
        <w:instrText xml:space="preserve"> TITLE   \* MERGEFORMAT </w:instrText>
      </w:r>
      <w:r>
        <w:fldChar w:fldCharType="separate"/>
      </w:r>
      <w:r>
        <w:t>CPCPDR4013A Design and size domestic treatment plant disposal systems</w:t>
      </w:r>
      <w:r>
        <w:fldChar w:fldCharType="end"/>
      </w:r>
    </w:p>
    <w:p w:rsidR="0037312B" w:rsidP="0037312B">
      <w:pPr>
        <w:pStyle w:val="Version"/>
        <w:sectPr w:rsidSect="00535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8AE" w:rsidP="005358AE">
      <w:pPr>
        <w:pStyle w:val="SuperHeading"/>
      </w:pPr>
      <w:r w:rsidRPr="005358AE">
        <w:t>CPCPDR4013A Design and size domestic treatment plant disposal systems</w:t>
      </w:r>
    </w:p>
    <w:p w:rsidR="00000000" w:rsidRPr="005358AE" w:rsidP="005358AE">
      <w:pPr>
        <w:pStyle w:val="Heading1"/>
      </w:pPr>
      <w:bookmarkStart w:id="1" w:name="O_269827"/>
      <w:bookmarkEnd w:id="1"/>
      <w:r w:rsidRPr="005358AE">
        <w:t>Modification History</w:t>
      </w:r>
    </w:p>
    <w:p w:rsidR="00000000" w:rsidRPr="005358AE" w:rsidP="005358AE">
      <w:pPr>
        <w:pStyle w:val="BodyText"/>
      </w:pPr>
      <w:r w:rsidRPr="005358AE">
        <w:t>Not Applicable</w:t>
      </w:r>
    </w:p>
    <w:p w:rsidR="00000000" w:rsidRPr="005358AE" w:rsidP="005358AE">
      <w:pPr>
        <w:pStyle w:val="AllowPageBreak"/>
      </w:pPr>
    </w:p>
    <w:p w:rsidR="00000000" w:rsidRPr="005358AE" w:rsidP="005358AE">
      <w:pPr>
        <w:pStyle w:val="Heading1"/>
      </w:pPr>
      <w:bookmarkStart w:id="2" w:name="O_199564"/>
      <w:bookmarkEnd w:id="2"/>
      <w:r w:rsidRPr="005358AE">
        <w:t>Unit Descriptor</w:t>
      </w:r>
    </w:p>
    <w:tbl>
      <w:tblPr>
        <w:tblW w:w="0" w:type="auto"/>
        <w:tblLayout w:type="fixed"/>
        <w:tblCellMar>
          <w:left w:w="62" w:type="dxa"/>
          <w:right w:w="62" w:type="dxa"/>
        </w:tblCellMar>
        <w:tblLook w:val="0000"/>
      </w:tblPr>
      <w:tblGrid>
        <w:gridCol w:w="2640"/>
        <w:gridCol w:w="5882"/>
      </w:tblGrid>
      <w:tr w:rsidTr="0037312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This unit of competency specifies the outcomes required to design, s</w:t>
            </w:r>
            <w:r w:rsidRPr="005358AE">
              <w:t>ize and document the layout of domestic treatment plant disposal systems.</w:t>
            </w:r>
          </w:p>
          <w:p w:rsidR="00000000" w:rsidRPr="005358AE" w:rsidP="005358AE">
            <w:pPr>
              <w:pStyle w:val="BodyText"/>
            </w:pPr>
            <w:r w:rsidRPr="005358AE">
              <w:t>It covers preparation for the planning, identification and confirmation of system specifications and requirements, and the planning of the system layout and work finalisation process</w:t>
            </w:r>
            <w:r w:rsidRPr="005358AE">
              <w:t>es, including records and documentation.</w:t>
            </w:r>
          </w:p>
        </w:tc>
      </w:tr>
    </w:tbl>
    <w:p w:rsidR="0037312B" w:rsidP="005358AE">
      <w:pPr>
        <w:pStyle w:val="BodyText"/>
      </w:pPr>
    </w:p>
    <w:p w:rsidR="0037312B" w:rsidP="005358AE">
      <w:pPr>
        <w:pStyle w:val="BodyText"/>
      </w:pPr>
    </w:p>
    <w:p w:rsidR="00000000" w:rsidRPr="005358AE" w:rsidP="005358AE">
      <w:pPr>
        <w:pStyle w:val="Heading1"/>
      </w:pPr>
      <w:bookmarkStart w:id="3" w:name="O_199568"/>
      <w:bookmarkEnd w:id="3"/>
      <w:r w:rsidRPr="005358AE">
        <w:t>Application of the Unit</w:t>
      </w:r>
    </w:p>
    <w:tbl>
      <w:tblPr>
        <w:tblW w:w="0" w:type="auto"/>
        <w:tblLayout w:type="fixed"/>
        <w:tblCellMar>
          <w:left w:w="62" w:type="dxa"/>
          <w:right w:w="62" w:type="dxa"/>
        </w:tblCellMar>
        <w:tblLook w:val="0000"/>
      </w:tblPr>
      <w:tblGrid>
        <w:gridCol w:w="2712"/>
        <w:gridCol w:w="5810"/>
      </w:tblGrid>
      <w:tr w:rsidTr="0037312B">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 xml:space="preserve">Site location for work application will be domestic, and may be a new work site or an existing structure being renovated, extended, restored </w:t>
            </w:r>
            <w:r w:rsidRPr="005358AE">
              <w:t xml:space="preserve">or maintained. </w:t>
            </w:r>
          </w:p>
        </w:tc>
      </w:tr>
    </w:tbl>
    <w:p w:rsidR="0037312B" w:rsidP="005358AE">
      <w:pPr>
        <w:pStyle w:val="BodyText"/>
      </w:pPr>
    </w:p>
    <w:p w:rsidR="0037312B" w:rsidP="005358AE">
      <w:pPr>
        <w:pStyle w:val="BodyText"/>
      </w:pPr>
    </w:p>
    <w:p w:rsidR="00000000" w:rsidRPr="005358AE" w:rsidP="005358AE">
      <w:pPr>
        <w:pStyle w:val="Heading1"/>
      </w:pPr>
      <w:bookmarkStart w:id="4" w:name="O_278087"/>
      <w:bookmarkEnd w:id="4"/>
      <w:r w:rsidRPr="005358AE">
        <w:t>Licensing/Regulatory Information</w:t>
      </w:r>
    </w:p>
    <w:p w:rsidR="00000000" w:rsidRPr="005358AE" w:rsidP="005358AE">
      <w:pPr>
        <w:pStyle w:val="BodyText"/>
      </w:pPr>
      <w:r w:rsidRPr="005358AE">
        <w:t>Not Applicable</w:t>
      </w:r>
    </w:p>
    <w:p w:rsidR="00000000" w:rsidRPr="005358AE" w:rsidP="005358AE">
      <w:pPr>
        <w:pStyle w:val="AllowPageBreak"/>
      </w:pPr>
    </w:p>
    <w:p w:rsidR="00000000" w:rsidRPr="005358AE" w:rsidP="005358AE">
      <w:pPr>
        <w:pStyle w:val="Heading1"/>
      </w:pPr>
      <w:bookmarkStart w:id="5" w:name="O_199566"/>
      <w:bookmarkEnd w:id="5"/>
      <w:r w:rsidRPr="005358AE">
        <w:t>Pre-Requisites</w:t>
      </w:r>
    </w:p>
    <w:tbl>
      <w:tblPr>
        <w:tblW w:w="0" w:type="auto"/>
        <w:tblLayout w:type="fixed"/>
        <w:tblCellMar>
          <w:left w:w="62" w:type="dxa"/>
          <w:right w:w="62" w:type="dxa"/>
        </w:tblCellMar>
        <w:tblLook w:val="0000"/>
      </w:tblPr>
      <w:tblGrid>
        <w:gridCol w:w="2720"/>
        <w:gridCol w:w="1321"/>
        <w:gridCol w:w="4481"/>
      </w:tblGrid>
      <w:tr w:rsidTr="0037312B">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t>Nil</w:t>
            </w:r>
          </w:p>
        </w:tc>
      </w:tr>
      <w:tr w:rsidTr="0037312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p>
        </w:tc>
      </w:tr>
      <w:tr w:rsidTr="0037312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5358AE" w:rsidP="005358AE">
            <w:pPr>
              <w:pStyle w:val="BodyText"/>
            </w:pPr>
          </w:p>
        </w:tc>
      </w:tr>
    </w:tbl>
    <w:p w:rsidR="0037312B" w:rsidP="005358AE">
      <w:pPr>
        <w:pStyle w:val="BodyText"/>
      </w:pPr>
    </w:p>
    <w:p w:rsidR="0037312B" w:rsidP="005358AE">
      <w:pPr>
        <w:pStyle w:val="BodyText"/>
      </w:pPr>
    </w:p>
    <w:p w:rsidR="00000000" w:rsidRPr="005358AE" w:rsidP="005358AE">
      <w:pPr>
        <w:pStyle w:val="Heading1"/>
      </w:pPr>
      <w:bookmarkStart w:id="6" w:name="O_199565"/>
      <w:bookmarkEnd w:id="6"/>
      <w:r w:rsidRPr="005358AE">
        <w:t>Employability Skills Information</w:t>
      </w:r>
    </w:p>
    <w:tbl>
      <w:tblPr>
        <w:tblW w:w="0" w:type="auto"/>
        <w:tblLayout w:type="fixed"/>
        <w:tblCellMar>
          <w:left w:w="62" w:type="dxa"/>
          <w:right w:w="62" w:type="dxa"/>
        </w:tblCellMar>
        <w:tblLook w:val="0000"/>
      </w:tblPr>
      <w:tblGrid>
        <w:gridCol w:w="2746"/>
        <w:gridCol w:w="5776"/>
      </w:tblGrid>
      <w:tr w:rsidTr="0037312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This unit contains employability skills.</w:t>
            </w:r>
          </w:p>
        </w:tc>
      </w:tr>
    </w:tbl>
    <w:p w:rsidR="0037312B" w:rsidP="005358AE">
      <w:pPr>
        <w:pStyle w:val="BodyText"/>
      </w:pPr>
    </w:p>
    <w:p w:rsidR="0037312B" w:rsidP="005358AE">
      <w:pPr>
        <w:pStyle w:val="BodyText"/>
      </w:pPr>
    </w:p>
    <w:p w:rsidR="00000000" w:rsidRPr="005358AE" w:rsidP="005358AE">
      <w:pPr>
        <w:pStyle w:val="Heading1"/>
      </w:pPr>
      <w:bookmarkStart w:id="7" w:name="O_287873"/>
      <w:bookmarkEnd w:id="7"/>
      <w:r w:rsidRPr="005358AE">
        <w:t>Elements and Performance Criteria Pre-Content</w:t>
      </w:r>
    </w:p>
    <w:tbl>
      <w:tblPr>
        <w:tblW w:w="0" w:type="auto"/>
        <w:tblLayout w:type="fixed"/>
        <w:tblCellMar>
          <w:left w:w="62" w:type="dxa"/>
          <w:right w:w="62" w:type="dxa"/>
        </w:tblCellMar>
        <w:tblLook w:val="0000"/>
      </w:tblPr>
      <w:tblGrid>
        <w:gridCol w:w="2567"/>
        <w:gridCol w:w="5955"/>
      </w:tblGrid>
      <w:tr w:rsidTr="0037312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358AE">
            <w:pPr>
              <w:pStyle w:val="BodyText"/>
              <w:rPr>
                <w:lang w:val="en-NZ"/>
              </w:rPr>
            </w:pPr>
            <w:r w:rsidRPr="005358A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358AE" w:rsidP="005358AE">
            <w:pPr>
              <w:pStyle w:val="BodyText"/>
            </w:pPr>
            <w:r w:rsidRPr="005358AE">
              <w:t xml:space="preserve">Performance criteria describe the performance needed to demonstrate achievement of </w:t>
            </w:r>
            <w:r w:rsidRPr="005358AE">
              <w:t>the element. Where bold italicised text is used, further information is detailed in the required skills and knowledge section and the range statement. Assessment of performance is to be consistent with the evidence guide.</w:t>
            </w:r>
          </w:p>
        </w:tc>
      </w:tr>
    </w:tbl>
    <w:p w:rsidR="00000000" w:rsidRPr="005358AE" w:rsidP="005358AE">
      <w:pPr>
        <w:pStyle w:val="BodyText"/>
      </w:pPr>
    </w:p>
    <w:p w:rsidR="00000000" w:rsidRPr="005358AE" w:rsidP="005358AE">
      <w:pPr>
        <w:pStyle w:val="AllowPageBreak"/>
      </w:pPr>
    </w:p>
    <w:p w:rsidR="00000000" w:rsidRPr="005358AE" w:rsidP="005358AE">
      <w:pPr>
        <w:pStyle w:val="Heading1"/>
      </w:pPr>
      <w:bookmarkStart w:id="8" w:name="O_234540"/>
      <w:bookmarkEnd w:id="8"/>
      <w:r w:rsidRPr="005358AE">
        <w:t>Elements and Pe</w:t>
      </w:r>
      <w:r w:rsidRPr="005358AE">
        <w:t>rformance Criteria</w:t>
      </w:r>
    </w:p>
    <w:tbl>
      <w:tblPr>
        <w:tblW w:w="0" w:type="auto"/>
        <w:tblLayout w:type="fixed"/>
        <w:tblCellMar>
          <w:left w:w="62" w:type="dxa"/>
          <w:right w:w="62" w:type="dxa"/>
        </w:tblCellMar>
        <w:tblLook w:val="0000"/>
      </w:tblPr>
      <w:tblGrid>
        <w:gridCol w:w="2567"/>
        <w:gridCol w:w="5955"/>
      </w:tblGrid>
      <w:tr w:rsidTr="0037312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358AE" w:rsidP="005358AE">
            <w:pPr>
              <w:pStyle w:val="BodyText"/>
            </w:pPr>
            <w:r w:rsidRPr="005358A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358AE">
            <w:pPr>
              <w:pStyle w:val="BodyText"/>
              <w:rPr>
                <w:lang w:val="en-NZ"/>
              </w:rPr>
            </w:pPr>
            <w:r w:rsidRPr="005358AE">
              <w:rPr>
                <w:rStyle w:val="SpecialBold"/>
              </w:rPr>
              <w:t>PERFORMANCE CRITERIA</w:t>
            </w:r>
          </w:p>
        </w:tc>
      </w:tr>
      <w:tr w:rsidTr="003731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358AE">
            <w:pPr>
              <w:pStyle w:val="List"/>
              <w:rPr>
                <w:lang w:val="en-NZ"/>
              </w:rPr>
            </w:pPr>
            <w:r w:rsidRPr="005358AE">
              <w:t>1.</w:t>
            </w:r>
            <w:r w:rsidRPr="005358AE">
              <w:tab/>
              <w:t>Prepare for planning.</w:t>
            </w:r>
          </w:p>
        </w:tc>
        <w:tc>
          <w:tcPr>
            <w:tcW w:w="5955" w:type="dxa"/>
            <w:tcBorders>
              <w:top w:val="nil"/>
              <w:left w:val="nil"/>
              <w:bottom w:val="nil"/>
              <w:right w:val="nil"/>
            </w:tcBorders>
            <w:tcMar>
              <w:top w:w="0" w:type="dxa"/>
              <w:left w:w="62" w:type="dxa"/>
              <w:bottom w:w="0" w:type="dxa"/>
              <w:right w:w="62" w:type="dxa"/>
            </w:tcMar>
          </w:tcPr>
          <w:p w:rsidR="00000000" w:rsidRPr="005358AE" w:rsidP="005358AE">
            <w:pPr>
              <w:pStyle w:val="List2"/>
            </w:pPr>
            <w:r w:rsidRPr="005358AE">
              <w:t>1.1.</w:t>
            </w:r>
            <w:r w:rsidRPr="005358AE">
              <w:tab/>
              <w:t xml:space="preserve">Nature and </w:t>
            </w:r>
            <w:r w:rsidRPr="005358AE">
              <w:rPr>
                <w:rStyle w:val="BoldandItalics"/>
              </w:rPr>
              <w:t>scope of planning task</w:t>
            </w:r>
            <w:r w:rsidRPr="005358AE">
              <w:t xml:space="preserve"> are identified and confirmed. </w:t>
            </w:r>
          </w:p>
          <w:p w:rsidR="00000000" w:rsidRPr="005358AE" w:rsidP="005358AE">
            <w:pPr>
              <w:pStyle w:val="List2"/>
            </w:pPr>
            <w:r w:rsidRPr="005358AE">
              <w:t>1.2.</w:t>
            </w:r>
            <w:r w:rsidRPr="005358AE">
              <w:tab/>
            </w:r>
            <w:r w:rsidRPr="005358AE">
              <w:rPr>
                <w:rStyle w:val="BoldandItalics"/>
              </w:rPr>
              <w:t>Safety</w:t>
            </w:r>
            <w:r w:rsidRPr="005358AE">
              <w:t xml:space="preserve"> (</w:t>
            </w:r>
            <w:r w:rsidRPr="005358AE">
              <w:rPr>
                <w:rStyle w:val="BoldandItalics"/>
              </w:rPr>
              <w:t>OHS</w:t>
            </w:r>
            <w:r w:rsidRPr="005358AE">
              <w:t xml:space="preserve">) requirements associated with installation of domestic treatment plant disposal systems </w:t>
            </w:r>
            <w:r w:rsidRPr="005358AE">
              <w:t xml:space="preserve">and workplace </w:t>
            </w:r>
            <w:r w:rsidRPr="005358AE">
              <w:rPr>
                <w:rStyle w:val="BoldandItalics"/>
              </w:rPr>
              <w:t>environmental requirements</w:t>
            </w:r>
            <w:r w:rsidRPr="005358AE">
              <w:t xml:space="preserve"> are adhered to throughout the work. </w:t>
            </w:r>
          </w:p>
          <w:p w:rsidR="00000000" w:rsidRPr="005358AE" w:rsidP="005358AE">
            <w:pPr>
              <w:pStyle w:val="List2"/>
            </w:pPr>
            <w:r w:rsidRPr="005358AE">
              <w:t>1.3.</w:t>
            </w:r>
            <w:r w:rsidRPr="005358AE">
              <w:tab/>
              <w:t>Work is organised and sequenced in conjunction with others involved in or affected by the work.</w:t>
            </w:r>
          </w:p>
          <w:p w:rsidR="00000000" w:rsidRPr="005358AE" w:rsidP="005358AE">
            <w:pPr>
              <w:pStyle w:val="List2"/>
            </w:pPr>
            <w:r w:rsidRPr="005358AE">
              <w:t>1.4.</w:t>
            </w:r>
            <w:r w:rsidRPr="005358AE">
              <w:tab/>
            </w:r>
            <w:r w:rsidRPr="005358AE">
              <w:rPr>
                <w:rStyle w:val="BoldandItalics"/>
              </w:rPr>
              <w:t>Tools and equipment</w:t>
            </w:r>
            <w:r w:rsidRPr="005358AE">
              <w:t xml:space="preserve"> required for planning, sizing and documenting layout</w:t>
            </w:r>
            <w:r w:rsidRPr="005358AE">
              <w:t xml:space="preserve"> of domestic treatment plant disposal systems, including personal protective equipment, are selected and checked for serviceability. </w:t>
            </w:r>
          </w:p>
          <w:p w:rsidR="00000000" w:rsidP="005358AE">
            <w:pPr>
              <w:pStyle w:val="List2"/>
              <w:rPr>
                <w:lang w:val="en-NZ"/>
              </w:rPr>
            </w:pPr>
            <w:r w:rsidRPr="005358AE">
              <w:t>1.5.</w:t>
            </w:r>
            <w:r w:rsidRPr="005358AE">
              <w:tab/>
              <w:t>Work area in which the planning process is to be conducted is prepared.</w:t>
            </w:r>
          </w:p>
        </w:tc>
      </w:tr>
      <w:tr w:rsidTr="003731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358AE">
            <w:pPr>
              <w:pStyle w:val="List"/>
              <w:rPr>
                <w:lang w:val="en-NZ"/>
              </w:rPr>
            </w:pPr>
            <w:r w:rsidRPr="005358AE">
              <w:t>2.</w:t>
            </w:r>
            <w:r w:rsidRPr="005358AE">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5358AE" w:rsidP="005358AE">
            <w:pPr>
              <w:pStyle w:val="List2"/>
            </w:pPr>
            <w:r w:rsidRPr="005358AE">
              <w:t>2.1.</w:t>
            </w:r>
            <w:r w:rsidRPr="005358AE">
              <w:tab/>
            </w:r>
            <w:r w:rsidRPr="005358AE">
              <w:rPr>
                <w:rStyle w:val="BoldandItalics"/>
              </w:rPr>
              <w:t>Inform</w:t>
            </w:r>
            <w:r w:rsidRPr="005358AE">
              <w:rPr>
                <w:rStyle w:val="BoldandItalics"/>
              </w:rPr>
              <w:t>ation</w:t>
            </w:r>
            <w:r w:rsidRPr="005358AE">
              <w:t xml:space="preserve"> and specifications for required work are obtained and confirmed, if necessary, by site inspection. </w:t>
            </w:r>
          </w:p>
          <w:p w:rsidR="00000000" w:rsidRPr="005358AE" w:rsidP="005358AE">
            <w:pPr>
              <w:pStyle w:val="List2"/>
            </w:pPr>
            <w:r w:rsidRPr="005358AE">
              <w:t>2.2.</w:t>
            </w:r>
            <w:r w:rsidRPr="005358AE">
              <w:tab/>
              <w:t>Regulations and Australian standards relevant to work are consulted and applied to all aspects of the work.</w:t>
            </w:r>
          </w:p>
          <w:p w:rsidR="00000000" w:rsidRPr="005358AE" w:rsidP="005358AE">
            <w:pPr>
              <w:pStyle w:val="List2"/>
            </w:pPr>
            <w:r w:rsidRPr="005358AE">
              <w:t>2.3.</w:t>
            </w:r>
            <w:r w:rsidRPr="005358AE">
              <w:tab/>
            </w:r>
            <w:r w:rsidRPr="005358AE">
              <w:t>System requirements, including capacity, method of disposal, types of system, treatment system performance requirements and processes are determined from specifications.</w:t>
            </w:r>
          </w:p>
          <w:p w:rsidR="00000000" w:rsidRPr="005358AE" w:rsidP="005358AE">
            <w:pPr>
              <w:pStyle w:val="List2"/>
            </w:pPr>
            <w:r w:rsidRPr="005358AE">
              <w:t>2.4.</w:t>
            </w:r>
            <w:r w:rsidRPr="005358AE">
              <w:tab/>
              <w:t xml:space="preserve">Information on the assessment of land capability for on-site land application of </w:t>
            </w:r>
            <w:r w:rsidRPr="005358AE">
              <w:t>effluent are obtained and confirmed.</w:t>
            </w:r>
          </w:p>
          <w:p w:rsidR="00000000" w:rsidRPr="005358AE" w:rsidP="005358AE">
            <w:pPr>
              <w:pStyle w:val="List2"/>
            </w:pPr>
            <w:r w:rsidRPr="005358AE">
              <w:t>2.5.</w:t>
            </w:r>
            <w:r w:rsidRPr="005358AE">
              <w:tab/>
              <w:t>Information for a suitable location for the land application area and reserve area is obtained and confirmed.</w:t>
            </w:r>
          </w:p>
          <w:p w:rsidR="00000000" w:rsidP="005358AE">
            <w:pPr>
              <w:pStyle w:val="List2"/>
              <w:rPr>
                <w:lang w:val="en-NZ"/>
              </w:rPr>
            </w:pPr>
            <w:r w:rsidRPr="005358AE">
              <w:t>2.6.</w:t>
            </w:r>
            <w:r w:rsidRPr="005358AE">
              <w:tab/>
              <w:t>System is sized in accordance with relevant Australian standards, regulatory authorities and workpl</w:t>
            </w:r>
            <w:r w:rsidRPr="005358AE">
              <w:t>ace requirements.</w:t>
            </w:r>
          </w:p>
        </w:tc>
      </w:tr>
      <w:tr w:rsidTr="003731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358AE">
            <w:pPr>
              <w:pStyle w:val="List"/>
              <w:rPr>
                <w:lang w:val="en-NZ"/>
              </w:rPr>
            </w:pPr>
            <w:r w:rsidRPr="005358AE">
              <w:t>3.</w:t>
            </w:r>
            <w:r w:rsidRPr="005358AE">
              <w:tab/>
              <w:t>Design system layout.</w:t>
            </w:r>
          </w:p>
        </w:tc>
        <w:tc>
          <w:tcPr>
            <w:tcW w:w="5955" w:type="dxa"/>
            <w:tcBorders>
              <w:top w:val="nil"/>
              <w:left w:val="nil"/>
              <w:bottom w:val="nil"/>
              <w:right w:val="nil"/>
            </w:tcBorders>
            <w:tcMar>
              <w:top w:w="0" w:type="dxa"/>
              <w:left w:w="62" w:type="dxa"/>
              <w:bottom w:w="0" w:type="dxa"/>
              <w:right w:w="62" w:type="dxa"/>
            </w:tcMar>
          </w:tcPr>
          <w:p w:rsidR="00000000" w:rsidRPr="005358AE" w:rsidP="005358AE">
            <w:pPr>
              <w:pStyle w:val="List2"/>
            </w:pPr>
            <w:r w:rsidRPr="005358AE">
              <w:t>3.1.</w:t>
            </w:r>
            <w:r w:rsidRPr="005358AE">
              <w:tab/>
              <w:t>Disposal system is planned in accordance with specifications, Environment Protection Authority (EPA) and regulatory authorities' requirements, relevant Australian standards and workplace procedures.</w:t>
            </w:r>
          </w:p>
          <w:p w:rsidR="00000000" w:rsidRPr="005358AE" w:rsidP="005358AE">
            <w:pPr>
              <w:pStyle w:val="List2"/>
            </w:pPr>
            <w:r w:rsidRPr="005358AE">
              <w:t>3.2.</w:t>
            </w:r>
            <w:r w:rsidRPr="005358AE">
              <w:tab/>
              <w:t>Pla</w:t>
            </w:r>
            <w:r w:rsidRPr="005358AE">
              <w:t>ns are developed to accord with relevant Australian standards, regulatory authorities' requirements, maintenance, site topography and landscape application areas.</w:t>
            </w:r>
          </w:p>
          <w:p w:rsidR="00000000" w:rsidRPr="005358AE" w:rsidP="005358AE">
            <w:pPr>
              <w:pStyle w:val="List2"/>
            </w:pPr>
            <w:r w:rsidRPr="005358AE">
              <w:t>3.3.</w:t>
            </w:r>
            <w:r w:rsidRPr="005358AE">
              <w:tab/>
            </w:r>
            <w:r w:rsidRPr="005358AE">
              <w:rPr>
                <w:rStyle w:val="BoldandItalics"/>
              </w:rPr>
              <w:t>Sustainability principles and concepts</w:t>
            </w:r>
            <w:r w:rsidRPr="005358AE">
              <w:t xml:space="preserve"> are applied to work preparation and application.</w:t>
            </w:r>
          </w:p>
          <w:p w:rsidR="00000000" w:rsidRPr="005358AE" w:rsidP="005358AE">
            <w:pPr>
              <w:pStyle w:val="List2"/>
            </w:pPr>
            <w:r w:rsidRPr="005358AE">
              <w:t>3.4.</w:t>
            </w:r>
            <w:r w:rsidRPr="005358AE">
              <w:tab/>
            </w:r>
            <w:r w:rsidRPr="005358AE">
              <w:rPr>
                <w:rStyle w:val="BoldandItalics"/>
              </w:rPr>
              <w:t>Materials</w:t>
            </w:r>
            <w:r w:rsidRPr="005358AE">
              <w:t xml:space="preserve"> required are specified and optimised in accordance with relevant Australian standards from proposed design. </w:t>
            </w:r>
          </w:p>
          <w:p w:rsidR="00000000" w:rsidP="005358AE">
            <w:pPr>
              <w:pStyle w:val="List2"/>
              <w:rPr>
                <w:lang w:val="en-NZ"/>
              </w:rPr>
            </w:pPr>
            <w:r w:rsidRPr="005358AE">
              <w:t>3.5.</w:t>
            </w:r>
            <w:r w:rsidRPr="005358AE">
              <w:tab/>
              <w:t xml:space="preserve">Plans are recorded in accordance with </w:t>
            </w:r>
            <w:r w:rsidRPr="005358AE">
              <w:rPr>
                <w:rStyle w:val="BoldandItalics"/>
              </w:rPr>
              <w:t>statutory and regulatory authorities'</w:t>
            </w:r>
            <w:r w:rsidRPr="005358AE">
              <w:t xml:space="preserve"> and workplace requirements. </w:t>
            </w:r>
          </w:p>
        </w:tc>
      </w:tr>
      <w:tr w:rsidTr="003731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358AE">
            <w:pPr>
              <w:pStyle w:val="List"/>
              <w:rPr>
                <w:lang w:val="en-NZ"/>
              </w:rPr>
            </w:pPr>
            <w:r w:rsidRPr="005358AE">
              <w:t>4.</w:t>
            </w:r>
            <w:r w:rsidRPr="005358AE">
              <w:tab/>
              <w:t>Restore work area.</w:t>
            </w:r>
          </w:p>
        </w:tc>
        <w:tc>
          <w:tcPr>
            <w:tcW w:w="5955" w:type="dxa"/>
            <w:tcBorders>
              <w:top w:val="nil"/>
              <w:left w:val="nil"/>
              <w:bottom w:val="nil"/>
              <w:right w:val="nil"/>
            </w:tcBorders>
            <w:tcMar>
              <w:top w:w="0" w:type="dxa"/>
              <w:left w:w="62" w:type="dxa"/>
              <w:bottom w:w="0" w:type="dxa"/>
              <w:right w:w="62" w:type="dxa"/>
            </w:tcMar>
          </w:tcPr>
          <w:p w:rsidR="00000000" w:rsidRPr="005358AE" w:rsidP="005358AE">
            <w:pPr>
              <w:pStyle w:val="List2"/>
            </w:pPr>
            <w:r w:rsidRPr="005358AE">
              <w:t>4.1.</w:t>
            </w:r>
            <w:r w:rsidRPr="005358AE">
              <w:tab/>
              <w:t>Work area is restored in accordance with workplace procedures.</w:t>
            </w:r>
          </w:p>
          <w:p w:rsidR="00000000" w:rsidRPr="005358AE" w:rsidP="005358AE">
            <w:pPr>
              <w:pStyle w:val="List2"/>
            </w:pPr>
            <w:r w:rsidRPr="005358AE">
              <w:t>4.2.</w:t>
            </w:r>
            <w:r w:rsidRPr="005358AE">
              <w:tab/>
              <w:t>Tools and equipment used in the process are refurbished and left in accordance with workplace procedures.</w:t>
            </w:r>
          </w:p>
          <w:p w:rsidR="00000000" w:rsidRPr="005358AE" w:rsidP="005358AE">
            <w:pPr>
              <w:pStyle w:val="List2"/>
            </w:pPr>
            <w:r w:rsidRPr="005358AE">
              <w:t>4.3.</w:t>
            </w:r>
            <w:r w:rsidRPr="005358AE">
              <w:tab/>
              <w:t>Information is accessed and documentation, including work backup, is co</w:t>
            </w:r>
            <w:r w:rsidRPr="005358AE">
              <w:t>mpleted in accordance with workplace requirements.</w:t>
            </w:r>
          </w:p>
        </w:tc>
      </w:tr>
    </w:tbl>
    <w:p w:rsidR="0037312B" w:rsidP="005358AE">
      <w:pPr>
        <w:pStyle w:val="BodyText"/>
      </w:pPr>
    </w:p>
    <w:p w:rsidR="0037312B" w:rsidP="005358AE">
      <w:pPr>
        <w:pStyle w:val="BodyText"/>
      </w:pPr>
    </w:p>
    <w:p w:rsidR="00000000" w:rsidRPr="005358AE" w:rsidP="005358AE">
      <w:pPr>
        <w:pStyle w:val="Heading1"/>
      </w:pPr>
      <w:bookmarkStart w:id="9" w:name="O_258490"/>
      <w:bookmarkEnd w:id="9"/>
      <w:r w:rsidRPr="005358AE">
        <w:t>Required Skills and Knowledge</w:t>
      </w:r>
    </w:p>
    <w:tbl>
      <w:tblPr>
        <w:tblW w:w="0" w:type="auto"/>
        <w:tblLayout w:type="fixed"/>
        <w:tblCellMar>
          <w:left w:w="62" w:type="dxa"/>
          <w:right w:w="62" w:type="dxa"/>
        </w:tblCellMar>
        <w:tblLook w:val="0000"/>
      </w:tblPr>
      <w:tblGrid>
        <w:gridCol w:w="8522"/>
      </w:tblGrid>
      <w:tr w:rsidTr="0037312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REQUIRED SKILLS AND KNOWLEDGE</w:t>
            </w:r>
          </w:p>
        </w:tc>
      </w:tr>
      <w:tr w:rsidTr="003731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t>This section describes the skills and knowledge required for this unit.</w:t>
            </w:r>
          </w:p>
        </w:tc>
      </w:tr>
      <w:tr w:rsidTr="003731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Required skills</w:t>
            </w:r>
          </w:p>
        </w:tc>
      </w:tr>
      <w:tr w:rsidTr="003731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Required skills for this unit are:</w:t>
            </w:r>
          </w:p>
          <w:p w:rsidR="00000000" w:rsidRPr="005358AE" w:rsidP="005358AE">
            <w:pPr>
              <w:pStyle w:val="ListBullet"/>
            </w:pPr>
            <w:r w:rsidRPr="005358AE">
              <w:t>communication skills to:</w:t>
            </w:r>
          </w:p>
          <w:p w:rsidR="00000000" w:rsidRPr="005358AE" w:rsidP="005358AE">
            <w:pPr>
              <w:pStyle w:val="ListBullet2"/>
            </w:pPr>
            <w:r w:rsidRPr="005358AE">
              <w:t>access information</w:t>
            </w:r>
          </w:p>
          <w:p w:rsidR="00000000" w:rsidRPr="005358AE" w:rsidP="005358AE">
            <w:pPr>
              <w:pStyle w:val="ListBullet2"/>
            </w:pPr>
            <w:r w:rsidRPr="005358AE">
              <w:t>complete other relevant workplace documentation, including work backups</w:t>
            </w:r>
          </w:p>
          <w:p w:rsidR="00000000" w:rsidRPr="005358AE" w:rsidP="005358AE">
            <w:pPr>
              <w:pStyle w:val="ListBullet2"/>
            </w:pPr>
            <w:r w:rsidRPr="005358AE">
              <w:t>enable clear and direct communication, using questioning to identify and confirm requirements, share information, listen and understand</w:t>
            </w:r>
          </w:p>
          <w:p w:rsidR="00000000" w:rsidRPr="005358AE" w:rsidP="005358AE">
            <w:pPr>
              <w:pStyle w:val="ListBullet2"/>
            </w:pPr>
            <w:r w:rsidRPr="005358AE">
              <w:t>follow instructions</w:t>
            </w:r>
          </w:p>
          <w:p w:rsidR="00000000" w:rsidRPr="005358AE" w:rsidP="005358AE">
            <w:pPr>
              <w:pStyle w:val="ListBullet2"/>
            </w:pPr>
            <w:r w:rsidRPr="005358AE">
              <w:t>identify requirements, including system requirements</w:t>
            </w:r>
          </w:p>
          <w:p w:rsidR="00000000" w:rsidRPr="005358AE" w:rsidP="005358AE">
            <w:pPr>
              <w:pStyle w:val="ListBullet2"/>
            </w:pPr>
            <w:r w:rsidRPr="005358AE">
              <w:t>organise and sequence tasks with others</w:t>
            </w:r>
          </w:p>
          <w:p w:rsidR="00000000" w:rsidRPr="005358AE" w:rsidP="005358AE">
            <w:pPr>
              <w:pStyle w:val="ListBullet2"/>
            </w:pPr>
            <w:r w:rsidRPr="005358AE">
              <w:t xml:space="preserve">record </w:t>
            </w:r>
            <w:r w:rsidRPr="005358AE">
              <w:t>written plans</w:t>
            </w:r>
          </w:p>
          <w:p w:rsidR="00000000" w:rsidRPr="005358AE" w:rsidP="005358AE">
            <w:pPr>
              <w:pStyle w:val="ListBullet2"/>
            </w:pPr>
            <w:r w:rsidRPr="005358AE">
              <w:t>read and interpret:</w:t>
            </w:r>
          </w:p>
          <w:p w:rsidR="00000000" w:rsidRPr="005358AE" w:rsidP="005358AE">
            <w:pPr>
              <w:pStyle w:val="ListBullet3"/>
            </w:pPr>
            <w:r w:rsidRPr="005358AE">
              <w:t>documentation from a variety of sources</w:t>
            </w:r>
          </w:p>
          <w:p w:rsidR="00000000" w:rsidRPr="005358AE" w:rsidP="005358AE">
            <w:pPr>
              <w:pStyle w:val="ListBullet3"/>
            </w:pPr>
            <w:r w:rsidRPr="005358AE">
              <w:t>plans, specifications and drawings</w:t>
            </w:r>
          </w:p>
          <w:p w:rsidR="00000000" w:rsidRPr="005358AE" w:rsidP="005358AE">
            <w:pPr>
              <w:pStyle w:val="ListBullet3"/>
            </w:pPr>
            <w:r w:rsidRPr="005358AE">
              <w:t>regulations and relevant Australian standards</w:t>
            </w:r>
          </w:p>
          <w:p w:rsidR="00000000" w:rsidRPr="005358AE" w:rsidP="005358AE">
            <w:pPr>
              <w:pStyle w:val="ListBullet2"/>
            </w:pPr>
            <w:r w:rsidRPr="005358AE">
              <w:t>use language and concepts appropriate to cultural differences</w:t>
            </w:r>
          </w:p>
          <w:p w:rsidR="00000000" w:rsidRPr="005358AE" w:rsidP="005358AE">
            <w:pPr>
              <w:pStyle w:val="ListBullet2"/>
            </w:pPr>
            <w:r w:rsidRPr="005358AE">
              <w:t>use and interpret non-verbal communic</w:t>
            </w:r>
            <w:r w:rsidRPr="005358AE">
              <w:t>ation, such as hand signals</w:t>
            </w:r>
          </w:p>
          <w:p w:rsidR="00000000" w:rsidRPr="005358AE" w:rsidP="005358AE">
            <w:pPr>
              <w:pStyle w:val="ListBullet"/>
            </w:pPr>
            <w:r w:rsidRPr="005358AE">
              <w:t>identifying and accurately reporting to appropriate personnel any faults in tools, equipment or materials</w:t>
            </w:r>
          </w:p>
          <w:p w:rsidR="00000000" w:rsidRPr="005358AE" w:rsidP="005358AE">
            <w:pPr>
              <w:pStyle w:val="ListBullet"/>
            </w:pPr>
            <w:r w:rsidRPr="005358AE">
              <w:t>i</w:t>
            </w:r>
            <w:r w:rsidRPr="005358AE">
              <w:t>nterpreting plans and specifications to design layout and operational details of a domestic treatment plant disposal system</w:t>
            </w:r>
          </w:p>
          <w:p w:rsidR="00000000" w:rsidRPr="005358AE" w:rsidP="005358AE">
            <w:pPr>
              <w:pStyle w:val="ListBullet"/>
            </w:pPr>
            <w:r w:rsidRPr="005358AE">
              <w:t>numeracy skills to apply measurements and calculations</w:t>
            </w:r>
          </w:p>
          <w:p w:rsidR="00000000" w:rsidRPr="005358AE" w:rsidP="005358AE">
            <w:pPr>
              <w:pStyle w:val="ListBullet"/>
            </w:pPr>
            <w:r w:rsidRPr="005358AE">
              <w:t>organisational skills, including the ability to plan and set out work</w:t>
            </w:r>
          </w:p>
          <w:p w:rsidR="00000000" w:rsidRPr="005358AE" w:rsidP="005358AE">
            <w:pPr>
              <w:pStyle w:val="ListBullet"/>
            </w:pPr>
            <w:r w:rsidRPr="005358AE">
              <w:t>teamwor</w:t>
            </w:r>
            <w:r w:rsidRPr="005358AE">
              <w:t>k skills to work with others to action tasks and relate to people from a range of cultural and ethnic backgrounds and with varying physical and mental abilities</w:t>
            </w:r>
          </w:p>
          <w:p w:rsidR="00000000" w:rsidRPr="005358AE" w:rsidP="005358AE">
            <w:pPr>
              <w:pStyle w:val="ListBullet"/>
            </w:pPr>
            <w:r w:rsidRPr="005358AE">
              <w:t>technological skills to:</w:t>
            </w:r>
          </w:p>
          <w:p w:rsidR="00000000" w:rsidRPr="005358AE" w:rsidP="005358AE">
            <w:pPr>
              <w:pStyle w:val="ListBullet2"/>
            </w:pPr>
            <w:r w:rsidRPr="005358AE">
              <w:t>access and understand site-specific instructions in a variety of medi</w:t>
            </w:r>
            <w:r w:rsidRPr="005358AE">
              <w:t>a</w:t>
            </w:r>
          </w:p>
          <w:p w:rsidR="00000000" w:rsidP="005358AE">
            <w:pPr>
              <w:pStyle w:val="ListBullet2"/>
              <w:rPr>
                <w:lang w:val="en-NZ"/>
              </w:rPr>
            </w:pPr>
            <w:r w:rsidRPr="005358AE">
              <w:t>use mobile communication technology.</w:t>
            </w:r>
          </w:p>
        </w:tc>
      </w:tr>
      <w:tr w:rsidTr="003731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Required knowledge</w:t>
            </w:r>
          </w:p>
        </w:tc>
      </w:tr>
      <w:tr w:rsidTr="003731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Required knowledge for this unit is:</w:t>
            </w:r>
          </w:p>
          <w:p w:rsidR="00000000" w:rsidRPr="005358AE" w:rsidP="005358AE">
            <w:pPr>
              <w:pStyle w:val="ListBullet"/>
            </w:pPr>
            <w:r w:rsidRPr="005358AE">
              <w:t>design concepts and performance measures for domestic treatment plant disposal systems</w:t>
            </w:r>
          </w:p>
          <w:p w:rsidR="00000000" w:rsidRPr="005358AE" w:rsidP="005358AE">
            <w:pPr>
              <w:pStyle w:val="ListBullet"/>
            </w:pPr>
            <w:r w:rsidRPr="005358AE">
              <w:t>handling of hazardous waste</w:t>
            </w:r>
          </w:p>
          <w:p w:rsidR="00000000" w:rsidRPr="005358AE" w:rsidP="005358AE">
            <w:pPr>
              <w:pStyle w:val="ListBullet"/>
            </w:pPr>
            <w:r w:rsidRPr="005358AE">
              <w:t>infectious diseases</w:t>
            </w:r>
          </w:p>
          <w:p w:rsidR="00000000" w:rsidRPr="005358AE" w:rsidP="005358AE">
            <w:pPr>
              <w:pStyle w:val="ListBullet"/>
            </w:pPr>
            <w:r w:rsidRPr="005358AE">
              <w:t>job safety analysis (JSA) and safe work method statements (SWMS)</w:t>
            </w:r>
          </w:p>
          <w:p w:rsidR="00000000" w:rsidRPr="005358AE" w:rsidP="005358AE">
            <w:pPr>
              <w:pStyle w:val="ListBullet"/>
            </w:pPr>
            <w:r w:rsidRPr="005358AE">
              <w:t>principles of the assessment of land capability for application of effluent</w:t>
            </w:r>
          </w:p>
          <w:p w:rsidR="00000000" w:rsidRPr="005358AE" w:rsidP="005358AE">
            <w:pPr>
              <w:pStyle w:val="ListBullet"/>
            </w:pPr>
            <w:r w:rsidRPr="005358AE">
              <w:t>principles, techniques and characteristics of effluent treatment and disposal</w:t>
            </w:r>
          </w:p>
          <w:p w:rsidR="00000000" w:rsidRPr="005358AE" w:rsidP="005358AE">
            <w:pPr>
              <w:pStyle w:val="ListBullet"/>
            </w:pPr>
            <w:r w:rsidRPr="005358AE">
              <w:t>process of designing domestic treatme</w:t>
            </w:r>
            <w:r w:rsidRPr="005358AE">
              <w:t>nt plant disposal systems</w:t>
            </w:r>
          </w:p>
          <w:p w:rsidR="00000000" w:rsidRPr="005358AE" w:rsidP="005358AE">
            <w:pPr>
              <w:pStyle w:val="ListBullet"/>
            </w:pPr>
            <w:r w:rsidRPr="005358AE">
              <w:t>properties and characteristics of landscape application areas with suitable plants and vegetation, including:</w:t>
            </w:r>
          </w:p>
          <w:p w:rsidR="00000000" w:rsidRPr="005358AE" w:rsidP="005358AE">
            <w:pPr>
              <w:pStyle w:val="ListBullet2"/>
            </w:pPr>
            <w:r w:rsidRPr="005358AE">
              <w:t>hardiness</w:t>
            </w:r>
          </w:p>
          <w:p w:rsidR="00000000" w:rsidRPr="005358AE" w:rsidP="005358AE">
            <w:pPr>
              <w:pStyle w:val="ListBullet2"/>
            </w:pPr>
            <w:r w:rsidRPr="005358AE">
              <w:t>high and low water requirements</w:t>
            </w:r>
          </w:p>
          <w:p w:rsidR="00000000" w:rsidRPr="005358AE" w:rsidP="005358AE">
            <w:pPr>
              <w:pStyle w:val="ListBullet2"/>
            </w:pPr>
            <w:r w:rsidRPr="005358AE">
              <w:t>maintenance requirements</w:t>
            </w:r>
          </w:p>
          <w:p w:rsidR="00000000" w:rsidRPr="005358AE" w:rsidP="005358AE">
            <w:pPr>
              <w:pStyle w:val="ListBullet2"/>
            </w:pPr>
            <w:r w:rsidRPr="005358AE">
              <w:t>native to the local area implications</w:t>
            </w:r>
          </w:p>
          <w:p w:rsidR="00000000" w:rsidRPr="005358AE" w:rsidP="005358AE">
            <w:pPr>
              <w:pStyle w:val="ListBullet2"/>
            </w:pPr>
            <w:r w:rsidRPr="005358AE">
              <w:t>phosphorus tolerance</w:t>
            </w:r>
          </w:p>
          <w:p w:rsidR="00000000" w:rsidRPr="005358AE" w:rsidP="005358AE">
            <w:pPr>
              <w:pStyle w:val="ListBullet"/>
            </w:pPr>
            <w:r w:rsidRPr="005358AE">
              <w:t>properties and characteristics of soil, including:</w:t>
            </w:r>
          </w:p>
          <w:p w:rsidR="00000000" w:rsidRPr="005358AE" w:rsidP="005358AE">
            <w:pPr>
              <w:pStyle w:val="ListBullet2"/>
            </w:pPr>
            <w:r w:rsidRPr="005358AE">
              <w:t>percentages of sand, silt and clay</w:t>
            </w:r>
          </w:p>
          <w:p w:rsidR="00000000" w:rsidRPr="005358AE" w:rsidP="005358AE">
            <w:pPr>
              <w:pStyle w:val="ListBullet2"/>
            </w:pPr>
            <w:r w:rsidRPr="005358AE">
              <w:t>absorption capacity implications</w:t>
            </w:r>
          </w:p>
          <w:p w:rsidR="00000000" w:rsidRPr="005358AE" w:rsidP="005358AE">
            <w:pPr>
              <w:pStyle w:val="ListBullet"/>
            </w:pPr>
            <w:r w:rsidRPr="005358AE">
              <w:t>relevant statutory and authority requirements related to design of domestic treatment plant disposal systems</w:t>
            </w:r>
          </w:p>
          <w:p w:rsidR="00000000" w:rsidRPr="005358AE" w:rsidP="005358AE">
            <w:pPr>
              <w:pStyle w:val="ListBullet"/>
            </w:pPr>
            <w:r w:rsidRPr="005358AE">
              <w:t>SI s</w:t>
            </w:r>
            <w:r w:rsidRPr="005358AE">
              <w:t>ystem of measurements</w:t>
            </w:r>
          </w:p>
          <w:p w:rsidR="00000000" w:rsidRPr="005358AE" w:rsidP="005358AE">
            <w:pPr>
              <w:pStyle w:val="ListBullet"/>
            </w:pPr>
            <w:r w:rsidRPr="005358AE">
              <w:t>sources of information</w:t>
            </w:r>
          </w:p>
          <w:p w:rsidR="00000000" w:rsidRPr="005358AE" w:rsidP="005358AE">
            <w:pPr>
              <w:pStyle w:val="ListBullet"/>
            </w:pPr>
            <w:r w:rsidRPr="005358AE">
              <w:t>Australian standards applicable to the treatment system</w:t>
            </w:r>
          </w:p>
          <w:p w:rsidR="00000000" w:rsidRPr="005358AE" w:rsidP="005358AE">
            <w:pPr>
              <w:pStyle w:val="ListBullet"/>
            </w:pPr>
            <w:r w:rsidRPr="005358AE">
              <w:t>use of computers and relevant computer-aided design (CAD) software</w:t>
            </w:r>
          </w:p>
          <w:p w:rsidR="00000000" w:rsidRPr="005358AE" w:rsidP="005358AE">
            <w:pPr>
              <w:pStyle w:val="ListBullet"/>
            </w:pPr>
            <w:r w:rsidRPr="005358AE">
              <w:t>workplace and equipment safety requirements.</w:t>
            </w:r>
          </w:p>
        </w:tc>
      </w:tr>
    </w:tbl>
    <w:p w:rsidR="0037312B" w:rsidP="005358AE">
      <w:pPr>
        <w:pStyle w:val="BodyText"/>
      </w:pPr>
    </w:p>
    <w:p w:rsidR="0037312B" w:rsidP="005358AE">
      <w:pPr>
        <w:pStyle w:val="BodyText"/>
      </w:pPr>
    </w:p>
    <w:p w:rsidR="00000000" w:rsidRPr="005358AE" w:rsidP="005358AE">
      <w:pPr>
        <w:pStyle w:val="AllowPageBreak"/>
      </w:pPr>
    </w:p>
    <w:p w:rsidR="00000000" w:rsidRPr="005358AE" w:rsidP="005358AE">
      <w:pPr>
        <w:pStyle w:val="Heading1"/>
      </w:pPr>
      <w:bookmarkStart w:id="10" w:name="O_242524"/>
      <w:bookmarkEnd w:id="10"/>
      <w:r w:rsidRPr="005358AE">
        <w:t>Evidence Guide</w:t>
      </w:r>
    </w:p>
    <w:tbl>
      <w:tblPr>
        <w:tblW w:w="0" w:type="auto"/>
        <w:tblLayout w:type="fixed"/>
        <w:tblCellMar>
          <w:left w:w="62" w:type="dxa"/>
          <w:right w:w="62" w:type="dxa"/>
        </w:tblCellMar>
        <w:tblLook w:val="0000"/>
      </w:tblPr>
      <w:tblGrid>
        <w:gridCol w:w="3441"/>
        <w:gridCol w:w="5081"/>
      </w:tblGrid>
      <w:tr w:rsidTr="003731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358AE">
            <w:pPr>
              <w:pStyle w:val="BodyText"/>
              <w:rPr>
                <w:lang w:val="en-NZ"/>
              </w:rPr>
            </w:pPr>
            <w:r w:rsidRPr="005358AE">
              <w:rPr>
                <w:rStyle w:val="SpecialBold"/>
              </w:rPr>
              <w:t>EVIDENCE GUIDE</w:t>
            </w:r>
          </w:p>
        </w:tc>
      </w:tr>
      <w:tr w:rsidTr="003731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358AE">
            <w:pPr>
              <w:pStyle w:val="BodyText"/>
              <w:rPr>
                <w:lang w:val="en-NZ"/>
              </w:rPr>
            </w:pPr>
            <w:r w:rsidRPr="005358AE">
              <w:t>The evidence guide provides advice on assessment and must be read in conjunction with the performance criteria, required skills and knowledge, range statement and the Assessment Guidelines for the Training Package.</w:t>
            </w:r>
          </w:p>
        </w:tc>
      </w:tr>
      <w:tr w:rsidTr="0037312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Overvie</w:t>
            </w:r>
            <w:r w:rsidRPr="005358AE">
              <w:rPr>
                <w:rStyle w:val="SpecialBold"/>
              </w:rPr>
              <w:t>w of assessment</w:t>
            </w:r>
          </w:p>
        </w:tc>
        <w:tc>
          <w:tcPr>
            <w:tcW w:w="5081"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t xml:space="preserve">This unit of competency could be assessed in the workplace or a close simulation of the workplace environment providing that simulated or project-based assessment techniques fully replicate plumbing </w:t>
            </w:r>
            <w:r w:rsidRPr="005358AE">
              <w:t xml:space="preserve">and services workplace conditions, materials, activities, responsibilities and procedures. </w:t>
            </w:r>
          </w:p>
        </w:tc>
      </w:tr>
      <w:tr w:rsidTr="0037312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A person who demonstrates competency in this unit must be able to prov</w:t>
            </w:r>
            <w:r w:rsidRPr="005358AE">
              <w:t>ide evidence of:</w:t>
            </w:r>
          </w:p>
          <w:p w:rsidR="00000000" w:rsidRPr="005358AE" w:rsidP="005358AE">
            <w:pPr>
              <w:pStyle w:val="ListBullet2"/>
            </w:pPr>
            <w:r w:rsidRPr="005358AE">
              <w:t>locating, interpreting and applying relevant information, Australian standards and specifications to the design of domestic treatment plant disposal systems</w:t>
            </w:r>
          </w:p>
          <w:p w:rsidR="00000000" w:rsidRPr="005358AE" w:rsidP="005358AE">
            <w:pPr>
              <w:pStyle w:val="ListBullet2"/>
            </w:pPr>
            <w:r w:rsidRPr="005358AE">
              <w:t>applying safety requirements throughout the work sequence, including electrical r</w:t>
            </w:r>
            <w:r w:rsidRPr="005358AE">
              <w:t>equirements and the use of personal protective clothing and equipment</w:t>
            </w:r>
          </w:p>
          <w:p w:rsidR="00000000" w:rsidRPr="005358AE" w:rsidP="005358AE">
            <w:pPr>
              <w:pStyle w:val="ListBullet2"/>
            </w:pPr>
            <w:r w:rsidRPr="005358AE">
              <w:t>as a minimum and given the development plans and specification, design, size and document the layout of a treatment system for a domestic dwelling, which is compliant with current and re</w:t>
            </w:r>
            <w:r w:rsidRPr="005358AE">
              <w:t>levant environmental and legislative requirements, ensuring:</w:t>
            </w:r>
          </w:p>
          <w:p w:rsidR="00000000" w:rsidRPr="005358AE" w:rsidP="005358AE">
            <w:pPr>
              <w:pStyle w:val="ListBullet3"/>
            </w:pPr>
            <w:r w:rsidRPr="005358AE">
              <w:t>application of sustainability principles and concepts</w:t>
            </w:r>
          </w:p>
          <w:p w:rsidR="00000000" w:rsidRPr="005358AE" w:rsidP="005358AE">
            <w:pPr>
              <w:pStyle w:val="ListBullet3"/>
            </w:pPr>
            <w:r w:rsidRPr="005358AE">
              <w:t>identification, evaluation and incorporation of sustainability principles and concepts into the design</w:t>
            </w:r>
          </w:p>
          <w:p w:rsidR="00000000" w:rsidRPr="005358AE" w:rsidP="005358AE">
            <w:pPr>
              <w:pStyle w:val="ListBullet3"/>
            </w:pPr>
            <w:r w:rsidRPr="005358AE">
              <w:t>correct identification of plan details</w:t>
            </w:r>
          </w:p>
          <w:p w:rsidR="00000000" w:rsidRPr="005358AE" w:rsidP="005358AE">
            <w:pPr>
              <w:pStyle w:val="ListBullet3"/>
            </w:pPr>
            <w:r w:rsidRPr="005358AE">
              <w:t>correct selection and use of appropriate processes, tools and equipment</w:t>
            </w:r>
          </w:p>
          <w:p w:rsidR="00000000" w:rsidRPr="005358AE" w:rsidP="005358AE">
            <w:pPr>
              <w:pStyle w:val="ListBullet3"/>
            </w:pPr>
            <w:r w:rsidRPr="005358AE">
              <w:t>completion of all work to specification</w:t>
            </w:r>
          </w:p>
          <w:p w:rsidR="00000000" w:rsidRPr="005358AE" w:rsidP="005358AE">
            <w:pPr>
              <w:pStyle w:val="ListBullet3"/>
            </w:pPr>
            <w:r w:rsidRPr="005358AE">
              <w:t>compliance with regulations, relevant Australian standards and organisational quality procedures and proc</w:t>
            </w:r>
            <w:r w:rsidRPr="005358AE">
              <w:t>esses</w:t>
            </w:r>
          </w:p>
          <w:p w:rsidR="00000000" w:rsidP="005358AE">
            <w:pPr>
              <w:pStyle w:val="ListBullet3"/>
              <w:rPr>
                <w:lang w:val="en-NZ"/>
              </w:rPr>
            </w:pPr>
            <w:r w:rsidRPr="005358AE">
              <w:t>communicating and working effectively and safely with others.</w:t>
            </w:r>
          </w:p>
        </w:tc>
      </w:tr>
      <w:tr w:rsidTr="0037312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This competency is to be assessed using standard and authorised work practices, safety requirements and environmental constraints.</w:t>
            </w:r>
          </w:p>
          <w:p w:rsidR="00000000" w:rsidRPr="005358AE" w:rsidP="005358AE">
            <w:pPr>
              <w:pStyle w:val="BodyText"/>
            </w:pPr>
            <w:r w:rsidRPr="005358AE">
              <w:t>Assessment of essential underpinning knowledge will usually be conducted in an off-site context.</w:t>
            </w:r>
          </w:p>
          <w:p w:rsidR="00000000" w:rsidRPr="005358AE" w:rsidP="005358AE">
            <w:pPr>
              <w:pStyle w:val="BodyText"/>
            </w:pPr>
            <w:r w:rsidRPr="005358AE">
              <w:t>Assessment is to comply with relevant regulatory or Australian standards' requirements.</w:t>
            </w:r>
          </w:p>
          <w:p w:rsidR="00000000" w:rsidRPr="005358AE" w:rsidP="005358AE">
            <w:pPr>
              <w:pStyle w:val="BodyText"/>
            </w:pPr>
            <w:r w:rsidRPr="005358AE">
              <w:t>Resource implications for assessment include:</w:t>
            </w:r>
          </w:p>
          <w:p w:rsidR="00000000" w:rsidRPr="005358AE" w:rsidP="005358AE">
            <w:pPr>
              <w:pStyle w:val="ListBullet"/>
            </w:pPr>
            <w:r w:rsidRPr="005358AE">
              <w:t>an induction procedure a</w:t>
            </w:r>
            <w:r w:rsidRPr="005358AE">
              <w:t>nd requirement</w:t>
            </w:r>
          </w:p>
          <w:p w:rsidR="00000000" w:rsidRPr="005358AE" w:rsidP="005358AE">
            <w:pPr>
              <w:pStyle w:val="ListBullet"/>
            </w:pPr>
            <w:r w:rsidRPr="005358AE">
              <w:t>realistic tasks or simulated tasks covering the minimum task requirements</w:t>
            </w:r>
          </w:p>
          <w:p w:rsidR="00000000" w:rsidRPr="005358AE" w:rsidP="005358AE">
            <w:pPr>
              <w:pStyle w:val="ListBullet"/>
            </w:pPr>
            <w:r w:rsidRPr="005358AE">
              <w:t>relevant specifications and work instructions</w:t>
            </w:r>
          </w:p>
          <w:p w:rsidR="00000000" w:rsidRPr="005358AE" w:rsidP="005358AE">
            <w:pPr>
              <w:pStyle w:val="ListBullet"/>
            </w:pPr>
            <w:r w:rsidRPr="005358AE">
              <w:t>tools and equipment appropriate to applying safe work practices</w:t>
            </w:r>
          </w:p>
          <w:p w:rsidR="00000000" w:rsidRPr="005358AE" w:rsidP="005358AE">
            <w:pPr>
              <w:pStyle w:val="ListBullet"/>
            </w:pPr>
            <w:r w:rsidRPr="005358AE">
              <w:t>support materials appropriate to activity</w:t>
            </w:r>
          </w:p>
          <w:p w:rsidR="00000000" w:rsidRPr="005358AE" w:rsidP="005358AE">
            <w:pPr>
              <w:pStyle w:val="ListBullet"/>
            </w:pPr>
            <w:r w:rsidRPr="005358AE">
              <w:t>workplace instructions relating to safe working practices and addressing hazards and emergencies</w:t>
            </w:r>
          </w:p>
          <w:p w:rsidR="00000000" w:rsidRPr="005358AE" w:rsidP="005358AE">
            <w:pPr>
              <w:pStyle w:val="ListBullet"/>
            </w:pPr>
            <w:r w:rsidRPr="005358AE">
              <w:t>material safety data sheets</w:t>
            </w:r>
          </w:p>
          <w:p w:rsidR="00000000" w:rsidRPr="005358AE" w:rsidP="005358AE">
            <w:pPr>
              <w:pStyle w:val="ListBullet"/>
            </w:pPr>
            <w:r w:rsidRPr="005358AE">
              <w:t>research resources, including industry related systems information.</w:t>
            </w:r>
          </w:p>
          <w:p w:rsidR="00000000" w:rsidP="005358AE">
            <w:pPr>
              <w:pStyle w:val="BodyText"/>
              <w:rPr>
                <w:lang w:val="en-NZ"/>
              </w:rPr>
            </w:pPr>
            <w:r w:rsidRPr="005358AE">
              <w:t>Reasonable adjustments for people with disabilities must be mad</w:t>
            </w:r>
            <w:r w:rsidRPr="005358AE">
              <w:t xml:space="preserve">e to assessment processes where required. This could include access to modified equipment and other physical resources, and the provision of appropriate assessment support. </w:t>
            </w:r>
          </w:p>
        </w:tc>
      </w:tr>
      <w:tr w:rsidTr="0037312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Assessment methods must:</w:t>
            </w:r>
          </w:p>
          <w:p w:rsidR="00000000" w:rsidRPr="005358AE" w:rsidP="005358AE">
            <w:pPr>
              <w:pStyle w:val="ListBullet"/>
            </w:pPr>
            <w:r w:rsidRPr="005358AE">
              <w:t>satisfy the endorsed Assessment Gu</w:t>
            </w:r>
            <w:r w:rsidRPr="005358AE">
              <w:t>idelines of the Construction, Plumbing and Services Training Package</w:t>
            </w:r>
          </w:p>
          <w:p w:rsidR="00000000" w:rsidRPr="005358AE" w:rsidP="005358AE">
            <w:pPr>
              <w:pStyle w:val="ListBullet"/>
            </w:pPr>
            <w:r w:rsidRPr="005358AE">
              <w:t>include direct observation of tasks in real or simulated work conditions, with questioning to confirm the ability to consistently identify and correctly interpret the essential underpinni</w:t>
            </w:r>
            <w:r w:rsidRPr="005358AE">
              <w:t>ng knowledge required for practical application</w:t>
            </w:r>
          </w:p>
          <w:p w:rsidR="00000000" w:rsidRPr="005358AE" w:rsidP="005358AE">
            <w:pPr>
              <w:pStyle w:val="ListBullet"/>
            </w:pPr>
            <w:r w:rsidRPr="005358AE">
              <w:t>reinforce the integration of employability skills with workplace tasks and job roles</w:t>
            </w:r>
          </w:p>
          <w:p w:rsidR="00000000" w:rsidRPr="005358AE" w:rsidP="005358AE">
            <w:pPr>
              <w:pStyle w:val="ListBullet"/>
            </w:pPr>
            <w:r w:rsidRPr="005358AE">
              <w:t>confirm that competency is verified and able to be transferred to other circumstances and environments.</w:t>
            </w:r>
          </w:p>
          <w:p w:rsidR="00000000" w:rsidRPr="005358AE" w:rsidP="005358AE">
            <w:pPr>
              <w:pStyle w:val="BodyText"/>
            </w:pPr>
            <w:r w:rsidRPr="005358AE">
              <w:t>Validity and sufficiency of evidence requires that:</w:t>
            </w:r>
          </w:p>
          <w:p w:rsidR="00000000" w:rsidRPr="005358AE" w:rsidP="005358AE">
            <w:pPr>
              <w:pStyle w:val="ListBullet"/>
            </w:pPr>
            <w:r w:rsidRPr="005358AE">
              <w:t>competency will need to be demonstrated over a period of time reflecting the scope of the role and the practical requirements of the workplace</w:t>
            </w:r>
          </w:p>
          <w:p w:rsidR="00000000" w:rsidRPr="005358AE" w:rsidP="005358AE">
            <w:pPr>
              <w:pStyle w:val="ListBullet"/>
            </w:pPr>
            <w:r w:rsidRPr="005358AE">
              <w:t>where the assessment is part of a structured learning experi</w:t>
            </w:r>
            <w:r w:rsidRPr="005358AE">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5358AE">
              <w:t>person's demonstrated ability and applied knowledge</w:t>
            </w:r>
          </w:p>
          <w:p w:rsidR="00000000" w:rsidRPr="005358AE" w:rsidP="005358AE">
            <w:pPr>
              <w:pStyle w:val="ListBullet"/>
            </w:pPr>
            <w:r w:rsidRPr="005358AE">
              <w:t>all assessment that is part of a structured learning experience must include a combination of direct, indirect and supplementary evidence.</w:t>
            </w:r>
          </w:p>
          <w:p w:rsidR="00000000" w:rsidRPr="005358AE" w:rsidP="005358AE">
            <w:pPr>
              <w:pStyle w:val="BodyText"/>
            </w:pPr>
            <w:r w:rsidRPr="005358AE">
              <w:t>Assessment processes and techniques should as far as is practical</w:t>
            </w:r>
            <w:r w:rsidRPr="005358AE">
              <w:t xml:space="preserve"> take into account the language, literacy and numeracy capacity of the candidate in relation to the competency being assessed.</w:t>
            </w:r>
          </w:p>
          <w:p w:rsidR="00000000" w:rsidRPr="005358AE" w:rsidP="005358AE">
            <w:pPr>
              <w:pStyle w:val="BodyText"/>
            </w:pPr>
            <w:r w:rsidRPr="005358AE">
              <w:t>Supplementary evidence of competency may be obtained from relevant authenticated documentation from third parties, such as existi</w:t>
            </w:r>
            <w:r w:rsidRPr="005358AE">
              <w:t xml:space="preserve">ng supervisors, team leaders or specialist training staff. </w:t>
            </w:r>
          </w:p>
        </w:tc>
      </w:tr>
    </w:tbl>
    <w:p w:rsidR="0037312B" w:rsidP="005358AE">
      <w:pPr>
        <w:pStyle w:val="BodyText"/>
      </w:pPr>
    </w:p>
    <w:p w:rsidR="0037312B" w:rsidP="005358AE">
      <w:pPr>
        <w:pStyle w:val="BodyText"/>
      </w:pPr>
    </w:p>
    <w:p w:rsidR="00000000" w:rsidRPr="005358AE" w:rsidP="005358AE">
      <w:pPr>
        <w:pStyle w:val="Heading1"/>
      </w:pPr>
      <w:bookmarkStart w:id="11" w:name="O_250507"/>
      <w:bookmarkEnd w:id="11"/>
      <w:r w:rsidRPr="005358AE">
        <w:t>Range Statement</w:t>
      </w:r>
    </w:p>
    <w:tbl>
      <w:tblPr>
        <w:tblW w:w="0" w:type="auto"/>
        <w:tblLayout w:type="fixed"/>
        <w:tblCellMar>
          <w:left w:w="62" w:type="dxa"/>
          <w:right w:w="62" w:type="dxa"/>
        </w:tblCellMar>
        <w:tblLook w:val="0000"/>
      </w:tblPr>
      <w:tblGrid>
        <w:gridCol w:w="3470"/>
        <w:gridCol w:w="5052"/>
      </w:tblGrid>
      <w:tr w:rsidTr="003731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358AE">
            <w:pPr>
              <w:pStyle w:val="BodyText"/>
              <w:rPr>
                <w:lang w:val="en-NZ"/>
              </w:rPr>
            </w:pPr>
            <w:r w:rsidRPr="005358AE">
              <w:rPr>
                <w:rStyle w:val="SpecialBold"/>
              </w:rPr>
              <w:t>RANGE STATEMENT</w:t>
            </w:r>
          </w:p>
        </w:tc>
      </w:tr>
      <w:tr w:rsidTr="003731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358AE">
            <w:pPr>
              <w:pStyle w:val="BodyText"/>
              <w:rPr>
                <w:lang w:val="en-NZ"/>
              </w:rPr>
            </w:pPr>
            <w:r w:rsidRPr="005358AE">
              <w:t xml:space="preserve">The range statement relates to the unit of competency as a whole. It allows for different work environments and situations that may affect </w:t>
            </w:r>
            <w:r w:rsidRPr="005358AE">
              <w:t>performance. Bold italicised wording, if used in the performance criteria, is detailed below. Essential operating conditions that may be present with training and assessment (depending on the work situation, needs of the candidate, accessibility of the ite</w:t>
            </w:r>
            <w:r w:rsidRPr="005358AE">
              <w:t>m, and local industry and regional contexts) may also be included.</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Scope of planning task</w:t>
            </w:r>
            <w:r w:rsidRPr="005358AE">
              <w:t xml:space="preserve">: </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
            </w:pPr>
            <w:r w:rsidRPr="005358AE">
              <w:t>absorption may be by absorption trenches or transpiration beds</w:t>
            </w:r>
          </w:p>
          <w:p w:rsidR="00000000" w:rsidRPr="005358AE" w:rsidP="005358AE">
            <w:pPr>
              <w:pStyle w:val="ListBullet"/>
            </w:pPr>
            <w:r w:rsidRPr="005358AE">
              <w:t>disposal may be by absorption, spray or recycling</w:t>
            </w:r>
          </w:p>
          <w:p w:rsidR="00000000" w:rsidP="005358AE">
            <w:pPr>
              <w:pStyle w:val="ListBullet"/>
              <w:rPr>
                <w:lang w:val="en-NZ"/>
              </w:rPr>
            </w:pPr>
            <w:r w:rsidRPr="005358AE">
              <w:t>process may be anaerobic or aerobic.</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Safety</w:t>
            </w:r>
            <w:r w:rsidRPr="005358AE">
              <w:t xml:space="preserve"> (</w:t>
            </w:r>
            <w:r w:rsidRPr="005358AE">
              <w:rPr>
                <w:rStyle w:val="BoldandItalics"/>
              </w:rPr>
              <w:t>OHS</w:t>
            </w:r>
            <w:r w:rsidRPr="005358AE">
              <w:t>) is to be in accordance with commonwealth, state and territory legislation and regulations and may include:</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2"/>
            </w:pPr>
            <w:r w:rsidRPr="005358AE">
              <w:t>handling of materials</w:t>
            </w:r>
          </w:p>
          <w:p w:rsidR="00000000" w:rsidRPr="005358AE" w:rsidP="005358AE">
            <w:pPr>
              <w:pStyle w:val="ListBullet2"/>
            </w:pPr>
            <w:r w:rsidRPr="005358AE">
              <w:t>hazard control</w:t>
            </w:r>
          </w:p>
          <w:p w:rsidR="00000000" w:rsidRPr="005358AE" w:rsidP="005358AE">
            <w:pPr>
              <w:pStyle w:val="ListBullet2"/>
            </w:pPr>
            <w:r w:rsidRPr="005358AE">
              <w:t>personal protective clothing and equipment prescribed under legislation, regulations and workplace policies and practices</w:t>
            </w:r>
          </w:p>
          <w:p w:rsidR="00000000" w:rsidRPr="005358AE" w:rsidP="005358AE">
            <w:pPr>
              <w:pStyle w:val="ListBullet2"/>
            </w:pPr>
            <w:r w:rsidRPr="005358AE">
              <w:t>safe operating procedures, including recognising and preventing hazards associated with:</w:t>
            </w:r>
          </w:p>
          <w:p w:rsidR="00000000" w:rsidRPr="005358AE" w:rsidP="005358AE">
            <w:pPr>
              <w:pStyle w:val="ListBullet3"/>
            </w:pPr>
            <w:r w:rsidRPr="005358AE">
              <w:t>electricity</w:t>
            </w:r>
          </w:p>
          <w:p w:rsidR="00000000" w:rsidRPr="005358AE" w:rsidP="005358AE">
            <w:pPr>
              <w:pStyle w:val="ListBullet3"/>
            </w:pPr>
            <w:r w:rsidRPr="005358AE">
              <w:t>hazardous materials and substanc</w:t>
            </w:r>
            <w:r w:rsidRPr="005358AE">
              <w:t>es</w:t>
            </w:r>
          </w:p>
          <w:p w:rsidR="00000000" w:rsidRPr="005358AE" w:rsidP="005358AE">
            <w:pPr>
              <w:pStyle w:val="ListBullet3"/>
            </w:pPr>
            <w:r w:rsidRPr="005358AE">
              <w:t>other machines</w:t>
            </w:r>
          </w:p>
          <w:p w:rsidR="00000000" w:rsidRPr="005358AE" w:rsidP="005358AE">
            <w:pPr>
              <w:pStyle w:val="ListBullet3"/>
            </w:pPr>
            <w:r w:rsidRPr="005358AE">
              <w:t>surrounding structure and facilities</w:t>
            </w:r>
          </w:p>
          <w:p w:rsidR="00000000" w:rsidRPr="005358AE" w:rsidP="005358AE">
            <w:pPr>
              <w:pStyle w:val="ListBullet3"/>
            </w:pPr>
            <w:r w:rsidRPr="005358AE">
              <w:t>trip hazards</w:t>
            </w:r>
          </w:p>
          <w:p w:rsidR="00000000" w:rsidRPr="005358AE" w:rsidP="005358AE">
            <w:pPr>
              <w:pStyle w:val="ListBullet3"/>
            </w:pPr>
            <w:r w:rsidRPr="005358AE">
              <w:t>underground services</w:t>
            </w:r>
          </w:p>
          <w:p w:rsidR="00000000" w:rsidRPr="005358AE" w:rsidP="005358AE">
            <w:pPr>
              <w:pStyle w:val="ListBullet3"/>
            </w:pPr>
            <w:r w:rsidRPr="005358AE">
              <w:t>use of tools and equipment</w:t>
            </w:r>
          </w:p>
          <w:p w:rsidR="00000000" w:rsidRPr="005358AE" w:rsidP="005358AE">
            <w:pPr>
              <w:pStyle w:val="ListBullet3"/>
            </w:pPr>
            <w:r w:rsidRPr="005358AE">
              <w:t>work site visitors and the public</w:t>
            </w:r>
          </w:p>
          <w:p w:rsidR="00000000" w:rsidRPr="005358AE" w:rsidP="005358AE">
            <w:pPr>
              <w:pStyle w:val="ListBullet3"/>
            </w:pPr>
            <w:r w:rsidRPr="005358AE">
              <w:t>working at heights</w:t>
            </w:r>
          </w:p>
          <w:p w:rsidR="00000000" w:rsidRPr="005358AE" w:rsidP="005358AE">
            <w:pPr>
              <w:pStyle w:val="ListBullet3"/>
            </w:pPr>
            <w:r w:rsidRPr="005358AE">
              <w:t>working in confined spaces</w:t>
            </w:r>
          </w:p>
          <w:p w:rsidR="00000000" w:rsidRPr="005358AE" w:rsidP="005358AE">
            <w:pPr>
              <w:pStyle w:val="ListBullet3"/>
            </w:pPr>
            <w:r w:rsidRPr="005358AE">
              <w:t>working in proximity to others</w:t>
            </w:r>
          </w:p>
          <w:p w:rsidR="00000000" w:rsidRPr="005358AE" w:rsidP="005358AE">
            <w:pPr>
              <w:pStyle w:val="ListBullet2"/>
            </w:pPr>
            <w:r w:rsidRPr="005358AE">
              <w:t>use of firefighting equipment</w:t>
            </w:r>
          </w:p>
          <w:p w:rsidR="00000000" w:rsidRPr="005358AE" w:rsidP="005358AE">
            <w:pPr>
              <w:pStyle w:val="ListBullet2"/>
            </w:pPr>
            <w:r w:rsidRPr="005358AE">
              <w:t>use of first aid equipment</w:t>
            </w:r>
          </w:p>
          <w:p w:rsidR="00000000" w:rsidP="005358AE">
            <w:pPr>
              <w:pStyle w:val="ListBullet2"/>
              <w:rPr>
                <w:lang w:val="en-NZ"/>
              </w:rPr>
            </w:pPr>
            <w:r w:rsidRPr="005358AE">
              <w:t>workplace environment and safety.</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Environmental requirements</w:t>
            </w:r>
            <w:r w:rsidRPr="005358AE">
              <w:t xml:space="preserve"> cover water quality management and may include:</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
            </w:pPr>
            <w:r w:rsidRPr="005358AE">
              <w:t>clean-up protection</w:t>
            </w:r>
          </w:p>
          <w:p w:rsidR="00000000" w:rsidRPr="005358AE" w:rsidP="005358AE">
            <w:pPr>
              <w:pStyle w:val="ListBullet"/>
            </w:pPr>
            <w:r w:rsidRPr="005358AE">
              <w:t>stormwater protection</w:t>
            </w:r>
          </w:p>
          <w:p w:rsidR="00000000" w:rsidP="005358AE">
            <w:pPr>
              <w:pStyle w:val="ListBullet"/>
              <w:rPr>
                <w:lang w:val="en-NZ"/>
              </w:rPr>
            </w:pPr>
            <w:r w:rsidRPr="005358AE">
              <w:t>waste management.</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Tools and equipment</w:t>
            </w:r>
            <w:r w:rsidRPr="005358AE">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
            </w:pPr>
            <w:r w:rsidRPr="005358AE">
              <w:t>CAD software</w:t>
            </w:r>
          </w:p>
          <w:p w:rsidR="00000000" w:rsidRPr="005358AE" w:rsidP="005358AE">
            <w:pPr>
              <w:pStyle w:val="ListBullet"/>
            </w:pPr>
            <w:r w:rsidRPr="005358AE">
              <w:t>drawing instruments</w:t>
            </w:r>
          </w:p>
          <w:p w:rsidR="00000000" w:rsidP="005358AE">
            <w:pPr>
              <w:pStyle w:val="ListBullet"/>
              <w:rPr>
                <w:lang w:val="en-NZ"/>
              </w:rPr>
            </w:pPr>
            <w:r w:rsidRPr="005358AE">
              <w:t>measuring equipment.</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Information</w:t>
            </w:r>
            <w:r w:rsidRPr="005358AE">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
            </w:pPr>
            <w:r w:rsidRPr="005358AE">
              <w:t>charts and hand drawings</w:t>
            </w:r>
          </w:p>
          <w:p w:rsidR="00000000" w:rsidRPr="005358AE" w:rsidP="005358AE">
            <w:pPr>
              <w:pStyle w:val="ListBullet"/>
            </w:pPr>
            <w:r w:rsidRPr="005358AE">
              <w:t>diagrams or sketches</w:t>
            </w:r>
          </w:p>
          <w:p w:rsidR="00000000" w:rsidRPr="005358AE" w:rsidP="005358AE">
            <w:pPr>
              <w:pStyle w:val="ListBullet"/>
            </w:pPr>
            <w:r w:rsidRPr="005358AE">
              <w:t>instructions issued by authorised organisational or external personnel</w:t>
            </w:r>
          </w:p>
          <w:p w:rsidR="00000000" w:rsidRPr="005358AE" w:rsidP="005358AE">
            <w:pPr>
              <w:pStyle w:val="ListBullet"/>
            </w:pPr>
            <w:r w:rsidRPr="005358AE">
              <w:t>job drawings</w:t>
            </w:r>
          </w:p>
          <w:p w:rsidR="00000000" w:rsidRPr="005358AE" w:rsidP="005358AE">
            <w:pPr>
              <w:pStyle w:val="ListBullet"/>
            </w:pPr>
            <w:r w:rsidRPr="005358AE">
              <w:t>manufacturer specifications an</w:t>
            </w:r>
            <w:r w:rsidRPr="005358AE">
              <w:t>d instructions</w:t>
            </w:r>
          </w:p>
          <w:p w:rsidR="00000000" w:rsidRPr="005358AE" w:rsidP="005358AE">
            <w:pPr>
              <w:pStyle w:val="ListBullet"/>
            </w:pPr>
            <w:r w:rsidRPr="005358AE">
              <w:t>material safety data sheets (MSDS)</w:t>
            </w:r>
          </w:p>
          <w:p w:rsidR="00000000" w:rsidRPr="005358AE" w:rsidP="005358AE">
            <w:pPr>
              <w:pStyle w:val="ListBullet"/>
            </w:pPr>
            <w:r w:rsidRPr="005358AE">
              <w:t>memos</w:t>
            </w:r>
          </w:p>
          <w:p w:rsidR="00000000" w:rsidRPr="005358AE" w:rsidP="005358AE">
            <w:pPr>
              <w:pStyle w:val="ListBullet"/>
            </w:pPr>
            <w:r w:rsidRPr="005358AE">
              <w:t>organisation work specifications and requirements</w:t>
            </w:r>
          </w:p>
          <w:p w:rsidR="00000000" w:rsidRPr="005358AE" w:rsidP="005358AE">
            <w:pPr>
              <w:pStyle w:val="ListBullet"/>
            </w:pPr>
            <w:r w:rsidRPr="005358AE">
              <w:t>regulatory and legislative requirements, particularly those pertaining to:</w:t>
            </w:r>
          </w:p>
          <w:p w:rsidR="00000000" w:rsidRPr="005358AE" w:rsidP="005358AE">
            <w:pPr>
              <w:pStyle w:val="ListBullet2"/>
            </w:pPr>
            <w:r w:rsidRPr="005358AE">
              <w:t>Building Code of Australia</w:t>
            </w:r>
          </w:p>
          <w:p w:rsidR="00000000" w:rsidRPr="005358AE" w:rsidP="005358AE">
            <w:pPr>
              <w:pStyle w:val="ListBullet2"/>
            </w:pPr>
            <w:r w:rsidRPr="005358AE">
              <w:t>OHS and environmental requirements</w:t>
            </w:r>
          </w:p>
          <w:p w:rsidR="00000000" w:rsidRPr="005358AE" w:rsidP="005358AE">
            <w:pPr>
              <w:pStyle w:val="ListBullet2"/>
            </w:pPr>
            <w:r w:rsidRPr="005358AE">
              <w:t>plumbing regulations</w:t>
            </w:r>
          </w:p>
          <w:p w:rsidR="00000000" w:rsidRPr="005358AE" w:rsidP="005358AE">
            <w:pPr>
              <w:pStyle w:val="ListBullet"/>
            </w:pPr>
            <w:r w:rsidRPr="005358AE">
              <w:t>relevant Australian standards, including:</w:t>
            </w:r>
          </w:p>
          <w:p w:rsidR="00000000" w:rsidRPr="005358AE" w:rsidP="005358AE">
            <w:pPr>
              <w:pStyle w:val="ListBullet3"/>
            </w:pPr>
            <w:r w:rsidRPr="005358AE">
              <w:t>AS/NZS3500 National plumbing and drainage set: Part 2 Sanitary plumbing and drainage</w:t>
            </w:r>
          </w:p>
          <w:p w:rsidR="00000000" w:rsidRPr="005358AE" w:rsidP="005358AE">
            <w:pPr>
              <w:pStyle w:val="ListBullet3"/>
            </w:pPr>
            <w:r w:rsidRPr="005358AE">
              <w:t>AS/NZ1547 On-site domestic wastewater management</w:t>
            </w:r>
          </w:p>
          <w:p w:rsidR="00000000" w:rsidRPr="005358AE" w:rsidP="005358AE">
            <w:pPr>
              <w:pStyle w:val="ListBullet"/>
            </w:pPr>
            <w:r w:rsidRPr="005358AE">
              <w:t>safe work procedures relating to the design of domestic treatment plant disposal systems</w:t>
            </w:r>
          </w:p>
          <w:p w:rsidR="00000000" w:rsidRPr="005358AE" w:rsidP="005358AE">
            <w:pPr>
              <w:pStyle w:val="ListBullet"/>
            </w:pPr>
            <w:r w:rsidRPr="005358AE">
              <w:t>signage</w:t>
            </w:r>
          </w:p>
          <w:p w:rsidR="00000000" w:rsidRPr="005358AE" w:rsidP="005358AE">
            <w:pPr>
              <w:pStyle w:val="ListBullet"/>
            </w:pPr>
            <w:r w:rsidRPr="005358AE">
              <w:t>verbal, written and graphical instructions</w:t>
            </w:r>
          </w:p>
          <w:p w:rsidR="00000000" w:rsidRPr="005358AE" w:rsidP="005358AE">
            <w:pPr>
              <w:pStyle w:val="ListBullet"/>
            </w:pPr>
            <w:r w:rsidRPr="005358AE">
              <w:t>work bulletins</w:t>
            </w:r>
          </w:p>
          <w:p w:rsidR="00000000" w:rsidP="005358AE">
            <w:pPr>
              <w:pStyle w:val="ListBullet"/>
              <w:rPr>
                <w:lang w:val="en-NZ"/>
              </w:rPr>
            </w:pPr>
            <w:r w:rsidRPr="005358AE">
              <w:t>work schedules, plans and specifications.</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Sustainability principles and concepts</w:t>
            </w:r>
            <w:r w:rsidRPr="005358AE">
              <w:t>:</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
            </w:pPr>
            <w:r w:rsidRPr="005358AE">
              <w:t>cover the social, economic and environmental use of resources to meet current and future needs</w:t>
            </w:r>
          </w:p>
          <w:p w:rsidR="00000000" w:rsidRPr="005358AE" w:rsidP="005358AE">
            <w:pPr>
              <w:pStyle w:val="ListBullet"/>
            </w:pPr>
            <w:r w:rsidRPr="005358AE">
              <w:t>may include:</w:t>
            </w:r>
          </w:p>
          <w:p w:rsidR="00000000" w:rsidRPr="005358AE" w:rsidP="005358AE">
            <w:pPr>
              <w:pStyle w:val="ListBullet3"/>
            </w:pPr>
            <w:r w:rsidRPr="005358AE">
              <w:t>efficient design principles used throughout to minimal environmental impact</w:t>
            </w:r>
          </w:p>
          <w:p w:rsidR="00000000" w:rsidRPr="005358AE" w:rsidP="005358AE">
            <w:pPr>
              <w:pStyle w:val="ListBullet3"/>
            </w:pPr>
            <w:r w:rsidRPr="005358AE">
              <w:t>no environmental contamination</w:t>
            </w:r>
          </w:p>
          <w:p w:rsidR="00000000" w:rsidRPr="005358AE" w:rsidP="005358AE">
            <w:pPr>
              <w:pStyle w:val="ListBullet3"/>
            </w:pPr>
            <w:r w:rsidRPr="005358AE">
              <w:t>efficient use of material incorporated i</w:t>
            </w:r>
            <w:r w:rsidRPr="005358AE">
              <w:t>nto the design, including recycling of material</w:t>
            </w:r>
          </w:p>
          <w:p w:rsidR="00000000" w:rsidRPr="005358AE" w:rsidP="005358AE">
            <w:pPr>
              <w:pStyle w:val="ListBullet3"/>
            </w:pPr>
            <w:r w:rsidRPr="005358AE">
              <w:t>efficient energy and water use</w:t>
            </w:r>
          </w:p>
          <w:p w:rsidR="00000000" w:rsidRPr="005358AE" w:rsidP="005358AE">
            <w:pPr>
              <w:pStyle w:val="ListBullet3"/>
            </w:pPr>
            <w:r w:rsidRPr="005358AE">
              <w:t>correct handling of hazardous materials</w:t>
            </w:r>
          </w:p>
          <w:p w:rsidR="00000000" w:rsidP="005358AE">
            <w:pPr>
              <w:pStyle w:val="ListBullet3"/>
              <w:rPr>
                <w:lang w:val="en-NZ"/>
              </w:rPr>
            </w:pPr>
            <w:r w:rsidRPr="005358AE">
              <w:t>disposal of waste material to ensure minimal environmental impact.</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Materials</w:t>
            </w:r>
            <w:r w:rsidRPr="005358AE">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
            </w:pPr>
            <w:r w:rsidRPr="005358AE">
              <w:t>drafting materials</w:t>
            </w:r>
          </w:p>
          <w:p w:rsidR="00000000" w:rsidP="005358AE">
            <w:pPr>
              <w:pStyle w:val="ListBullet"/>
              <w:rPr>
                <w:lang w:val="en-NZ"/>
              </w:rPr>
            </w:pPr>
            <w:r w:rsidRPr="005358AE">
              <w:t>relevant plans and specifications.</w:t>
            </w:r>
          </w:p>
        </w:tc>
      </w:tr>
      <w:tr w:rsidTr="003731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BoldandItalics"/>
              </w:rPr>
              <w:t>Statutory and regulatory authorities</w:t>
            </w:r>
            <w:r w:rsidRPr="005358AE">
              <w:t xml:space="preserve"> include:</w:t>
            </w:r>
          </w:p>
        </w:tc>
        <w:tc>
          <w:tcPr>
            <w:tcW w:w="5052" w:type="dxa"/>
            <w:tcBorders>
              <w:top w:val="nil"/>
              <w:left w:val="nil"/>
              <w:bottom w:val="nil"/>
              <w:right w:val="nil"/>
            </w:tcBorders>
            <w:tcMar>
              <w:top w:w="0" w:type="dxa"/>
              <w:left w:w="62" w:type="dxa"/>
              <w:bottom w:w="0" w:type="dxa"/>
              <w:right w:w="62" w:type="dxa"/>
            </w:tcMar>
          </w:tcPr>
          <w:p w:rsidR="00000000" w:rsidRPr="005358AE" w:rsidP="005358AE">
            <w:pPr>
              <w:pStyle w:val="ListBullet"/>
            </w:pPr>
            <w:r w:rsidRPr="005358AE">
              <w:t>commonwealth, state and local authorities administering applicable Acts, regulations and codes of practice.</w:t>
            </w:r>
          </w:p>
        </w:tc>
      </w:tr>
    </w:tbl>
    <w:p w:rsidR="0037312B" w:rsidP="005358AE">
      <w:pPr>
        <w:pStyle w:val="BodyText"/>
      </w:pPr>
    </w:p>
    <w:p w:rsidR="0037312B" w:rsidP="005358AE">
      <w:pPr>
        <w:pStyle w:val="BodyText"/>
      </w:pPr>
    </w:p>
    <w:p w:rsidR="00000000" w:rsidRPr="005358AE" w:rsidP="005358AE">
      <w:pPr>
        <w:pStyle w:val="Heading1"/>
      </w:pPr>
      <w:bookmarkStart w:id="12" w:name="O_199570"/>
      <w:bookmarkEnd w:id="12"/>
      <w:r w:rsidRPr="005358AE">
        <w:t>Unit Sector(s)</w:t>
      </w:r>
    </w:p>
    <w:tbl>
      <w:tblPr>
        <w:tblW w:w="0" w:type="auto"/>
        <w:tblLayout w:type="fixed"/>
        <w:tblCellMar>
          <w:left w:w="62" w:type="dxa"/>
          <w:right w:w="62" w:type="dxa"/>
        </w:tblCellMar>
        <w:tblLook w:val="0000"/>
      </w:tblPr>
      <w:tblGrid>
        <w:gridCol w:w="2615"/>
        <w:gridCol w:w="5907"/>
      </w:tblGrid>
      <w:tr w:rsidTr="0037312B">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5358AE" w:rsidP="005358AE">
            <w:pPr>
              <w:pStyle w:val="BodyText"/>
            </w:pPr>
            <w:r w:rsidRPr="005358AE">
              <w:t>Plumbing and services</w:t>
            </w:r>
          </w:p>
        </w:tc>
      </w:tr>
    </w:tbl>
    <w:p w:rsidR="0037312B" w:rsidP="005358AE">
      <w:pPr>
        <w:pStyle w:val="BodyText"/>
      </w:pPr>
    </w:p>
    <w:p w:rsidR="0037312B" w:rsidP="005358AE">
      <w:pPr>
        <w:pStyle w:val="BodyText"/>
      </w:pPr>
    </w:p>
    <w:p w:rsidR="00000000" w:rsidRPr="005358AE" w:rsidP="005358AE">
      <w:pPr>
        <w:pStyle w:val="Heading1"/>
      </w:pPr>
      <w:bookmarkStart w:id="13" w:name="O_199567"/>
      <w:bookmarkEnd w:id="13"/>
      <w:r w:rsidRPr="005358AE">
        <w:t>Co-requisite units</w:t>
      </w:r>
    </w:p>
    <w:tbl>
      <w:tblPr>
        <w:tblW w:w="0" w:type="auto"/>
        <w:tblLayout w:type="fixed"/>
        <w:tblCellMar>
          <w:left w:w="62" w:type="dxa"/>
          <w:right w:w="62" w:type="dxa"/>
        </w:tblCellMar>
        <w:tblLook w:val="0000"/>
      </w:tblPr>
      <w:tblGrid>
        <w:gridCol w:w="2621"/>
        <w:gridCol w:w="1339"/>
        <w:gridCol w:w="4562"/>
      </w:tblGrid>
      <w:tr w:rsidTr="0037312B">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t>Nil</w:t>
            </w:r>
          </w:p>
        </w:tc>
      </w:tr>
      <w:tr w:rsidTr="0037312B">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p>
        </w:tc>
      </w:tr>
      <w:tr w:rsidTr="0037312B">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5358AE" w:rsidP="005358AE">
            <w:pPr>
              <w:pStyle w:val="BodyText"/>
            </w:pPr>
          </w:p>
        </w:tc>
      </w:tr>
    </w:tbl>
    <w:p w:rsidR="0037312B" w:rsidP="005358AE">
      <w:pPr>
        <w:pStyle w:val="BodyText"/>
      </w:pPr>
    </w:p>
    <w:p w:rsidR="0037312B" w:rsidP="005358AE">
      <w:pPr>
        <w:pStyle w:val="BodyText"/>
      </w:pPr>
    </w:p>
    <w:p w:rsidR="00000000" w:rsidRPr="005358AE" w:rsidP="005358AE">
      <w:pPr>
        <w:pStyle w:val="Heading1"/>
      </w:pPr>
      <w:bookmarkStart w:id="14" w:name="O_199569"/>
      <w:bookmarkEnd w:id="14"/>
      <w:r w:rsidRPr="005358AE">
        <w:t>Functional area</w:t>
      </w:r>
    </w:p>
    <w:tbl>
      <w:tblPr>
        <w:tblW w:w="0" w:type="auto"/>
        <w:tblLayout w:type="fixed"/>
        <w:tblCellMar>
          <w:left w:w="62" w:type="dxa"/>
          <w:right w:w="62" w:type="dxa"/>
        </w:tblCellMar>
        <w:tblLook w:val="0000"/>
      </w:tblPr>
      <w:tblGrid>
        <w:gridCol w:w="2712"/>
        <w:gridCol w:w="5810"/>
      </w:tblGrid>
      <w:tr w:rsidTr="0037312B">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5358AE">
            <w:pPr>
              <w:pStyle w:val="BodyText"/>
              <w:rPr>
                <w:lang w:val="en-NZ"/>
              </w:rPr>
            </w:pPr>
            <w:r w:rsidRPr="005358AE">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5358AE" w:rsidP="005358AE">
            <w:pPr>
              <w:pStyle w:val="BodyText"/>
            </w:pPr>
          </w:p>
        </w:tc>
      </w:tr>
    </w:tbl>
    <w:p w:rsidR="0037312B" w:rsidP="005358AE">
      <w:pPr>
        <w:pStyle w:val="BodyText"/>
      </w:pPr>
    </w:p>
    <w:p w:rsidR="0037312B" w:rsidP="005358AE">
      <w:pPr>
        <w:pStyle w:val="BodyText"/>
      </w:pPr>
    </w:p>
    <w:p w:rsidR="00000000" w:rsidRPr="005358AE" w:rsidP="005358AE"/>
    <w:sectPr w:rsidSect="00535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12B" w:rsidP="00373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2B" w:rsidP="00535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7312B" w:rsidP="005358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312B" w:rsidP="005358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12B" w:rsidP="003731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2B" w:rsidP="005358AE">
    <w:pPr>
      <w:pStyle w:val="Header"/>
      <w:framePr w:wrap="around"/>
    </w:pPr>
    <w:r>
      <w:fldChar w:fldCharType="begin"/>
    </w:r>
    <w:r>
      <w:instrText xml:space="preserve"> TITLE   \* MERGEFORMAT </w:instrText>
    </w:r>
    <w:r>
      <w:fldChar w:fldCharType="separate"/>
    </w:r>
    <w:r>
      <w:t>CPCPDR4013A Design and size domestic treatment plant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312B" w:rsidP="005358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ED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02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E5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8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8AE"/>
    <w:pPr>
      <w:spacing w:before="360" w:after="60"/>
      <w:outlineLvl w:val="0"/>
    </w:pPr>
    <w:rPr>
      <w:sz w:val="32"/>
    </w:rPr>
  </w:style>
  <w:style w:type="paragraph" w:styleId="Heading2">
    <w:name w:val="heading 2"/>
    <w:basedOn w:val="HeadingBase"/>
    <w:next w:val="BodyText"/>
    <w:link w:val="Heading2Char"/>
    <w:qFormat/>
    <w:rsid w:val="005358AE"/>
    <w:pPr>
      <w:keepLines/>
      <w:spacing w:before="240" w:after="120"/>
      <w:outlineLvl w:val="1"/>
    </w:pPr>
    <w:rPr>
      <w:sz w:val="28"/>
      <w:szCs w:val="40"/>
    </w:rPr>
  </w:style>
  <w:style w:type="paragraph" w:styleId="Heading3">
    <w:name w:val="heading 3"/>
    <w:basedOn w:val="HeadingBase"/>
    <w:next w:val="BodyText"/>
    <w:link w:val="Heading3Char"/>
    <w:qFormat/>
    <w:rsid w:val="005358AE"/>
    <w:pPr>
      <w:spacing w:before="180" w:after="120"/>
      <w:outlineLvl w:val="2"/>
    </w:pPr>
    <w:rPr>
      <w:spacing w:val="-10"/>
      <w:kern w:val="32"/>
    </w:rPr>
  </w:style>
  <w:style w:type="paragraph" w:styleId="Heading4">
    <w:name w:val="heading 4"/>
    <w:basedOn w:val="HeadingBase"/>
    <w:next w:val="BodyText"/>
    <w:link w:val="Heading4Char"/>
    <w:qFormat/>
    <w:rsid w:val="005358AE"/>
    <w:pPr>
      <w:spacing w:before="160" w:after="120"/>
      <w:outlineLvl w:val="3"/>
    </w:pPr>
    <w:rPr>
      <w:sz w:val="22"/>
    </w:rPr>
  </w:style>
  <w:style w:type="paragraph" w:styleId="Heading5">
    <w:name w:val="heading 5"/>
    <w:basedOn w:val="HeadingBase"/>
    <w:next w:val="Normal"/>
    <w:link w:val="Heading5Char"/>
    <w:qFormat/>
    <w:rsid w:val="005358AE"/>
    <w:pPr>
      <w:spacing w:before="80"/>
      <w:outlineLvl w:val="4"/>
    </w:pPr>
    <w:rPr>
      <w:color w:val="918585"/>
      <w:sz w:val="20"/>
    </w:rPr>
  </w:style>
  <w:style w:type="paragraph" w:styleId="Heading6">
    <w:name w:val="heading 6"/>
    <w:basedOn w:val="HeadingBase"/>
    <w:next w:val="Normal"/>
    <w:link w:val="Heading6Char"/>
    <w:qFormat/>
    <w:rsid w:val="005358AE"/>
    <w:pPr>
      <w:spacing w:before="60"/>
      <w:outlineLvl w:val="5"/>
    </w:pPr>
    <w:rPr>
      <w:color w:val="918585"/>
      <w:sz w:val="20"/>
    </w:rPr>
  </w:style>
  <w:style w:type="paragraph" w:styleId="Heading7">
    <w:name w:val="heading 7"/>
    <w:basedOn w:val="Normal"/>
    <w:next w:val="Normal"/>
    <w:link w:val="Heading7Char"/>
    <w:qFormat/>
    <w:rsid w:val="005358AE"/>
    <w:pPr>
      <w:ind w:left="720"/>
      <w:outlineLvl w:val="6"/>
    </w:pPr>
    <w:rPr>
      <w:i/>
    </w:rPr>
  </w:style>
  <w:style w:type="paragraph" w:styleId="Heading8">
    <w:name w:val="heading 8"/>
    <w:basedOn w:val="Normal"/>
    <w:next w:val="Normal"/>
    <w:link w:val="Heading8Char"/>
    <w:qFormat/>
    <w:rsid w:val="005358AE"/>
    <w:pPr>
      <w:ind w:left="720"/>
      <w:outlineLvl w:val="7"/>
    </w:pPr>
    <w:rPr>
      <w:i/>
    </w:rPr>
  </w:style>
  <w:style w:type="paragraph" w:styleId="Heading9">
    <w:name w:val="heading 9"/>
    <w:basedOn w:val="Normal"/>
    <w:next w:val="Normal"/>
    <w:link w:val="Heading9Char"/>
    <w:qFormat/>
    <w:rsid w:val="005358AE"/>
    <w:pPr>
      <w:ind w:left="720"/>
      <w:outlineLvl w:val="8"/>
    </w:pPr>
    <w:rPr>
      <w:i/>
    </w:rPr>
  </w:style>
  <w:style w:type="character" w:default="1" w:styleId="DefaultParagraphFont">
    <w:name w:val="Default Paragraph Font"/>
    <w:uiPriority w:val="1"/>
    <w:unhideWhenUsed/>
    <w:rsid w:val="00535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8AE"/>
  </w:style>
  <w:style w:type="character" w:customStyle="1" w:styleId="Heading1Char">
    <w:name w:val="Heading 1 Char"/>
    <w:link w:val="Heading1"/>
    <w:rsid w:val="005358AE"/>
    <w:rPr>
      <w:rFonts w:ascii="Times New Roman" w:eastAsia="Times New Roman" w:hAnsi="Times New Roman" w:cs="Times New Roman"/>
      <w:b/>
      <w:sz w:val="32"/>
      <w:szCs w:val="20"/>
      <w:lang w:eastAsia="en-US"/>
    </w:rPr>
  </w:style>
  <w:style w:type="paragraph" w:styleId="BodyText">
    <w:name w:val="Body Text"/>
    <w:basedOn w:val="Normal"/>
    <w:link w:val="BodyTextChar"/>
    <w:rsid w:val="005358AE"/>
    <w:pPr>
      <w:spacing w:before="120" w:after="120"/>
      <w:contextualSpacing/>
    </w:pPr>
    <w:rPr>
      <w:rFonts w:ascii="Times New Roman" w:hAnsi="Times New Roman"/>
      <w:sz w:val="24"/>
      <w:szCs w:val="22"/>
    </w:rPr>
  </w:style>
  <w:style w:type="character" w:customStyle="1" w:styleId="BodyTextChar">
    <w:name w:val="Body Text Char"/>
    <w:link w:val="BodyText"/>
    <w:rsid w:val="005358AE"/>
    <w:rPr>
      <w:rFonts w:ascii="Times New Roman" w:eastAsia="Times New Roman" w:hAnsi="Times New Roman" w:cs="Times New Roman"/>
      <w:sz w:val="24"/>
      <w:lang w:val="en-US" w:eastAsia="en-US"/>
    </w:rPr>
  </w:style>
  <w:style w:type="paragraph" w:styleId="Footer">
    <w:name w:val="footer"/>
    <w:basedOn w:val="Normal"/>
    <w:link w:val="FooterChar"/>
    <w:rsid w:val="00535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58AE"/>
    <w:rPr>
      <w:rFonts w:ascii="Times New Roman" w:eastAsia="Times New Roman" w:hAnsi="Times New Roman" w:cs="Times New Roman"/>
      <w:sz w:val="16"/>
      <w:lang w:val="en-US" w:eastAsia="en-US"/>
    </w:rPr>
  </w:style>
  <w:style w:type="paragraph" w:styleId="List">
    <w:name w:val="List"/>
    <w:basedOn w:val="BodyText"/>
    <w:next w:val="BodyText"/>
    <w:rsid w:val="005358AE"/>
    <w:pPr>
      <w:tabs>
        <w:tab w:val="left" w:pos="340"/>
      </w:tabs>
      <w:spacing w:before="60" w:after="60"/>
      <w:ind w:left="340" w:hanging="340"/>
    </w:pPr>
  </w:style>
  <w:style w:type="paragraph" w:styleId="ListBullet">
    <w:name w:val="List Bullet"/>
    <w:basedOn w:val="List"/>
    <w:rsid w:val="005358AE"/>
    <w:pPr>
      <w:numPr>
        <w:numId w:val="14"/>
      </w:numPr>
      <w:tabs>
        <w:tab w:val="clear" w:pos="340"/>
      </w:tabs>
      <w:spacing w:before="40" w:after="40"/>
    </w:pPr>
  </w:style>
  <w:style w:type="character" w:customStyle="1" w:styleId="SpecialBold">
    <w:name w:val="Special Bold"/>
    <w:rsid w:val="005358AE"/>
    <w:rPr>
      <w:b/>
      <w:spacing w:val="0"/>
    </w:rPr>
  </w:style>
  <w:style w:type="paragraph" w:styleId="ListBullet2">
    <w:name w:val="List Bullet 2"/>
    <w:basedOn w:val="List2"/>
    <w:rsid w:val="005358AE"/>
    <w:pPr>
      <w:numPr>
        <w:numId w:val="15"/>
      </w:numPr>
      <w:tabs>
        <w:tab w:val="clear" w:pos="680"/>
      </w:tabs>
    </w:pPr>
  </w:style>
  <w:style w:type="paragraph" w:styleId="Header">
    <w:name w:val="header"/>
    <w:basedOn w:val="Normal"/>
    <w:link w:val="HeaderChar"/>
    <w:rsid w:val="00535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58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58AE"/>
    <w:pPr>
      <w:spacing w:before="240" w:after="120"/>
      <w:outlineLvl w:val="0"/>
    </w:pPr>
    <w:rPr>
      <w:rFonts w:ascii="Times New Roman" w:hAnsi="Times New Roman"/>
      <w:b/>
      <w:sz w:val="28"/>
    </w:rPr>
  </w:style>
  <w:style w:type="paragraph" w:customStyle="1" w:styleId="AllowPageBreak">
    <w:name w:val="AllowPageBreak"/>
    <w:rsid w:val="005358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58AE"/>
    <w:pPr>
      <w:tabs>
        <w:tab w:val="left" w:pos="680"/>
      </w:tabs>
      <w:spacing w:before="60" w:after="60"/>
      <w:ind w:left="680" w:hanging="340"/>
    </w:pPr>
  </w:style>
  <w:style w:type="paragraph" w:styleId="ListBullet3">
    <w:name w:val="List Bullet 3"/>
    <w:basedOn w:val="List3"/>
    <w:rsid w:val="005358AE"/>
    <w:pPr>
      <w:numPr>
        <w:numId w:val="3"/>
      </w:numPr>
      <w:tabs>
        <w:tab w:val="clear" w:pos="1021"/>
      </w:tabs>
      <w:ind w:left="1037" w:hanging="357"/>
    </w:pPr>
  </w:style>
  <w:style w:type="character" w:customStyle="1" w:styleId="BoldandItalics">
    <w:name w:val="Bold and Italics"/>
    <w:qFormat/>
    <w:rsid w:val="005358AE"/>
    <w:rPr>
      <w:b/>
      <w:i/>
      <w:u w:val="none"/>
    </w:rPr>
  </w:style>
  <w:style w:type="character" w:customStyle="1" w:styleId="Heading2Char">
    <w:name w:val="Heading 2 Char"/>
    <w:link w:val="Heading2"/>
    <w:rsid w:val="005358AE"/>
    <w:rPr>
      <w:rFonts w:ascii="Times New Roman" w:eastAsia="Times New Roman" w:hAnsi="Times New Roman" w:cs="Times New Roman"/>
      <w:b/>
      <w:sz w:val="28"/>
      <w:szCs w:val="40"/>
      <w:lang w:eastAsia="en-US"/>
    </w:rPr>
  </w:style>
  <w:style w:type="character" w:customStyle="1" w:styleId="Heading3Char">
    <w:name w:val="Heading 3 Char"/>
    <w:link w:val="Heading3"/>
    <w:rsid w:val="005358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58AE"/>
    <w:rPr>
      <w:rFonts w:ascii="Times New Roman" w:eastAsia="Times New Roman" w:hAnsi="Times New Roman" w:cs="Times New Roman"/>
      <w:b/>
      <w:szCs w:val="20"/>
      <w:lang w:eastAsia="en-US"/>
    </w:rPr>
  </w:style>
  <w:style w:type="character" w:customStyle="1" w:styleId="Heading5Char">
    <w:name w:val="Heading 5 Char"/>
    <w:link w:val="Heading5"/>
    <w:rsid w:val="005358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5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8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8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8AE"/>
    <w:rPr>
      <w:rFonts w:ascii="Courier New" w:eastAsia="Times New Roman" w:hAnsi="Courier New" w:cs="Times New Roman"/>
      <w:i/>
      <w:szCs w:val="20"/>
      <w:lang w:val="en-US" w:eastAsia="en-US"/>
    </w:rPr>
  </w:style>
  <w:style w:type="paragraph" w:customStyle="1" w:styleId="HeadingBase">
    <w:name w:val="Heading Base"/>
    <w:rsid w:val="00535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8AE"/>
    <w:pPr>
      <w:tabs>
        <w:tab w:val="right" w:leader="dot" w:pos="9072"/>
      </w:tabs>
      <w:ind w:left="567"/>
    </w:pPr>
    <w:rPr>
      <w:szCs w:val="22"/>
    </w:rPr>
  </w:style>
  <w:style w:type="paragraph" w:customStyle="1" w:styleId="TOCBase">
    <w:name w:val="TOC Base"/>
    <w:rsid w:val="00535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8AE"/>
    <w:pPr>
      <w:tabs>
        <w:tab w:val="right" w:leader="dot" w:pos="9072"/>
      </w:tabs>
      <w:spacing w:before="40" w:after="40"/>
      <w:ind w:left="284"/>
    </w:pPr>
    <w:rPr>
      <w:rFonts w:ascii="Times New Roman" w:hAnsi="Times New Roman"/>
    </w:rPr>
  </w:style>
  <w:style w:type="paragraph" w:styleId="TOC1">
    <w:name w:val="toc 1"/>
    <w:basedOn w:val="TOCBase"/>
    <w:next w:val="Normal"/>
    <w:rsid w:val="005358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8AE"/>
    <w:pPr>
      <w:spacing w:before="5040"/>
      <w:jc w:val="center"/>
    </w:pPr>
    <w:rPr>
      <w:sz w:val="48"/>
      <w:szCs w:val="72"/>
      <w:lang w:val="en-US"/>
    </w:rPr>
  </w:style>
  <w:style w:type="character" w:customStyle="1" w:styleId="TitleChar">
    <w:name w:val="Title Char"/>
    <w:link w:val="Title"/>
    <w:rsid w:val="00535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8AE"/>
    <w:pPr>
      <w:tabs>
        <w:tab w:val="left" w:pos="3600"/>
        <w:tab w:val="left" w:pos="3958"/>
      </w:tabs>
    </w:pPr>
  </w:style>
  <w:style w:type="paragraph" w:customStyle="1" w:styleId="Note">
    <w:name w:val="Note"/>
    <w:basedOn w:val="BodyText"/>
    <w:rsid w:val="00535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8AE"/>
    <w:pPr>
      <w:framePr w:wrap="auto" w:hAnchor="text" w:y="6049"/>
    </w:pPr>
    <w:rPr>
      <w:color w:val="000000"/>
      <w:sz w:val="40"/>
    </w:rPr>
  </w:style>
  <w:style w:type="paragraph" w:customStyle="1" w:styleId="TOCTitle">
    <w:name w:val="TOCTitle"/>
    <w:basedOn w:val="Heading1"/>
    <w:rsid w:val="005358AE"/>
    <w:pPr>
      <w:spacing w:after="240"/>
      <w:jc w:val="center"/>
      <w:outlineLvl w:val="9"/>
    </w:pPr>
    <w:rPr>
      <w:caps/>
    </w:rPr>
  </w:style>
  <w:style w:type="paragraph" w:customStyle="1" w:styleId="Version">
    <w:name w:val="Version"/>
    <w:rsid w:val="00535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8AE"/>
    <w:pPr>
      <w:keepNext w:val="0"/>
      <w:tabs>
        <w:tab w:val="right" w:pos="4176"/>
      </w:tabs>
      <w:ind w:left="198" w:hanging="198"/>
    </w:pPr>
    <w:rPr>
      <w:rFonts w:ascii="Garamond" w:hAnsi="Garamond"/>
    </w:rPr>
  </w:style>
  <w:style w:type="paragraph" w:styleId="IndexHeading">
    <w:name w:val="index heading"/>
    <w:basedOn w:val="Normal"/>
    <w:next w:val="Index1"/>
    <w:semiHidden/>
    <w:rsid w:val="005358AE"/>
    <w:pPr>
      <w:spacing w:before="120" w:after="120"/>
    </w:pPr>
    <w:rPr>
      <w:rFonts w:ascii="Arial" w:hAnsi="Arial"/>
      <w:b/>
      <w:color w:val="918585"/>
      <w:sz w:val="24"/>
    </w:rPr>
  </w:style>
  <w:style w:type="paragraph" w:customStyle="1" w:styleId="Chapter">
    <w:name w:val="Chapter"/>
    <w:basedOn w:val="Normal"/>
    <w:rsid w:val="005358AE"/>
    <w:pPr>
      <w:spacing w:before="240"/>
    </w:pPr>
    <w:rPr>
      <w:rFonts w:ascii="Times New Roman" w:hAnsi="Times New Roman"/>
      <w:smallCaps/>
      <w:spacing w:val="80"/>
      <w:sz w:val="28"/>
    </w:rPr>
  </w:style>
  <w:style w:type="paragraph" w:customStyle="1" w:styleId="InChapter">
    <w:name w:val="InChapter"/>
    <w:basedOn w:val="Heading3"/>
    <w:rsid w:val="005358AE"/>
    <w:pPr>
      <w:spacing w:after="240"/>
      <w:outlineLvl w:val="9"/>
    </w:pPr>
    <w:rPr>
      <w:noProof/>
    </w:rPr>
  </w:style>
  <w:style w:type="paragraph" w:styleId="Index2">
    <w:name w:val="index 2"/>
    <w:basedOn w:val="Normal"/>
    <w:next w:val="Normal"/>
    <w:semiHidden/>
    <w:rsid w:val="005358AE"/>
    <w:pPr>
      <w:tabs>
        <w:tab w:val="right" w:pos="4176"/>
      </w:tabs>
      <w:ind w:left="568" w:hanging="284"/>
    </w:pPr>
    <w:rPr>
      <w:rFonts w:ascii="Garamond" w:hAnsi="Garamond"/>
    </w:rPr>
  </w:style>
  <w:style w:type="paragraph" w:customStyle="1" w:styleId="Byline">
    <w:name w:val="Byline"/>
    <w:rsid w:val="00535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8AE"/>
    <w:pPr>
      <w:tabs>
        <w:tab w:val="clear" w:pos="3600"/>
        <w:tab w:val="clear" w:pos="3958"/>
      </w:tabs>
      <w:jc w:val="right"/>
    </w:pPr>
  </w:style>
  <w:style w:type="character" w:styleId="Emphasis">
    <w:name w:val="Emphasis"/>
    <w:qFormat/>
    <w:rsid w:val="005358AE"/>
    <w:rPr>
      <w:i/>
    </w:rPr>
  </w:style>
  <w:style w:type="paragraph" w:styleId="Caption">
    <w:name w:val="caption"/>
    <w:basedOn w:val="BodyText"/>
    <w:next w:val="Normal"/>
    <w:qFormat/>
    <w:rsid w:val="005358AE"/>
    <w:pPr>
      <w:framePr w:w="2268" w:hSpace="181" w:vSpace="181" w:wrap="around" w:vAnchor="text" w:hAnchor="page" w:x="1135" w:y="285" w:anchorLock="1"/>
    </w:pPr>
    <w:rPr>
      <w:i/>
    </w:rPr>
  </w:style>
  <w:style w:type="paragraph" w:customStyle="1" w:styleId="MiniTOCTitle">
    <w:name w:val="MiniTOCTitle"/>
    <w:basedOn w:val="Heading4"/>
    <w:rsid w:val="005358AE"/>
    <w:pPr>
      <w:spacing w:before="240"/>
      <w:outlineLvl w:val="9"/>
    </w:pPr>
    <w:rPr>
      <w:noProof/>
      <w:sz w:val="24"/>
    </w:rPr>
  </w:style>
  <w:style w:type="paragraph" w:customStyle="1" w:styleId="MiniTOCItem">
    <w:name w:val="MiniTOCItem"/>
    <w:basedOn w:val="ListBullet"/>
    <w:rsid w:val="005358AE"/>
    <w:pPr>
      <w:numPr>
        <w:numId w:val="0"/>
      </w:numPr>
      <w:tabs>
        <w:tab w:val="right" w:leader="dot" w:pos="6521"/>
      </w:tabs>
      <w:spacing w:before="0" w:after="0"/>
    </w:pPr>
  </w:style>
  <w:style w:type="paragraph" w:customStyle="1" w:styleId="TOFTitle">
    <w:name w:val="TOFTitle"/>
    <w:basedOn w:val="TOCTitle"/>
    <w:rsid w:val="005358AE"/>
  </w:style>
  <w:style w:type="paragraph" w:styleId="TableofFigures">
    <w:name w:val="table of figures"/>
    <w:basedOn w:val="Normal"/>
    <w:next w:val="Normal"/>
    <w:semiHidden/>
    <w:rsid w:val="005358AE"/>
    <w:pPr>
      <w:tabs>
        <w:tab w:val="right" w:leader="dot" w:pos="9072"/>
      </w:tabs>
      <w:ind w:left="970" w:hanging="403"/>
    </w:pPr>
    <w:rPr>
      <w:rFonts w:ascii="Times New Roman" w:hAnsi="Times New Roman"/>
      <w:b/>
    </w:rPr>
  </w:style>
  <w:style w:type="paragraph" w:styleId="ListNumber">
    <w:name w:val="List Number"/>
    <w:basedOn w:val="List"/>
    <w:rsid w:val="005358AE"/>
    <w:pPr>
      <w:numPr>
        <w:numId w:val="12"/>
      </w:numPr>
    </w:pPr>
  </w:style>
  <w:style w:type="character" w:customStyle="1" w:styleId="WingdingSymbols">
    <w:name w:val="Wingding Symbols"/>
    <w:rsid w:val="005358AE"/>
    <w:rPr>
      <w:rFonts w:ascii="Wingdings" w:hAnsi="Wingdings"/>
    </w:rPr>
  </w:style>
  <w:style w:type="paragraph" w:customStyle="1" w:styleId="TableHeading">
    <w:name w:val="Table Heading"/>
    <w:basedOn w:val="HeadingBase"/>
    <w:rsid w:val="005358AE"/>
    <w:pPr>
      <w:keepLines/>
      <w:pBdr>
        <w:bottom w:val="single" w:sz="6" w:space="1" w:color="918585"/>
      </w:pBdr>
      <w:spacing w:before="240"/>
    </w:pPr>
  </w:style>
  <w:style w:type="character" w:customStyle="1" w:styleId="HotSpot">
    <w:name w:val="HotSpot"/>
    <w:rsid w:val="005358AE"/>
    <w:rPr>
      <w:color w:val="0033CC"/>
      <w:u w:val="none"/>
    </w:rPr>
  </w:style>
  <w:style w:type="paragraph" w:customStyle="1" w:styleId="BodyTextRight">
    <w:name w:val="Body Text Right"/>
    <w:basedOn w:val="BodyText"/>
    <w:rsid w:val="005358AE"/>
    <w:pPr>
      <w:spacing w:before="0" w:after="0"/>
      <w:jc w:val="right"/>
    </w:pPr>
  </w:style>
  <w:style w:type="paragraph" w:styleId="Index3">
    <w:name w:val="index 3"/>
    <w:basedOn w:val="ListNumber2"/>
    <w:next w:val="Normal"/>
    <w:semiHidden/>
    <w:rsid w:val="005358AE"/>
    <w:pPr>
      <w:numPr>
        <w:numId w:val="0"/>
      </w:numPr>
      <w:tabs>
        <w:tab w:val="right" w:leader="dot" w:pos="4176"/>
      </w:tabs>
    </w:pPr>
  </w:style>
  <w:style w:type="paragraph" w:styleId="ListNumber2">
    <w:name w:val="List Number 2"/>
    <w:basedOn w:val="List2"/>
    <w:rsid w:val="005358AE"/>
    <w:pPr>
      <w:numPr>
        <w:numId w:val="11"/>
      </w:numPr>
      <w:tabs>
        <w:tab w:val="clear" w:pos="1060"/>
      </w:tabs>
    </w:pPr>
  </w:style>
  <w:style w:type="paragraph" w:customStyle="1" w:styleId="MarginNote">
    <w:name w:val="Margin Note"/>
    <w:basedOn w:val="BodyText"/>
    <w:rsid w:val="00535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58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8AE"/>
    <w:rPr>
      <w:sz w:val="32"/>
    </w:rPr>
  </w:style>
  <w:style w:type="paragraph" w:customStyle="1" w:styleId="HeadingProcedure">
    <w:name w:val="Heading Procedure"/>
    <w:basedOn w:val="HeadingBase"/>
    <w:next w:val="Normal"/>
    <w:rsid w:val="005358AE"/>
    <w:pPr>
      <w:tabs>
        <w:tab w:val="left" w:pos="0"/>
      </w:tabs>
      <w:spacing w:before="120" w:after="60"/>
    </w:pPr>
    <w:rPr>
      <w:i/>
      <w:color w:val="918585"/>
      <w:sz w:val="22"/>
    </w:rPr>
  </w:style>
  <w:style w:type="paragraph" w:customStyle="1" w:styleId="TableBodyText">
    <w:name w:val="Table Body Text"/>
    <w:basedOn w:val="BodyText"/>
    <w:rsid w:val="005358AE"/>
    <w:pPr>
      <w:spacing w:before="60" w:after="60"/>
    </w:pPr>
  </w:style>
  <w:style w:type="paragraph" w:styleId="ListContinue">
    <w:name w:val="List Continue"/>
    <w:basedOn w:val="List"/>
    <w:rsid w:val="005358AE"/>
    <w:pPr>
      <w:ind w:firstLine="0"/>
    </w:pPr>
  </w:style>
  <w:style w:type="paragraph" w:customStyle="1" w:styleId="ListNote">
    <w:name w:val="List Note"/>
    <w:basedOn w:val="List"/>
    <w:rsid w:val="005358AE"/>
    <w:pPr>
      <w:pBdr>
        <w:top w:val="single" w:sz="6" w:space="2" w:color="918585"/>
        <w:bottom w:val="single" w:sz="6" w:space="2" w:color="918585"/>
      </w:pBdr>
      <w:tabs>
        <w:tab w:val="left" w:pos="1021"/>
      </w:tabs>
      <w:ind w:firstLine="0"/>
    </w:pPr>
  </w:style>
  <w:style w:type="paragraph" w:customStyle="1" w:styleId="Warning">
    <w:name w:val="Warning"/>
    <w:basedOn w:val="BodyText"/>
    <w:rsid w:val="005358AE"/>
    <w:pPr>
      <w:shd w:val="clear" w:color="auto" w:fill="D9D9D9"/>
      <w:tabs>
        <w:tab w:val="left" w:pos="992"/>
      </w:tabs>
      <w:ind w:left="119" w:right="119"/>
    </w:pPr>
    <w:rPr>
      <w:sz w:val="20"/>
    </w:rPr>
  </w:style>
  <w:style w:type="paragraph" w:customStyle="1" w:styleId="MarginIcons">
    <w:name w:val="Margin Icons"/>
    <w:basedOn w:val="BodyText"/>
    <w:rsid w:val="005358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58AE"/>
    <w:rPr>
      <w:rFonts w:ascii="Courier New" w:hAnsi="Courier New"/>
    </w:rPr>
  </w:style>
  <w:style w:type="paragraph" w:customStyle="1" w:styleId="NoteBullet">
    <w:name w:val="Note Bullet"/>
    <w:basedOn w:val="Note"/>
    <w:rsid w:val="005358AE"/>
    <w:pPr>
      <w:tabs>
        <w:tab w:val="clear" w:pos="680"/>
      </w:tabs>
      <w:spacing w:before="60" w:after="60"/>
    </w:pPr>
  </w:style>
  <w:style w:type="paragraph" w:customStyle="1" w:styleId="SubHeading2">
    <w:name w:val="SubHeading2"/>
    <w:basedOn w:val="HeadingBase"/>
    <w:rsid w:val="005358AE"/>
    <w:pPr>
      <w:spacing w:before="240" w:after="60"/>
    </w:pPr>
    <w:rPr>
      <w:sz w:val="20"/>
    </w:rPr>
  </w:style>
  <w:style w:type="paragraph" w:customStyle="1" w:styleId="SubHeading1">
    <w:name w:val="SubHeading1"/>
    <w:basedOn w:val="HeadingBase"/>
    <w:rsid w:val="005358AE"/>
    <w:pPr>
      <w:spacing w:before="240" w:after="60"/>
    </w:pPr>
    <w:rPr>
      <w:color w:val="918585"/>
      <w:sz w:val="22"/>
    </w:rPr>
  </w:style>
  <w:style w:type="paragraph" w:customStyle="1" w:styleId="SideHeading">
    <w:name w:val="Side Heading"/>
    <w:basedOn w:val="HeadingBase"/>
    <w:rsid w:val="00535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8AE"/>
    <w:pPr>
      <w:numPr>
        <w:numId w:val="13"/>
      </w:numPr>
    </w:pPr>
  </w:style>
  <w:style w:type="paragraph" w:styleId="PlainText">
    <w:name w:val="Plain Text"/>
    <w:basedOn w:val="Normal"/>
    <w:link w:val="PlainTextChar"/>
    <w:rsid w:val="005358AE"/>
    <w:rPr>
      <w:sz w:val="20"/>
    </w:rPr>
  </w:style>
  <w:style w:type="character" w:customStyle="1" w:styleId="PlainTextChar">
    <w:name w:val="Plain Text Char"/>
    <w:basedOn w:val="DefaultParagraphFont"/>
    <w:link w:val="PlainText"/>
    <w:rsid w:val="005358AE"/>
    <w:rPr>
      <w:rFonts w:ascii="Courier New" w:eastAsia="Times New Roman" w:hAnsi="Courier New" w:cs="Times New Roman"/>
      <w:sz w:val="20"/>
      <w:szCs w:val="20"/>
      <w:lang w:val="en-US" w:eastAsia="en-US"/>
    </w:rPr>
  </w:style>
  <w:style w:type="character" w:customStyle="1" w:styleId="MenuOption">
    <w:name w:val="Menu Option"/>
    <w:rsid w:val="005358AE"/>
    <w:rPr>
      <w:b/>
      <w:smallCaps/>
    </w:rPr>
  </w:style>
  <w:style w:type="paragraph" w:customStyle="1" w:styleId="TableListNumber">
    <w:name w:val="Table List Number"/>
    <w:basedOn w:val="ListNumber"/>
    <w:rsid w:val="005358AE"/>
    <w:pPr>
      <w:numPr>
        <w:numId w:val="0"/>
      </w:numPr>
    </w:pPr>
  </w:style>
  <w:style w:type="paragraph" w:styleId="TOC4">
    <w:name w:val="toc 4"/>
    <w:basedOn w:val="TOCBase"/>
    <w:next w:val="Normal"/>
    <w:semiHidden/>
    <w:rsid w:val="005358AE"/>
    <w:pPr>
      <w:tabs>
        <w:tab w:val="right" w:leader="dot" w:pos="9071"/>
      </w:tabs>
      <w:ind w:left="1701"/>
    </w:pPr>
  </w:style>
  <w:style w:type="paragraph" w:customStyle="1" w:styleId="ListAlpha">
    <w:name w:val="List Alpha"/>
    <w:basedOn w:val="List"/>
    <w:rsid w:val="005358AE"/>
    <w:pPr>
      <w:numPr>
        <w:numId w:val="10"/>
      </w:numPr>
    </w:pPr>
  </w:style>
  <w:style w:type="paragraph" w:customStyle="1" w:styleId="ListAlpha2">
    <w:name w:val="List Alpha 2"/>
    <w:basedOn w:val="List2"/>
    <w:rsid w:val="005358AE"/>
    <w:pPr>
      <w:numPr>
        <w:numId w:val="9"/>
      </w:numPr>
    </w:pPr>
  </w:style>
  <w:style w:type="paragraph" w:styleId="List3">
    <w:name w:val="List 3"/>
    <w:basedOn w:val="BodyText"/>
    <w:rsid w:val="005358AE"/>
    <w:pPr>
      <w:tabs>
        <w:tab w:val="left" w:pos="1021"/>
      </w:tabs>
      <w:spacing w:before="60" w:after="60"/>
      <w:ind w:left="1020" w:hanging="340"/>
    </w:pPr>
  </w:style>
  <w:style w:type="paragraph" w:styleId="List4">
    <w:name w:val="List 4"/>
    <w:basedOn w:val="BodyText"/>
    <w:rsid w:val="005358AE"/>
    <w:pPr>
      <w:tabs>
        <w:tab w:val="left" w:pos="1361"/>
      </w:tabs>
      <w:spacing w:before="60" w:after="60"/>
      <w:ind w:left="1361" w:hanging="340"/>
    </w:pPr>
  </w:style>
  <w:style w:type="paragraph" w:styleId="List5">
    <w:name w:val="List 5"/>
    <w:basedOn w:val="BodyText"/>
    <w:rsid w:val="005358AE"/>
    <w:pPr>
      <w:tabs>
        <w:tab w:val="left" w:pos="1701"/>
      </w:tabs>
      <w:spacing w:before="60" w:after="60"/>
      <w:ind w:left="1701" w:hanging="340"/>
    </w:pPr>
  </w:style>
  <w:style w:type="paragraph" w:styleId="ListBullet4">
    <w:name w:val="List Bullet 4"/>
    <w:basedOn w:val="List4"/>
    <w:rsid w:val="005358AE"/>
    <w:pPr>
      <w:numPr>
        <w:numId w:val="4"/>
      </w:numPr>
    </w:pPr>
  </w:style>
  <w:style w:type="paragraph" w:styleId="ListBullet5">
    <w:name w:val="List Bullet 5"/>
    <w:basedOn w:val="List5"/>
    <w:rsid w:val="005358AE"/>
    <w:pPr>
      <w:numPr>
        <w:numId w:val="5"/>
      </w:numPr>
    </w:pPr>
  </w:style>
  <w:style w:type="paragraph" w:styleId="ListContinue2">
    <w:name w:val="List Continue 2"/>
    <w:basedOn w:val="List2"/>
    <w:rsid w:val="005358AE"/>
    <w:pPr>
      <w:ind w:firstLine="0"/>
    </w:pPr>
  </w:style>
  <w:style w:type="paragraph" w:styleId="ListContinue3">
    <w:name w:val="List Continue 3"/>
    <w:basedOn w:val="List3"/>
    <w:rsid w:val="005358AE"/>
    <w:pPr>
      <w:ind w:left="1021" w:firstLine="0"/>
    </w:pPr>
  </w:style>
  <w:style w:type="paragraph" w:styleId="ListContinue4">
    <w:name w:val="List Continue 4"/>
    <w:basedOn w:val="List4"/>
    <w:rsid w:val="005358AE"/>
    <w:pPr>
      <w:ind w:firstLine="0"/>
    </w:pPr>
  </w:style>
  <w:style w:type="paragraph" w:styleId="ListContinue5">
    <w:name w:val="List Continue 5"/>
    <w:basedOn w:val="List5"/>
    <w:rsid w:val="005358AE"/>
    <w:pPr>
      <w:ind w:firstLine="0"/>
    </w:pPr>
  </w:style>
  <w:style w:type="paragraph" w:styleId="ListNumber3">
    <w:name w:val="List Number 3"/>
    <w:basedOn w:val="List3"/>
    <w:rsid w:val="005358AE"/>
    <w:pPr>
      <w:numPr>
        <w:numId w:val="6"/>
      </w:numPr>
    </w:pPr>
  </w:style>
  <w:style w:type="paragraph" w:styleId="ListNumber4">
    <w:name w:val="List Number 4"/>
    <w:basedOn w:val="List4"/>
    <w:rsid w:val="005358AE"/>
    <w:pPr>
      <w:numPr>
        <w:numId w:val="7"/>
      </w:numPr>
    </w:pPr>
  </w:style>
  <w:style w:type="paragraph" w:styleId="ListNumber5">
    <w:name w:val="List Number 5"/>
    <w:basedOn w:val="List5"/>
    <w:rsid w:val="005358AE"/>
    <w:pPr>
      <w:numPr>
        <w:numId w:val="8"/>
      </w:numPr>
    </w:pPr>
  </w:style>
  <w:style w:type="paragraph" w:styleId="BlockText">
    <w:name w:val="Block Text"/>
    <w:basedOn w:val="Normal"/>
    <w:rsid w:val="005358AE"/>
    <w:pPr>
      <w:spacing w:after="120"/>
      <w:ind w:left="1440" w:right="1440"/>
    </w:pPr>
  </w:style>
  <w:style w:type="character" w:customStyle="1" w:styleId="Subscript">
    <w:name w:val="Subscript"/>
    <w:rsid w:val="005358AE"/>
    <w:rPr>
      <w:sz w:val="16"/>
      <w:vertAlign w:val="subscript"/>
    </w:rPr>
  </w:style>
  <w:style w:type="character" w:customStyle="1" w:styleId="Superscript">
    <w:name w:val="Superscript"/>
    <w:rsid w:val="005358AE"/>
    <w:rPr>
      <w:sz w:val="16"/>
      <w:vertAlign w:val="superscript"/>
    </w:rPr>
  </w:style>
  <w:style w:type="character" w:customStyle="1" w:styleId="Symbols">
    <w:name w:val="Symbols"/>
    <w:rsid w:val="005358AE"/>
    <w:rPr>
      <w:rFonts w:ascii="Symbol" w:hAnsi="Symbol"/>
    </w:rPr>
  </w:style>
  <w:style w:type="character" w:customStyle="1" w:styleId="MenuOptions">
    <w:name w:val="Menu Options"/>
    <w:rsid w:val="005358AE"/>
    <w:rPr>
      <w:rFonts w:ascii="Arial Narrow" w:hAnsi="Arial Narrow"/>
      <w:smallCaps/>
    </w:rPr>
  </w:style>
  <w:style w:type="character" w:customStyle="1" w:styleId="Buttons">
    <w:name w:val="Buttons"/>
    <w:rsid w:val="005358AE"/>
    <w:rPr>
      <w:b/>
    </w:rPr>
  </w:style>
  <w:style w:type="character" w:customStyle="1" w:styleId="Underlined">
    <w:name w:val="Underlined"/>
    <w:rsid w:val="005358AE"/>
    <w:rPr>
      <w:u w:val="single"/>
    </w:rPr>
  </w:style>
  <w:style w:type="paragraph" w:customStyle="1" w:styleId="TableBodyTextRight">
    <w:name w:val="Table Body Text Right"/>
    <w:basedOn w:val="TableBodyText"/>
    <w:rsid w:val="005358AE"/>
    <w:pPr>
      <w:widowControl w:val="0"/>
      <w:autoSpaceDE w:val="0"/>
      <w:autoSpaceDN w:val="0"/>
      <w:adjustRightInd w:val="0"/>
      <w:jc w:val="right"/>
    </w:pPr>
    <w:rPr>
      <w:rFonts w:cs="Arial"/>
      <w:szCs w:val="18"/>
    </w:rPr>
  </w:style>
  <w:style w:type="paragraph" w:customStyle="1" w:styleId="CopyrightText">
    <w:name w:val="Copyright Text"/>
    <w:basedOn w:val="BodyText"/>
    <w:rsid w:val="005358AE"/>
    <w:rPr>
      <w:sz w:val="18"/>
    </w:rPr>
  </w:style>
  <w:style w:type="paragraph" w:customStyle="1" w:styleId="BodySmallRight">
    <w:name w:val="Body Small Right"/>
    <w:basedOn w:val="BodyTextRight"/>
    <w:rsid w:val="005358AE"/>
    <w:rPr>
      <w:sz w:val="18"/>
      <w:szCs w:val="18"/>
    </w:rPr>
  </w:style>
  <w:style w:type="paragraph" w:customStyle="1" w:styleId="MarginEdition">
    <w:name w:val="Margin Edition"/>
    <w:basedOn w:val="MarginNote"/>
    <w:rsid w:val="005358AE"/>
    <w:pPr>
      <w:spacing w:before="0" w:after="0"/>
    </w:pPr>
    <w:rPr>
      <w:rFonts w:ascii="Times New Roman" w:hAnsi="Times New Roman"/>
      <w:color w:val="999999"/>
    </w:rPr>
  </w:style>
  <w:style w:type="paragraph" w:customStyle="1" w:styleId="Spacer">
    <w:name w:val="Spacer"/>
    <w:basedOn w:val="Normal"/>
    <w:rsid w:val="005358AE"/>
    <w:rPr>
      <w:sz w:val="2"/>
      <w:szCs w:val="2"/>
    </w:rPr>
  </w:style>
  <w:style w:type="character" w:customStyle="1" w:styleId="Small">
    <w:name w:val="Small"/>
    <w:rsid w:val="005358AE"/>
    <w:rPr>
      <w:sz w:val="16"/>
    </w:rPr>
  </w:style>
  <w:style w:type="paragraph" w:customStyle="1" w:styleId="WideTable">
    <w:name w:val="Wide Table"/>
    <w:basedOn w:val="Normal"/>
    <w:rsid w:val="005358AE"/>
    <w:pPr>
      <w:ind w:left="-1418"/>
    </w:pPr>
    <w:rPr>
      <w:sz w:val="2"/>
      <w:szCs w:val="2"/>
    </w:rPr>
  </w:style>
  <w:style w:type="character" w:styleId="PageNumber">
    <w:name w:val="page number"/>
    <w:rsid w:val="005358AE"/>
  </w:style>
  <w:style w:type="paragraph" w:styleId="Quote">
    <w:name w:val="Quote"/>
    <w:basedOn w:val="Heading1"/>
    <w:link w:val="QuoteChar"/>
    <w:qFormat/>
    <w:rsid w:val="005358AE"/>
    <w:rPr>
      <w:b w:val="0"/>
      <w:sz w:val="72"/>
      <w:szCs w:val="72"/>
      <w:lang w:val="en-NZ"/>
    </w:rPr>
  </w:style>
  <w:style w:type="character" w:customStyle="1" w:styleId="QuoteChar">
    <w:name w:val="Quote Char"/>
    <w:link w:val="Quote"/>
    <w:rsid w:val="00535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8AE"/>
    <w:pPr>
      <w:pageBreakBefore/>
    </w:pPr>
  </w:style>
  <w:style w:type="paragraph" w:customStyle="1" w:styleId="Border">
    <w:name w:val="Border"/>
    <w:basedOn w:val="Normal"/>
    <w:qFormat/>
    <w:rsid w:val="005358AE"/>
    <w:pPr>
      <w:pBdr>
        <w:top w:val="single" w:sz="18" w:space="1" w:color="auto"/>
      </w:pBdr>
    </w:pPr>
    <w:rPr>
      <w:rFonts w:ascii="Times New Roman" w:hAnsi="Times New Roman"/>
      <w:color w:val="FFFFFF"/>
      <w:sz w:val="2"/>
    </w:rPr>
  </w:style>
  <w:style w:type="character" w:styleId="IntenseEmphasis">
    <w:name w:val="Intense Emphasis"/>
    <w:uiPriority w:val="21"/>
    <w:qFormat/>
    <w:rsid w:val="005358AE"/>
    <w:rPr>
      <w:b/>
      <w:bCs/>
      <w:i/>
      <w:iCs/>
      <w:color w:val="auto"/>
    </w:rPr>
  </w:style>
  <w:style w:type="paragraph" w:styleId="IntenseQuote">
    <w:name w:val="Intense Quote"/>
    <w:basedOn w:val="Normal"/>
    <w:next w:val="Normal"/>
    <w:link w:val="IntenseQuoteChar"/>
    <w:uiPriority w:val="30"/>
    <w:qFormat/>
    <w:rsid w:val="005358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58AE"/>
    <w:rPr>
      <w:rFonts w:ascii="Courier New" w:eastAsia="Times New Roman" w:hAnsi="Courier New" w:cs="Times New Roman"/>
      <w:b/>
      <w:bCs/>
      <w:i/>
      <w:iCs/>
      <w:szCs w:val="20"/>
      <w:lang w:val="en-US" w:eastAsia="en-US"/>
    </w:rPr>
  </w:style>
  <w:style w:type="character" w:styleId="SubtleReference">
    <w:name w:val="Subtle Reference"/>
    <w:uiPriority w:val="31"/>
    <w:qFormat/>
    <w:rsid w:val="005358AE"/>
    <w:rPr>
      <w:smallCaps/>
      <w:color w:val="auto"/>
      <w:u w:val="single"/>
    </w:rPr>
  </w:style>
  <w:style w:type="character" w:styleId="IntenseReference">
    <w:name w:val="Intense Reference"/>
    <w:uiPriority w:val="32"/>
    <w:qFormat/>
    <w:rsid w:val="005358AE"/>
    <w:rPr>
      <w:b/>
      <w:bCs/>
      <w:smallCaps/>
      <w:color w:val="auto"/>
      <w:spacing w:val="5"/>
      <w:u w:val="single"/>
    </w:rPr>
  </w:style>
  <w:style w:type="paragraph" w:customStyle="1" w:styleId="2ColumnHeading">
    <w:name w:val="2Column Heading"/>
    <w:basedOn w:val="BodyText"/>
    <w:qFormat/>
    <w:rsid w:val="005358AE"/>
    <w:pPr>
      <w:spacing w:after="60"/>
      <w:ind w:left="-2268"/>
    </w:pPr>
    <w:rPr>
      <w:b/>
    </w:rPr>
  </w:style>
  <w:style w:type="paragraph" w:customStyle="1" w:styleId="Heading1TOC">
    <w:name w:val="Heading1 TOC"/>
    <w:basedOn w:val="Normal"/>
    <w:qFormat/>
    <w:rsid w:val="005358AE"/>
    <w:pPr>
      <w:spacing w:before="240" w:after="120"/>
    </w:pPr>
    <w:rPr>
      <w:rFonts w:ascii="Times New Roman" w:hAnsi="Times New Roman"/>
      <w:b/>
      <w:sz w:val="32"/>
    </w:rPr>
  </w:style>
  <w:style w:type="paragraph" w:customStyle="1" w:styleId="Heading2TOC">
    <w:name w:val="Heading2 TOC"/>
    <w:basedOn w:val="Normal"/>
    <w:qFormat/>
    <w:rsid w:val="005358AE"/>
    <w:pPr>
      <w:spacing w:before="240" w:after="60"/>
    </w:pPr>
    <w:rPr>
      <w:rFonts w:ascii="Times New Roman" w:hAnsi="Times New Roman"/>
      <w:b/>
      <w:sz w:val="28"/>
    </w:rPr>
  </w:style>
  <w:style w:type="character" w:customStyle="1" w:styleId="Underline">
    <w:name w:val="Underline"/>
    <w:qFormat/>
    <w:rsid w:val="005358AE"/>
    <w:rPr>
      <w:u w:val="single"/>
    </w:rPr>
  </w:style>
  <w:style w:type="paragraph" w:styleId="BalloonText">
    <w:name w:val="Balloon Text"/>
    <w:basedOn w:val="Normal"/>
    <w:link w:val="BalloonTextChar"/>
    <w:rsid w:val="005358AE"/>
    <w:rPr>
      <w:rFonts w:ascii="Tahoma" w:hAnsi="Tahoma" w:cs="Tahoma"/>
      <w:sz w:val="16"/>
      <w:szCs w:val="16"/>
    </w:rPr>
  </w:style>
  <w:style w:type="character" w:customStyle="1" w:styleId="BalloonTextChar">
    <w:name w:val="Balloon Text Char"/>
    <w:link w:val="BalloonText"/>
    <w:rsid w:val="005358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8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58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9CA88E65.dotm</Template>
  <TotalTime>0</TotalTime>
  <Pages>12</Pages>
  <Words>1936</Words>
  <Characters>12613</Characters>
  <Application>Microsoft Office Word</Application>
  <DocSecurity>0</DocSecurity>
  <Lines>433</Lines>
  <Paragraphs>220</Paragraphs>
  <ScaleCrop>false</ScaleCrop>
  <Company>Author-it Software Corporation Ltd.</Company>
  <LinksUpToDate>false</LinksUpToDate>
  <CharactersWithSpaces>14466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CPCPDR4013A Design and size domestic treatment plant disposal systems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2012-05-26T05:45:00Z</dcterms:created>
  <dcterms:modified xsi:type="dcterms:W3CDTF">2012-05-26T05:45:00Z</dcterms:modified>
</cp:coreProperties>
</file>