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177" w:rsidP="003A5177">
      <w:pPr>
        <w:pStyle w:val="Title"/>
      </w:pPr>
      <w:r>
        <w:fldChar w:fldCharType="begin"/>
      </w:r>
      <w:r>
        <w:instrText xml:space="preserve"> TITLE   \* MERGEFORMAT </w:instrText>
      </w:r>
      <w:r>
        <w:fldChar w:fldCharType="separate"/>
      </w:r>
      <w:r>
        <w:t>CPCPDR4012A Design and size stormwater drainage systems</w:t>
      </w:r>
      <w:r>
        <w:fldChar w:fldCharType="end"/>
      </w:r>
    </w:p>
    <w:p w:rsidR="003A5177" w:rsidP="003A5177">
      <w:pPr>
        <w:pStyle w:val="Version"/>
        <w:sectPr w:rsidSect="00CB60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057" w:rsidP="00CB6057">
      <w:pPr>
        <w:pStyle w:val="SuperHeading"/>
      </w:pPr>
      <w:r w:rsidRPr="00CB6057">
        <w:t>CPCPDR4012A Design and size stormwater drainage systems</w:t>
      </w:r>
    </w:p>
    <w:p w:rsidR="00000000" w:rsidRPr="00CB6057" w:rsidP="00CB6057">
      <w:pPr>
        <w:pStyle w:val="Heading1"/>
      </w:pPr>
      <w:bookmarkStart w:id="1" w:name="O_269826"/>
      <w:bookmarkEnd w:id="1"/>
      <w:r w:rsidRPr="00CB6057">
        <w:t>Modification History</w:t>
      </w:r>
    </w:p>
    <w:p w:rsidR="00000000" w:rsidRPr="00CB6057" w:rsidP="00CB6057">
      <w:pPr>
        <w:pStyle w:val="BodyText"/>
      </w:pPr>
      <w:r w:rsidRPr="00CB6057">
        <w:t>Not Applicable</w:t>
      </w:r>
    </w:p>
    <w:p w:rsidR="00000000" w:rsidRPr="00CB6057" w:rsidP="00CB6057">
      <w:pPr>
        <w:pStyle w:val="AllowPageBreak"/>
      </w:pPr>
    </w:p>
    <w:p w:rsidR="00000000" w:rsidRPr="00CB6057" w:rsidP="00CB6057">
      <w:pPr>
        <w:pStyle w:val="Heading1"/>
      </w:pPr>
      <w:bookmarkStart w:id="2" w:name="O_199557"/>
      <w:bookmarkEnd w:id="2"/>
      <w:r w:rsidRPr="00CB6057">
        <w:t>Unit Descriptor</w:t>
      </w:r>
    </w:p>
    <w:tbl>
      <w:tblPr>
        <w:tblW w:w="0" w:type="auto"/>
        <w:tblLayout w:type="fixed"/>
        <w:tblCellMar>
          <w:left w:w="62" w:type="dxa"/>
          <w:right w:w="62" w:type="dxa"/>
        </w:tblCellMar>
        <w:tblLook w:val="0000"/>
      </w:tblPr>
      <w:tblGrid>
        <w:gridCol w:w="2575"/>
        <w:gridCol w:w="5947"/>
      </w:tblGrid>
      <w:tr w:rsidTr="003A5177">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Unit descriptor</w:t>
            </w:r>
          </w:p>
        </w:tc>
        <w:tc>
          <w:tcPr>
            <w:tcW w:w="5947" w:type="dxa"/>
            <w:tcBorders>
              <w:top w:val="nil"/>
              <w:left w:val="nil"/>
              <w:bottom w:val="nil"/>
              <w:right w:val="nil"/>
            </w:tcBorders>
            <w:tcMar>
              <w:top w:w="0" w:type="dxa"/>
              <w:left w:w="62" w:type="dxa"/>
              <w:bottom w:w="0" w:type="dxa"/>
              <w:right w:w="62" w:type="dxa"/>
            </w:tcMar>
          </w:tcPr>
          <w:p w:rsidR="00000000" w:rsidRPr="00CB6057" w:rsidP="00CB6057">
            <w:pPr>
              <w:pStyle w:val="BodyText"/>
            </w:pPr>
            <w:r w:rsidRPr="00CB6057">
              <w:t>This unit of competency specifies the outcomes required to design, size and document the layout</w:t>
            </w:r>
            <w:r w:rsidRPr="00CB6057">
              <w:t xml:space="preserve"> of surface and sub-soil stormwater drainage systems up to legal points of discharge.</w:t>
            </w:r>
          </w:p>
          <w:p w:rsidR="00000000" w:rsidRPr="00CB6057" w:rsidP="00CB6057">
            <w:pPr>
              <w:pStyle w:val="BodyText"/>
            </w:pPr>
            <w:r w:rsidRPr="00CB6057">
              <w:t>It covers the preparation for the planning, identification and confirmation of system specifications and requirements, the planning of the system layout and work finalisa</w:t>
            </w:r>
            <w:r w:rsidRPr="00CB6057">
              <w:t>tion processes, including records and documentation.</w:t>
            </w:r>
          </w:p>
        </w:tc>
      </w:tr>
    </w:tbl>
    <w:p w:rsidR="003A5177" w:rsidP="00CB6057">
      <w:pPr>
        <w:pStyle w:val="BodyText"/>
      </w:pPr>
    </w:p>
    <w:p w:rsidR="003A5177" w:rsidP="00CB6057">
      <w:pPr>
        <w:pStyle w:val="BodyText"/>
      </w:pPr>
    </w:p>
    <w:p w:rsidR="00000000" w:rsidRPr="00CB6057" w:rsidP="00CB6057">
      <w:pPr>
        <w:pStyle w:val="Heading1"/>
      </w:pPr>
      <w:bookmarkStart w:id="3" w:name="O_199561"/>
      <w:bookmarkEnd w:id="3"/>
      <w:r w:rsidRPr="00CB6057">
        <w:t>Application of the Unit</w:t>
      </w:r>
    </w:p>
    <w:tbl>
      <w:tblPr>
        <w:tblW w:w="0" w:type="auto"/>
        <w:tblLayout w:type="fixed"/>
        <w:tblCellMar>
          <w:left w:w="62" w:type="dxa"/>
          <w:right w:w="62" w:type="dxa"/>
        </w:tblCellMar>
        <w:tblLook w:val="0000"/>
      </w:tblPr>
      <w:tblGrid>
        <w:gridCol w:w="2575"/>
        <w:gridCol w:w="5947"/>
      </w:tblGrid>
      <w:tr w:rsidTr="003A5177">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Application of the unit</w:t>
            </w:r>
          </w:p>
        </w:tc>
        <w:tc>
          <w:tcPr>
            <w:tcW w:w="5947" w:type="dxa"/>
            <w:tcBorders>
              <w:top w:val="nil"/>
              <w:left w:val="nil"/>
              <w:bottom w:val="nil"/>
              <w:right w:val="nil"/>
            </w:tcBorders>
            <w:tcMar>
              <w:top w:w="0" w:type="dxa"/>
              <w:left w:w="62" w:type="dxa"/>
              <w:bottom w:w="0" w:type="dxa"/>
              <w:right w:w="62" w:type="dxa"/>
            </w:tcMar>
          </w:tcPr>
          <w:p w:rsidR="00000000" w:rsidRPr="00CB6057" w:rsidP="00CB6057">
            <w:pPr>
              <w:pStyle w:val="BodyText"/>
            </w:pPr>
            <w:r w:rsidRPr="00CB6057">
              <w:t>Site location for application of the plan will be residential and commercial, and may be a new work site or an existing structure being renovated, extended, restored or maintained.</w:t>
            </w:r>
          </w:p>
        </w:tc>
      </w:tr>
    </w:tbl>
    <w:p w:rsidR="003A5177" w:rsidP="00CB6057">
      <w:pPr>
        <w:pStyle w:val="BodyText"/>
      </w:pPr>
    </w:p>
    <w:p w:rsidR="003A5177" w:rsidP="00CB6057">
      <w:pPr>
        <w:pStyle w:val="BodyText"/>
      </w:pPr>
    </w:p>
    <w:p w:rsidR="00000000" w:rsidRPr="00CB6057" w:rsidP="00CB6057">
      <w:pPr>
        <w:pStyle w:val="Heading1"/>
      </w:pPr>
      <w:bookmarkStart w:id="4" w:name="O_278086"/>
      <w:bookmarkEnd w:id="4"/>
      <w:r w:rsidRPr="00CB6057">
        <w:t>Licensing/Regulatory Information</w:t>
      </w:r>
    </w:p>
    <w:p w:rsidR="00000000" w:rsidRPr="00CB6057" w:rsidP="00CB6057">
      <w:pPr>
        <w:pStyle w:val="BodyText"/>
      </w:pPr>
      <w:r w:rsidRPr="00CB6057">
        <w:t>Not Applicable</w:t>
      </w:r>
    </w:p>
    <w:p w:rsidR="00000000" w:rsidRPr="00CB6057" w:rsidP="00CB6057">
      <w:pPr>
        <w:pStyle w:val="AllowPageBreak"/>
      </w:pPr>
    </w:p>
    <w:p w:rsidR="00000000" w:rsidRPr="00CB6057" w:rsidP="00CB6057">
      <w:pPr>
        <w:pStyle w:val="Heading1"/>
      </w:pPr>
      <w:bookmarkStart w:id="5" w:name="O_199559"/>
      <w:bookmarkEnd w:id="5"/>
      <w:r w:rsidRPr="00CB6057">
        <w:t>Pre-Requisites</w:t>
      </w:r>
    </w:p>
    <w:tbl>
      <w:tblPr>
        <w:tblW w:w="0" w:type="auto"/>
        <w:tblLayout w:type="fixed"/>
        <w:tblCellMar>
          <w:left w:w="62" w:type="dxa"/>
          <w:right w:w="62" w:type="dxa"/>
        </w:tblCellMar>
        <w:tblLook w:val="0000"/>
      </w:tblPr>
      <w:tblGrid>
        <w:gridCol w:w="2855"/>
        <w:gridCol w:w="5667"/>
      </w:tblGrid>
      <w:tr w:rsidTr="003A5177">
        <w:tblPrEx>
          <w:tblW w:w="0" w:type="auto"/>
          <w:tblLayout w:type="fixed"/>
          <w:tblCellMar>
            <w:left w:w="62" w:type="dxa"/>
            <w:right w:w="62" w:type="dxa"/>
          </w:tblCellMar>
          <w:tblLook w:val="0000"/>
        </w:tblPrEx>
        <w:trPr>
          <w:tblHeader/>
        </w:trPr>
        <w:tc>
          <w:tcPr>
            <w:tcW w:w="2855"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Prerequisite units</w:t>
            </w:r>
          </w:p>
        </w:tc>
        <w:tc>
          <w:tcPr>
            <w:tcW w:w="5667" w:type="dxa"/>
            <w:tcBorders>
              <w:top w:val="nil"/>
              <w:left w:val="nil"/>
              <w:bottom w:val="nil"/>
              <w:right w:val="nil"/>
            </w:tcBorders>
            <w:tcMar>
              <w:top w:w="0" w:type="dxa"/>
              <w:left w:w="62" w:type="dxa"/>
              <w:bottom w:w="0" w:type="dxa"/>
              <w:right w:w="62" w:type="dxa"/>
            </w:tcMar>
          </w:tcPr>
          <w:p w:rsidR="00000000" w:rsidRPr="00CB6057" w:rsidP="00CB6057">
            <w:pPr>
              <w:pStyle w:val="BodyText"/>
            </w:pPr>
            <w:r w:rsidRPr="00CB6057">
              <w:t>Nil</w:t>
            </w:r>
          </w:p>
        </w:tc>
      </w:tr>
    </w:tbl>
    <w:p w:rsidR="003A5177" w:rsidP="00CB6057">
      <w:pPr>
        <w:pStyle w:val="BodyText"/>
      </w:pPr>
    </w:p>
    <w:p w:rsidR="003A5177" w:rsidP="00CB6057">
      <w:pPr>
        <w:pStyle w:val="BodyText"/>
      </w:pPr>
    </w:p>
    <w:p w:rsidR="00000000" w:rsidRPr="00CB6057" w:rsidP="00CB6057">
      <w:pPr>
        <w:pStyle w:val="Heading1"/>
      </w:pPr>
      <w:bookmarkStart w:id="6" w:name="O_199558"/>
      <w:bookmarkEnd w:id="6"/>
      <w:r w:rsidRPr="00CB6057">
        <w:t>Employability Skills Information</w:t>
      </w:r>
    </w:p>
    <w:tbl>
      <w:tblPr>
        <w:tblW w:w="0" w:type="auto"/>
        <w:tblLayout w:type="fixed"/>
        <w:tblCellMar>
          <w:left w:w="62" w:type="dxa"/>
          <w:right w:w="62" w:type="dxa"/>
        </w:tblCellMar>
        <w:tblLook w:val="0000"/>
      </w:tblPr>
      <w:tblGrid>
        <w:gridCol w:w="2624"/>
        <w:gridCol w:w="5898"/>
      </w:tblGrid>
      <w:tr w:rsidTr="003A5177">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CB6057" w:rsidP="00CB6057">
            <w:pPr>
              <w:pStyle w:val="BodyText"/>
            </w:pPr>
            <w:r w:rsidRPr="00CB6057">
              <w:t>This unit contains employability skills.</w:t>
            </w:r>
          </w:p>
        </w:tc>
      </w:tr>
    </w:tbl>
    <w:p w:rsidR="003A5177" w:rsidP="00CB6057">
      <w:pPr>
        <w:pStyle w:val="BodyText"/>
      </w:pPr>
    </w:p>
    <w:p w:rsidR="003A5177" w:rsidP="00CB6057">
      <w:pPr>
        <w:pStyle w:val="BodyText"/>
      </w:pPr>
    </w:p>
    <w:p w:rsidR="00000000" w:rsidRPr="00CB6057" w:rsidP="00CB6057">
      <w:pPr>
        <w:pStyle w:val="Heading1"/>
      </w:pPr>
      <w:bookmarkStart w:id="7" w:name="O_287872"/>
      <w:bookmarkEnd w:id="7"/>
      <w:r w:rsidRPr="00CB6057">
        <w:t>Elements and Performance Criteria Pre-Content</w:t>
      </w:r>
    </w:p>
    <w:tbl>
      <w:tblPr>
        <w:tblW w:w="0" w:type="auto"/>
        <w:tblLayout w:type="fixed"/>
        <w:tblCellMar>
          <w:left w:w="62" w:type="dxa"/>
          <w:right w:w="62" w:type="dxa"/>
        </w:tblCellMar>
        <w:tblLook w:val="0000"/>
      </w:tblPr>
      <w:tblGrid>
        <w:gridCol w:w="2553"/>
        <w:gridCol w:w="5960"/>
      </w:tblGrid>
      <w:tr w:rsidTr="003A5177">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t>Elements describe the essential outcomes of a unit of competency.</w:t>
            </w:r>
          </w:p>
        </w:tc>
        <w:tc>
          <w:tcPr>
            <w:tcW w:w="5960" w:type="dxa"/>
            <w:tcBorders>
              <w:top w:val="nil"/>
              <w:left w:val="nil"/>
              <w:bottom w:val="nil"/>
              <w:right w:val="nil"/>
            </w:tcBorders>
            <w:tcMar>
              <w:top w:w="0" w:type="dxa"/>
              <w:left w:w="62" w:type="dxa"/>
              <w:bottom w:w="0" w:type="dxa"/>
              <w:right w:w="62" w:type="dxa"/>
            </w:tcMar>
          </w:tcPr>
          <w:p w:rsidR="00000000" w:rsidRPr="00CB6057" w:rsidP="00CB6057">
            <w:pPr>
              <w:pStyle w:val="BodyText"/>
            </w:pPr>
            <w:r w:rsidRPr="00CB6057">
              <w:t>Performance criteria describe the performance needed to demonstrate achievement of the element. Where bold italicised text is used, further information is detailed in the required skills and</w:t>
            </w:r>
            <w:r w:rsidRPr="00CB6057">
              <w:t xml:space="preserve"> knowledge section and the range statement. Assessment of performance is to be consistent with the evidence guide.</w:t>
            </w:r>
          </w:p>
        </w:tc>
      </w:tr>
    </w:tbl>
    <w:p w:rsidR="00000000" w:rsidRPr="00CB6057" w:rsidP="00CB6057">
      <w:pPr>
        <w:pStyle w:val="BodyText"/>
      </w:pPr>
    </w:p>
    <w:p w:rsidR="00000000" w:rsidRPr="00CB6057" w:rsidP="00CB6057">
      <w:pPr>
        <w:pStyle w:val="AllowPageBreak"/>
      </w:pPr>
    </w:p>
    <w:p w:rsidR="00000000" w:rsidRPr="00CB6057" w:rsidP="00CB6057">
      <w:pPr>
        <w:pStyle w:val="Heading1"/>
      </w:pPr>
      <w:bookmarkStart w:id="8" w:name="O_234539"/>
      <w:bookmarkEnd w:id="8"/>
      <w:r w:rsidRPr="00CB6057">
        <w:t>Elements and Performance Criteria</w:t>
      </w:r>
    </w:p>
    <w:tbl>
      <w:tblPr>
        <w:tblW w:w="0" w:type="auto"/>
        <w:tblLayout w:type="fixed"/>
        <w:tblCellMar>
          <w:left w:w="62" w:type="dxa"/>
          <w:right w:w="62" w:type="dxa"/>
        </w:tblCellMar>
        <w:tblLook w:val="0000"/>
      </w:tblPr>
      <w:tblGrid>
        <w:gridCol w:w="2553"/>
        <w:gridCol w:w="5960"/>
        <w:gridCol w:w="9"/>
      </w:tblGrid>
      <w:tr w:rsidTr="003A5177">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RPr="00CB6057" w:rsidP="00CB6057">
            <w:pPr>
              <w:pStyle w:val="BodyText"/>
            </w:pPr>
            <w:r w:rsidRPr="00CB6057">
              <w:rPr>
                <w:rStyle w:val="SpecialBold"/>
              </w:rPr>
              <w:t>ELEMENT</w:t>
            </w:r>
          </w:p>
        </w:tc>
        <w:tc>
          <w:tcPr>
            <w:tcW w:w="5969" w:type="dxa"/>
            <w:gridSpan w:val="2"/>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PERFORMANCE CRITERIA</w:t>
            </w:r>
          </w:p>
        </w:tc>
      </w:tr>
      <w:tr w:rsidTr="003A5177">
        <w:tblPrEx>
          <w:tblW w:w="0" w:type="auto"/>
          <w:tblLayout w:type="fixed"/>
          <w:tblCellMar>
            <w:left w:w="62" w:type="dxa"/>
            <w:right w:w="62" w:type="dxa"/>
          </w:tblCellMar>
          <w:tblLook w:val="0000"/>
        </w:tblPrEx>
        <w:trPr>
          <w:gridAfter w:val="1"/>
          <w:wAfter w:w="9" w:type="dxa"/>
        </w:trPr>
        <w:tc>
          <w:tcPr>
            <w:tcW w:w="2553" w:type="dxa"/>
            <w:tcBorders>
              <w:top w:val="nil"/>
              <w:left w:val="nil"/>
              <w:bottom w:val="nil"/>
              <w:right w:val="nil"/>
            </w:tcBorders>
            <w:tcMar>
              <w:top w:w="0" w:type="dxa"/>
              <w:left w:w="62" w:type="dxa"/>
              <w:bottom w:w="0" w:type="dxa"/>
              <w:right w:w="62" w:type="dxa"/>
            </w:tcMar>
          </w:tcPr>
          <w:p w:rsidR="00000000" w:rsidP="00CB6057">
            <w:pPr>
              <w:pStyle w:val="List"/>
              <w:rPr>
                <w:lang w:val="en-NZ"/>
              </w:rPr>
            </w:pPr>
            <w:r w:rsidRPr="00CB6057">
              <w:t>1.</w:t>
            </w:r>
            <w:r w:rsidRPr="00CB6057">
              <w:tab/>
              <w:t>Prepare for planning.</w:t>
            </w:r>
          </w:p>
        </w:tc>
        <w:tc>
          <w:tcPr>
            <w:tcW w:w="5960" w:type="dxa"/>
            <w:tcBorders>
              <w:top w:val="nil"/>
              <w:left w:val="nil"/>
              <w:bottom w:val="nil"/>
              <w:right w:val="nil"/>
            </w:tcBorders>
            <w:tcMar>
              <w:top w:w="0" w:type="dxa"/>
              <w:left w:w="62" w:type="dxa"/>
              <w:bottom w:w="0" w:type="dxa"/>
              <w:right w:w="62" w:type="dxa"/>
            </w:tcMar>
          </w:tcPr>
          <w:p w:rsidR="00000000" w:rsidRPr="00CB6057" w:rsidP="00CB6057">
            <w:pPr>
              <w:pStyle w:val="List2"/>
            </w:pPr>
            <w:r w:rsidRPr="00CB6057">
              <w:t>1.1.</w:t>
            </w:r>
            <w:r w:rsidRPr="00CB6057">
              <w:tab/>
              <w:t>Nature and sco</w:t>
            </w:r>
            <w:r w:rsidRPr="00CB6057">
              <w:t>pe of the planning task are identified and confirmed.</w:t>
            </w:r>
          </w:p>
          <w:p w:rsidR="00000000" w:rsidRPr="00CB6057" w:rsidP="00CB6057">
            <w:pPr>
              <w:pStyle w:val="List2"/>
            </w:pPr>
            <w:r w:rsidRPr="00CB6057">
              <w:t>1.2.</w:t>
            </w:r>
            <w:r w:rsidRPr="00CB6057">
              <w:tab/>
            </w:r>
            <w:r w:rsidRPr="00CB6057">
              <w:rPr>
                <w:rStyle w:val="BoldandItalics"/>
              </w:rPr>
              <w:t>Safety</w:t>
            </w:r>
            <w:r w:rsidRPr="00CB6057">
              <w:t xml:space="preserve"> (</w:t>
            </w:r>
            <w:r w:rsidRPr="00CB6057">
              <w:rPr>
                <w:rStyle w:val="BoldandItalics"/>
              </w:rPr>
              <w:t>OHS</w:t>
            </w:r>
            <w:r w:rsidRPr="00CB6057">
              <w:t xml:space="preserve">) requirements associated with installation of </w:t>
            </w:r>
            <w:r w:rsidRPr="00CB6057">
              <w:rPr>
                <w:rStyle w:val="BoldandItalics"/>
              </w:rPr>
              <w:t>stormwater drainage systems</w:t>
            </w:r>
            <w:r w:rsidRPr="00CB6057">
              <w:t xml:space="preserve"> and workplace </w:t>
            </w:r>
            <w:r w:rsidRPr="00CB6057">
              <w:rPr>
                <w:rStyle w:val="BoldandItalics"/>
              </w:rPr>
              <w:t>environmental requirements</w:t>
            </w:r>
            <w:r w:rsidRPr="00CB6057">
              <w:t xml:space="preserve"> are adhered to throughout the work.</w:t>
            </w:r>
          </w:p>
          <w:p w:rsidR="00000000" w:rsidRPr="00CB6057" w:rsidP="00CB6057">
            <w:pPr>
              <w:pStyle w:val="List2"/>
            </w:pPr>
            <w:r w:rsidRPr="00CB6057">
              <w:t>1.3.</w:t>
            </w:r>
            <w:r w:rsidRPr="00CB6057">
              <w:tab/>
              <w:t>Work is organised and sequenc</w:t>
            </w:r>
            <w:r w:rsidRPr="00CB6057">
              <w:t>ed in conjunction with others involved in or affected by the work.</w:t>
            </w:r>
          </w:p>
          <w:p w:rsidR="00000000" w:rsidRPr="00CB6057" w:rsidP="00CB6057">
            <w:pPr>
              <w:pStyle w:val="List2"/>
            </w:pPr>
            <w:r w:rsidRPr="00CB6057">
              <w:t>1.4.</w:t>
            </w:r>
            <w:r w:rsidRPr="00CB6057">
              <w:tab/>
            </w:r>
            <w:r w:rsidRPr="00CB6057">
              <w:rPr>
                <w:rStyle w:val="BoldandItalics"/>
              </w:rPr>
              <w:t>Tools and equipment</w:t>
            </w:r>
            <w:r w:rsidRPr="00CB6057">
              <w:t xml:space="preserve"> required for planning, sizing and documenting the layout of stormwater drainage systems, including personal protective equipment, are selected and checked </w:t>
            </w:r>
            <w:r w:rsidRPr="00CB6057">
              <w:t>for serviceability.</w:t>
            </w:r>
          </w:p>
          <w:p w:rsidR="00000000" w:rsidP="00CB6057">
            <w:pPr>
              <w:pStyle w:val="List2"/>
              <w:rPr>
                <w:lang w:val="en-NZ"/>
              </w:rPr>
            </w:pPr>
            <w:r w:rsidRPr="00CB6057">
              <w:t>1.5.</w:t>
            </w:r>
            <w:r w:rsidRPr="00CB6057">
              <w:tab/>
              <w:t>Work area in which planning process is to be conducted is prepared.</w:t>
            </w:r>
          </w:p>
        </w:tc>
      </w:tr>
      <w:tr w:rsidTr="003A5177">
        <w:tblPrEx>
          <w:tblW w:w="0" w:type="auto"/>
          <w:tblLayout w:type="fixed"/>
          <w:tblCellMar>
            <w:left w:w="62" w:type="dxa"/>
            <w:right w:w="62" w:type="dxa"/>
          </w:tblCellMar>
          <w:tblLook w:val="0000"/>
        </w:tblPrEx>
        <w:trPr>
          <w:gridAfter w:val="1"/>
          <w:wAfter w:w="9" w:type="dxa"/>
        </w:trPr>
        <w:tc>
          <w:tcPr>
            <w:tcW w:w="2553" w:type="dxa"/>
            <w:tcBorders>
              <w:top w:val="nil"/>
              <w:left w:val="nil"/>
              <w:bottom w:val="nil"/>
              <w:right w:val="nil"/>
            </w:tcBorders>
            <w:tcMar>
              <w:top w:w="0" w:type="dxa"/>
              <w:left w:w="62" w:type="dxa"/>
              <w:bottom w:w="0" w:type="dxa"/>
              <w:right w:w="62" w:type="dxa"/>
            </w:tcMar>
          </w:tcPr>
          <w:p w:rsidR="00000000" w:rsidP="00CB6057">
            <w:pPr>
              <w:pStyle w:val="List"/>
              <w:rPr>
                <w:lang w:val="en-NZ"/>
              </w:rPr>
            </w:pPr>
            <w:r w:rsidRPr="00CB6057">
              <w:t>2.</w:t>
            </w:r>
            <w:r w:rsidRPr="00CB6057">
              <w:tab/>
              <w:t>Identify system requirements.</w:t>
            </w:r>
          </w:p>
        </w:tc>
        <w:tc>
          <w:tcPr>
            <w:tcW w:w="5960" w:type="dxa"/>
            <w:tcBorders>
              <w:top w:val="nil"/>
              <w:left w:val="nil"/>
              <w:bottom w:val="nil"/>
              <w:right w:val="nil"/>
            </w:tcBorders>
            <w:tcMar>
              <w:top w:w="0" w:type="dxa"/>
              <w:left w:w="62" w:type="dxa"/>
              <w:bottom w:w="0" w:type="dxa"/>
              <w:right w:w="62" w:type="dxa"/>
            </w:tcMar>
          </w:tcPr>
          <w:p w:rsidR="00000000" w:rsidRPr="00CB6057" w:rsidP="00CB6057">
            <w:pPr>
              <w:pStyle w:val="List2"/>
            </w:pPr>
            <w:r w:rsidRPr="00CB6057">
              <w:t>2.1.</w:t>
            </w:r>
            <w:r w:rsidRPr="00CB6057">
              <w:tab/>
            </w:r>
            <w:r w:rsidRPr="00CB6057">
              <w:rPr>
                <w:rStyle w:val="BoldandItalics"/>
              </w:rPr>
              <w:t>Information</w:t>
            </w:r>
            <w:r w:rsidRPr="00CB6057">
              <w:t xml:space="preserve"> and specifications for required work are obtained and confirmed, if necessary by site inspection.</w:t>
            </w:r>
          </w:p>
          <w:p w:rsidR="00000000" w:rsidRPr="00CB6057" w:rsidP="00CB6057">
            <w:pPr>
              <w:pStyle w:val="List2"/>
            </w:pPr>
            <w:r w:rsidRPr="00CB6057">
              <w:t>2.2.</w:t>
            </w:r>
            <w:r w:rsidRPr="00CB6057">
              <w:tab/>
              <w:t>Regulatio</w:t>
            </w:r>
            <w:r w:rsidRPr="00CB6057">
              <w:t>ns and relevant Australian standards relevant to the work are consulted and applied to all aspects of the work.</w:t>
            </w:r>
          </w:p>
          <w:p w:rsidR="00000000" w:rsidRPr="00CB6057" w:rsidP="00CB6057">
            <w:pPr>
              <w:pStyle w:val="List2"/>
            </w:pPr>
            <w:r w:rsidRPr="00CB6057">
              <w:t>2.3.</w:t>
            </w:r>
            <w:r w:rsidRPr="00CB6057">
              <w:tab/>
              <w:t>Design criteria are determined from relevant Australian standards and proposed method of installation.</w:t>
            </w:r>
          </w:p>
          <w:p w:rsidR="00000000" w:rsidRPr="00CB6057" w:rsidP="00CB6057">
            <w:pPr>
              <w:pStyle w:val="List2"/>
            </w:pPr>
            <w:r w:rsidRPr="00CB6057">
              <w:t>2.4.</w:t>
            </w:r>
            <w:r w:rsidRPr="00CB6057">
              <w:tab/>
              <w:t>Stormwater catchment and flow r</w:t>
            </w:r>
            <w:r w:rsidRPr="00CB6057">
              <w:t>equirements are identified.</w:t>
            </w:r>
          </w:p>
          <w:p w:rsidR="00000000" w:rsidRPr="00CB6057" w:rsidP="00CB6057">
            <w:pPr>
              <w:pStyle w:val="List2"/>
            </w:pPr>
            <w:r w:rsidRPr="00CB6057">
              <w:t>2.5.</w:t>
            </w:r>
            <w:r w:rsidRPr="00CB6057">
              <w:tab/>
              <w:t>Stormwater pipe size is determined to conform to regulatory authorities' main or street kerb and relevant Australian standards.</w:t>
            </w:r>
          </w:p>
          <w:p w:rsidR="00000000" w:rsidRPr="00CB6057" w:rsidP="00CB6057">
            <w:pPr>
              <w:pStyle w:val="List2"/>
            </w:pPr>
            <w:r w:rsidRPr="00CB6057">
              <w:t>2.6.</w:t>
            </w:r>
            <w:r w:rsidRPr="00CB6057">
              <w:tab/>
              <w:t>Stormwater retention pit size, silt and flotation arrestor pit size, rainwater tank size a</w:t>
            </w:r>
            <w:r w:rsidRPr="00CB6057">
              <w:t>nd stormwater overflow discharge locations are determined to suit job requirements.</w:t>
            </w:r>
          </w:p>
          <w:p w:rsidR="00000000" w:rsidRPr="00CB6057" w:rsidP="00CB6057">
            <w:pPr>
              <w:pStyle w:val="List2"/>
            </w:pPr>
            <w:r w:rsidRPr="00CB6057">
              <w:t>2.7.</w:t>
            </w:r>
            <w:r w:rsidRPr="00CB6057">
              <w:tab/>
              <w:t>System type is selected to suit collection and disposal requirements.</w:t>
            </w:r>
          </w:p>
          <w:p w:rsidR="00000000" w:rsidP="00CB6057">
            <w:pPr>
              <w:pStyle w:val="List2"/>
              <w:rPr>
                <w:lang w:val="en-NZ"/>
              </w:rPr>
            </w:pPr>
            <w:r w:rsidRPr="00CB6057">
              <w:t>2.8.</w:t>
            </w:r>
            <w:r w:rsidRPr="00CB6057">
              <w:tab/>
            </w:r>
            <w:r w:rsidRPr="00CB6057">
              <w:rPr>
                <w:rStyle w:val="BoldandItalics"/>
              </w:rPr>
              <w:t>Sustainability principles and concepts</w:t>
            </w:r>
            <w:r w:rsidRPr="00CB6057">
              <w:t xml:space="preserve"> are applied to work preparation and application.</w:t>
            </w:r>
          </w:p>
        </w:tc>
      </w:tr>
      <w:tr w:rsidTr="003A5177">
        <w:tblPrEx>
          <w:tblW w:w="0" w:type="auto"/>
          <w:tblLayout w:type="fixed"/>
          <w:tblCellMar>
            <w:left w:w="62" w:type="dxa"/>
            <w:right w:w="62" w:type="dxa"/>
          </w:tblCellMar>
          <w:tblLook w:val="0000"/>
        </w:tblPrEx>
        <w:trPr>
          <w:gridAfter w:val="1"/>
          <w:wAfter w:w="9" w:type="dxa"/>
        </w:trPr>
        <w:tc>
          <w:tcPr>
            <w:tcW w:w="2553" w:type="dxa"/>
            <w:tcBorders>
              <w:top w:val="nil"/>
              <w:left w:val="nil"/>
              <w:bottom w:val="nil"/>
              <w:right w:val="nil"/>
            </w:tcBorders>
            <w:tcMar>
              <w:top w:w="0" w:type="dxa"/>
              <w:left w:w="62" w:type="dxa"/>
              <w:bottom w:w="0" w:type="dxa"/>
              <w:right w:w="62" w:type="dxa"/>
            </w:tcMar>
          </w:tcPr>
          <w:p w:rsidR="00000000" w:rsidP="00CB6057">
            <w:pPr>
              <w:pStyle w:val="List"/>
              <w:rPr>
                <w:lang w:val="en-NZ"/>
              </w:rPr>
            </w:pPr>
            <w:r w:rsidRPr="00CB6057">
              <w:t>3.</w:t>
            </w:r>
            <w:r w:rsidRPr="00CB6057">
              <w:tab/>
            </w:r>
            <w:r w:rsidRPr="00CB6057">
              <w:t>Design system layout.</w:t>
            </w:r>
          </w:p>
        </w:tc>
        <w:tc>
          <w:tcPr>
            <w:tcW w:w="5960" w:type="dxa"/>
            <w:tcBorders>
              <w:top w:val="nil"/>
              <w:left w:val="nil"/>
              <w:bottom w:val="nil"/>
              <w:right w:val="nil"/>
            </w:tcBorders>
            <w:tcMar>
              <w:top w:w="0" w:type="dxa"/>
              <w:left w:w="62" w:type="dxa"/>
              <w:bottom w:w="0" w:type="dxa"/>
              <w:right w:w="62" w:type="dxa"/>
            </w:tcMar>
          </w:tcPr>
          <w:p w:rsidR="00000000" w:rsidRPr="00CB6057" w:rsidP="00CB6057">
            <w:pPr>
              <w:pStyle w:val="List2"/>
            </w:pPr>
            <w:r w:rsidRPr="00CB6057">
              <w:t>3.1.</w:t>
            </w:r>
            <w:r w:rsidRPr="00CB6057">
              <w:tab/>
              <w:t>Layout of stormwater drainage system is planned in accordance with plans, specifications, relevant Australian standards, and workplace procedures.</w:t>
            </w:r>
          </w:p>
          <w:p w:rsidR="00000000" w:rsidRPr="00CB6057" w:rsidP="00CB6057">
            <w:pPr>
              <w:pStyle w:val="List2"/>
            </w:pPr>
            <w:r w:rsidRPr="00CB6057">
              <w:t>3.2.</w:t>
            </w:r>
            <w:r w:rsidRPr="00CB6057">
              <w:tab/>
              <w:t>Stormwater disposal system is specified in accordance with job requirements.</w:t>
            </w:r>
          </w:p>
          <w:p w:rsidR="00000000" w:rsidRPr="00CB6057" w:rsidP="00CB6057">
            <w:pPr>
              <w:pStyle w:val="List2"/>
            </w:pPr>
            <w:r w:rsidRPr="00CB6057">
              <w:t>3.3.</w:t>
            </w:r>
            <w:r w:rsidRPr="00CB6057">
              <w:tab/>
            </w:r>
            <w:r w:rsidRPr="00CB6057">
              <w:rPr>
                <w:rStyle w:val="BoldandItalics"/>
              </w:rPr>
              <w:t>Materials</w:t>
            </w:r>
            <w:r w:rsidRPr="00CB6057">
              <w:t xml:space="preserve"> required are specified and optimised from proposed design according to relevant Australian standards.</w:t>
            </w:r>
          </w:p>
          <w:p w:rsidR="00000000" w:rsidP="00CB6057">
            <w:pPr>
              <w:pStyle w:val="List2"/>
              <w:rPr>
                <w:lang w:val="en-NZ"/>
              </w:rPr>
            </w:pPr>
            <w:r w:rsidRPr="00CB6057">
              <w:t>3.4.</w:t>
            </w:r>
            <w:r w:rsidRPr="00CB6057">
              <w:tab/>
              <w:t xml:space="preserve">Plans are recorded in accordance with </w:t>
            </w:r>
            <w:r w:rsidRPr="00CB6057">
              <w:rPr>
                <w:rStyle w:val="BoldandItalics"/>
              </w:rPr>
              <w:t>statutory and regulatory authorities'</w:t>
            </w:r>
            <w:r w:rsidRPr="00CB6057">
              <w:t xml:space="preserve"> and workplace requirements.</w:t>
            </w:r>
          </w:p>
        </w:tc>
      </w:tr>
      <w:tr w:rsidTr="003A5177">
        <w:tblPrEx>
          <w:tblW w:w="0" w:type="auto"/>
          <w:tblLayout w:type="fixed"/>
          <w:tblCellMar>
            <w:left w:w="62" w:type="dxa"/>
            <w:right w:w="62" w:type="dxa"/>
          </w:tblCellMar>
          <w:tblLook w:val="0000"/>
        </w:tblPrEx>
        <w:trPr>
          <w:gridAfter w:val="1"/>
          <w:wAfter w:w="9" w:type="dxa"/>
        </w:trPr>
        <w:tc>
          <w:tcPr>
            <w:tcW w:w="2553" w:type="dxa"/>
            <w:tcBorders>
              <w:top w:val="nil"/>
              <w:left w:val="nil"/>
              <w:bottom w:val="nil"/>
              <w:right w:val="nil"/>
            </w:tcBorders>
            <w:tcMar>
              <w:top w:w="0" w:type="dxa"/>
              <w:left w:w="62" w:type="dxa"/>
              <w:bottom w:w="0" w:type="dxa"/>
              <w:right w:w="62" w:type="dxa"/>
            </w:tcMar>
          </w:tcPr>
          <w:p w:rsidR="00000000" w:rsidP="00CB6057">
            <w:pPr>
              <w:pStyle w:val="List"/>
              <w:rPr>
                <w:lang w:val="en-NZ"/>
              </w:rPr>
            </w:pPr>
            <w:r w:rsidRPr="00CB6057">
              <w:t>4.</w:t>
            </w:r>
            <w:r w:rsidRPr="00CB6057">
              <w:tab/>
              <w:t>Restore work area.</w:t>
            </w:r>
          </w:p>
        </w:tc>
        <w:tc>
          <w:tcPr>
            <w:tcW w:w="5960" w:type="dxa"/>
            <w:tcBorders>
              <w:top w:val="nil"/>
              <w:left w:val="nil"/>
              <w:bottom w:val="nil"/>
              <w:right w:val="nil"/>
            </w:tcBorders>
            <w:tcMar>
              <w:top w:w="0" w:type="dxa"/>
              <w:left w:w="62" w:type="dxa"/>
              <w:bottom w:w="0" w:type="dxa"/>
              <w:right w:w="62" w:type="dxa"/>
            </w:tcMar>
          </w:tcPr>
          <w:p w:rsidR="00000000" w:rsidRPr="00CB6057" w:rsidP="00CB6057">
            <w:pPr>
              <w:pStyle w:val="List2"/>
            </w:pPr>
            <w:r w:rsidRPr="00CB6057">
              <w:t>4.1.</w:t>
            </w:r>
            <w:r w:rsidRPr="00CB6057">
              <w:tab/>
            </w:r>
            <w:r w:rsidRPr="00CB6057">
              <w:t>Work area is restored in accordance with workplace procedures.</w:t>
            </w:r>
          </w:p>
          <w:p w:rsidR="00000000" w:rsidRPr="00CB6057" w:rsidP="00CB6057">
            <w:pPr>
              <w:pStyle w:val="List2"/>
            </w:pPr>
            <w:r w:rsidRPr="00CB6057">
              <w:t>4.2.</w:t>
            </w:r>
            <w:r w:rsidRPr="00CB6057">
              <w:tab/>
              <w:t>Tools and equipment used in the process are refurbished and left in accordance with workplace procedures.</w:t>
            </w:r>
          </w:p>
          <w:p w:rsidR="00000000" w:rsidRPr="00CB6057" w:rsidP="00CB6057">
            <w:pPr>
              <w:pStyle w:val="List2"/>
            </w:pPr>
            <w:r w:rsidRPr="00CB6057">
              <w:t>4.3.</w:t>
            </w:r>
            <w:r w:rsidRPr="00CB6057">
              <w:tab/>
              <w:t>Information is accessed and documentation, including work backup, is complete</w:t>
            </w:r>
            <w:r w:rsidRPr="00CB6057">
              <w:t>d in accordance with workplace requirements.</w:t>
            </w:r>
          </w:p>
        </w:tc>
      </w:tr>
    </w:tbl>
    <w:p w:rsidR="003A5177" w:rsidP="00CB6057">
      <w:pPr>
        <w:pStyle w:val="BodyText"/>
      </w:pPr>
    </w:p>
    <w:p w:rsidR="003A5177" w:rsidP="00CB6057">
      <w:pPr>
        <w:pStyle w:val="BodyText"/>
      </w:pPr>
    </w:p>
    <w:p w:rsidR="00000000" w:rsidRPr="00CB6057" w:rsidP="00CB6057">
      <w:pPr>
        <w:pStyle w:val="Heading1"/>
      </w:pPr>
      <w:bookmarkStart w:id="9" w:name="O_258489"/>
      <w:bookmarkEnd w:id="9"/>
      <w:r w:rsidRPr="00CB6057">
        <w:t>Required Skills and Knowledge</w:t>
      </w:r>
    </w:p>
    <w:tbl>
      <w:tblPr>
        <w:tblW w:w="0" w:type="auto"/>
        <w:tblLayout w:type="fixed"/>
        <w:tblCellMar>
          <w:left w:w="62" w:type="dxa"/>
          <w:right w:w="62" w:type="dxa"/>
        </w:tblCellMar>
        <w:tblLook w:val="0000"/>
      </w:tblPr>
      <w:tblGrid>
        <w:gridCol w:w="8513"/>
        <w:gridCol w:w="9"/>
      </w:tblGrid>
      <w:tr w:rsidTr="003A517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REQUIRED SKILLS AND KNOWLEDGE</w:t>
            </w:r>
          </w:p>
        </w:tc>
      </w:tr>
      <w:tr w:rsidTr="003A517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t>This section describes the skills and knowledge required for this unit.</w:t>
            </w:r>
          </w:p>
        </w:tc>
      </w:tr>
      <w:tr w:rsidTr="003A517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Required skills</w:t>
            </w:r>
          </w:p>
        </w:tc>
      </w:tr>
      <w:tr w:rsidTr="003A517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B6057" w:rsidP="00CB6057">
            <w:pPr>
              <w:pStyle w:val="BodyText"/>
            </w:pPr>
            <w:r w:rsidRPr="00CB6057">
              <w:t>Required skills for this unit are:</w:t>
            </w:r>
          </w:p>
          <w:p w:rsidR="00000000" w:rsidRPr="00CB6057" w:rsidP="00CB6057">
            <w:pPr>
              <w:pStyle w:val="ListBullet"/>
            </w:pPr>
            <w:r w:rsidRPr="00CB6057">
              <w:t>communication skills to:</w:t>
            </w:r>
          </w:p>
          <w:p w:rsidR="00000000" w:rsidRPr="00CB6057" w:rsidP="00CB6057">
            <w:pPr>
              <w:pStyle w:val="ListBullet2"/>
            </w:pPr>
            <w:r w:rsidRPr="00CB6057">
              <w:t xml:space="preserve">access information </w:t>
            </w:r>
          </w:p>
          <w:p w:rsidR="00000000" w:rsidRPr="00CB6057" w:rsidP="00CB6057">
            <w:pPr>
              <w:pStyle w:val="ListBullet2"/>
            </w:pPr>
            <w:r w:rsidRPr="00CB6057">
              <w:t>record written plans and complete other relevant workplace documentation, including work backups</w:t>
            </w:r>
          </w:p>
          <w:p w:rsidR="00000000" w:rsidRPr="00CB6057" w:rsidP="00CB6057">
            <w:pPr>
              <w:pStyle w:val="ListBullet2"/>
            </w:pPr>
            <w:r w:rsidRPr="00CB6057">
              <w:t>identify requirements, including system requirements</w:t>
            </w:r>
          </w:p>
          <w:p w:rsidR="00000000" w:rsidRPr="00CB6057" w:rsidP="00CB6057">
            <w:pPr>
              <w:pStyle w:val="ListBullet2"/>
            </w:pPr>
            <w:r w:rsidRPr="00CB6057">
              <w:t>enable clear and direct communication, using questioning to identify and confirm requirements, share information, listen and understand</w:t>
            </w:r>
          </w:p>
          <w:p w:rsidR="00000000" w:rsidRPr="00CB6057" w:rsidP="00CB6057">
            <w:pPr>
              <w:pStyle w:val="ListBullet2"/>
            </w:pPr>
            <w:r w:rsidRPr="00CB6057">
              <w:t>follow instructions</w:t>
            </w:r>
          </w:p>
          <w:p w:rsidR="00000000" w:rsidRPr="00CB6057" w:rsidP="00CB6057">
            <w:pPr>
              <w:pStyle w:val="ListBullet2"/>
            </w:pPr>
            <w:r w:rsidRPr="00CB6057">
              <w:t>organise and sequence tasks with others</w:t>
            </w:r>
          </w:p>
          <w:p w:rsidR="00000000" w:rsidRPr="00CB6057" w:rsidP="00CB6057">
            <w:pPr>
              <w:pStyle w:val="ListBullet2"/>
            </w:pPr>
            <w:r w:rsidRPr="00CB6057">
              <w:t>read and interpret:</w:t>
            </w:r>
          </w:p>
          <w:p w:rsidR="00000000" w:rsidRPr="00CB6057" w:rsidP="00CB6057">
            <w:pPr>
              <w:pStyle w:val="ListBullet3"/>
            </w:pPr>
            <w:r w:rsidRPr="00CB6057">
              <w:t>documentation from a variety of sources</w:t>
            </w:r>
          </w:p>
          <w:p w:rsidR="00000000" w:rsidRPr="00CB6057" w:rsidP="00CB6057">
            <w:pPr>
              <w:pStyle w:val="ListBullet3"/>
            </w:pPr>
            <w:r w:rsidRPr="00CB6057">
              <w:t>plans, specifications and drawings</w:t>
            </w:r>
          </w:p>
          <w:p w:rsidR="00000000" w:rsidRPr="00CB6057" w:rsidP="00CB6057">
            <w:pPr>
              <w:pStyle w:val="ListBullet3"/>
            </w:pPr>
            <w:r w:rsidRPr="00CB6057">
              <w:t>regulations and relevant Australian standards</w:t>
            </w:r>
          </w:p>
          <w:p w:rsidR="00000000" w:rsidRPr="00CB6057" w:rsidP="00CB6057">
            <w:pPr>
              <w:pStyle w:val="ListBullet2"/>
            </w:pPr>
            <w:r w:rsidRPr="00CB6057">
              <w:t>use language and concepts appropriate to cultural differences</w:t>
            </w:r>
          </w:p>
          <w:p w:rsidR="00000000" w:rsidRPr="00CB6057" w:rsidP="00CB6057">
            <w:pPr>
              <w:pStyle w:val="ListBullet2"/>
            </w:pPr>
            <w:r w:rsidRPr="00CB6057">
              <w:t>use and interpret non-verbal communication, such as hand signals</w:t>
            </w:r>
          </w:p>
          <w:p w:rsidR="00000000" w:rsidRPr="00CB6057" w:rsidP="00CB6057">
            <w:pPr>
              <w:pStyle w:val="ListBullet"/>
            </w:pPr>
            <w:r w:rsidRPr="00CB6057">
              <w:t>identifying and accurately reporting to appro</w:t>
            </w:r>
            <w:r w:rsidRPr="00CB6057">
              <w:t xml:space="preserve">priate personnel any faults in tools, </w:t>
            </w:r>
            <w:r w:rsidRPr="00CB6057">
              <w:t>equipment or materials</w:t>
            </w:r>
          </w:p>
          <w:p w:rsidR="00000000" w:rsidRPr="00CB6057" w:rsidP="00CB6057">
            <w:pPr>
              <w:pStyle w:val="ListBullet"/>
            </w:pPr>
            <w:r w:rsidRPr="00CB6057">
              <w:t>interpreting plans and specifications to plan, size and document the layout of a surface and sub-soil stormwater drainage system, incorporating downpipes, pits, tanks and overflow discharge.</w:t>
            </w:r>
          </w:p>
          <w:p w:rsidR="00000000" w:rsidRPr="00CB6057" w:rsidP="00CB6057">
            <w:pPr>
              <w:pStyle w:val="ListBullet"/>
            </w:pPr>
            <w:r w:rsidRPr="00CB6057">
              <w:t>numeracy skills to apply measurements and calculations</w:t>
            </w:r>
          </w:p>
          <w:p w:rsidR="00000000" w:rsidRPr="00CB6057" w:rsidP="00CB6057">
            <w:pPr>
              <w:pStyle w:val="ListBullet"/>
            </w:pPr>
            <w:r w:rsidRPr="00CB6057">
              <w:t>organisational skills, including the ability to plan and set out work</w:t>
            </w:r>
          </w:p>
          <w:p w:rsidR="00000000" w:rsidRPr="00CB6057" w:rsidP="00CB6057">
            <w:pPr>
              <w:pStyle w:val="ListBullet"/>
            </w:pPr>
            <w:r w:rsidRPr="00CB6057">
              <w:t>teamwork skills to work with others to action tasks and relate to people from a range of cultural and ethnic backgrounds and with v</w:t>
            </w:r>
            <w:r w:rsidRPr="00CB6057">
              <w:t>arying physical and mental abilities</w:t>
            </w:r>
          </w:p>
          <w:p w:rsidR="00000000" w:rsidRPr="00CB6057" w:rsidP="00CB6057">
            <w:pPr>
              <w:pStyle w:val="ListBullet"/>
            </w:pPr>
            <w:r w:rsidRPr="00CB6057">
              <w:t>technological skills to:</w:t>
            </w:r>
          </w:p>
          <w:p w:rsidR="00000000" w:rsidRPr="00CB6057" w:rsidP="00CB6057">
            <w:pPr>
              <w:pStyle w:val="ListBullet2"/>
            </w:pPr>
            <w:r w:rsidRPr="00CB6057">
              <w:t>access and understand site-specific instructions in a variety of media</w:t>
            </w:r>
          </w:p>
          <w:p w:rsidR="00000000" w:rsidP="00CB6057">
            <w:pPr>
              <w:pStyle w:val="ListBullet2"/>
              <w:rPr>
                <w:lang w:val="en-NZ"/>
              </w:rPr>
            </w:pPr>
            <w:r w:rsidRPr="00CB6057">
              <w:t>use mobile communication technology.</w:t>
            </w:r>
          </w:p>
        </w:tc>
      </w:tr>
      <w:tr w:rsidTr="003A517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Required knowledge</w:t>
            </w:r>
          </w:p>
        </w:tc>
      </w:tr>
      <w:tr w:rsidTr="003A5177">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B6057" w:rsidP="00CB6057">
            <w:pPr>
              <w:pStyle w:val="BodyText"/>
            </w:pPr>
            <w:r w:rsidRPr="00CB6057">
              <w:t xml:space="preserve">Required knowledge for this unit is: </w:t>
            </w:r>
          </w:p>
          <w:p w:rsidR="00000000" w:rsidRPr="00CB6057" w:rsidP="00CB6057">
            <w:pPr>
              <w:pStyle w:val="ListBullet"/>
            </w:pPr>
            <w:r w:rsidRPr="00CB6057">
              <w:t>catchment, rainfall intensity and run-off calculations</w:t>
            </w:r>
          </w:p>
          <w:p w:rsidR="00000000" w:rsidRPr="00CB6057" w:rsidP="00CB6057">
            <w:pPr>
              <w:pStyle w:val="ListBullet"/>
            </w:pPr>
            <w:r w:rsidRPr="00CB6057">
              <w:t>characteristics and application of different pipe systems, including their fittings and fixture supports and fixing and joining techniques</w:t>
            </w:r>
          </w:p>
          <w:p w:rsidR="00000000" w:rsidRPr="00CB6057" w:rsidP="00CB6057">
            <w:pPr>
              <w:pStyle w:val="ListBullet"/>
            </w:pPr>
            <w:r w:rsidRPr="00CB6057">
              <w:t>design concepts and performance measures for stormwater and su</w:t>
            </w:r>
            <w:r w:rsidRPr="00CB6057">
              <w:t>b-soil drainage systems</w:t>
            </w:r>
          </w:p>
          <w:p w:rsidR="00000000" w:rsidRPr="00CB6057" w:rsidP="00CB6057">
            <w:pPr>
              <w:pStyle w:val="ListBullet"/>
            </w:pPr>
            <w:r w:rsidRPr="00CB6057">
              <w:t>determining levels</w:t>
            </w:r>
          </w:p>
          <w:p w:rsidR="00000000" w:rsidRPr="00CB6057" w:rsidP="00CB6057">
            <w:pPr>
              <w:pStyle w:val="ListBullet"/>
            </w:pPr>
            <w:r w:rsidRPr="00CB6057">
              <w:t>job safety analysis (JSA) and safe work method statements (SWMS)</w:t>
            </w:r>
          </w:p>
          <w:p w:rsidR="00000000" w:rsidRPr="00CB6057" w:rsidP="00CB6057">
            <w:pPr>
              <w:pStyle w:val="ListBullet"/>
            </w:pPr>
            <w:r w:rsidRPr="00CB6057">
              <w:t xml:space="preserve">principles of water flow and stormwater and sub-soil drainage </w:t>
            </w:r>
          </w:p>
          <w:p w:rsidR="00000000" w:rsidRPr="00CB6057" w:rsidP="00CB6057">
            <w:pPr>
              <w:pStyle w:val="ListBullet"/>
            </w:pPr>
            <w:r w:rsidRPr="00CB6057">
              <w:t>process of planning, sizing and documenting the layout of stormwater and sub-soil dra</w:t>
            </w:r>
            <w:r w:rsidRPr="00CB6057">
              <w:t>inage systems using relevant sources of information</w:t>
            </w:r>
          </w:p>
          <w:p w:rsidR="00000000" w:rsidRPr="00CB6057" w:rsidP="00CB6057">
            <w:pPr>
              <w:pStyle w:val="ListBullet"/>
            </w:pPr>
            <w:r w:rsidRPr="00CB6057">
              <w:t>relevant statutory and authority requirements related to planning, sizing and documenting stormwater and sub-soil drainage systems</w:t>
            </w:r>
          </w:p>
          <w:p w:rsidR="00000000" w:rsidRPr="00CB6057" w:rsidP="00CB6057">
            <w:pPr>
              <w:pStyle w:val="ListBullet"/>
            </w:pPr>
            <w:r w:rsidRPr="00CB6057">
              <w:t>SI system of measurements</w:t>
            </w:r>
          </w:p>
          <w:p w:rsidR="00000000" w:rsidRPr="00CB6057" w:rsidP="00CB6057">
            <w:pPr>
              <w:pStyle w:val="ListBullet"/>
            </w:pPr>
            <w:r w:rsidRPr="00CB6057">
              <w:t>Australian standards applicable to stormwater d</w:t>
            </w:r>
            <w:r w:rsidRPr="00CB6057">
              <w:t>rainage systems</w:t>
            </w:r>
          </w:p>
          <w:p w:rsidR="00000000" w:rsidRPr="00CB6057" w:rsidP="00CB6057">
            <w:pPr>
              <w:pStyle w:val="ListBullet"/>
            </w:pPr>
            <w:r w:rsidRPr="00CB6057">
              <w:t>stormwater installation techniques</w:t>
            </w:r>
          </w:p>
          <w:p w:rsidR="00000000" w:rsidRPr="00CB6057" w:rsidP="00CB6057">
            <w:pPr>
              <w:pStyle w:val="ListBullet"/>
            </w:pPr>
            <w:r w:rsidRPr="00CB6057">
              <w:t>use of computers and relevant computer-aided design (CAD) software</w:t>
            </w:r>
          </w:p>
          <w:p w:rsidR="00000000" w:rsidRPr="00CB6057" w:rsidP="00CB6057">
            <w:pPr>
              <w:pStyle w:val="ListBullet"/>
            </w:pPr>
            <w:r w:rsidRPr="00CB6057">
              <w:t>water tank installation</w:t>
            </w:r>
          </w:p>
          <w:p w:rsidR="00000000" w:rsidRPr="00CB6057" w:rsidP="00CB6057">
            <w:pPr>
              <w:pStyle w:val="ListBullet"/>
            </w:pPr>
            <w:r w:rsidRPr="00CB6057">
              <w:t>workplace and equipment safety requirements.</w:t>
            </w:r>
          </w:p>
        </w:tc>
      </w:tr>
    </w:tbl>
    <w:p w:rsidR="003A5177" w:rsidP="00CB6057">
      <w:pPr>
        <w:pStyle w:val="BodyText"/>
      </w:pPr>
    </w:p>
    <w:p w:rsidR="003A5177" w:rsidP="00CB6057">
      <w:pPr>
        <w:pStyle w:val="BodyText"/>
      </w:pPr>
    </w:p>
    <w:p w:rsidR="00000000" w:rsidRPr="00CB6057" w:rsidP="00CB6057">
      <w:pPr>
        <w:pStyle w:val="Heading1"/>
      </w:pPr>
      <w:bookmarkStart w:id="10" w:name="O_242523"/>
      <w:bookmarkEnd w:id="10"/>
      <w:r w:rsidRPr="00CB6057">
        <w:t>Evidence Guide</w:t>
      </w:r>
    </w:p>
    <w:tbl>
      <w:tblPr>
        <w:tblW w:w="0" w:type="auto"/>
        <w:tblLayout w:type="fixed"/>
        <w:tblCellMar>
          <w:left w:w="62" w:type="dxa"/>
          <w:right w:w="62" w:type="dxa"/>
        </w:tblCellMar>
        <w:tblLook w:val="0000"/>
      </w:tblPr>
      <w:tblGrid>
        <w:gridCol w:w="2968"/>
        <w:gridCol w:w="5535"/>
        <w:gridCol w:w="17"/>
      </w:tblGrid>
      <w:tr w:rsidTr="003A5177">
        <w:tblPrEx>
          <w:tblW w:w="0" w:type="auto"/>
          <w:tblLayout w:type="fixed"/>
          <w:tblCellMar>
            <w:left w:w="62" w:type="dxa"/>
            <w:right w:w="62" w:type="dxa"/>
          </w:tblCellMar>
          <w:tblLook w:val="0000"/>
        </w:tblPrEx>
        <w:trPr>
          <w:gridAfter w:val="1"/>
          <w:wAfter w:w="17" w:type="dxa"/>
          <w:tblHeader/>
        </w:trPr>
        <w:tc>
          <w:tcPr>
            <w:tcW w:w="8503" w:type="dxa"/>
            <w:gridSpan w:val="2"/>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EVIDENCE GUIDE</w:t>
            </w:r>
          </w:p>
        </w:tc>
      </w:tr>
      <w:tr w:rsidTr="003A5177">
        <w:tblPrEx>
          <w:tblW w:w="0" w:type="auto"/>
          <w:tblLayout w:type="fixed"/>
          <w:tblCellMar>
            <w:left w:w="62" w:type="dxa"/>
            <w:right w:w="62" w:type="dxa"/>
          </w:tblCellMar>
          <w:tblLook w:val="0000"/>
        </w:tblPrEx>
        <w:trPr>
          <w:gridAfter w:val="1"/>
          <w:wAfter w:w="17" w:type="dxa"/>
        </w:trPr>
        <w:tc>
          <w:tcPr>
            <w:tcW w:w="8503" w:type="dxa"/>
            <w:gridSpan w:val="2"/>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t>The evidence guide provides advice on assessment and must be read in conjunction with the performance criteria, required skills and knowledge, range statement and the Assessment Guidelines for the Training Package.</w:t>
            </w:r>
          </w:p>
        </w:tc>
      </w:tr>
      <w:tr w:rsidTr="003A517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Overview of assessment</w:t>
            </w:r>
          </w:p>
        </w:tc>
        <w:tc>
          <w:tcPr>
            <w:tcW w:w="5552" w:type="dxa"/>
            <w:gridSpan w:val="2"/>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t>This unit of com</w:t>
            </w:r>
            <w:r w:rsidRPr="00CB6057">
              <w:t>petency could be assessed in the workplace or a close simulation of the workplace environment providing that simulated or project-based assessment techniques fully replicate plumbing and services workplace conditions, materials, activities, responsibilitie</w:t>
            </w:r>
            <w:r w:rsidRPr="00CB6057">
              <w:t>s and procedures.</w:t>
            </w:r>
          </w:p>
        </w:tc>
      </w:tr>
      <w:tr w:rsidTr="003A517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Critical aspects for assessment and evidence required to demonstrate competency in this unit</w:t>
            </w:r>
          </w:p>
        </w:tc>
        <w:tc>
          <w:tcPr>
            <w:tcW w:w="5552" w:type="dxa"/>
            <w:gridSpan w:val="2"/>
            <w:tcBorders>
              <w:top w:val="nil"/>
              <w:left w:val="nil"/>
              <w:bottom w:val="nil"/>
              <w:right w:val="nil"/>
            </w:tcBorders>
            <w:tcMar>
              <w:top w:w="0" w:type="dxa"/>
              <w:left w:w="62" w:type="dxa"/>
              <w:bottom w:w="0" w:type="dxa"/>
              <w:right w:w="62" w:type="dxa"/>
            </w:tcMar>
          </w:tcPr>
          <w:p w:rsidR="00000000" w:rsidRPr="00CB6057" w:rsidP="00CB6057">
            <w:pPr>
              <w:pStyle w:val="BodyText"/>
            </w:pPr>
            <w:r w:rsidRPr="00CB6057">
              <w:t>A person who demonstrates competency in this unit must be able to provide evidence of:</w:t>
            </w:r>
          </w:p>
          <w:p w:rsidR="00000000" w:rsidRPr="00CB6057" w:rsidP="00CB6057">
            <w:pPr>
              <w:pStyle w:val="ListBullet2"/>
            </w:pPr>
            <w:r w:rsidRPr="00CB6057">
              <w:t>locating, interpreting and applying relevant information</w:t>
            </w:r>
            <w:r w:rsidRPr="00CB6057">
              <w:t>, Australian standards and specifications to planning, sizing and documenting the layout of a stormwater drainage system</w:t>
            </w:r>
          </w:p>
          <w:p w:rsidR="00000000" w:rsidRPr="00CB6057" w:rsidP="00CB6057">
            <w:pPr>
              <w:pStyle w:val="ListBullet2"/>
            </w:pPr>
            <w:r w:rsidRPr="00CB6057">
              <w:t>applying safety requirements throughout the work sequence, including electrical, personal protective clothing and equipment</w:t>
            </w:r>
          </w:p>
          <w:p w:rsidR="00000000" w:rsidRPr="00CB6057" w:rsidP="00CB6057">
            <w:pPr>
              <w:pStyle w:val="ListBullet2"/>
            </w:pPr>
            <w:r w:rsidRPr="00CB6057">
              <w:t>as a minimum, given the development plans and specification, the ability to design, size and document the layout details of a surface and sub-soil stormwater drainage system for a residential unit development comprising at least five two-storey (Class 1) u</w:t>
            </w:r>
            <w:r w:rsidRPr="00CB6057">
              <w:t xml:space="preserve">nits; and a commercial (Class 6) building, which includes drainage to the legal point of discharge to the external stormwater drainage network, ensuring: </w:t>
            </w:r>
          </w:p>
          <w:p w:rsidR="00000000" w:rsidRPr="00CB6057" w:rsidP="00CB6057">
            <w:pPr>
              <w:pStyle w:val="ListBullet3"/>
            </w:pPr>
            <w:r w:rsidRPr="00CB6057">
              <w:t xml:space="preserve">application of sustainability principles and concepts </w:t>
            </w:r>
          </w:p>
          <w:p w:rsidR="00000000" w:rsidRPr="00CB6057" w:rsidP="00CB6057">
            <w:pPr>
              <w:pStyle w:val="ListBullet3"/>
            </w:pPr>
            <w:r w:rsidRPr="00CB6057">
              <w:t>correct identification of plan details</w:t>
            </w:r>
          </w:p>
          <w:p w:rsidR="00000000" w:rsidRPr="00CB6057" w:rsidP="00CB6057">
            <w:pPr>
              <w:pStyle w:val="ListBullet3"/>
            </w:pPr>
            <w:r w:rsidRPr="00CB6057">
              <w:t>correc</w:t>
            </w:r>
            <w:r w:rsidRPr="00CB6057">
              <w:t>t selection and use of appropriate processes, tools and equipment</w:t>
            </w:r>
          </w:p>
          <w:p w:rsidR="00000000" w:rsidRPr="00CB6057" w:rsidP="00CB6057">
            <w:pPr>
              <w:pStyle w:val="ListBullet3"/>
            </w:pPr>
            <w:r w:rsidRPr="00CB6057">
              <w:t>completion of all work to specification</w:t>
            </w:r>
          </w:p>
          <w:p w:rsidR="00000000" w:rsidRPr="00CB6057" w:rsidP="00CB6057">
            <w:pPr>
              <w:pStyle w:val="ListBullet3"/>
            </w:pPr>
            <w:r w:rsidRPr="00CB6057">
              <w:t>compliance with regulations, relevant Australian standards and organisational quality procedures and processes</w:t>
            </w:r>
          </w:p>
          <w:p w:rsidR="00000000" w:rsidP="00CB6057">
            <w:pPr>
              <w:pStyle w:val="ListBullet3"/>
              <w:rPr>
                <w:lang w:val="en-NZ"/>
              </w:rPr>
            </w:pPr>
            <w:r w:rsidRPr="00CB6057">
              <w:t>communicating and working effectively a</w:t>
            </w:r>
            <w:r w:rsidRPr="00CB6057">
              <w:t>nd safely with others.</w:t>
            </w:r>
          </w:p>
        </w:tc>
      </w:tr>
      <w:tr w:rsidTr="003A517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Context of and specific resources for assessment</w:t>
            </w:r>
          </w:p>
        </w:tc>
        <w:tc>
          <w:tcPr>
            <w:tcW w:w="5552" w:type="dxa"/>
            <w:gridSpan w:val="2"/>
            <w:tcBorders>
              <w:top w:val="nil"/>
              <w:left w:val="nil"/>
              <w:bottom w:val="nil"/>
              <w:right w:val="nil"/>
            </w:tcBorders>
            <w:tcMar>
              <w:top w:w="0" w:type="dxa"/>
              <w:left w:w="62" w:type="dxa"/>
              <w:bottom w:w="0" w:type="dxa"/>
              <w:right w:w="62" w:type="dxa"/>
            </w:tcMar>
          </w:tcPr>
          <w:p w:rsidR="00000000" w:rsidRPr="00CB6057" w:rsidP="00CB6057">
            <w:pPr>
              <w:pStyle w:val="BodyText"/>
            </w:pPr>
            <w:r w:rsidRPr="00CB6057">
              <w:t>This competency is to be assessed using standard and authorised work practices, safety requirements and environmental constraints.</w:t>
            </w:r>
          </w:p>
          <w:p w:rsidR="00000000" w:rsidRPr="00CB6057" w:rsidP="00CB6057">
            <w:pPr>
              <w:pStyle w:val="BodyText"/>
            </w:pPr>
            <w:r w:rsidRPr="00CB6057">
              <w:t>Assessment of essential underpinning knowledge will usually be conducted in an off-site context.</w:t>
            </w:r>
          </w:p>
          <w:p w:rsidR="00000000" w:rsidRPr="00CB6057" w:rsidP="00CB6057">
            <w:pPr>
              <w:pStyle w:val="BodyText"/>
            </w:pPr>
            <w:r w:rsidRPr="00CB6057">
              <w:t>Assessment is to comply with relevant regulatory or Australian standards' requirements.</w:t>
            </w:r>
          </w:p>
          <w:p w:rsidR="00000000" w:rsidRPr="00CB6057" w:rsidP="00CB6057">
            <w:pPr>
              <w:pStyle w:val="BodyText"/>
            </w:pPr>
            <w:r w:rsidRPr="00CB6057">
              <w:t>Resource implications for assessment include:</w:t>
            </w:r>
          </w:p>
          <w:p w:rsidR="00000000" w:rsidRPr="00CB6057" w:rsidP="00CB6057">
            <w:pPr>
              <w:pStyle w:val="ListBullet"/>
            </w:pPr>
            <w:r w:rsidRPr="00CB6057">
              <w:t>an induction procedure a</w:t>
            </w:r>
            <w:r w:rsidRPr="00CB6057">
              <w:t>nd requirement</w:t>
            </w:r>
          </w:p>
          <w:p w:rsidR="00000000" w:rsidRPr="00CB6057" w:rsidP="00CB6057">
            <w:pPr>
              <w:pStyle w:val="ListBullet"/>
            </w:pPr>
            <w:r w:rsidRPr="00CB6057">
              <w:t>realistic tasks or simulated tasks covering the minimum task requirements</w:t>
            </w:r>
          </w:p>
          <w:p w:rsidR="00000000" w:rsidRPr="00CB6057" w:rsidP="00CB6057">
            <w:pPr>
              <w:pStyle w:val="ListBullet"/>
            </w:pPr>
            <w:r w:rsidRPr="00CB6057">
              <w:t>relevant specifications and work instructions</w:t>
            </w:r>
          </w:p>
          <w:p w:rsidR="00000000" w:rsidRPr="00CB6057" w:rsidP="00CB6057">
            <w:pPr>
              <w:pStyle w:val="ListBullet"/>
            </w:pPr>
            <w:r w:rsidRPr="00CB6057">
              <w:t>tools and equipment appropriate to applying safe work practices</w:t>
            </w:r>
          </w:p>
          <w:p w:rsidR="00000000" w:rsidRPr="00CB6057" w:rsidP="00CB6057">
            <w:pPr>
              <w:pStyle w:val="ListBullet"/>
            </w:pPr>
            <w:r w:rsidRPr="00CB6057">
              <w:t>support materials appropriate to activity</w:t>
            </w:r>
          </w:p>
          <w:p w:rsidR="00000000" w:rsidRPr="00CB6057" w:rsidP="00CB6057">
            <w:pPr>
              <w:pStyle w:val="ListBullet"/>
            </w:pPr>
            <w:r w:rsidRPr="00CB6057">
              <w:t>workplace instr</w:t>
            </w:r>
            <w:r w:rsidRPr="00CB6057">
              <w:t>uctions relating to safe working practices and addressing hazards and emergencies</w:t>
            </w:r>
          </w:p>
          <w:p w:rsidR="00000000" w:rsidRPr="00CB6057" w:rsidP="00CB6057">
            <w:pPr>
              <w:pStyle w:val="ListBullet"/>
            </w:pPr>
            <w:r w:rsidRPr="00CB6057">
              <w:t>material safety data sheets</w:t>
            </w:r>
          </w:p>
          <w:p w:rsidR="00000000" w:rsidRPr="00CB6057" w:rsidP="00CB6057">
            <w:pPr>
              <w:pStyle w:val="ListBullet"/>
            </w:pPr>
            <w:r w:rsidRPr="00CB6057">
              <w:t>research resources, including industry related systems information.</w:t>
            </w:r>
          </w:p>
          <w:p w:rsidR="00000000" w:rsidP="00CB6057">
            <w:pPr>
              <w:pStyle w:val="BodyText"/>
              <w:rPr>
                <w:lang w:val="en-NZ"/>
              </w:rPr>
            </w:pPr>
            <w:r w:rsidRPr="00CB6057">
              <w:t>Reasonable adjustments for people with disabilities must be made to assessment</w:t>
            </w:r>
            <w:r w:rsidRPr="00CB6057">
              <w:t xml:space="preserve"> processes where required. This could include access to modified equipment and other physical resources, and the provision of appropriate assessment support.</w:t>
            </w:r>
          </w:p>
        </w:tc>
      </w:tr>
      <w:tr w:rsidTr="003A517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Method of assessment</w:t>
            </w:r>
          </w:p>
        </w:tc>
        <w:tc>
          <w:tcPr>
            <w:tcW w:w="5552" w:type="dxa"/>
            <w:gridSpan w:val="2"/>
            <w:tcBorders>
              <w:top w:val="nil"/>
              <w:left w:val="nil"/>
              <w:bottom w:val="nil"/>
              <w:right w:val="nil"/>
            </w:tcBorders>
            <w:tcMar>
              <w:top w:w="0" w:type="dxa"/>
              <w:left w:w="62" w:type="dxa"/>
              <w:bottom w:w="0" w:type="dxa"/>
              <w:right w:w="62" w:type="dxa"/>
            </w:tcMar>
          </w:tcPr>
          <w:p w:rsidR="00000000" w:rsidRPr="00CB6057" w:rsidP="00CB6057">
            <w:pPr>
              <w:pStyle w:val="BodyText"/>
            </w:pPr>
            <w:r w:rsidRPr="00CB6057">
              <w:t>Assessment methods must:</w:t>
            </w:r>
          </w:p>
          <w:p w:rsidR="00000000" w:rsidRPr="00CB6057" w:rsidP="00CB6057">
            <w:pPr>
              <w:pStyle w:val="ListBullet"/>
            </w:pPr>
            <w:r w:rsidRPr="00CB6057">
              <w:t>satisfy the endorsed Assessment Guidelines of the Construction, Plumbing and Services Training Package</w:t>
            </w:r>
          </w:p>
          <w:p w:rsidR="00000000" w:rsidRPr="00CB6057" w:rsidP="00CB6057">
            <w:pPr>
              <w:pStyle w:val="ListBullet"/>
            </w:pPr>
            <w:r w:rsidRPr="00CB6057">
              <w:t xml:space="preserve">include direct observation of tasks in real or simulated work conditions, with questioning to confirm the ability to consistently identify and correctly </w:t>
            </w:r>
            <w:r w:rsidRPr="00CB6057">
              <w:t>interpret the essential underpinning knowledge required for practical application</w:t>
            </w:r>
          </w:p>
          <w:p w:rsidR="00000000" w:rsidRPr="00CB6057" w:rsidP="00CB6057">
            <w:pPr>
              <w:pStyle w:val="ListBullet"/>
            </w:pPr>
            <w:r w:rsidRPr="00CB6057">
              <w:t>reinforce the integration of employability skills with workplace tasks and job roles</w:t>
            </w:r>
          </w:p>
          <w:p w:rsidR="00000000" w:rsidRPr="00CB6057" w:rsidP="00CB6057">
            <w:pPr>
              <w:pStyle w:val="ListBullet"/>
            </w:pPr>
            <w:r w:rsidRPr="00CB6057">
              <w:t>confirm that competency is verified and able to be transferred to other circumstances and</w:t>
            </w:r>
            <w:r w:rsidRPr="00CB6057">
              <w:t xml:space="preserve"> environments.</w:t>
            </w:r>
          </w:p>
          <w:p w:rsidR="00000000" w:rsidRPr="00CB6057" w:rsidP="00CB6057">
            <w:pPr>
              <w:pStyle w:val="BodyText"/>
            </w:pPr>
            <w:r w:rsidRPr="00CB6057">
              <w:t>Validity and sufficiency of evidence requires that:</w:t>
            </w:r>
          </w:p>
          <w:p w:rsidR="00000000" w:rsidRPr="00CB6057" w:rsidP="00CB6057">
            <w:pPr>
              <w:pStyle w:val="ListBullet"/>
            </w:pPr>
            <w:r w:rsidRPr="00CB6057">
              <w:t>competency will need to be demonstrated over a period of time reflecting the scope of the role and the practical requirements of the workplace</w:t>
            </w:r>
          </w:p>
          <w:p w:rsidR="00000000" w:rsidRPr="00CB6057" w:rsidP="00CB6057">
            <w:pPr>
              <w:pStyle w:val="ListBullet"/>
            </w:pPr>
            <w:r w:rsidRPr="00CB6057">
              <w:t xml:space="preserve">where the assessment is part of a structured </w:t>
            </w:r>
            <w:r w:rsidRPr="00CB6057">
              <w:t>learning experience the evidence collected must relate to a number of performances assessed at different points in time and separated by further learning and practice, with a decision on competency only taken at the point when the assessor has complete con</w:t>
            </w:r>
            <w:r w:rsidRPr="00CB6057">
              <w:t>fidence in the person's demonstrated ability and applied knowledge</w:t>
            </w:r>
          </w:p>
          <w:p w:rsidR="00000000" w:rsidRPr="00CB6057" w:rsidP="00CB6057">
            <w:pPr>
              <w:pStyle w:val="ListBullet"/>
            </w:pPr>
            <w:r w:rsidRPr="00CB6057">
              <w:t>all assessment that is part of a structured learning experience must include a combination of direct, indirect and supplementary evidence.</w:t>
            </w:r>
          </w:p>
          <w:p w:rsidR="00000000" w:rsidRPr="00CB6057" w:rsidP="00CB6057">
            <w:pPr>
              <w:pStyle w:val="BodyText"/>
            </w:pPr>
            <w:r w:rsidRPr="00CB6057">
              <w:t xml:space="preserve">Assessment processes and techniques should as far </w:t>
            </w:r>
            <w:r w:rsidRPr="00CB6057">
              <w:t xml:space="preserve">as is practical take into account the language, literacy and numeracy capacity of the candidate in relation to the competency being assessed. </w:t>
            </w:r>
          </w:p>
          <w:p w:rsidR="00000000" w:rsidRPr="00CB6057" w:rsidP="00CB6057">
            <w:pPr>
              <w:pStyle w:val="BodyText"/>
            </w:pPr>
            <w:r w:rsidRPr="00CB6057">
              <w:t>Supplementary evidence of competency may be obtained from relevant authenticated documentation from third parties</w:t>
            </w:r>
            <w:r w:rsidRPr="00CB6057">
              <w:t>, such as existing supervisors, team leaders or specialist training staff.</w:t>
            </w:r>
          </w:p>
        </w:tc>
      </w:tr>
    </w:tbl>
    <w:p w:rsidR="003A5177" w:rsidP="00CB6057">
      <w:pPr>
        <w:pStyle w:val="BodyText"/>
      </w:pPr>
    </w:p>
    <w:p w:rsidR="003A5177" w:rsidP="00CB6057">
      <w:pPr>
        <w:pStyle w:val="BodyText"/>
      </w:pPr>
    </w:p>
    <w:p w:rsidR="00000000" w:rsidRPr="00CB6057" w:rsidP="00CB6057">
      <w:pPr>
        <w:pStyle w:val="Heading1"/>
      </w:pPr>
      <w:bookmarkStart w:id="11" w:name="O_250506"/>
      <w:bookmarkEnd w:id="11"/>
      <w:r w:rsidRPr="00CB6057">
        <w:t>Range Statement</w:t>
      </w:r>
    </w:p>
    <w:tbl>
      <w:tblPr>
        <w:tblW w:w="0" w:type="auto"/>
        <w:tblLayout w:type="fixed"/>
        <w:tblCellMar>
          <w:left w:w="62" w:type="dxa"/>
          <w:right w:w="62" w:type="dxa"/>
        </w:tblCellMar>
        <w:tblLook w:val="0000"/>
      </w:tblPr>
      <w:tblGrid>
        <w:gridCol w:w="2936"/>
        <w:gridCol w:w="5575"/>
        <w:gridCol w:w="9"/>
      </w:tblGrid>
      <w:tr w:rsidTr="003A5177">
        <w:tblPrEx>
          <w:tblW w:w="0" w:type="auto"/>
          <w:tblLayout w:type="fixed"/>
          <w:tblCellMar>
            <w:left w:w="62" w:type="dxa"/>
            <w:right w:w="62" w:type="dxa"/>
          </w:tblCellMar>
          <w:tblLook w:val="0000"/>
        </w:tblPrEx>
        <w:trPr>
          <w:gridAfter w:val="1"/>
          <w:wAfter w:w="9" w:type="dxa"/>
          <w:tblHeader/>
        </w:trPr>
        <w:tc>
          <w:tcPr>
            <w:tcW w:w="8511" w:type="dxa"/>
            <w:gridSpan w:val="2"/>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RANGE STATEMENT</w:t>
            </w:r>
          </w:p>
        </w:tc>
      </w:tr>
      <w:tr w:rsidTr="003A5177">
        <w:tblPrEx>
          <w:tblW w:w="0" w:type="auto"/>
          <w:tblLayout w:type="fixed"/>
          <w:tblCellMar>
            <w:left w:w="62" w:type="dxa"/>
            <w:right w:w="62" w:type="dxa"/>
          </w:tblCellMar>
          <w:tblLook w:val="0000"/>
        </w:tblPrEx>
        <w:trPr>
          <w:gridAfter w:val="1"/>
          <w:wAfter w:w="9" w:type="dxa"/>
        </w:trPr>
        <w:tc>
          <w:tcPr>
            <w:tcW w:w="8511" w:type="dxa"/>
            <w:gridSpan w:val="2"/>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t>The range statement relates to the unit of competency as a whole. It allows for different work environments and situations that may affect performance. Bold italicised wording, if used in the performance criteria, is detailed below. Essential operating con</w:t>
            </w:r>
            <w:r w:rsidRPr="00CB6057">
              <w:t>ditions that may be present with training and assessment (depending on the work situation, needs of the candidate, accessibility of the item, and local industry and regional contexts) may also be included.</w:t>
            </w:r>
          </w:p>
        </w:tc>
      </w:tr>
      <w:tr w:rsidTr="003A5177">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BoldandItalics"/>
              </w:rPr>
              <w:t>Safety</w:t>
            </w:r>
            <w:r w:rsidRPr="00CB6057">
              <w:t xml:space="preserve"> (</w:t>
            </w:r>
            <w:r w:rsidRPr="00CB6057">
              <w:rPr>
                <w:rStyle w:val="BoldandItalics"/>
              </w:rPr>
              <w:t>OHS</w:t>
            </w:r>
            <w:r w:rsidRPr="00CB6057">
              <w:t>) is to be in accordance with commonw</w:t>
            </w:r>
            <w:r w:rsidRPr="00CB6057">
              <w:t>ealth, state and territory legislation and regulations and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CB6057" w:rsidP="00CB6057">
            <w:pPr>
              <w:pStyle w:val="ListBullet"/>
            </w:pPr>
            <w:r w:rsidRPr="00CB6057">
              <w:t>handling of materials</w:t>
            </w:r>
          </w:p>
          <w:p w:rsidR="00000000" w:rsidRPr="00CB6057" w:rsidP="00CB6057">
            <w:pPr>
              <w:pStyle w:val="ListBullet"/>
            </w:pPr>
            <w:r w:rsidRPr="00CB6057">
              <w:t>hazard control</w:t>
            </w:r>
          </w:p>
          <w:p w:rsidR="00000000" w:rsidRPr="00CB6057" w:rsidP="00CB6057">
            <w:pPr>
              <w:pStyle w:val="ListBullet"/>
            </w:pPr>
            <w:r w:rsidRPr="00CB6057">
              <w:t>hazardous materials and substances</w:t>
            </w:r>
          </w:p>
          <w:p w:rsidR="00000000" w:rsidRPr="00CB6057" w:rsidP="00CB6057">
            <w:pPr>
              <w:pStyle w:val="ListBullet"/>
            </w:pPr>
            <w:r w:rsidRPr="00CB6057">
              <w:t>personal protective clothing and equipment prescribed under legislation, regulations and workplace policies and practices</w:t>
            </w:r>
          </w:p>
          <w:p w:rsidR="00000000" w:rsidRPr="00CB6057" w:rsidP="00CB6057">
            <w:pPr>
              <w:pStyle w:val="ListBullet2"/>
            </w:pPr>
            <w:r w:rsidRPr="00CB6057">
              <w:t>safe operating procedures, including recognising and preventing hazards associated with:</w:t>
            </w:r>
          </w:p>
          <w:p w:rsidR="00000000" w:rsidRPr="00CB6057" w:rsidP="00CB6057">
            <w:pPr>
              <w:pStyle w:val="ListBullet3"/>
            </w:pPr>
            <w:r w:rsidRPr="00CB6057">
              <w:t>electricity</w:t>
            </w:r>
          </w:p>
          <w:p w:rsidR="00000000" w:rsidRPr="00CB6057" w:rsidP="00CB6057">
            <w:pPr>
              <w:pStyle w:val="ListBullet2"/>
            </w:pPr>
            <w:r w:rsidRPr="00CB6057">
              <w:t>other machines</w:t>
            </w:r>
          </w:p>
          <w:p w:rsidR="00000000" w:rsidRPr="00CB6057" w:rsidP="00CB6057">
            <w:pPr>
              <w:pStyle w:val="ListBullet2"/>
            </w:pPr>
            <w:r w:rsidRPr="00CB6057">
              <w:t>surrounding structure and facilities</w:t>
            </w:r>
          </w:p>
          <w:p w:rsidR="00000000" w:rsidRPr="00CB6057" w:rsidP="00CB6057">
            <w:pPr>
              <w:pStyle w:val="ListBullet2"/>
            </w:pPr>
            <w:r w:rsidRPr="00CB6057">
              <w:t>trip hazards</w:t>
            </w:r>
          </w:p>
          <w:p w:rsidR="00000000" w:rsidRPr="00CB6057" w:rsidP="00CB6057">
            <w:pPr>
              <w:pStyle w:val="ListBullet2"/>
            </w:pPr>
            <w:r w:rsidRPr="00CB6057">
              <w:t>underground services</w:t>
            </w:r>
          </w:p>
          <w:p w:rsidR="00000000" w:rsidRPr="00CB6057" w:rsidP="00CB6057">
            <w:pPr>
              <w:pStyle w:val="ListBullet2"/>
            </w:pPr>
            <w:r w:rsidRPr="00CB6057">
              <w:t>use of tools and equipment</w:t>
            </w:r>
          </w:p>
          <w:p w:rsidR="00000000" w:rsidRPr="00CB6057" w:rsidP="00CB6057">
            <w:pPr>
              <w:pStyle w:val="ListBullet2"/>
            </w:pPr>
            <w:r w:rsidRPr="00CB6057">
              <w:t>work site visitors and the public</w:t>
            </w:r>
          </w:p>
          <w:p w:rsidR="00000000" w:rsidRPr="00CB6057" w:rsidP="00CB6057">
            <w:pPr>
              <w:pStyle w:val="ListBullet2"/>
            </w:pPr>
            <w:r w:rsidRPr="00CB6057">
              <w:t>working at heights</w:t>
            </w:r>
          </w:p>
          <w:p w:rsidR="00000000" w:rsidRPr="00CB6057" w:rsidP="00CB6057">
            <w:pPr>
              <w:pStyle w:val="ListBullet2"/>
            </w:pPr>
            <w:r w:rsidRPr="00CB6057">
              <w:t>working in confined spaces</w:t>
            </w:r>
          </w:p>
          <w:p w:rsidR="00000000" w:rsidRPr="00CB6057" w:rsidP="00CB6057">
            <w:pPr>
              <w:pStyle w:val="ListBullet2"/>
            </w:pPr>
            <w:r w:rsidRPr="00CB6057">
              <w:t>working in proximity to others</w:t>
            </w:r>
          </w:p>
          <w:p w:rsidR="00000000" w:rsidRPr="00CB6057" w:rsidP="00CB6057">
            <w:pPr>
              <w:pStyle w:val="ListBullet"/>
            </w:pPr>
            <w:r w:rsidRPr="00CB6057">
              <w:t>use of firefighting equipment</w:t>
            </w:r>
          </w:p>
          <w:p w:rsidR="00000000" w:rsidRPr="00CB6057" w:rsidP="00CB6057">
            <w:pPr>
              <w:pStyle w:val="ListBullet"/>
            </w:pPr>
            <w:r w:rsidRPr="00CB6057">
              <w:t>use of first aid equipment</w:t>
            </w:r>
          </w:p>
          <w:p w:rsidR="00000000" w:rsidP="00CB6057">
            <w:pPr>
              <w:pStyle w:val="ListBullet"/>
              <w:rPr>
                <w:lang w:val="en-NZ"/>
              </w:rPr>
            </w:pPr>
            <w:r w:rsidRPr="00CB6057">
              <w:t>workplace environment and safety.</w:t>
            </w:r>
          </w:p>
        </w:tc>
      </w:tr>
      <w:tr w:rsidTr="003A5177">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BoldandItalics"/>
              </w:rPr>
              <w:t>Stormwater drainage systems</w:t>
            </w:r>
            <w:r w:rsidRPr="00CB6057">
              <w:t xml:space="preserve"> will:</w:t>
            </w:r>
          </w:p>
        </w:tc>
        <w:tc>
          <w:tcPr>
            <w:tcW w:w="5584" w:type="dxa"/>
            <w:gridSpan w:val="2"/>
            <w:tcBorders>
              <w:top w:val="nil"/>
              <w:left w:val="nil"/>
              <w:bottom w:val="nil"/>
              <w:right w:val="nil"/>
            </w:tcBorders>
            <w:tcMar>
              <w:top w:w="0" w:type="dxa"/>
              <w:left w:w="62" w:type="dxa"/>
              <w:bottom w:w="0" w:type="dxa"/>
              <w:right w:w="62" w:type="dxa"/>
            </w:tcMar>
          </w:tcPr>
          <w:p w:rsidR="00000000" w:rsidRPr="00CB6057" w:rsidP="00CB6057">
            <w:pPr>
              <w:pStyle w:val="ListBullet"/>
            </w:pPr>
            <w:r w:rsidRPr="00CB6057">
              <w:t>be gravity, pumped and displacement operated</w:t>
            </w:r>
          </w:p>
          <w:p w:rsidR="00000000" w:rsidRPr="00CB6057" w:rsidP="00CB6057">
            <w:pPr>
              <w:pStyle w:val="ListBullet"/>
            </w:pPr>
            <w:r w:rsidRPr="00CB6057">
              <w:t>terminate at point of connection with external stormwater drainage network, including:</w:t>
            </w:r>
          </w:p>
          <w:p w:rsidR="00000000" w:rsidRPr="00CB6057" w:rsidP="00CB6057">
            <w:pPr>
              <w:pStyle w:val="ListBullet2"/>
            </w:pPr>
            <w:r w:rsidRPr="00CB6057">
              <w:t>disposal pit</w:t>
            </w:r>
          </w:p>
          <w:p w:rsidR="00000000" w:rsidRPr="00CB6057" w:rsidP="00CB6057">
            <w:pPr>
              <w:pStyle w:val="ListBullet2"/>
            </w:pPr>
            <w:r w:rsidRPr="00CB6057">
              <w:t>easement</w:t>
            </w:r>
          </w:p>
          <w:p w:rsidR="00000000" w:rsidRPr="00CB6057" w:rsidP="00CB6057">
            <w:pPr>
              <w:pStyle w:val="ListBullet2"/>
            </w:pPr>
            <w:r w:rsidRPr="00CB6057">
              <w:t>gutter</w:t>
            </w:r>
          </w:p>
          <w:p w:rsidR="00000000" w:rsidRPr="00CB6057" w:rsidP="00CB6057">
            <w:pPr>
              <w:pStyle w:val="ListBullet2"/>
            </w:pPr>
            <w:r w:rsidRPr="00CB6057">
              <w:t>on-site storage tank</w:t>
            </w:r>
          </w:p>
          <w:p w:rsidR="00000000" w:rsidRPr="00CB6057" w:rsidP="00CB6057">
            <w:pPr>
              <w:pStyle w:val="ListBullet2"/>
            </w:pPr>
            <w:r w:rsidRPr="00CB6057">
              <w:t>stormwater drain</w:t>
            </w:r>
          </w:p>
          <w:p w:rsidR="00000000" w:rsidP="00CB6057">
            <w:pPr>
              <w:pStyle w:val="ListBullet2"/>
              <w:rPr>
                <w:lang w:val="en-NZ"/>
              </w:rPr>
            </w:pPr>
            <w:r w:rsidRPr="00CB6057">
              <w:t>sub-soil disposal system.</w:t>
            </w:r>
          </w:p>
        </w:tc>
      </w:tr>
      <w:tr w:rsidTr="003A5177">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BoldandItalics"/>
              </w:rPr>
              <w:t>Environmental requirements</w:t>
            </w:r>
            <w:r w:rsidRPr="00CB6057">
              <w:t xml:space="preserve"> cover water quality management and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CB6057" w:rsidP="00CB6057">
            <w:pPr>
              <w:pStyle w:val="ListBullet2"/>
            </w:pPr>
            <w:r w:rsidRPr="00CB6057">
              <w:t>clean-up protection</w:t>
            </w:r>
          </w:p>
          <w:p w:rsidR="00000000" w:rsidRPr="00CB6057" w:rsidP="00CB6057">
            <w:pPr>
              <w:pStyle w:val="ListBullet2"/>
            </w:pPr>
            <w:r w:rsidRPr="00CB6057">
              <w:t>stormwater protection</w:t>
            </w:r>
          </w:p>
          <w:p w:rsidR="00000000" w:rsidP="00CB6057">
            <w:pPr>
              <w:pStyle w:val="ListBullet2"/>
              <w:rPr>
                <w:lang w:val="en-NZ"/>
              </w:rPr>
            </w:pPr>
            <w:r w:rsidRPr="00CB6057">
              <w:t>waste management.</w:t>
            </w:r>
          </w:p>
        </w:tc>
      </w:tr>
      <w:tr w:rsidTr="003A5177">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BoldandItalics"/>
              </w:rPr>
              <w:t>Tools and equipment</w:t>
            </w:r>
            <w:r w:rsidRPr="00CB6057">
              <w:t xml:space="preserve">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CB6057" w:rsidP="00CB6057">
            <w:pPr>
              <w:pStyle w:val="ListBullet"/>
            </w:pPr>
            <w:r w:rsidRPr="00CB6057">
              <w:t>CAD software</w:t>
            </w:r>
          </w:p>
          <w:p w:rsidR="00000000" w:rsidRPr="00CB6057" w:rsidP="00CB6057">
            <w:pPr>
              <w:pStyle w:val="ListBullet"/>
            </w:pPr>
            <w:r w:rsidRPr="00CB6057">
              <w:t>drawing instruments</w:t>
            </w:r>
          </w:p>
          <w:p w:rsidR="00000000" w:rsidRPr="00CB6057" w:rsidP="00CB6057">
            <w:pPr>
              <w:pStyle w:val="ListBullet"/>
            </w:pPr>
            <w:r w:rsidRPr="00CB6057">
              <w:t>ladders</w:t>
            </w:r>
          </w:p>
          <w:p w:rsidR="00000000" w:rsidRPr="00CB6057" w:rsidP="00CB6057">
            <w:pPr>
              <w:pStyle w:val="ListBullet"/>
            </w:pPr>
            <w:r w:rsidRPr="00CB6057">
              <w:t>laser measuring devices</w:t>
            </w:r>
          </w:p>
          <w:p w:rsidR="00000000" w:rsidP="00CB6057">
            <w:pPr>
              <w:pStyle w:val="ListBullet"/>
              <w:rPr>
                <w:lang w:val="en-NZ"/>
              </w:rPr>
            </w:pPr>
            <w:r w:rsidRPr="00CB6057">
              <w:t>measuring equipment.</w:t>
            </w:r>
          </w:p>
        </w:tc>
      </w:tr>
      <w:tr w:rsidTr="003A5177">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BoldandItalics"/>
              </w:rPr>
              <w:t>Information</w:t>
            </w:r>
            <w:r w:rsidRPr="00CB6057">
              <w:t xml:space="preserve"> relating to stormwater disposal plans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CB6057" w:rsidP="00CB6057">
            <w:pPr>
              <w:pStyle w:val="ListBullet"/>
            </w:pPr>
            <w:r w:rsidRPr="00CB6057">
              <w:t>authority mains or kerb</w:t>
            </w:r>
          </w:p>
          <w:p w:rsidR="00000000" w:rsidRPr="00CB6057" w:rsidP="00CB6057">
            <w:pPr>
              <w:pStyle w:val="ListBullet"/>
            </w:pPr>
            <w:r w:rsidRPr="00CB6057">
              <w:t>charts and hand drawings</w:t>
            </w:r>
          </w:p>
          <w:p w:rsidR="00000000" w:rsidRPr="00CB6057" w:rsidP="00CB6057">
            <w:pPr>
              <w:pStyle w:val="ListBullet"/>
            </w:pPr>
            <w:r w:rsidRPr="00CB6057">
              <w:t>diagrams or sketches</w:t>
            </w:r>
          </w:p>
          <w:p w:rsidR="00000000" w:rsidRPr="00CB6057" w:rsidP="00CB6057">
            <w:pPr>
              <w:pStyle w:val="ListBullet"/>
            </w:pPr>
            <w:r w:rsidRPr="00CB6057">
              <w:t>instructions issued by authorised organisational</w:t>
            </w:r>
            <w:r w:rsidRPr="00CB6057">
              <w:t xml:space="preserve"> or external personnel</w:t>
            </w:r>
          </w:p>
          <w:p w:rsidR="00000000" w:rsidRPr="00CB6057" w:rsidP="00CB6057">
            <w:pPr>
              <w:pStyle w:val="ListBullet"/>
            </w:pPr>
            <w:r w:rsidRPr="00CB6057">
              <w:t>job drawings</w:t>
            </w:r>
          </w:p>
          <w:p w:rsidR="00000000" w:rsidRPr="00CB6057" w:rsidP="00CB6057">
            <w:pPr>
              <w:pStyle w:val="ListBullet"/>
            </w:pPr>
            <w:r w:rsidRPr="00CB6057">
              <w:t>manufacturer specifications and instructions</w:t>
            </w:r>
          </w:p>
          <w:p w:rsidR="00000000" w:rsidRPr="00CB6057" w:rsidP="00CB6057">
            <w:pPr>
              <w:pStyle w:val="ListBullet"/>
            </w:pPr>
            <w:r w:rsidRPr="00CB6057">
              <w:t>material safety data sheets (MSDS)</w:t>
            </w:r>
          </w:p>
          <w:p w:rsidR="00000000" w:rsidRPr="00CB6057" w:rsidP="00CB6057">
            <w:pPr>
              <w:pStyle w:val="ListBullet"/>
            </w:pPr>
            <w:r w:rsidRPr="00CB6057">
              <w:t>maximum discharge rates allowed</w:t>
            </w:r>
          </w:p>
          <w:p w:rsidR="00000000" w:rsidRPr="00CB6057" w:rsidP="00CB6057">
            <w:pPr>
              <w:pStyle w:val="ListBullet"/>
            </w:pPr>
            <w:r w:rsidRPr="00CB6057">
              <w:t>memos</w:t>
            </w:r>
          </w:p>
          <w:p w:rsidR="00000000" w:rsidRPr="00CB6057" w:rsidP="00CB6057">
            <w:pPr>
              <w:pStyle w:val="ListBullet"/>
            </w:pPr>
            <w:r w:rsidRPr="00CB6057">
              <w:t>organisation work specifications and requirements</w:t>
            </w:r>
          </w:p>
          <w:p w:rsidR="00000000" w:rsidRPr="00CB6057" w:rsidP="00CB6057">
            <w:pPr>
              <w:pStyle w:val="ListBullet"/>
            </w:pPr>
            <w:r w:rsidRPr="00CB6057">
              <w:t>possible locations of stormwater components</w:t>
            </w:r>
          </w:p>
          <w:p w:rsidR="00000000" w:rsidRPr="00CB6057" w:rsidP="00CB6057">
            <w:pPr>
              <w:pStyle w:val="ListBullet"/>
            </w:pPr>
            <w:r w:rsidRPr="00CB6057">
              <w:t>regulatory and legislative requirements, particularly those pertaining to:</w:t>
            </w:r>
          </w:p>
          <w:p w:rsidR="00000000" w:rsidRPr="00CB6057" w:rsidP="00CB6057">
            <w:pPr>
              <w:pStyle w:val="ListBullet2"/>
            </w:pPr>
            <w:r w:rsidRPr="00CB6057">
              <w:t>Building Code of Australia</w:t>
            </w:r>
          </w:p>
          <w:p w:rsidR="00000000" w:rsidRPr="00CB6057" w:rsidP="00CB6057">
            <w:pPr>
              <w:pStyle w:val="ListBullet2"/>
            </w:pPr>
            <w:r w:rsidRPr="00CB6057">
              <w:t>OHS and environmental requirements</w:t>
            </w:r>
          </w:p>
          <w:p w:rsidR="00000000" w:rsidRPr="00CB6057" w:rsidP="00CB6057">
            <w:pPr>
              <w:pStyle w:val="ListBullet2"/>
            </w:pPr>
            <w:r w:rsidRPr="00CB6057">
              <w:t>plumbing regulations</w:t>
            </w:r>
          </w:p>
          <w:p w:rsidR="00000000" w:rsidRPr="00CB6057" w:rsidP="00CB6057">
            <w:pPr>
              <w:pStyle w:val="ListBullet"/>
            </w:pPr>
            <w:r w:rsidRPr="00CB6057">
              <w:t>relevant Australian standards, including AS/NZS3500 National plumbing and drainage set: Part 3 S</w:t>
            </w:r>
            <w:r w:rsidRPr="00CB6057">
              <w:t>tormwater drainage</w:t>
            </w:r>
          </w:p>
          <w:p w:rsidR="00000000" w:rsidRPr="00CB6057" w:rsidP="00CB6057">
            <w:pPr>
              <w:pStyle w:val="ListBullet"/>
            </w:pPr>
            <w:r w:rsidRPr="00CB6057">
              <w:t>safe work procedures relating to planning, sizing and documenting the layout of stormwater drainage systems</w:t>
            </w:r>
          </w:p>
          <w:p w:rsidR="00000000" w:rsidRPr="00CB6057" w:rsidP="00CB6057">
            <w:pPr>
              <w:pStyle w:val="ListBullet"/>
            </w:pPr>
            <w:r w:rsidRPr="00CB6057">
              <w:t>signage</w:t>
            </w:r>
          </w:p>
          <w:p w:rsidR="00000000" w:rsidRPr="00CB6057" w:rsidP="00CB6057">
            <w:pPr>
              <w:pStyle w:val="ListBullet"/>
            </w:pPr>
            <w:r w:rsidRPr="00CB6057">
              <w:t>site relative levels</w:t>
            </w:r>
          </w:p>
          <w:p w:rsidR="00000000" w:rsidRPr="00CB6057" w:rsidP="00CB6057">
            <w:pPr>
              <w:pStyle w:val="ListBullet"/>
            </w:pPr>
            <w:r w:rsidRPr="00CB6057">
              <w:t>stormwater flow rates</w:t>
            </w:r>
          </w:p>
          <w:p w:rsidR="00000000" w:rsidRPr="00CB6057" w:rsidP="00CB6057">
            <w:pPr>
              <w:pStyle w:val="ListBullet"/>
            </w:pPr>
            <w:r w:rsidRPr="00CB6057">
              <w:t>verbal, written and graphical instructions</w:t>
            </w:r>
          </w:p>
          <w:p w:rsidR="00000000" w:rsidRPr="00CB6057" w:rsidP="00CB6057">
            <w:pPr>
              <w:pStyle w:val="ListBullet"/>
            </w:pPr>
            <w:r w:rsidRPr="00CB6057">
              <w:t>work bulletins</w:t>
            </w:r>
          </w:p>
          <w:p w:rsidR="00000000" w:rsidP="00CB6057">
            <w:pPr>
              <w:pStyle w:val="ListBullet"/>
              <w:rPr>
                <w:lang w:val="en-NZ"/>
              </w:rPr>
            </w:pPr>
            <w:r w:rsidRPr="00CB6057">
              <w:t>work schedules, plans and specifications.</w:t>
            </w:r>
          </w:p>
        </w:tc>
      </w:tr>
      <w:tr w:rsidTr="003A5177">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BoldandItalics"/>
              </w:rPr>
              <w:t>Materials</w:t>
            </w:r>
            <w:r w:rsidRPr="00CB6057">
              <w:t xml:space="preserve">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CB6057" w:rsidP="00CB6057">
            <w:pPr>
              <w:pStyle w:val="ListBullet"/>
            </w:pPr>
            <w:r w:rsidRPr="00CB6057">
              <w:t>drafting and drawing materials</w:t>
            </w:r>
          </w:p>
          <w:p w:rsidR="00000000" w:rsidP="00CB6057">
            <w:pPr>
              <w:pStyle w:val="ListBullet"/>
              <w:rPr>
                <w:lang w:val="en-NZ"/>
              </w:rPr>
            </w:pPr>
            <w:r w:rsidRPr="00CB6057">
              <w:t>relevant plans and specifications.</w:t>
            </w:r>
          </w:p>
        </w:tc>
      </w:tr>
      <w:tr w:rsidTr="003A5177">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BoldandItalics"/>
              </w:rPr>
              <w:t>Statutory and regulatory authorities</w:t>
            </w:r>
            <w:r w:rsidRPr="00CB6057">
              <w:t xml:space="preserve"> include:</w:t>
            </w:r>
          </w:p>
        </w:tc>
        <w:tc>
          <w:tcPr>
            <w:tcW w:w="5584" w:type="dxa"/>
            <w:gridSpan w:val="2"/>
            <w:tcBorders>
              <w:top w:val="nil"/>
              <w:left w:val="nil"/>
              <w:bottom w:val="nil"/>
              <w:right w:val="nil"/>
            </w:tcBorders>
            <w:tcMar>
              <w:top w:w="0" w:type="dxa"/>
              <w:left w:w="62" w:type="dxa"/>
              <w:bottom w:w="0" w:type="dxa"/>
              <w:right w:w="62" w:type="dxa"/>
            </w:tcMar>
          </w:tcPr>
          <w:p w:rsidR="00000000" w:rsidP="00CB6057">
            <w:pPr>
              <w:pStyle w:val="ListBullet2"/>
              <w:rPr>
                <w:lang w:val="en-NZ"/>
              </w:rPr>
            </w:pPr>
            <w:r w:rsidRPr="00CB6057">
              <w:t>commonwealth, state and local authorities administering application Acts, r</w:t>
            </w:r>
            <w:r w:rsidRPr="00CB6057">
              <w:t>egulations and codes of practice.</w:t>
            </w:r>
          </w:p>
        </w:tc>
      </w:tr>
      <w:tr w:rsidTr="003A5177">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BoldandItalics"/>
              </w:rPr>
              <w:t>Sustainability principles and concepts</w:t>
            </w:r>
            <w:r w:rsidRPr="00CB6057">
              <w:t>:</w:t>
            </w:r>
          </w:p>
        </w:tc>
        <w:tc>
          <w:tcPr>
            <w:tcW w:w="5584" w:type="dxa"/>
            <w:gridSpan w:val="2"/>
            <w:tcBorders>
              <w:top w:val="nil"/>
              <w:left w:val="nil"/>
              <w:bottom w:val="nil"/>
              <w:right w:val="nil"/>
            </w:tcBorders>
            <w:tcMar>
              <w:top w:w="0" w:type="dxa"/>
              <w:left w:w="62" w:type="dxa"/>
              <w:bottom w:w="0" w:type="dxa"/>
              <w:right w:w="62" w:type="dxa"/>
            </w:tcMar>
          </w:tcPr>
          <w:p w:rsidR="00000000" w:rsidRPr="00CB6057" w:rsidP="00CB6057">
            <w:pPr>
              <w:pStyle w:val="ListBullet2"/>
            </w:pPr>
            <w:r w:rsidRPr="00CB6057">
              <w:t>cover the social, economic and environmental use of resources to meet current and future needs</w:t>
            </w:r>
          </w:p>
          <w:p w:rsidR="00000000" w:rsidRPr="00CB6057" w:rsidP="00CB6057">
            <w:pPr>
              <w:pStyle w:val="ListBullet"/>
            </w:pPr>
            <w:r w:rsidRPr="00CB6057">
              <w:t>may include:</w:t>
            </w:r>
          </w:p>
          <w:p w:rsidR="00000000" w:rsidRPr="00CB6057" w:rsidP="00CB6057">
            <w:pPr>
              <w:pStyle w:val="ListBullet3"/>
            </w:pPr>
            <w:r w:rsidRPr="00CB6057">
              <w:t>correctly handling hazardous materials</w:t>
            </w:r>
          </w:p>
          <w:p w:rsidR="00000000" w:rsidRPr="00CB6057" w:rsidP="00CB6057">
            <w:pPr>
              <w:pStyle w:val="ListBullet3"/>
            </w:pPr>
            <w:r w:rsidRPr="00CB6057">
              <w:t>disposing of waste material to ensure minimal environmental impact</w:t>
            </w:r>
          </w:p>
          <w:p w:rsidR="00000000" w:rsidRPr="00CB6057" w:rsidP="00CB6057">
            <w:pPr>
              <w:pStyle w:val="ListBullet3"/>
            </w:pPr>
            <w:r w:rsidRPr="00CB6057">
              <w:t>harvesting rainwater</w:t>
            </w:r>
          </w:p>
          <w:p w:rsidR="00000000" w:rsidRPr="00CB6057" w:rsidP="00CB6057">
            <w:pPr>
              <w:pStyle w:val="ListBullet3"/>
            </w:pPr>
            <w:r w:rsidRPr="00CB6057">
              <w:t>incorporating efficient use of material into the design, including recycling material</w:t>
            </w:r>
          </w:p>
          <w:p w:rsidR="00000000" w:rsidRPr="00CB6057" w:rsidP="00CB6057">
            <w:pPr>
              <w:pStyle w:val="ListBullet3"/>
            </w:pPr>
            <w:r w:rsidRPr="00CB6057">
              <w:t>preventing environmental contamination</w:t>
            </w:r>
          </w:p>
          <w:p w:rsidR="00000000" w:rsidRPr="00CB6057" w:rsidP="00CB6057">
            <w:pPr>
              <w:pStyle w:val="ListBullet2"/>
            </w:pPr>
            <w:r w:rsidRPr="00CB6057">
              <w:t>using efficient design principles througho</w:t>
            </w:r>
            <w:r w:rsidRPr="00CB6057">
              <w:t>ut to minimal environmental impact</w:t>
            </w:r>
          </w:p>
          <w:p w:rsidR="00000000" w:rsidRPr="00CB6057" w:rsidP="00CB6057">
            <w:pPr>
              <w:pStyle w:val="ListBullet3"/>
            </w:pPr>
            <w:r w:rsidRPr="00CB6057">
              <w:t>using energy and water efficiently.</w:t>
            </w:r>
          </w:p>
        </w:tc>
      </w:tr>
    </w:tbl>
    <w:p w:rsidR="003A5177" w:rsidP="00CB6057">
      <w:pPr>
        <w:pStyle w:val="BodyText"/>
      </w:pPr>
    </w:p>
    <w:p w:rsidR="003A5177" w:rsidP="00CB6057">
      <w:pPr>
        <w:pStyle w:val="BodyText"/>
      </w:pPr>
    </w:p>
    <w:p w:rsidR="00000000" w:rsidRPr="00CB6057" w:rsidP="00CB6057">
      <w:pPr>
        <w:pStyle w:val="Heading1"/>
      </w:pPr>
      <w:bookmarkStart w:id="12" w:name="O_199563"/>
      <w:bookmarkEnd w:id="12"/>
      <w:r w:rsidRPr="00CB6057">
        <w:t>Unit Sector(s)</w:t>
      </w:r>
    </w:p>
    <w:tbl>
      <w:tblPr>
        <w:tblW w:w="0" w:type="auto"/>
        <w:tblLayout w:type="fixed"/>
        <w:tblCellMar>
          <w:left w:w="62" w:type="dxa"/>
          <w:right w:w="62" w:type="dxa"/>
        </w:tblCellMar>
        <w:tblLook w:val="0000"/>
      </w:tblPr>
      <w:tblGrid>
        <w:gridCol w:w="2575"/>
        <w:gridCol w:w="5947"/>
      </w:tblGrid>
      <w:tr w:rsidTr="003A5177">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Unit sector</w:t>
            </w:r>
          </w:p>
        </w:tc>
        <w:tc>
          <w:tcPr>
            <w:tcW w:w="5947" w:type="dxa"/>
            <w:tcBorders>
              <w:top w:val="nil"/>
              <w:left w:val="nil"/>
              <w:bottom w:val="nil"/>
              <w:right w:val="nil"/>
            </w:tcBorders>
            <w:tcMar>
              <w:top w:w="0" w:type="dxa"/>
              <w:left w:w="62" w:type="dxa"/>
              <w:bottom w:w="0" w:type="dxa"/>
              <w:right w:w="62" w:type="dxa"/>
            </w:tcMar>
          </w:tcPr>
          <w:p w:rsidR="00000000" w:rsidRPr="00CB6057" w:rsidP="00CB6057">
            <w:pPr>
              <w:pStyle w:val="BodyText"/>
            </w:pPr>
            <w:r w:rsidRPr="00CB6057">
              <w:t>Plumbing and services</w:t>
            </w:r>
          </w:p>
        </w:tc>
      </w:tr>
    </w:tbl>
    <w:p w:rsidR="003A5177" w:rsidP="00CB6057">
      <w:pPr>
        <w:pStyle w:val="BodyText"/>
      </w:pPr>
    </w:p>
    <w:p w:rsidR="003A5177" w:rsidP="00CB6057">
      <w:pPr>
        <w:pStyle w:val="BodyText"/>
      </w:pPr>
    </w:p>
    <w:p w:rsidR="00000000" w:rsidRPr="00CB6057" w:rsidP="00CB6057">
      <w:pPr>
        <w:pStyle w:val="Heading1"/>
      </w:pPr>
      <w:bookmarkStart w:id="13" w:name="O_199560"/>
      <w:bookmarkEnd w:id="13"/>
      <w:r w:rsidRPr="00CB6057">
        <w:t>Co-requisite units</w:t>
      </w:r>
    </w:p>
    <w:tbl>
      <w:tblPr>
        <w:tblW w:w="0" w:type="auto"/>
        <w:tblLayout w:type="fixed"/>
        <w:tblCellMar>
          <w:left w:w="62" w:type="dxa"/>
          <w:right w:w="62" w:type="dxa"/>
        </w:tblCellMar>
        <w:tblLook w:val="0000"/>
      </w:tblPr>
      <w:tblGrid>
        <w:gridCol w:w="2684"/>
        <w:gridCol w:w="5838"/>
      </w:tblGrid>
      <w:tr w:rsidTr="003A5177">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Co-requisite units</w:t>
            </w:r>
          </w:p>
        </w:tc>
        <w:tc>
          <w:tcPr>
            <w:tcW w:w="5838" w:type="dxa"/>
            <w:tcBorders>
              <w:top w:val="nil"/>
              <w:left w:val="nil"/>
              <w:bottom w:val="nil"/>
              <w:right w:val="nil"/>
            </w:tcBorders>
            <w:tcMar>
              <w:top w:w="0" w:type="dxa"/>
              <w:left w:w="62" w:type="dxa"/>
              <w:bottom w:w="0" w:type="dxa"/>
              <w:right w:w="62" w:type="dxa"/>
            </w:tcMar>
          </w:tcPr>
          <w:p w:rsidR="00000000" w:rsidRPr="00CB6057" w:rsidP="00CB6057">
            <w:pPr>
              <w:pStyle w:val="BodyText"/>
            </w:pPr>
            <w:r w:rsidRPr="00CB6057">
              <w:t>Nil</w:t>
            </w:r>
          </w:p>
        </w:tc>
      </w:tr>
    </w:tbl>
    <w:p w:rsidR="003A5177" w:rsidP="00CB6057">
      <w:pPr>
        <w:pStyle w:val="BodyText"/>
      </w:pPr>
    </w:p>
    <w:p w:rsidR="003A5177" w:rsidP="00CB6057">
      <w:pPr>
        <w:pStyle w:val="BodyText"/>
      </w:pPr>
    </w:p>
    <w:p w:rsidR="00000000" w:rsidRPr="00CB6057" w:rsidP="00CB6057">
      <w:pPr>
        <w:pStyle w:val="Heading1"/>
      </w:pPr>
      <w:bookmarkStart w:id="14" w:name="O_199562"/>
      <w:bookmarkEnd w:id="14"/>
      <w:r w:rsidRPr="00CB6057">
        <w:t>Competency field</w:t>
      </w:r>
    </w:p>
    <w:tbl>
      <w:tblPr>
        <w:tblW w:w="0" w:type="auto"/>
        <w:tblLayout w:type="fixed"/>
        <w:tblCellMar>
          <w:left w:w="62" w:type="dxa"/>
          <w:right w:w="62" w:type="dxa"/>
        </w:tblCellMar>
        <w:tblLook w:val="0000"/>
      </w:tblPr>
      <w:tblGrid>
        <w:gridCol w:w="2575"/>
        <w:gridCol w:w="5947"/>
      </w:tblGrid>
      <w:tr w:rsidTr="003A5177">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CB6057">
            <w:pPr>
              <w:pStyle w:val="BodyText"/>
              <w:rPr>
                <w:lang w:val="en-NZ"/>
              </w:rPr>
            </w:pPr>
            <w:r w:rsidRPr="00CB6057">
              <w:rPr>
                <w:rStyle w:val="SpecialBold"/>
              </w:rPr>
              <w:t>Competency field</w:t>
            </w:r>
          </w:p>
        </w:tc>
        <w:tc>
          <w:tcPr>
            <w:tcW w:w="5947" w:type="dxa"/>
            <w:tcBorders>
              <w:top w:val="nil"/>
              <w:left w:val="nil"/>
              <w:bottom w:val="nil"/>
              <w:right w:val="nil"/>
            </w:tcBorders>
            <w:tcMar>
              <w:top w:w="0" w:type="dxa"/>
              <w:left w:w="62" w:type="dxa"/>
              <w:bottom w:w="0" w:type="dxa"/>
              <w:right w:w="62" w:type="dxa"/>
            </w:tcMar>
          </w:tcPr>
          <w:p w:rsidR="00000000" w:rsidRPr="00CB6057" w:rsidP="00CB6057">
            <w:pPr>
              <w:pStyle w:val="BodyText"/>
            </w:pPr>
            <w:r w:rsidRPr="00CB6057">
              <w:t>Drainage</w:t>
            </w:r>
          </w:p>
        </w:tc>
      </w:tr>
    </w:tbl>
    <w:p w:rsidR="003A5177" w:rsidP="00CB6057">
      <w:pPr>
        <w:pStyle w:val="BodyText"/>
      </w:pPr>
    </w:p>
    <w:p w:rsidR="003A5177" w:rsidP="00CB6057">
      <w:pPr>
        <w:pStyle w:val="BodyText"/>
      </w:pPr>
    </w:p>
    <w:p w:rsidR="00000000" w:rsidRPr="00CB6057" w:rsidP="00CB6057"/>
    <w:sectPr w:rsidSect="00CB60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0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177" w:rsidP="003A51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0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177" w:rsidP="00CB60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A5177" w:rsidP="00CB60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A5177" w:rsidP="00CB60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0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177" w:rsidP="003A51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0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177" w:rsidP="00CB6057">
    <w:pPr>
      <w:pStyle w:val="Header"/>
      <w:framePr w:wrap="around"/>
    </w:pPr>
    <w:r>
      <w:fldChar w:fldCharType="begin"/>
    </w:r>
    <w:r>
      <w:instrText xml:space="preserve"> TITLE   \* MERGEFORMAT </w:instrText>
    </w:r>
    <w:r>
      <w:fldChar w:fldCharType="separate"/>
    </w:r>
    <w:r>
      <w:t>CPCPDR4012A Design and size stormwater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5177" w:rsidP="00CB60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AC6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C897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04A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0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6057"/>
    <w:pPr>
      <w:spacing w:before="360" w:after="60"/>
      <w:outlineLvl w:val="0"/>
    </w:pPr>
    <w:rPr>
      <w:sz w:val="32"/>
    </w:rPr>
  </w:style>
  <w:style w:type="paragraph" w:styleId="Heading2">
    <w:name w:val="heading 2"/>
    <w:basedOn w:val="HeadingBase"/>
    <w:next w:val="BodyText"/>
    <w:link w:val="Heading2Char"/>
    <w:qFormat/>
    <w:rsid w:val="00CB6057"/>
    <w:pPr>
      <w:keepLines/>
      <w:spacing w:before="240" w:after="120"/>
      <w:outlineLvl w:val="1"/>
    </w:pPr>
    <w:rPr>
      <w:sz w:val="28"/>
      <w:szCs w:val="40"/>
    </w:rPr>
  </w:style>
  <w:style w:type="paragraph" w:styleId="Heading3">
    <w:name w:val="heading 3"/>
    <w:basedOn w:val="HeadingBase"/>
    <w:next w:val="BodyText"/>
    <w:link w:val="Heading3Char"/>
    <w:qFormat/>
    <w:rsid w:val="00CB6057"/>
    <w:pPr>
      <w:spacing w:before="180" w:after="120"/>
      <w:outlineLvl w:val="2"/>
    </w:pPr>
    <w:rPr>
      <w:spacing w:val="-10"/>
      <w:kern w:val="32"/>
    </w:rPr>
  </w:style>
  <w:style w:type="paragraph" w:styleId="Heading4">
    <w:name w:val="heading 4"/>
    <w:basedOn w:val="HeadingBase"/>
    <w:next w:val="BodyText"/>
    <w:link w:val="Heading4Char"/>
    <w:qFormat/>
    <w:rsid w:val="00CB6057"/>
    <w:pPr>
      <w:spacing w:before="160" w:after="120"/>
      <w:outlineLvl w:val="3"/>
    </w:pPr>
    <w:rPr>
      <w:sz w:val="22"/>
    </w:rPr>
  </w:style>
  <w:style w:type="paragraph" w:styleId="Heading5">
    <w:name w:val="heading 5"/>
    <w:basedOn w:val="HeadingBase"/>
    <w:next w:val="Normal"/>
    <w:link w:val="Heading5Char"/>
    <w:qFormat/>
    <w:rsid w:val="00CB6057"/>
    <w:pPr>
      <w:spacing w:before="80"/>
      <w:outlineLvl w:val="4"/>
    </w:pPr>
    <w:rPr>
      <w:color w:val="918585"/>
      <w:sz w:val="20"/>
    </w:rPr>
  </w:style>
  <w:style w:type="paragraph" w:styleId="Heading6">
    <w:name w:val="heading 6"/>
    <w:basedOn w:val="HeadingBase"/>
    <w:next w:val="Normal"/>
    <w:link w:val="Heading6Char"/>
    <w:qFormat/>
    <w:rsid w:val="00CB6057"/>
    <w:pPr>
      <w:spacing w:before="60"/>
      <w:outlineLvl w:val="5"/>
    </w:pPr>
    <w:rPr>
      <w:color w:val="918585"/>
      <w:sz w:val="20"/>
    </w:rPr>
  </w:style>
  <w:style w:type="paragraph" w:styleId="Heading7">
    <w:name w:val="heading 7"/>
    <w:basedOn w:val="Normal"/>
    <w:next w:val="Normal"/>
    <w:link w:val="Heading7Char"/>
    <w:qFormat/>
    <w:rsid w:val="00CB6057"/>
    <w:pPr>
      <w:ind w:left="720"/>
      <w:outlineLvl w:val="6"/>
    </w:pPr>
    <w:rPr>
      <w:i/>
    </w:rPr>
  </w:style>
  <w:style w:type="paragraph" w:styleId="Heading8">
    <w:name w:val="heading 8"/>
    <w:basedOn w:val="Normal"/>
    <w:next w:val="Normal"/>
    <w:link w:val="Heading8Char"/>
    <w:qFormat/>
    <w:rsid w:val="00CB6057"/>
    <w:pPr>
      <w:ind w:left="720"/>
      <w:outlineLvl w:val="7"/>
    </w:pPr>
    <w:rPr>
      <w:i/>
    </w:rPr>
  </w:style>
  <w:style w:type="paragraph" w:styleId="Heading9">
    <w:name w:val="heading 9"/>
    <w:basedOn w:val="Normal"/>
    <w:next w:val="Normal"/>
    <w:link w:val="Heading9Char"/>
    <w:qFormat/>
    <w:rsid w:val="00CB6057"/>
    <w:pPr>
      <w:ind w:left="720"/>
      <w:outlineLvl w:val="8"/>
    </w:pPr>
    <w:rPr>
      <w:i/>
    </w:rPr>
  </w:style>
  <w:style w:type="character" w:default="1" w:styleId="DefaultParagraphFont">
    <w:name w:val="Default Paragraph Font"/>
    <w:uiPriority w:val="1"/>
    <w:unhideWhenUsed/>
    <w:rsid w:val="00CB60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057"/>
  </w:style>
  <w:style w:type="character" w:customStyle="1" w:styleId="Heading1Char">
    <w:name w:val="Heading 1 Char"/>
    <w:basedOn w:val="DefaultParagraphFont"/>
    <w:link w:val="Heading1"/>
    <w:rsid w:val="00CB6057"/>
    <w:rPr>
      <w:rFonts w:ascii="Times New Roman" w:eastAsia="Times New Roman" w:hAnsi="Times New Roman" w:cs="Times New Roman"/>
      <w:b/>
      <w:sz w:val="32"/>
      <w:szCs w:val="20"/>
      <w:lang w:eastAsia="en-US"/>
    </w:rPr>
  </w:style>
  <w:style w:type="paragraph" w:styleId="BodyText">
    <w:name w:val="Body Text"/>
    <w:basedOn w:val="Normal"/>
    <w:link w:val="BodyTextChar"/>
    <w:rsid w:val="00CB60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057"/>
    <w:rPr>
      <w:rFonts w:ascii="Times New Roman" w:eastAsia="Times New Roman" w:hAnsi="Times New Roman" w:cs="Times New Roman"/>
      <w:sz w:val="24"/>
      <w:lang w:val="en-US" w:eastAsia="en-US"/>
    </w:rPr>
  </w:style>
  <w:style w:type="paragraph" w:styleId="Footer">
    <w:name w:val="footer"/>
    <w:basedOn w:val="Normal"/>
    <w:link w:val="FooterChar"/>
    <w:rsid w:val="00CB60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057"/>
    <w:rPr>
      <w:rFonts w:ascii="Times New Roman" w:eastAsia="Times New Roman" w:hAnsi="Times New Roman" w:cs="Times New Roman"/>
      <w:sz w:val="16"/>
      <w:lang w:val="en-US" w:eastAsia="en-US"/>
    </w:rPr>
  </w:style>
  <w:style w:type="paragraph" w:styleId="List">
    <w:name w:val="List"/>
    <w:basedOn w:val="BodyText"/>
    <w:next w:val="BodyText"/>
    <w:rsid w:val="00CB6057"/>
    <w:pPr>
      <w:tabs>
        <w:tab w:val="left" w:pos="340"/>
      </w:tabs>
      <w:spacing w:before="60" w:after="60"/>
      <w:ind w:left="340" w:hanging="340"/>
    </w:pPr>
  </w:style>
  <w:style w:type="paragraph" w:styleId="ListBullet">
    <w:name w:val="List Bullet"/>
    <w:basedOn w:val="List"/>
    <w:rsid w:val="00CB6057"/>
    <w:pPr>
      <w:numPr>
        <w:numId w:val="14"/>
      </w:numPr>
      <w:tabs>
        <w:tab w:val="clear" w:pos="340"/>
      </w:tabs>
      <w:spacing w:before="40" w:after="40"/>
    </w:pPr>
  </w:style>
  <w:style w:type="character" w:customStyle="1" w:styleId="SpecialBold">
    <w:name w:val="Special Bold"/>
    <w:basedOn w:val="DefaultParagraphFont"/>
    <w:rsid w:val="00CB6057"/>
    <w:rPr>
      <w:b/>
      <w:spacing w:val="0"/>
    </w:rPr>
  </w:style>
  <w:style w:type="paragraph" w:styleId="ListBullet2">
    <w:name w:val="List Bullet 2"/>
    <w:basedOn w:val="List2"/>
    <w:rsid w:val="00CB6057"/>
    <w:pPr>
      <w:numPr>
        <w:numId w:val="15"/>
      </w:numPr>
      <w:tabs>
        <w:tab w:val="clear" w:pos="680"/>
      </w:tabs>
    </w:pPr>
  </w:style>
  <w:style w:type="paragraph" w:styleId="Header">
    <w:name w:val="header"/>
    <w:basedOn w:val="Normal"/>
    <w:link w:val="HeaderChar"/>
    <w:rsid w:val="00CB60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0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6057"/>
    <w:pPr>
      <w:spacing w:before="240" w:after="120"/>
      <w:outlineLvl w:val="0"/>
    </w:pPr>
    <w:rPr>
      <w:rFonts w:ascii="Times New Roman" w:hAnsi="Times New Roman"/>
      <w:b/>
      <w:sz w:val="28"/>
    </w:rPr>
  </w:style>
  <w:style w:type="paragraph" w:customStyle="1" w:styleId="AllowPageBreak">
    <w:name w:val="AllowPageBreak"/>
    <w:rsid w:val="00CB60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6057"/>
    <w:pPr>
      <w:tabs>
        <w:tab w:val="left" w:pos="680"/>
      </w:tabs>
      <w:spacing w:before="60" w:after="60"/>
      <w:ind w:left="680" w:hanging="340"/>
    </w:pPr>
  </w:style>
  <w:style w:type="paragraph" w:styleId="ListBullet3">
    <w:name w:val="List Bullet 3"/>
    <w:basedOn w:val="List3"/>
    <w:rsid w:val="00CB6057"/>
    <w:pPr>
      <w:numPr>
        <w:numId w:val="3"/>
      </w:numPr>
      <w:tabs>
        <w:tab w:val="clear" w:pos="1021"/>
      </w:tabs>
      <w:ind w:left="1037" w:hanging="357"/>
    </w:pPr>
  </w:style>
  <w:style w:type="character" w:customStyle="1" w:styleId="BoldandItalics">
    <w:name w:val="Bold and Italics"/>
    <w:qFormat/>
    <w:rsid w:val="00CB6057"/>
    <w:rPr>
      <w:b/>
      <w:i/>
      <w:u w:val="none"/>
    </w:rPr>
  </w:style>
  <w:style w:type="character" w:customStyle="1" w:styleId="Heading2Char">
    <w:name w:val="Heading 2 Char"/>
    <w:basedOn w:val="DefaultParagraphFont"/>
    <w:link w:val="Heading2"/>
    <w:rsid w:val="00CB60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0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0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0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0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0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60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6057"/>
    <w:rPr>
      <w:rFonts w:ascii="Courier New" w:eastAsia="Times New Roman" w:hAnsi="Courier New" w:cs="Times New Roman"/>
      <w:i/>
      <w:szCs w:val="20"/>
      <w:lang w:val="en-US" w:eastAsia="en-US"/>
    </w:rPr>
  </w:style>
  <w:style w:type="paragraph" w:customStyle="1" w:styleId="HeadingBase">
    <w:name w:val="Heading Base"/>
    <w:rsid w:val="00CB60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057"/>
    <w:pPr>
      <w:tabs>
        <w:tab w:val="right" w:leader="dot" w:pos="9072"/>
      </w:tabs>
      <w:ind w:left="567"/>
    </w:pPr>
    <w:rPr>
      <w:szCs w:val="22"/>
    </w:rPr>
  </w:style>
  <w:style w:type="paragraph" w:customStyle="1" w:styleId="TOCBase">
    <w:name w:val="TOC Base"/>
    <w:rsid w:val="00CB60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057"/>
    <w:pPr>
      <w:tabs>
        <w:tab w:val="right" w:leader="dot" w:pos="9072"/>
      </w:tabs>
      <w:spacing w:before="40" w:after="40"/>
      <w:ind w:left="284"/>
    </w:pPr>
    <w:rPr>
      <w:rFonts w:ascii="Times New Roman" w:hAnsi="Times New Roman"/>
    </w:rPr>
  </w:style>
  <w:style w:type="paragraph" w:styleId="TOC1">
    <w:name w:val="toc 1"/>
    <w:basedOn w:val="TOCBase"/>
    <w:next w:val="Normal"/>
    <w:rsid w:val="00CB60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6057"/>
    <w:pPr>
      <w:spacing w:before="5040"/>
      <w:jc w:val="center"/>
    </w:pPr>
    <w:rPr>
      <w:sz w:val="48"/>
      <w:szCs w:val="72"/>
      <w:lang w:val="en-US"/>
    </w:rPr>
  </w:style>
  <w:style w:type="character" w:customStyle="1" w:styleId="TitleChar">
    <w:name w:val="Title Char"/>
    <w:basedOn w:val="DefaultParagraphFont"/>
    <w:link w:val="Title"/>
    <w:rsid w:val="00CB60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057"/>
    <w:pPr>
      <w:tabs>
        <w:tab w:val="left" w:pos="3600"/>
        <w:tab w:val="left" w:pos="3958"/>
      </w:tabs>
    </w:pPr>
  </w:style>
  <w:style w:type="paragraph" w:customStyle="1" w:styleId="Note">
    <w:name w:val="Note"/>
    <w:basedOn w:val="BodyText"/>
    <w:rsid w:val="00CB60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057"/>
    <w:pPr>
      <w:framePr w:wrap="auto" w:hAnchor="text" w:y="6049"/>
    </w:pPr>
    <w:rPr>
      <w:color w:val="000000"/>
      <w:sz w:val="40"/>
    </w:rPr>
  </w:style>
  <w:style w:type="paragraph" w:customStyle="1" w:styleId="TOCTitle">
    <w:name w:val="TOCTitle"/>
    <w:basedOn w:val="Heading1"/>
    <w:rsid w:val="00CB6057"/>
    <w:pPr>
      <w:spacing w:after="240"/>
      <w:jc w:val="center"/>
      <w:outlineLvl w:val="9"/>
    </w:pPr>
    <w:rPr>
      <w:caps/>
    </w:rPr>
  </w:style>
  <w:style w:type="paragraph" w:customStyle="1" w:styleId="Version">
    <w:name w:val="Version"/>
    <w:rsid w:val="00CB60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057"/>
    <w:pPr>
      <w:keepNext w:val="0"/>
      <w:tabs>
        <w:tab w:val="right" w:pos="4176"/>
      </w:tabs>
      <w:ind w:left="198" w:hanging="198"/>
    </w:pPr>
    <w:rPr>
      <w:rFonts w:ascii="Garamond" w:hAnsi="Garamond"/>
    </w:rPr>
  </w:style>
  <w:style w:type="paragraph" w:styleId="IndexHeading">
    <w:name w:val="index heading"/>
    <w:basedOn w:val="Normal"/>
    <w:next w:val="Index1"/>
    <w:semiHidden/>
    <w:rsid w:val="00CB6057"/>
    <w:pPr>
      <w:spacing w:before="120" w:after="120"/>
    </w:pPr>
    <w:rPr>
      <w:rFonts w:ascii="Arial" w:hAnsi="Arial"/>
      <w:b/>
      <w:color w:val="918585"/>
      <w:sz w:val="24"/>
    </w:rPr>
  </w:style>
  <w:style w:type="paragraph" w:customStyle="1" w:styleId="Chapter">
    <w:name w:val="Chapter"/>
    <w:basedOn w:val="Normal"/>
    <w:rsid w:val="00CB6057"/>
    <w:pPr>
      <w:spacing w:before="240"/>
    </w:pPr>
    <w:rPr>
      <w:rFonts w:ascii="Times New Roman" w:hAnsi="Times New Roman"/>
      <w:smallCaps/>
      <w:spacing w:val="80"/>
      <w:sz w:val="28"/>
    </w:rPr>
  </w:style>
  <w:style w:type="paragraph" w:customStyle="1" w:styleId="InChapter">
    <w:name w:val="InChapter"/>
    <w:basedOn w:val="Heading3"/>
    <w:rsid w:val="00CB6057"/>
    <w:pPr>
      <w:spacing w:after="240"/>
      <w:outlineLvl w:val="9"/>
    </w:pPr>
    <w:rPr>
      <w:noProof/>
    </w:rPr>
  </w:style>
  <w:style w:type="paragraph" w:styleId="Index2">
    <w:name w:val="index 2"/>
    <w:basedOn w:val="Normal"/>
    <w:next w:val="Normal"/>
    <w:semiHidden/>
    <w:rsid w:val="00CB6057"/>
    <w:pPr>
      <w:tabs>
        <w:tab w:val="right" w:pos="4176"/>
      </w:tabs>
      <w:ind w:left="568" w:hanging="284"/>
    </w:pPr>
    <w:rPr>
      <w:rFonts w:ascii="Garamond" w:hAnsi="Garamond"/>
    </w:rPr>
  </w:style>
  <w:style w:type="paragraph" w:customStyle="1" w:styleId="Byline">
    <w:name w:val="Byline"/>
    <w:rsid w:val="00CB60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057"/>
    <w:pPr>
      <w:tabs>
        <w:tab w:val="clear" w:pos="3600"/>
        <w:tab w:val="clear" w:pos="3958"/>
      </w:tabs>
      <w:jc w:val="right"/>
    </w:pPr>
  </w:style>
  <w:style w:type="character" w:styleId="Emphasis">
    <w:name w:val="Emphasis"/>
    <w:basedOn w:val="DefaultParagraphFont"/>
    <w:qFormat/>
    <w:rsid w:val="00CB6057"/>
    <w:rPr>
      <w:i/>
    </w:rPr>
  </w:style>
  <w:style w:type="paragraph" w:styleId="Caption">
    <w:name w:val="caption"/>
    <w:basedOn w:val="BodyText"/>
    <w:next w:val="Normal"/>
    <w:qFormat/>
    <w:rsid w:val="00CB6057"/>
    <w:pPr>
      <w:framePr w:w="2268" w:hSpace="181" w:vSpace="181" w:wrap="around" w:vAnchor="text" w:hAnchor="page" w:x="1135" w:y="285" w:anchorLock="1"/>
    </w:pPr>
    <w:rPr>
      <w:i/>
    </w:rPr>
  </w:style>
  <w:style w:type="paragraph" w:customStyle="1" w:styleId="MiniTOCTitle">
    <w:name w:val="MiniTOCTitle"/>
    <w:basedOn w:val="Heading4"/>
    <w:rsid w:val="00CB6057"/>
    <w:pPr>
      <w:spacing w:before="240"/>
      <w:outlineLvl w:val="9"/>
    </w:pPr>
    <w:rPr>
      <w:noProof/>
      <w:sz w:val="24"/>
    </w:rPr>
  </w:style>
  <w:style w:type="paragraph" w:customStyle="1" w:styleId="MiniTOCItem">
    <w:name w:val="MiniTOCItem"/>
    <w:basedOn w:val="ListBullet"/>
    <w:rsid w:val="00CB6057"/>
    <w:pPr>
      <w:numPr>
        <w:numId w:val="0"/>
      </w:numPr>
      <w:tabs>
        <w:tab w:val="right" w:leader="dot" w:pos="6521"/>
      </w:tabs>
      <w:spacing w:before="0" w:after="0"/>
    </w:pPr>
  </w:style>
  <w:style w:type="paragraph" w:customStyle="1" w:styleId="TOFTitle">
    <w:name w:val="TOFTitle"/>
    <w:basedOn w:val="TOCTitle"/>
    <w:rsid w:val="00CB6057"/>
  </w:style>
  <w:style w:type="paragraph" w:styleId="TableofFigures">
    <w:name w:val="table of figures"/>
    <w:basedOn w:val="Normal"/>
    <w:next w:val="Normal"/>
    <w:semiHidden/>
    <w:rsid w:val="00CB6057"/>
    <w:pPr>
      <w:tabs>
        <w:tab w:val="right" w:leader="dot" w:pos="9072"/>
      </w:tabs>
      <w:ind w:left="970" w:hanging="403"/>
    </w:pPr>
    <w:rPr>
      <w:rFonts w:ascii="Times New Roman" w:hAnsi="Times New Roman"/>
      <w:b/>
    </w:rPr>
  </w:style>
  <w:style w:type="paragraph" w:styleId="ListNumber">
    <w:name w:val="List Number"/>
    <w:basedOn w:val="List"/>
    <w:rsid w:val="00CB6057"/>
    <w:pPr>
      <w:numPr>
        <w:numId w:val="12"/>
      </w:numPr>
    </w:pPr>
  </w:style>
  <w:style w:type="character" w:customStyle="1" w:styleId="WingdingSymbols">
    <w:name w:val="Wingding Symbols"/>
    <w:rsid w:val="00CB6057"/>
    <w:rPr>
      <w:rFonts w:ascii="Wingdings" w:hAnsi="Wingdings"/>
    </w:rPr>
  </w:style>
  <w:style w:type="paragraph" w:customStyle="1" w:styleId="TableHeading">
    <w:name w:val="Table Heading"/>
    <w:basedOn w:val="HeadingBase"/>
    <w:rsid w:val="00CB6057"/>
    <w:pPr>
      <w:keepLines/>
      <w:pBdr>
        <w:bottom w:val="single" w:sz="6" w:space="1" w:color="918585"/>
      </w:pBdr>
      <w:spacing w:before="240"/>
    </w:pPr>
  </w:style>
  <w:style w:type="character" w:customStyle="1" w:styleId="HotSpot">
    <w:name w:val="HotSpot"/>
    <w:rsid w:val="00CB6057"/>
    <w:rPr>
      <w:color w:val="0033CC"/>
      <w:u w:val="none"/>
    </w:rPr>
  </w:style>
  <w:style w:type="paragraph" w:customStyle="1" w:styleId="BodyTextRight">
    <w:name w:val="Body Text Right"/>
    <w:basedOn w:val="BodyText"/>
    <w:rsid w:val="00CB6057"/>
    <w:pPr>
      <w:spacing w:before="0" w:after="0"/>
      <w:jc w:val="right"/>
    </w:pPr>
  </w:style>
  <w:style w:type="paragraph" w:styleId="Index3">
    <w:name w:val="index 3"/>
    <w:basedOn w:val="ListNumber2"/>
    <w:next w:val="Normal"/>
    <w:semiHidden/>
    <w:rsid w:val="00CB6057"/>
    <w:pPr>
      <w:numPr>
        <w:numId w:val="0"/>
      </w:numPr>
      <w:tabs>
        <w:tab w:val="right" w:leader="dot" w:pos="4176"/>
      </w:tabs>
    </w:pPr>
  </w:style>
  <w:style w:type="paragraph" w:styleId="ListNumber2">
    <w:name w:val="List Number 2"/>
    <w:basedOn w:val="List2"/>
    <w:rsid w:val="00CB6057"/>
    <w:pPr>
      <w:numPr>
        <w:numId w:val="11"/>
      </w:numPr>
      <w:tabs>
        <w:tab w:val="clear" w:pos="1060"/>
      </w:tabs>
    </w:pPr>
  </w:style>
  <w:style w:type="paragraph" w:customStyle="1" w:styleId="MarginNote">
    <w:name w:val="Margin Note"/>
    <w:basedOn w:val="BodyText"/>
    <w:rsid w:val="00CB60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0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0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6057"/>
    <w:rPr>
      <w:sz w:val="32"/>
    </w:rPr>
  </w:style>
  <w:style w:type="paragraph" w:customStyle="1" w:styleId="HeadingProcedure">
    <w:name w:val="Heading Procedure"/>
    <w:basedOn w:val="HeadingBase"/>
    <w:next w:val="Normal"/>
    <w:rsid w:val="00CB6057"/>
    <w:pPr>
      <w:tabs>
        <w:tab w:val="left" w:pos="0"/>
      </w:tabs>
      <w:spacing w:before="120" w:after="60"/>
    </w:pPr>
    <w:rPr>
      <w:i/>
      <w:color w:val="918585"/>
      <w:sz w:val="22"/>
    </w:rPr>
  </w:style>
  <w:style w:type="paragraph" w:customStyle="1" w:styleId="TableBodyText">
    <w:name w:val="Table Body Text"/>
    <w:basedOn w:val="BodyText"/>
    <w:rsid w:val="00CB6057"/>
    <w:pPr>
      <w:spacing w:before="60" w:after="60"/>
    </w:pPr>
  </w:style>
  <w:style w:type="paragraph" w:styleId="ListContinue">
    <w:name w:val="List Continue"/>
    <w:basedOn w:val="List"/>
    <w:rsid w:val="00CB6057"/>
    <w:pPr>
      <w:ind w:firstLine="0"/>
    </w:pPr>
  </w:style>
  <w:style w:type="paragraph" w:customStyle="1" w:styleId="ListNote">
    <w:name w:val="List Note"/>
    <w:basedOn w:val="List"/>
    <w:rsid w:val="00CB6057"/>
    <w:pPr>
      <w:pBdr>
        <w:top w:val="single" w:sz="6" w:space="2" w:color="918585"/>
        <w:bottom w:val="single" w:sz="6" w:space="2" w:color="918585"/>
      </w:pBdr>
      <w:tabs>
        <w:tab w:val="left" w:pos="1021"/>
      </w:tabs>
      <w:ind w:firstLine="0"/>
    </w:pPr>
  </w:style>
  <w:style w:type="paragraph" w:customStyle="1" w:styleId="Warning">
    <w:name w:val="Warning"/>
    <w:basedOn w:val="BodyText"/>
    <w:rsid w:val="00CB6057"/>
    <w:pPr>
      <w:shd w:val="clear" w:color="auto" w:fill="D9D9D9"/>
      <w:tabs>
        <w:tab w:val="left" w:pos="992"/>
      </w:tabs>
      <w:ind w:left="119" w:right="119"/>
    </w:pPr>
    <w:rPr>
      <w:sz w:val="20"/>
    </w:rPr>
  </w:style>
  <w:style w:type="paragraph" w:customStyle="1" w:styleId="MarginIcons">
    <w:name w:val="Margin Icons"/>
    <w:basedOn w:val="BodyText"/>
    <w:rsid w:val="00CB60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057"/>
    <w:rPr>
      <w:rFonts w:ascii="Courier New" w:hAnsi="Courier New"/>
    </w:rPr>
  </w:style>
  <w:style w:type="paragraph" w:customStyle="1" w:styleId="NoteBullet">
    <w:name w:val="Note Bullet"/>
    <w:basedOn w:val="Note"/>
    <w:rsid w:val="00CB6057"/>
    <w:pPr>
      <w:tabs>
        <w:tab w:val="clear" w:pos="680"/>
      </w:tabs>
      <w:spacing w:before="60" w:after="60"/>
    </w:pPr>
  </w:style>
  <w:style w:type="paragraph" w:customStyle="1" w:styleId="SubHeading2">
    <w:name w:val="SubHeading2"/>
    <w:basedOn w:val="HeadingBase"/>
    <w:rsid w:val="00CB6057"/>
    <w:pPr>
      <w:spacing w:before="240" w:after="60"/>
    </w:pPr>
    <w:rPr>
      <w:sz w:val="20"/>
    </w:rPr>
  </w:style>
  <w:style w:type="paragraph" w:customStyle="1" w:styleId="SubHeading1">
    <w:name w:val="SubHeading1"/>
    <w:basedOn w:val="HeadingBase"/>
    <w:rsid w:val="00CB6057"/>
    <w:pPr>
      <w:spacing w:before="240" w:after="60"/>
    </w:pPr>
    <w:rPr>
      <w:color w:val="918585"/>
      <w:sz w:val="22"/>
    </w:rPr>
  </w:style>
  <w:style w:type="paragraph" w:customStyle="1" w:styleId="SideHeading">
    <w:name w:val="Side Heading"/>
    <w:basedOn w:val="HeadingBase"/>
    <w:rsid w:val="00CB60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057"/>
    <w:pPr>
      <w:numPr>
        <w:numId w:val="13"/>
      </w:numPr>
    </w:pPr>
  </w:style>
  <w:style w:type="paragraph" w:styleId="PlainText">
    <w:name w:val="Plain Text"/>
    <w:basedOn w:val="Normal"/>
    <w:link w:val="PlainTextChar"/>
    <w:rsid w:val="00CB6057"/>
    <w:rPr>
      <w:sz w:val="20"/>
    </w:rPr>
  </w:style>
  <w:style w:type="character" w:customStyle="1" w:styleId="PlainTextChar">
    <w:name w:val="Plain Text Char"/>
    <w:basedOn w:val="DefaultParagraphFont"/>
    <w:link w:val="PlainText"/>
    <w:rsid w:val="00CB60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6057"/>
    <w:rPr>
      <w:b/>
      <w:smallCaps/>
    </w:rPr>
  </w:style>
  <w:style w:type="paragraph" w:customStyle="1" w:styleId="TableListNumber">
    <w:name w:val="Table List Number"/>
    <w:basedOn w:val="ListNumber"/>
    <w:rsid w:val="00CB6057"/>
    <w:pPr>
      <w:numPr>
        <w:numId w:val="0"/>
      </w:numPr>
    </w:pPr>
  </w:style>
  <w:style w:type="paragraph" w:styleId="TOC4">
    <w:name w:val="toc 4"/>
    <w:basedOn w:val="TOCBase"/>
    <w:next w:val="Normal"/>
    <w:semiHidden/>
    <w:rsid w:val="00CB6057"/>
    <w:pPr>
      <w:tabs>
        <w:tab w:val="right" w:leader="dot" w:pos="9071"/>
      </w:tabs>
      <w:ind w:left="1701"/>
    </w:pPr>
  </w:style>
  <w:style w:type="paragraph" w:customStyle="1" w:styleId="ListAlpha">
    <w:name w:val="List Alpha"/>
    <w:basedOn w:val="List"/>
    <w:rsid w:val="00CB6057"/>
    <w:pPr>
      <w:numPr>
        <w:numId w:val="10"/>
      </w:numPr>
    </w:pPr>
  </w:style>
  <w:style w:type="paragraph" w:customStyle="1" w:styleId="ListAlpha2">
    <w:name w:val="List Alpha 2"/>
    <w:basedOn w:val="List2"/>
    <w:rsid w:val="00CB6057"/>
    <w:pPr>
      <w:numPr>
        <w:numId w:val="9"/>
      </w:numPr>
    </w:pPr>
  </w:style>
  <w:style w:type="paragraph" w:styleId="List3">
    <w:name w:val="List 3"/>
    <w:basedOn w:val="BodyText"/>
    <w:rsid w:val="00CB6057"/>
    <w:pPr>
      <w:tabs>
        <w:tab w:val="left" w:pos="1021"/>
      </w:tabs>
      <w:spacing w:before="60" w:after="60"/>
      <w:ind w:left="1020" w:hanging="340"/>
    </w:pPr>
  </w:style>
  <w:style w:type="paragraph" w:styleId="List4">
    <w:name w:val="List 4"/>
    <w:basedOn w:val="BodyText"/>
    <w:rsid w:val="00CB6057"/>
    <w:pPr>
      <w:tabs>
        <w:tab w:val="left" w:pos="1361"/>
      </w:tabs>
      <w:spacing w:before="60" w:after="60"/>
      <w:ind w:left="1361" w:hanging="340"/>
    </w:pPr>
  </w:style>
  <w:style w:type="paragraph" w:styleId="List5">
    <w:name w:val="List 5"/>
    <w:basedOn w:val="BodyText"/>
    <w:rsid w:val="00CB6057"/>
    <w:pPr>
      <w:tabs>
        <w:tab w:val="left" w:pos="1701"/>
      </w:tabs>
      <w:spacing w:before="60" w:after="60"/>
      <w:ind w:left="1701" w:hanging="340"/>
    </w:pPr>
  </w:style>
  <w:style w:type="paragraph" w:styleId="ListBullet4">
    <w:name w:val="List Bullet 4"/>
    <w:basedOn w:val="List4"/>
    <w:rsid w:val="00CB6057"/>
    <w:pPr>
      <w:numPr>
        <w:numId w:val="4"/>
      </w:numPr>
    </w:pPr>
  </w:style>
  <w:style w:type="paragraph" w:styleId="ListBullet5">
    <w:name w:val="List Bullet 5"/>
    <w:basedOn w:val="List5"/>
    <w:rsid w:val="00CB6057"/>
    <w:pPr>
      <w:numPr>
        <w:numId w:val="5"/>
      </w:numPr>
    </w:pPr>
  </w:style>
  <w:style w:type="paragraph" w:styleId="ListContinue2">
    <w:name w:val="List Continue 2"/>
    <w:basedOn w:val="List2"/>
    <w:rsid w:val="00CB6057"/>
    <w:pPr>
      <w:ind w:firstLine="0"/>
    </w:pPr>
  </w:style>
  <w:style w:type="paragraph" w:styleId="ListContinue3">
    <w:name w:val="List Continue 3"/>
    <w:basedOn w:val="List3"/>
    <w:rsid w:val="00CB6057"/>
    <w:pPr>
      <w:ind w:left="1021" w:firstLine="0"/>
    </w:pPr>
  </w:style>
  <w:style w:type="paragraph" w:styleId="ListContinue4">
    <w:name w:val="List Continue 4"/>
    <w:basedOn w:val="List4"/>
    <w:rsid w:val="00CB6057"/>
    <w:pPr>
      <w:ind w:firstLine="0"/>
    </w:pPr>
  </w:style>
  <w:style w:type="paragraph" w:styleId="ListContinue5">
    <w:name w:val="List Continue 5"/>
    <w:basedOn w:val="List5"/>
    <w:rsid w:val="00CB6057"/>
    <w:pPr>
      <w:ind w:firstLine="0"/>
    </w:pPr>
  </w:style>
  <w:style w:type="paragraph" w:styleId="ListNumber3">
    <w:name w:val="List Number 3"/>
    <w:basedOn w:val="List3"/>
    <w:rsid w:val="00CB6057"/>
    <w:pPr>
      <w:numPr>
        <w:numId w:val="6"/>
      </w:numPr>
    </w:pPr>
  </w:style>
  <w:style w:type="paragraph" w:styleId="ListNumber4">
    <w:name w:val="List Number 4"/>
    <w:basedOn w:val="List4"/>
    <w:rsid w:val="00CB6057"/>
    <w:pPr>
      <w:numPr>
        <w:numId w:val="7"/>
      </w:numPr>
    </w:pPr>
  </w:style>
  <w:style w:type="paragraph" w:styleId="ListNumber5">
    <w:name w:val="List Number 5"/>
    <w:basedOn w:val="List5"/>
    <w:rsid w:val="00CB6057"/>
    <w:pPr>
      <w:numPr>
        <w:numId w:val="8"/>
      </w:numPr>
    </w:pPr>
  </w:style>
  <w:style w:type="paragraph" w:styleId="BlockText">
    <w:name w:val="Block Text"/>
    <w:basedOn w:val="Normal"/>
    <w:rsid w:val="00CB6057"/>
    <w:pPr>
      <w:spacing w:after="120"/>
      <w:ind w:left="1440" w:right="1440"/>
    </w:pPr>
  </w:style>
  <w:style w:type="character" w:customStyle="1" w:styleId="Subscript">
    <w:name w:val="Subscript"/>
    <w:basedOn w:val="DefaultParagraphFont"/>
    <w:rsid w:val="00CB6057"/>
    <w:rPr>
      <w:sz w:val="16"/>
      <w:vertAlign w:val="subscript"/>
    </w:rPr>
  </w:style>
  <w:style w:type="character" w:customStyle="1" w:styleId="Superscript">
    <w:name w:val="Superscript"/>
    <w:basedOn w:val="DefaultParagraphFont"/>
    <w:rsid w:val="00CB6057"/>
    <w:rPr>
      <w:sz w:val="16"/>
      <w:vertAlign w:val="superscript"/>
    </w:rPr>
  </w:style>
  <w:style w:type="character" w:customStyle="1" w:styleId="Symbols">
    <w:name w:val="Symbols"/>
    <w:basedOn w:val="DefaultParagraphFont"/>
    <w:rsid w:val="00CB6057"/>
    <w:rPr>
      <w:rFonts w:ascii="Symbol" w:hAnsi="Symbol"/>
    </w:rPr>
  </w:style>
  <w:style w:type="character" w:customStyle="1" w:styleId="MenuOptions">
    <w:name w:val="Menu Options"/>
    <w:basedOn w:val="DefaultParagraphFont"/>
    <w:rsid w:val="00CB6057"/>
    <w:rPr>
      <w:rFonts w:ascii="Arial Narrow" w:hAnsi="Arial Narrow"/>
      <w:smallCaps/>
    </w:rPr>
  </w:style>
  <w:style w:type="character" w:customStyle="1" w:styleId="Buttons">
    <w:name w:val="Buttons"/>
    <w:basedOn w:val="DefaultParagraphFont"/>
    <w:rsid w:val="00CB6057"/>
    <w:rPr>
      <w:b/>
    </w:rPr>
  </w:style>
  <w:style w:type="character" w:customStyle="1" w:styleId="Underlined">
    <w:name w:val="Underlined"/>
    <w:basedOn w:val="DefaultParagraphFont"/>
    <w:rsid w:val="00CB6057"/>
    <w:rPr>
      <w:u w:val="single"/>
    </w:rPr>
  </w:style>
  <w:style w:type="paragraph" w:customStyle="1" w:styleId="TableBodyTextRight">
    <w:name w:val="Table Body Text Right"/>
    <w:basedOn w:val="TableBodyText"/>
    <w:rsid w:val="00CB6057"/>
    <w:pPr>
      <w:widowControl w:val="0"/>
      <w:autoSpaceDE w:val="0"/>
      <w:autoSpaceDN w:val="0"/>
      <w:adjustRightInd w:val="0"/>
      <w:jc w:val="right"/>
    </w:pPr>
    <w:rPr>
      <w:rFonts w:cs="Arial"/>
      <w:szCs w:val="18"/>
    </w:rPr>
  </w:style>
  <w:style w:type="paragraph" w:customStyle="1" w:styleId="CopyrightText">
    <w:name w:val="Copyright Text"/>
    <w:basedOn w:val="BodyText"/>
    <w:rsid w:val="00CB6057"/>
    <w:rPr>
      <w:sz w:val="18"/>
    </w:rPr>
  </w:style>
  <w:style w:type="paragraph" w:customStyle="1" w:styleId="BodySmallRight">
    <w:name w:val="Body Small Right"/>
    <w:basedOn w:val="BodyTextRight"/>
    <w:rsid w:val="00CB6057"/>
    <w:rPr>
      <w:sz w:val="18"/>
      <w:szCs w:val="18"/>
    </w:rPr>
  </w:style>
  <w:style w:type="paragraph" w:customStyle="1" w:styleId="MarginEdition">
    <w:name w:val="Margin Edition"/>
    <w:basedOn w:val="MarginNote"/>
    <w:rsid w:val="00CB6057"/>
    <w:pPr>
      <w:spacing w:before="0" w:after="0"/>
    </w:pPr>
    <w:rPr>
      <w:rFonts w:ascii="Times New Roman" w:hAnsi="Times New Roman"/>
      <w:color w:val="999999"/>
    </w:rPr>
  </w:style>
  <w:style w:type="paragraph" w:customStyle="1" w:styleId="Spacer">
    <w:name w:val="Spacer"/>
    <w:basedOn w:val="Normal"/>
    <w:rsid w:val="00CB6057"/>
    <w:rPr>
      <w:sz w:val="2"/>
      <w:szCs w:val="2"/>
    </w:rPr>
  </w:style>
  <w:style w:type="character" w:customStyle="1" w:styleId="Small">
    <w:name w:val="Small"/>
    <w:basedOn w:val="DefaultParagraphFont"/>
    <w:rsid w:val="00CB6057"/>
    <w:rPr>
      <w:sz w:val="16"/>
    </w:rPr>
  </w:style>
  <w:style w:type="paragraph" w:customStyle="1" w:styleId="WideTable">
    <w:name w:val="Wide Table"/>
    <w:basedOn w:val="Normal"/>
    <w:rsid w:val="00CB6057"/>
    <w:pPr>
      <w:ind w:left="-1418"/>
    </w:pPr>
    <w:rPr>
      <w:sz w:val="2"/>
      <w:szCs w:val="2"/>
    </w:rPr>
  </w:style>
  <w:style w:type="character" w:styleId="PageNumber">
    <w:name w:val="page number"/>
    <w:basedOn w:val="DefaultParagraphFont"/>
    <w:rsid w:val="00CB6057"/>
  </w:style>
  <w:style w:type="paragraph" w:styleId="Quote">
    <w:name w:val="Quote"/>
    <w:basedOn w:val="Heading1"/>
    <w:link w:val="QuoteChar"/>
    <w:qFormat/>
    <w:rsid w:val="00CB6057"/>
    <w:rPr>
      <w:b w:val="0"/>
      <w:sz w:val="72"/>
      <w:szCs w:val="72"/>
      <w:lang w:val="en-NZ"/>
    </w:rPr>
  </w:style>
  <w:style w:type="character" w:customStyle="1" w:styleId="QuoteChar">
    <w:name w:val="Quote Char"/>
    <w:basedOn w:val="DefaultParagraphFont"/>
    <w:link w:val="Quote"/>
    <w:rsid w:val="00CB60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057"/>
    <w:pPr>
      <w:pageBreakBefore/>
    </w:pPr>
  </w:style>
  <w:style w:type="paragraph" w:customStyle="1" w:styleId="Border">
    <w:name w:val="Border"/>
    <w:basedOn w:val="Normal"/>
    <w:qFormat/>
    <w:rsid w:val="00CB60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057"/>
    <w:rPr>
      <w:b/>
      <w:bCs/>
      <w:i/>
      <w:iCs/>
      <w:color w:val="auto"/>
    </w:rPr>
  </w:style>
  <w:style w:type="paragraph" w:styleId="IntenseQuote">
    <w:name w:val="Intense Quote"/>
    <w:basedOn w:val="Normal"/>
    <w:next w:val="Normal"/>
    <w:link w:val="IntenseQuoteChar"/>
    <w:uiPriority w:val="30"/>
    <w:qFormat/>
    <w:rsid w:val="00CB60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0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6057"/>
    <w:rPr>
      <w:smallCaps/>
      <w:color w:val="auto"/>
      <w:u w:val="single"/>
    </w:rPr>
  </w:style>
  <w:style w:type="character" w:styleId="IntenseReference">
    <w:name w:val="Intense Reference"/>
    <w:basedOn w:val="DefaultParagraphFont"/>
    <w:uiPriority w:val="32"/>
    <w:qFormat/>
    <w:rsid w:val="00CB6057"/>
    <w:rPr>
      <w:b/>
      <w:bCs/>
      <w:smallCaps/>
      <w:color w:val="auto"/>
      <w:spacing w:val="5"/>
      <w:u w:val="single"/>
    </w:rPr>
  </w:style>
  <w:style w:type="paragraph" w:customStyle="1" w:styleId="2ColumnHeading">
    <w:name w:val="2Column Heading"/>
    <w:basedOn w:val="BodyText"/>
    <w:qFormat/>
    <w:rsid w:val="00CB6057"/>
    <w:pPr>
      <w:spacing w:after="60"/>
      <w:ind w:left="-2268"/>
    </w:pPr>
    <w:rPr>
      <w:b/>
    </w:rPr>
  </w:style>
  <w:style w:type="paragraph" w:customStyle="1" w:styleId="Heading1TOC">
    <w:name w:val="Heading1 TOC"/>
    <w:basedOn w:val="Normal"/>
    <w:qFormat/>
    <w:rsid w:val="00CB6057"/>
    <w:pPr>
      <w:spacing w:before="240" w:after="120"/>
    </w:pPr>
    <w:rPr>
      <w:rFonts w:ascii="Times New Roman" w:hAnsi="Times New Roman"/>
      <w:b/>
      <w:sz w:val="32"/>
    </w:rPr>
  </w:style>
  <w:style w:type="paragraph" w:customStyle="1" w:styleId="Heading2TOC">
    <w:name w:val="Heading2 TOC"/>
    <w:basedOn w:val="Normal"/>
    <w:qFormat/>
    <w:rsid w:val="00CB6057"/>
    <w:pPr>
      <w:spacing w:before="240" w:after="60"/>
    </w:pPr>
    <w:rPr>
      <w:rFonts w:ascii="Times New Roman" w:hAnsi="Times New Roman"/>
      <w:b/>
      <w:sz w:val="28"/>
    </w:rPr>
  </w:style>
  <w:style w:type="character" w:customStyle="1" w:styleId="Underline">
    <w:name w:val="Underline"/>
    <w:basedOn w:val="DefaultParagraphFont"/>
    <w:qFormat/>
    <w:rsid w:val="00CB6057"/>
    <w:rPr>
      <w:u w:val="single"/>
    </w:rPr>
  </w:style>
  <w:style w:type="paragraph" w:styleId="BalloonText">
    <w:name w:val="Balloon Text"/>
    <w:basedOn w:val="Normal"/>
    <w:link w:val="BalloonTextChar"/>
    <w:rsid w:val="00CB6057"/>
    <w:rPr>
      <w:rFonts w:ascii="Tahoma" w:hAnsi="Tahoma" w:cs="Tahoma"/>
      <w:sz w:val="16"/>
      <w:szCs w:val="16"/>
    </w:rPr>
  </w:style>
  <w:style w:type="character" w:customStyle="1" w:styleId="BalloonTextChar">
    <w:name w:val="Balloon Text Char"/>
    <w:basedOn w:val="DefaultParagraphFont"/>
    <w:link w:val="BalloonText"/>
    <w:rsid w:val="00CB60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60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0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1968</Words>
  <Characters>12774</Characters>
  <Application>Microsoft Office Word</Application>
  <DocSecurity>0</DocSecurity>
  <Lines>415</Lines>
  <Paragraphs>223</Paragraphs>
  <ScaleCrop>false</ScaleCrop>
  <Company>Author-it Software Corporation Ltd.</Company>
  <LinksUpToDate>false</LinksUpToDate>
  <CharactersWithSpaces>14652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CPCPDR4012A Design and size stormwater drainage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2012-05-26T05:45:00Z</dcterms:created>
  <dcterms:modified xsi:type="dcterms:W3CDTF">2012-05-26T05:45:00Z</dcterms:modified>
</cp:coreProperties>
</file>