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A00" w:rsidP="00F63A00">
      <w:pPr>
        <w:pStyle w:val="Title"/>
      </w:pPr>
      <w:r>
        <w:fldChar w:fldCharType="begin"/>
      </w:r>
      <w:r>
        <w:instrText xml:space="preserve"> TITLE   \* MERGEFORMAT </w:instrText>
      </w:r>
      <w:r>
        <w:fldChar w:fldCharType="separate"/>
      </w:r>
      <w:r>
        <w:t>CPCPDR2015A Drain work site</w:t>
      </w:r>
      <w:r>
        <w:fldChar w:fldCharType="end"/>
      </w:r>
    </w:p>
    <w:p w:rsidR="00F63A00" w:rsidP="00F63A00">
      <w:pPr>
        <w:pStyle w:val="Version"/>
        <w:sectPr w:rsidSect="00607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3A0" w:rsidP="006073A0">
      <w:pPr>
        <w:pStyle w:val="SuperHeading"/>
      </w:pPr>
      <w:r w:rsidRPr="006073A0">
        <w:t>CPCPDR2015A Drain work site</w:t>
      </w:r>
    </w:p>
    <w:p w:rsidR="00000000" w:rsidRPr="006073A0" w:rsidP="006073A0">
      <w:pPr>
        <w:pStyle w:val="Heading1"/>
      </w:pPr>
      <w:bookmarkStart w:id="1" w:name="O_269820"/>
      <w:bookmarkEnd w:id="1"/>
      <w:r w:rsidRPr="006073A0">
        <w:t>Modification History</w:t>
      </w:r>
    </w:p>
    <w:p w:rsidR="00000000" w:rsidRPr="006073A0" w:rsidP="006073A0">
      <w:pPr>
        <w:pStyle w:val="BodyText"/>
      </w:pPr>
      <w:r w:rsidRPr="006073A0">
        <w:t>Not Applicable</w:t>
      </w:r>
    </w:p>
    <w:p w:rsidR="00000000" w:rsidRPr="006073A0" w:rsidP="006073A0">
      <w:pPr>
        <w:pStyle w:val="AllowPageBreak"/>
      </w:pPr>
    </w:p>
    <w:p w:rsidR="00000000" w:rsidRPr="006073A0" w:rsidP="006073A0">
      <w:pPr>
        <w:pStyle w:val="Heading1"/>
      </w:pPr>
      <w:bookmarkStart w:id="2" w:name="O_199515"/>
      <w:bookmarkEnd w:id="2"/>
      <w:r w:rsidRPr="006073A0">
        <w:t>Unit Descriptor</w:t>
      </w:r>
    </w:p>
    <w:tbl>
      <w:tblPr>
        <w:tblW w:w="0" w:type="auto"/>
        <w:tblLayout w:type="fixed"/>
        <w:tblCellMar>
          <w:left w:w="62" w:type="dxa"/>
          <w:right w:w="62" w:type="dxa"/>
        </w:tblCellMar>
        <w:tblLook w:val="0000"/>
      </w:tblPr>
      <w:tblGrid>
        <w:gridCol w:w="2583"/>
        <w:gridCol w:w="5939"/>
      </w:tblGrid>
      <w:tr w:rsidTr="00F63A0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Unit descriptor</w:t>
            </w:r>
          </w:p>
        </w:tc>
        <w:tc>
          <w:tcPr>
            <w:tcW w:w="5939"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This unit of competency specifies the outcomes required to remove water from a work site, either temporarily or permanently</w:t>
            </w:r>
            <w:r w:rsidRPr="006073A0">
              <w:t>, through stormwater and sub-soil drainage systems. It includes the installation of submersible and non-submersible type pumps, suitable for pumping unscreened roof water, sub-soil water and surface water.</w:t>
            </w:r>
          </w:p>
        </w:tc>
      </w:tr>
    </w:tbl>
    <w:p w:rsidR="00F63A00" w:rsidP="006073A0">
      <w:pPr>
        <w:pStyle w:val="BodyText"/>
      </w:pPr>
    </w:p>
    <w:p w:rsidR="00F63A00" w:rsidP="006073A0">
      <w:pPr>
        <w:pStyle w:val="BodyText"/>
      </w:pPr>
    </w:p>
    <w:p w:rsidR="00000000" w:rsidRPr="006073A0" w:rsidP="006073A0">
      <w:pPr>
        <w:pStyle w:val="Heading1"/>
      </w:pPr>
      <w:bookmarkStart w:id="3" w:name="O_199519"/>
      <w:bookmarkEnd w:id="3"/>
      <w:r w:rsidRPr="006073A0">
        <w:t>Application of the Unit</w:t>
      </w:r>
    </w:p>
    <w:tbl>
      <w:tblPr>
        <w:tblW w:w="0" w:type="auto"/>
        <w:tblLayout w:type="fixed"/>
        <w:tblCellMar>
          <w:left w:w="62" w:type="dxa"/>
          <w:right w:w="62" w:type="dxa"/>
        </w:tblCellMar>
        <w:tblLook w:val="0000"/>
      </w:tblPr>
      <w:tblGrid>
        <w:gridCol w:w="2649"/>
        <w:gridCol w:w="5873"/>
      </w:tblGrid>
      <w:tr w:rsidTr="00F63A00">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This unit of competency supports development of skills for draining work sites before and during plumbing work.</w:t>
            </w:r>
          </w:p>
          <w:p w:rsidR="00000000" w:rsidRPr="006073A0" w:rsidP="006073A0">
            <w:pPr>
              <w:pStyle w:val="BodyText"/>
            </w:pPr>
            <w:r w:rsidRPr="006073A0">
              <w:t>Site location for work application may be either domestic or commercial, and may be a new work site or an existing struc</w:t>
            </w:r>
            <w:r w:rsidRPr="006073A0">
              <w:t xml:space="preserve">ture being renovated, extended, restored or maintained. </w:t>
            </w:r>
          </w:p>
        </w:tc>
      </w:tr>
    </w:tbl>
    <w:p w:rsidR="00F63A00" w:rsidP="006073A0">
      <w:pPr>
        <w:pStyle w:val="BodyText"/>
      </w:pPr>
    </w:p>
    <w:p w:rsidR="00F63A00" w:rsidP="006073A0">
      <w:pPr>
        <w:pStyle w:val="BodyText"/>
      </w:pPr>
    </w:p>
    <w:p w:rsidR="00000000" w:rsidRPr="006073A0" w:rsidP="006073A0">
      <w:pPr>
        <w:pStyle w:val="Heading1"/>
      </w:pPr>
      <w:bookmarkStart w:id="4" w:name="O_278080"/>
      <w:bookmarkEnd w:id="4"/>
      <w:r w:rsidRPr="006073A0">
        <w:t>Licensing/Regulatory Information</w:t>
      </w:r>
    </w:p>
    <w:p w:rsidR="00000000" w:rsidRPr="006073A0" w:rsidP="006073A0">
      <w:pPr>
        <w:pStyle w:val="BodyText"/>
      </w:pPr>
      <w:r w:rsidRPr="006073A0">
        <w:t>Not Applicable</w:t>
      </w:r>
    </w:p>
    <w:p w:rsidR="00000000" w:rsidRPr="006073A0" w:rsidP="006073A0">
      <w:pPr>
        <w:pStyle w:val="AllowPageBreak"/>
      </w:pPr>
    </w:p>
    <w:p w:rsidR="00000000" w:rsidRPr="006073A0" w:rsidP="006073A0">
      <w:pPr>
        <w:pStyle w:val="Heading1"/>
      </w:pPr>
      <w:bookmarkStart w:id="5" w:name="O_199517"/>
      <w:bookmarkEnd w:id="5"/>
      <w:r w:rsidRPr="006073A0">
        <w:t>Pre-Requisites</w:t>
      </w:r>
    </w:p>
    <w:tbl>
      <w:tblPr>
        <w:tblW w:w="0" w:type="auto"/>
        <w:tblLayout w:type="fixed"/>
        <w:tblCellMar>
          <w:left w:w="62" w:type="dxa"/>
          <w:right w:w="62" w:type="dxa"/>
        </w:tblCellMar>
        <w:tblLook w:val="0000"/>
      </w:tblPr>
      <w:tblGrid>
        <w:gridCol w:w="2593"/>
        <w:gridCol w:w="2405"/>
        <w:gridCol w:w="3524"/>
      </w:tblGrid>
      <w:tr w:rsidTr="00F63A00">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6073A0">
            <w:pPr>
              <w:pStyle w:val="BodyText"/>
              <w:rPr>
                <w:lang w:val="en-NZ"/>
              </w:rPr>
            </w:pPr>
          </w:p>
        </w:tc>
      </w:tr>
      <w:tr w:rsidTr="00F63A0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t>CPCPCM2023A</w:t>
            </w:r>
          </w:p>
        </w:tc>
        <w:tc>
          <w:tcPr>
            <w:tcW w:w="3524"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t>Carry out OHS requirements</w:t>
            </w:r>
          </w:p>
        </w:tc>
      </w:tr>
      <w:tr w:rsidTr="00F63A0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6073A0" w:rsidP="006073A0">
            <w:pPr>
              <w:pStyle w:val="BodyText"/>
            </w:pPr>
          </w:p>
        </w:tc>
      </w:tr>
    </w:tbl>
    <w:p w:rsidR="00F63A00" w:rsidP="006073A0">
      <w:pPr>
        <w:pStyle w:val="BodyText"/>
      </w:pPr>
    </w:p>
    <w:p w:rsidR="00F63A00" w:rsidP="006073A0">
      <w:pPr>
        <w:pStyle w:val="BodyText"/>
      </w:pPr>
    </w:p>
    <w:p w:rsidR="00000000" w:rsidRPr="006073A0" w:rsidP="006073A0">
      <w:pPr>
        <w:pStyle w:val="Heading1"/>
      </w:pPr>
      <w:bookmarkStart w:id="6" w:name="O_199516"/>
      <w:bookmarkEnd w:id="6"/>
      <w:r w:rsidRPr="006073A0">
        <w:t>Employability Skills Information</w:t>
      </w:r>
    </w:p>
    <w:tbl>
      <w:tblPr>
        <w:tblW w:w="0" w:type="auto"/>
        <w:tblLayout w:type="fixed"/>
        <w:tblCellMar>
          <w:left w:w="62" w:type="dxa"/>
          <w:right w:w="62" w:type="dxa"/>
        </w:tblCellMar>
        <w:tblLook w:val="0000"/>
      </w:tblPr>
      <w:tblGrid>
        <w:gridCol w:w="2684"/>
        <w:gridCol w:w="5838"/>
      </w:tblGrid>
      <w:tr w:rsidTr="00F63A00">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This unit contains employability skills.</w:t>
            </w:r>
          </w:p>
        </w:tc>
      </w:tr>
    </w:tbl>
    <w:p w:rsidR="00F63A00" w:rsidP="006073A0">
      <w:pPr>
        <w:pStyle w:val="BodyText"/>
      </w:pPr>
    </w:p>
    <w:p w:rsidR="00F63A00" w:rsidP="006073A0">
      <w:pPr>
        <w:pStyle w:val="BodyText"/>
      </w:pPr>
    </w:p>
    <w:p w:rsidR="00000000" w:rsidRPr="006073A0" w:rsidP="006073A0">
      <w:pPr>
        <w:pStyle w:val="Heading1"/>
      </w:pPr>
      <w:bookmarkStart w:id="7" w:name="O_287866"/>
      <w:bookmarkEnd w:id="7"/>
      <w:r w:rsidRPr="006073A0">
        <w:t>Elements and Performance Criteria Pre-Content</w:t>
      </w:r>
    </w:p>
    <w:tbl>
      <w:tblPr>
        <w:tblW w:w="0" w:type="auto"/>
        <w:tblLayout w:type="fixed"/>
        <w:tblCellMar>
          <w:left w:w="62" w:type="dxa"/>
          <w:right w:w="62" w:type="dxa"/>
        </w:tblCellMar>
        <w:tblLook w:val="0000"/>
      </w:tblPr>
      <w:tblGrid>
        <w:gridCol w:w="2567"/>
        <w:gridCol w:w="5955"/>
      </w:tblGrid>
      <w:tr w:rsidTr="00F63A0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073A0">
            <w:pPr>
              <w:pStyle w:val="BodyText"/>
              <w:rPr>
                <w:lang w:val="en-NZ"/>
              </w:rPr>
            </w:pPr>
            <w:r w:rsidRPr="006073A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073A0" w:rsidP="006073A0">
            <w:pPr>
              <w:pStyle w:val="BodyText"/>
            </w:pPr>
            <w:r w:rsidRPr="006073A0">
              <w:t>Performance criteria describe</w:t>
            </w:r>
            <w:r w:rsidRPr="006073A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073A0">
              <w:t>the evidence guide.</w:t>
            </w:r>
          </w:p>
        </w:tc>
      </w:tr>
    </w:tbl>
    <w:p w:rsidR="00000000" w:rsidRPr="006073A0" w:rsidP="006073A0">
      <w:pPr>
        <w:pStyle w:val="BodyText"/>
      </w:pPr>
    </w:p>
    <w:p w:rsidR="00000000" w:rsidRPr="006073A0" w:rsidP="006073A0">
      <w:pPr>
        <w:pStyle w:val="AllowPageBreak"/>
      </w:pPr>
    </w:p>
    <w:p w:rsidR="00000000" w:rsidRPr="006073A0" w:rsidP="006073A0">
      <w:pPr>
        <w:pStyle w:val="Heading1"/>
      </w:pPr>
      <w:bookmarkStart w:id="8" w:name="O_234533"/>
      <w:bookmarkEnd w:id="8"/>
      <w:r w:rsidRPr="006073A0">
        <w:t>Elements and Performance Criteria</w:t>
      </w:r>
    </w:p>
    <w:tbl>
      <w:tblPr>
        <w:tblW w:w="0" w:type="auto"/>
        <w:tblLayout w:type="fixed"/>
        <w:tblCellMar>
          <w:left w:w="62" w:type="dxa"/>
          <w:right w:w="62" w:type="dxa"/>
        </w:tblCellMar>
        <w:tblLook w:val="0000"/>
      </w:tblPr>
      <w:tblGrid>
        <w:gridCol w:w="2567"/>
        <w:gridCol w:w="5955"/>
      </w:tblGrid>
      <w:tr w:rsidTr="00F63A0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073A0" w:rsidP="006073A0">
            <w:pPr>
              <w:pStyle w:val="BodyText"/>
            </w:pPr>
            <w:r w:rsidRPr="006073A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073A0">
            <w:pPr>
              <w:pStyle w:val="BodyText"/>
              <w:rPr>
                <w:lang w:val="en-NZ"/>
              </w:rPr>
            </w:pPr>
            <w:r w:rsidRPr="006073A0">
              <w:rPr>
                <w:rStyle w:val="SpecialBold"/>
              </w:rPr>
              <w:t>PERFORMANCE CRITERIA</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1.</w:t>
            </w:r>
            <w:r w:rsidRPr="006073A0">
              <w:tab/>
              <w:t>Prepare for work.</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1.1.</w:t>
            </w:r>
            <w:r w:rsidRPr="006073A0">
              <w:tab/>
              <w:t>Plans and specifications are obtained.</w:t>
            </w:r>
          </w:p>
          <w:p w:rsidR="00000000" w:rsidRPr="006073A0" w:rsidP="006073A0">
            <w:pPr>
              <w:pStyle w:val="List2"/>
            </w:pPr>
            <w:r w:rsidRPr="006073A0">
              <w:t>1.2.</w:t>
            </w:r>
            <w:r w:rsidRPr="006073A0">
              <w:tab/>
            </w:r>
            <w:r w:rsidRPr="006073A0">
              <w:rPr>
                <w:rStyle w:val="BoldandItalics"/>
              </w:rPr>
              <w:t>Safety</w:t>
            </w:r>
            <w:r w:rsidRPr="006073A0">
              <w:t xml:space="preserve"> (</w:t>
            </w:r>
            <w:r w:rsidRPr="006073A0">
              <w:rPr>
                <w:rStyle w:val="BoldandItalics"/>
              </w:rPr>
              <w:t>OHS</w:t>
            </w:r>
            <w:r w:rsidRPr="006073A0">
              <w:t xml:space="preserve">) requirements associated with draining a work site, and workplace </w:t>
            </w:r>
            <w:r w:rsidRPr="006073A0">
              <w:rPr>
                <w:rStyle w:val="BoldandItalics"/>
              </w:rPr>
              <w:t>environmental requirements</w:t>
            </w:r>
            <w:r w:rsidRPr="006073A0">
              <w:t xml:space="preserve">, are adhered to throughout the work. </w:t>
            </w:r>
          </w:p>
          <w:p w:rsidR="00000000" w:rsidRPr="006073A0" w:rsidP="006073A0">
            <w:pPr>
              <w:pStyle w:val="List2"/>
            </w:pPr>
            <w:r w:rsidRPr="006073A0">
              <w:t>1.3.</w:t>
            </w:r>
            <w:r w:rsidRPr="006073A0">
              <w:tab/>
            </w:r>
            <w:r w:rsidRPr="006073A0">
              <w:rPr>
                <w:rStyle w:val="BoldandItalics"/>
              </w:rPr>
              <w:t>Quality assurance</w:t>
            </w:r>
            <w:r w:rsidRPr="006073A0">
              <w:t xml:space="preserve"> requirements are identified and adhered to in accordance with workplace requirements. </w:t>
            </w:r>
          </w:p>
          <w:p w:rsidR="00000000" w:rsidRPr="006073A0" w:rsidP="006073A0">
            <w:pPr>
              <w:pStyle w:val="List2"/>
            </w:pPr>
            <w:r w:rsidRPr="006073A0">
              <w:t>1.4.</w:t>
            </w:r>
            <w:r w:rsidRPr="006073A0">
              <w:tab/>
              <w:t>Tasks are planned and sequenced in conjunction with others involved in or af</w:t>
            </w:r>
            <w:r w:rsidRPr="006073A0">
              <w:t>fected by the work.</w:t>
            </w:r>
          </w:p>
          <w:p w:rsidR="00000000" w:rsidRPr="006073A0" w:rsidP="006073A0">
            <w:pPr>
              <w:pStyle w:val="List2"/>
            </w:pPr>
            <w:r w:rsidRPr="006073A0">
              <w:t>1.5.</w:t>
            </w:r>
            <w:r w:rsidRPr="006073A0">
              <w:tab/>
              <w:t>Tools and equipment, including personal protective equipment, are selected and checked for serviceability.</w:t>
            </w:r>
          </w:p>
          <w:p w:rsidR="00000000" w:rsidP="006073A0">
            <w:pPr>
              <w:pStyle w:val="List2"/>
              <w:rPr>
                <w:lang w:val="en-NZ"/>
              </w:rPr>
            </w:pPr>
            <w:r w:rsidRPr="006073A0">
              <w:t>1.6.</w:t>
            </w:r>
            <w:r w:rsidRPr="006073A0">
              <w:tab/>
              <w:t>Work area is prepared to support efficient draining of the work site.</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2.</w:t>
            </w:r>
            <w:r w:rsidRPr="006073A0">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2.1.</w:t>
            </w:r>
            <w:r w:rsidRPr="006073A0">
              <w:tab/>
            </w:r>
            <w:r w:rsidRPr="006073A0">
              <w:t xml:space="preserve">Proposed location of stormwater connection points, sumps, wells and </w:t>
            </w:r>
            <w:r w:rsidRPr="006073A0">
              <w:rPr>
                <w:rStyle w:val="BoldandItalics"/>
              </w:rPr>
              <w:t>pumps</w:t>
            </w:r>
            <w:r w:rsidRPr="006073A0">
              <w:t xml:space="preserve"> are determined from drawings and specifications. </w:t>
            </w:r>
          </w:p>
          <w:p w:rsidR="00000000" w:rsidRPr="006073A0" w:rsidP="006073A0">
            <w:pPr>
              <w:pStyle w:val="List2"/>
            </w:pPr>
            <w:r w:rsidRPr="006073A0">
              <w:t>2.2.</w:t>
            </w:r>
            <w:r w:rsidRPr="006073A0">
              <w:tab/>
              <w:t>Quantity and type of materials and equipment required are calculated from design drawings and specifications and comply with st</w:t>
            </w:r>
            <w:r w:rsidRPr="006073A0">
              <w:t>andards and local authorities' requirements.</w:t>
            </w:r>
          </w:p>
          <w:p w:rsidR="00000000" w:rsidRPr="006073A0" w:rsidP="006073A0">
            <w:pPr>
              <w:pStyle w:val="List2"/>
            </w:pPr>
            <w:r w:rsidRPr="006073A0">
              <w:t>2.3.</w:t>
            </w:r>
            <w:r w:rsidRPr="006073A0">
              <w:tab/>
            </w:r>
            <w:r w:rsidRPr="006073A0">
              <w:rPr>
                <w:rStyle w:val="BoldandItalics"/>
              </w:rPr>
              <w:t>Materials</w:t>
            </w:r>
            <w:r w:rsidRPr="006073A0">
              <w:t xml:space="preserve"> and equipment are identified, ordered and collected in accordance with workplace procedures. </w:t>
            </w:r>
          </w:p>
          <w:p w:rsidR="00000000" w:rsidP="006073A0">
            <w:pPr>
              <w:pStyle w:val="List2"/>
              <w:rPr>
                <w:lang w:val="en-NZ"/>
              </w:rPr>
            </w:pPr>
            <w:r w:rsidRPr="006073A0">
              <w:t>2.4.</w:t>
            </w:r>
            <w:r w:rsidRPr="006073A0">
              <w:tab/>
              <w:t>Materials and equipment are checked for compliance with docket and order form, and for acceptable</w:t>
            </w:r>
            <w:r w:rsidRPr="006073A0">
              <w:t xml:space="preserve"> condition.</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3.</w:t>
            </w:r>
            <w:r w:rsidRPr="006073A0">
              <w:tab/>
              <w:t>Prepare and excavate site.</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3.1.</w:t>
            </w:r>
            <w:r w:rsidRPr="006073A0">
              <w:tab/>
              <w:t>Excavation site is set out to comply with drawings and specifications, installation and consideration for the location of existing services.</w:t>
            </w:r>
          </w:p>
          <w:p w:rsidR="00000000" w:rsidRPr="006073A0" w:rsidP="006073A0">
            <w:pPr>
              <w:pStyle w:val="List2"/>
            </w:pPr>
            <w:r w:rsidRPr="006073A0">
              <w:t>3.2.</w:t>
            </w:r>
            <w:r w:rsidRPr="006073A0">
              <w:tab/>
              <w:t>Site is excavated in accordance with drawings and specificatio</w:t>
            </w:r>
            <w:r w:rsidRPr="006073A0">
              <w:t>ns, site requirements and standards, ensuring minimum damage to surrounding structures and environment.</w:t>
            </w:r>
          </w:p>
          <w:p w:rsidR="00000000" w:rsidP="006073A0">
            <w:pPr>
              <w:pStyle w:val="List2"/>
              <w:rPr>
                <w:lang w:val="en-NZ"/>
              </w:rPr>
            </w:pPr>
            <w:r w:rsidRPr="006073A0">
              <w:t>3.3.</w:t>
            </w:r>
            <w:r w:rsidRPr="006073A0">
              <w:tab/>
              <w:t>Sedimentation controls are constructed and positioned in accordance with specifications.</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4.</w:t>
            </w:r>
            <w:r w:rsidRPr="006073A0">
              <w:tab/>
              <w:t>Install permanent drainage.</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4.1.</w:t>
            </w:r>
            <w:r w:rsidRPr="006073A0">
              <w:tab/>
              <w:t>Sumps and wells are c</w:t>
            </w:r>
            <w:r w:rsidRPr="006073A0">
              <w:t>onstructed at specified levels and locations.</w:t>
            </w:r>
          </w:p>
          <w:p w:rsidR="00000000" w:rsidRPr="006073A0" w:rsidP="006073A0">
            <w:pPr>
              <w:pStyle w:val="List2"/>
            </w:pPr>
            <w:r w:rsidRPr="006073A0">
              <w:t>4.2.</w:t>
            </w:r>
            <w:r w:rsidRPr="006073A0">
              <w:tab/>
              <w:t>Suction inlet point is prepared in accordance with drawings, specifications and manufacturers' requirements.</w:t>
            </w:r>
          </w:p>
          <w:p w:rsidR="00000000" w:rsidRPr="006073A0" w:rsidP="006073A0">
            <w:pPr>
              <w:pStyle w:val="List2"/>
            </w:pPr>
            <w:r w:rsidRPr="006073A0">
              <w:t>4.3.</w:t>
            </w:r>
            <w:r w:rsidRPr="006073A0">
              <w:tab/>
              <w:t xml:space="preserve">Appropriate pumps are installed, in specified </w:t>
            </w:r>
            <w:r w:rsidRPr="006073A0">
              <w:t>locations.</w:t>
            </w:r>
          </w:p>
          <w:p w:rsidR="00000000" w:rsidP="006073A0">
            <w:pPr>
              <w:pStyle w:val="List2"/>
              <w:rPr>
                <w:lang w:val="en-NZ"/>
              </w:rPr>
            </w:pPr>
            <w:r w:rsidRPr="006073A0">
              <w:t>4.4.</w:t>
            </w:r>
            <w:r w:rsidRPr="006073A0">
              <w:tab/>
              <w:t>Pipework and hoses are connec</w:t>
            </w:r>
            <w:r w:rsidRPr="006073A0">
              <w:t>ted and fitted to pumps in accordance with drawings and specifications, manufacturers' requirements and site drainage specifications.</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5.</w:t>
            </w:r>
            <w:r w:rsidRPr="006073A0">
              <w:tab/>
              <w:t>Operate drainage system.</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5.1.</w:t>
            </w:r>
            <w:r w:rsidRPr="006073A0">
              <w:tab/>
              <w:t>Pumps are activated to lower water level by specifications.</w:t>
            </w:r>
          </w:p>
          <w:p w:rsidR="00000000" w:rsidRPr="006073A0" w:rsidP="006073A0">
            <w:pPr>
              <w:pStyle w:val="List2"/>
            </w:pPr>
            <w:r w:rsidRPr="006073A0">
              <w:t>5.2.</w:t>
            </w:r>
            <w:r w:rsidRPr="006073A0">
              <w:tab/>
            </w:r>
            <w:r w:rsidRPr="006073A0">
              <w:t>Pump control system is adjusted to meet specification requirements.</w:t>
            </w:r>
          </w:p>
          <w:p w:rsidR="00000000" w:rsidP="006073A0">
            <w:pPr>
              <w:pStyle w:val="List2"/>
              <w:rPr>
                <w:lang w:val="en-NZ"/>
              </w:rPr>
            </w:pPr>
            <w:r w:rsidRPr="006073A0">
              <w:t>5.3.</w:t>
            </w:r>
            <w:r w:rsidRPr="006073A0">
              <w:tab/>
              <w:t>Pumps are maintained in accordance with manufacturer specifications and workplace requirements.</w:t>
            </w:r>
          </w:p>
        </w:tc>
      </w:tr>
      <w:tr w:rsidTr="00F63A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73A0">
            <w:pPr>
              <w:pStyle w:val="List"/>
              <w:rPr>
                <w:lang w:val="en-NZ"/>
              </w:rPr>
            </w:pPr>
            <w:r w:rsidRPr="006073A0">
              <w:t>6.</w:t>
            </w:r>
            <w:r w:rsidRPr="006073A0">
              <w:tab/>
              <w:t>Clean up.</w:t>
            </w:r>
          </w:p>
        </w:tc>
        <w:tc>
          <w:tcPr>
            <w:tcW w:w="5955" w:type="dxa"/>
            <w:tcBorders>
              <w:top w:val="nil"/>
              <w:left w:val="nil"/>
              <w:bottom w:val="nil"/>
              <w:right w:val="nil"/>
            </w:tcBorders>
            <w:tcMar>
              <w:top w:w="0" w:type="dxa"/>
              <w:left w:w="62" w:type="dxa"/>
              <w:bottom w:w="0" w:type="dxa"/>
              <w:right w:w="62" w:type="dxa"/>
            </w:tcMar>
          </w:tcPr>
          <w:p w:rsidR="00000000" w:rsidRPr="006073A0" w:rsidP="006073A0">
            <w:pPr>
              <w:pStyle w:val="List2"/>
            </w:pPr>
            <w:r w:rsidRPr="006073A0">
              <w:t>6.1.</w:t>
            </w:r>
            <w:r w:rsidRPr="006073A0">
              <w:tab/>
              <w:t>Ground area is restored and work area is cleared, with materials dis</w:t>
            </w:r>
            <w:r w:rsidRPr="006073A0">
              <w:t xml:space="preserve">posed of or recycled in accordance with state or territory </w:t>
            </w:r>
            <w:r w:rsidRPr="006073A0">
              <w:rPr>
                <w:rStyle w:val="BoldandItalics"/>
              </w:rPr>
              <w:t>statutory and regulatory authority</w:t>
            </w:r>
            <w:r w:rsidRPr="006073A0">
              <w:t xml:space="preserve"> legislation. </w:t>
            </w:r>
          </w:p>
          <w:p w:rsidR="00000000" w:rsidRPr="006073A0" w:rsidP="006073A0">
            <w:pPr>
              <w:pStyle w:val="List2"/>
            </w:pPr>
            <w:r w:rsidRPr="006073A0">
              <w:t>6.2.</w:t>
            </w:r>
            <w:r w:rsidRPr="006073A0">
              <w:tab/>
            </w:r>
            <w:r w:rsidRPr="006073A0">
              <w:rPr>
                <w:rStyle w:val="BoldandItalics"/>
              </w:rPr>
              <w:t>Tools and equipment</w:t>
            </w:r>
            <w:r w:rsidRPr="006073A0">
              <w:t xml:space="preserve"> are cleaned, checked, maintained and stored in accordance with manufacturer recommendations and workplace procedures. </w:t>
            </w:r>
          </w:p>
          <w:p w:rsidR="00000000" w:rsidRPr="006073A0" w:rsidP="006073A0">
            <w:pPr>
              <w:pStyle w:val="List2"/>
            </w:pPr>
            <w:r w:rsidRPr="006073A0">
              <w:t>6.3.</w:t>
            </w:r>
            <w:r w:rsidRPr="006073A0">
              <w:tab/>
            </w:r>
            <w:r w:rsidRPr="006073A0">
              <w:rPr>
                <w:rStyle w:val="BoldandItalics"/>
              </w:rPr>
              <w:t>Information</w:t>
            </w:r>
            <w:r w:rsidRPr="006073A0">
              <w:t xml:space="preserve"> is accessed and documentation completed in accordance with workplace requirements. </w:t>
            </w:r>
          </w:p>
        </w:tc>
      </w:tr>
    </w:tbl>
    <w:p w:rsidR="00F63A00" w:rsidP="006073A0">
      <w:pPr>
        <w:pStyle w:val="BodyText"/>
      </w:pPr>
    </w:p>
    <w:p w:rsidR="00F63A00" w:rsidP="006073A0">
      <w:pPr>
        <w:pStyle w:val="BodyText"/>
      </w:pPr>
    </w:p>
    <w:p w:rsidR="00000000" w:rsidRPr="006073A0" w:rsidP="006073A0">
      <w:pPr>
        <w:pStyle w:val="Heading1"/>
      </w:pPr>
      <w:bookmarkStart w:id="9" w:name="O_258483"/>
      <w:bookmarkEnd w:id="9"/>
      <w:r w:rsidRPr="006073A0">
        <w:t>Required Skills and Knowledge</w:t>
      </w:r>
    </w:p>
    <w:tbl>
      <w:tblPr>
        <w:tblW w:w="0" w:type="auto"/>
        <w:tblLayout w:type="fixed"/>
        <w:tblCellMar>
          <w:left w:w="62" w:type="dxa"/>
          <w:right w:w="62" w:type="dxa"/>
        </w:tblCellMar>
        <w:tblLook w:val="0000"/>
      </w:tblPr>
      <w:tblGrid>
        <w:gridCol w:w="8522"/>
      </w:tblGrid>
      <w:tr w:rsidTr="00F63A0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REQUIRED SKILLS AND KNOWLEDGE</w:t>
            </w:r>
          </w:p>
        </w:tc>
      </w:tr>
      <w:tr w:rsidTr="00F6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t>This section describes the skills and knowledge required for this unit.</w:t>
            </w:r>
          </w:p>
        </w:tc>
      </w:tr>
      <w:tr w:rsidTr="00F6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Required skills</w:t>
            </w:r>
          </w:p>
        </w:tc>
      </w:tr>
      <w:tr w:rsidTr="00F6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Required skills for this unit are:</w:t>
            </w:r>
          </w:p>
          <w:p w:rsidR="00000000" w:rsidRPr="006073A0" w:rsidP="006073A0">
            <w:pPr>
              <w:pStyle w:val="ListBullet"/>
            </w:pPr>
            <w:r w:rsidRPr="006073A0">
              <w:t>communication skills to:</w:t>
            </w:r>
          </w:p>
          <w:p w:rsidR="00000000" w:rsidRPr="006073A0" w:rsidP="006073A0">
            <w:pPr>
              <w:pStyle w:val="ListBullet2"/>
            </w:pPr>
            <w:r w:rsidRPr="006073A0">
              <w:t>access information</w:t>
            </w:r>
          </w:p>
          <w:p w:rsidR="00000000" w:rsidRPr="006073A0" w:rsidP="006073A0">
            <w:pPr>
              <w:pStyle w:val="ListBullet2"/>
            </w:pPr>
            <w:r w:rsidRPr="006073A0">
              <w:t>complete workplace documentation</w:t>
            </w:r>
          </w:p>
          <w:p w:rsidR="00000000" w:rsidRPr="006073A0" w:rsidP="006073A0">
            <w:pPr>
              <w:pStyle w:val="ListBullet2"/>
            </w:pPr>
            <w:r w:rsidRPr="006073A0">
              <w:t>determine requirements</w:t>
            </w:r>
          </w:p>
          <w:p w:rsidR="00000000" w:rsidRPr="006073A0" w:rsidP="006073A0">
            <w:pPr>
              <w:pStyle w:val="ListBullet2"/>
            </w:pPr>
            <w:r w:rsidRPr="006073A0">
              <w:t>enable clear and direct communication, using questioning to identify and confirm requirements, share information, listen and understand</w:t>
            </w:r>
          </w:p>
          <w:p w:rsidR="00000000" w:rsidRPr="006073A0" w:rsidP="006073A0">
            <w:pPr>
              <w:pStyle w:val="ListBullet2"/>
            </w:pPr>
            <w:r w:rsidRPr="006073A0">
              <w:t>follow instructions</w:t>
            </w:r>
          </w:p>
          <w:p w:rsidR="00000000" w:rsidRPr="006073A0" w:rsidP="006073A0">
            <w:pPr>
              <w:pStyle w:val="ListBullet2"/>
            </w:pPr>
            <w:r w:rsidRPr="006073A0">
              <w:t>plan and sequence tasks with others</w:t>
            </w:r>
          </w:p>
          <w:p w:rsidR="00000000" w:rsidRPr="006073A0" w:rsidP="006073A0">
            <w:pPr>
              <w:pStyle w:val="ListBullet2"/>
            </w:pPr>
            <w:r w:rsidRPr="006073A0">
              <w:t>use language and concepts appropriate to cultural differences</w:t>
            </w:r>
          </w:p>
          <w:p w:rsidR="00000000" w:rsidRPr="006073A0" w:rsidP="006073A0">
            <w:pPr>
              <w:pStyle w:val="ListBullet2"/>
            </w:pPr>
            <w:r w:rsidRPr="006073A0">
              <w:t>us</w:t>
            </w:r>
            <w:r w:rsidRPr="006073A0">
              <w:t>e and interpret non-verbal communication, such as hand signals</w:t>
            </w:r>
          </w:p>
          <w:p w:rsidR="00000000" w:rsidRPr="006073A0" w:rsidP="006073A0">
            <w:pPr>
              <w:pStyle w:val="ListBullet"/>
            </w:pPr>
            <w:r w:rsidRPr="006073A0">
              <w:t>identifying and accurately reporting to appropriate personnel any faults in tools, equipment or materials</w:t>
            </w:r>
          </w:p>
          <w:p w:rsidR="00000000" w:rsidRPr="006073A0" w:rsidP="006073A0">
            <w:pPr>
              <w:pStyle w:val="ListBullet"/>
            </w:pPr>
            <w:r w:rsidRPr="006073A0">
              <w:t>numeracy skills to apply measurements and calculations</w:t>
            </w:r>
          </w:p>
          <w:p w:rsidR="00000000" w:rsidRPr="006073A0" w:rsidP="006073A0">
            <w:pPr>
              <w:pStyle w:val="ListBullet"/>
            </w:pPr>
            <w:r w:rsidRPr="006073A0">
              <w:t>organisational skills, includin</w:t>
            </w:r>
            <w:r w:rsidRPr="006073A0">
              <w:t>g the ability to plan and set out work</w:t>
            </w:r>
          </w:p>
          <w:p w:rsidR="00000000" w:rsidRPr="006073A0" w:rsidP="006073A0">
            <w:pPr>
              <w:pStyle w:val="ListBullet"/>
            </w:pPr>
            <w:r w:rsidRPr="006073A0">
              <w:t>removing water from a work site, which may be a trench, pit or well, using a pump</w:t>
            </w:r>
          </w:p>
          <w:p w:rsidR="00000000" w:rsidRPr="006073A0" w:rsidP="006073A0">
            <w:pPr>
              <w:pStyle w:val="ListBullet"/>
            </w:pPr>
            <w:r w:rsidRPr="006073A0">
              <w:t>teamwork skills to work with others to action tasks and relate to people from a range of cultural and ethnic backgrounds and with varyi</w:t>
            </w:r>
            <w:r w:rsidRPr="006073A0">
              <w:t>ng physical and mental abilities</w:t>
            </w:r>
          </w:p>
          <w:p w:rsidR="00000000" w:rsidRPr="006073A0" w:rsidP="006073A0">
            <w:pPr>
              <w:pStyle w:val="ListBullet"/>
            </w:pPr>
            <w:r w:rsidRPr="006073A0">
              <w:t>technological skills to:</w:t>
            </w:r>
          </w:p>
          <w:p w:rsidR="00000000" w:rsidRPr="006073A0" w:rsidP="006073A0">
            <w:pPr>
              <w:pStyle w:val="ListBullet2"/>
            </w:pPr>
            <w:r w:rsidRPr="006073A0">
              <w:t>access and understand site-specific instructions in a variety of media</w:t>
            </w:r>
          </w:p>
          <w:p w:rsidR="00000000" w:rsidP="006073A0">
            <w:pPr>
              <w:pStyle w:val="ListBullet2"/>
              <w:rPr>
                <w:lang w:val="en-NZ"/>
              </w:rPr>
            </w:pPr>
            <w:r w:rsidRPr="006073A0">
              <w:t>use mobile communication technology.</w:t>
            </w:r>
          </w:p>
        </w:tc>
      </w:tr>
      <w:tr w:rsidTr="00F6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Required knowledge</w:t>
            </w:r>
          </w:p>
        </w:tc>
      </w:tr>
      <w:tr w:rsidTr="00F6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Required knowledge for this unit is:</w:t>
            </w:r>
          </w:p>
          <w:p w:rsidR="00000000" w:rsidRPr="006073A0" w:rsidP="006073A0">
            <w:pPr>
              <w:pStyle w:val="ListBullet"/>
            </w:pPr>
            <w:r w:rsidRPr="006073A0">
              <w:t>accessing information and the processes for calculating material requirements</w:t>
            </w:r>
          </w:p>
          <w:p w:rsidR="00000000" w:rsidRPr="006073A0" w:rsidP="006073A0">
            <w:pPr>
              <w:pStyle w:val="ListBullet"/>
            </w:pPr>
            <w:r w:rsidRPr="006073A0">
              <w:t>characteristics of stormwater installations, including capacity and installation procedures</w:t>
            </w:r>
          </w:p>
          <w:p w:rsidR="00000000" w:rsidRPr="006073A0" w:rsidP="006073A0">
            <w:pPr>
              <w:pStyle w:val="ListBullet"/>
            </w:pPr>
            <w:r w:rsidRPr="006073A0">
              <w:t>excavation processes and procedures</w:t>
            </w:r>
          </w:p>
          <w:p w:rsidR="00000000" w:rsidRPr="006073A0" w:rsidP="006073A0">
            <w:pPr>
              <w:pStyle w:val="ListBullet"/>
            </w:pPr>
            <w:r w:rsidRPr="006073A0">
              <w:t>job safety analysis (JSA) and safe work method sta</w:t>
            </w:r>
            <w:r w:rsidRPr="006073A0">
              <w:t>tements (SWMS)</w:t>
            </w:r>
          </w:p>
          <w:p w:rsidR="00000000" w:rsidRPr="006073A0" w:rsidP="006073A0">
            <w:pPr>
              <w:pStyle w:val="ListBullet"/>
            </w:pPr>
            <w:r w:rsidRPr="006073A0">
              <w:t>levelling and alignment processes</w:t>
            </w:r>
          </w:p>
          <w:p w:rsidR="00000000" w:rsidRPr="006073A0" w:rsidP="006073A0">
            <w:pPr>
              <w:pStyle w:val="ListBullet"/>
            </w:pPr>
            <w:r w:rsidRPr="006073A0">
              <w:t>positioning and construction of sedimentation and scouring controls</w:t>
            </w:r>
          </w:p>
          <w:p w:rsidR="00000000" w:rsidRPr="006073A0" w:rsidP="006073A0">
            <w:pPr>
              <w:pStyle w:val="ListBullet"/>
            </w:pPr>
            <w:r w:rsidRPr="006073A0">
              <w:t>principles of drainage and installation processes</w:t>
            </w:r>
          </w:p>
          <w:p w:rsidR="00000000" w:rsidRPr="006073A0" w:rsidP="006073A0">
            <w:pPr>
              <w:pStyle w:val="ListBullet"/>
            </w:pPr>
            <w:r w:rsidRPr="006073A0">
              <w:t>process of draining a site</w:t>
            </w:r>
          </w:p>
          <w:p w:rsidR="00000000" w:rsidRPr="006073A0" w:rsidP="006073A0">
            <w:pPr>
              <w:pStyle w:val="ListBullet"/>
            </w:pPr>
            <w:r w:rsidRPr="006073A0">
              <w:t>properties of water, including pressure and flow rates</w:t>
            </w:r>
          </w:p>
          <w:p w:rsidR="00000000" w:rsidRPr="006073A0" w:rsidP="006073A0">
            <w:pPr>
              <w:pStyle w:val="ListBullet"/>
            </w:pPr>
            <w:r w:rsidRPr="006073A0">
              <w:t>relevan</w:t>
            </w:r>
            <w:r w:rsidRPr="006073A0">
              <w:t>t statutory and authority requirements related to draining work sites</w:t>
            </w:r>
          </w:p>
          <w:p w:rsidR="00000000" w:rsidRPr="006073A0" w:rsidP="006073A0">
            <w:pPr>
              <w:pStyle w:val="ListBullet"/>
            </w:pPr>
            <w:r w:rsidRPr="006073A0">
              <w:t>SI system of measurements</w:t>
            </w:r>
          </w:p>
          <w:p w:rsidR="00000000" w:rsidRPr="006073A0" w:rsidP="006073A0">
            <w:pPr>
              <w:pStyle w:val="ListBullet"/>
            </w:pPr>
            <w:r w:rsidRPr="006073A0">
              <w:t>standards applicable to the work</w:t>
            </w:r>
          </w:p>
          <w:p w:rsidR="00000000" w:rsidRPr="006073A0" w:rsidP="006073A0">
            <w:pPr>
              <w:pStyle w:val="ListBullet"/>
            </w:pPr>
            <w:r w:rsidRPr="006073A0">
              <w:t>workplace and equipment safety requirements.</w:t>
            </w:r>
          </w:p>
        </w:tc>
      </w:tr>
    </w:tbl>
    <w:p w:rsidR="00F63A00" w:rsidP="006073A0">
      <w:pPr>
        <w:pStyle w:val="BodyText"/>
      </w:pPr>
    </w:p>
    <w:p w:rsidR="00F63A00" w:rsidP="006073A0">
      <w:pPr>
        <w:pStyle w:val="BodyText"/>
      </w:pPr>
    </w:p>
    <w:p w:rsidR="00000000" w:rsidRPr="006073A0" w:rsidP="006073A0">
      <w:pPr>
        <w:pStyle w:val="AllowPageBreak"/>
      </w:pPr>
    </w:p>
    <w:p w:rsidR="00000000" w:rsidRPr="006073A0" w:rsidP="006073A0">
      <w:pPr>
        <w:pStyle w:val="Heading1"/>
      </w:pPr>
      <w:bookmarkStart w:id="10" w:name="O_242517"/>
      <w:bookmarkEnd w:id="10"/>
      <w:r w:rsidRPr="006073A0">
        <w:t>Evidence Guide</w:t>
      </w:r>
    </w:p>
    <w:tbl>
      <w:tblPr>
        <w:tblW w:w="0" w:type="auto"/>
        <w:tblLayout w:type="fixed"/>
        <w:tblCellMar>
          <w:left w:w="62" w:type="dxa"/>
          <w:right w:w="62" w:type="dxa"/>
        </w:tblCellMar>
        <w:tblLook w:val="0000"/>
      </w:tblPr>
      <w:tblGrid>
        <w:gridCol w:w="3470"/>
        <w:gridCol w:w="5052"/>
      </w:tblGrid>
      <w:tr w:rsidTr="00F63A0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73A0">
            <w:pPr>
              <w:pStyle w:val="BodyText"/>
              <w:rPr>
                <w:lang w:val="en-NZ"/>
              </w:rPr>
            </w:pPr>
            <w:r w:rsidRPr="006073A0">
              <w:rPr>
                <w:rStyle w:val="SpecialBold"/>
              </w:rPr>
              <w:t>EVIDENCE GUIDE</w:t>
            </w:r>
          </w:p>
        </w:tc>
      </w:tr>
      <w:tr w:rsidTr="00F63A0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73A0">
            <w:pPr>
              <w:pStyle w:val="BodyText"/>
              <w:rPr>
                <w:lang w:val="en-NZ"/>
              </w:rPr>
            </w:pPr>
            <w:r w:rsidRPr="006073A0">
              <w:t>The evidence guide provides advice on assessment and must be read in conjunction with the performance criteria, required skills and knowledge, range statement and the Assessment Guidelines for the Training Package.</w:t>
            </w:r>
          </w:p>
        </w:tc>
      </w:tr>
      <w:tr w:rsidTr="00F63A0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t>This unit of com</w:t>
            </w:r>
            <w:r w:rsidRPr="006073A0">
              <w:t>petency could be assessed in the workplace or a close simulation of the workplace environment providing that simulated or project-based assessment techniques fully replicate plumbing and services workplace conditions, materials, activities, responsibilitie</w:t>
            </w:r>
            <w:r w:rsidRPr="006073A0">
              <w:t xml:space="preserve">s and procedures. </w:t>
            </w:r>
          </w:p>
        </w:tc>
      </w:tr>
      <w:tr w:rsidTr="00F63A0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A person who demonstrates competency in this unit must be able to provide evidence of:</w:t>
            </w:r>
          </w:p>
          <w:p w:rsidR="00000000" w:rsidRPr="006073A0" w:rsidP="006073A0">
            <w:pPr>
              <w:pStyle w:val="ListBullet"/>
            </w:pPr>
            <w:r w:rsidRPr="006073A0">
              <w:t>locating, interpreting and applying relevant informatio</w:t>
            </w:r>
            <w:r w:rsidRPr="006073A0">
              <w:t>n, standards and specifications to drain a work site</w:t>
            </w:r>
          </w:p>
          <w:p w:rsidR="00000000" w:rsidRPr="006073A0" w:rsidP="006073A0">
            <w:pPr>
              <w:pStyle w:val="ListBullet"/>
            </w:pPr>
            <w:r w:rsidRPr="006073A0">
              <w:t>applying safety requirements throughout the work sequence, including the use of personal protective clothing and equipment</w:t>
            </w:r>
          </w:p>
          <w:p w:rsidR="00000000" w:rsidRPr="006073A0" w:rsidP="006073A0">
            <w:pPr>
              <w:pStyle w:val="ListBullet"/>
            </w:pPr>
            <w:r w:rsidRPr="006073A0">
              <w:t>as a minimum the ability to, given the plans and specifications, drain water from a pit, trench or excavation containing water to a depth of at least half a metre, using a submersible pump; the site must remain effectively drained for the duration of the j</w:t>
            </w:r>
            <w:r w:rsidRPr="006073A0">
              <w:t>ob, ensuring:</w:t>
            </w:r>
          </w:p>
          <w:p w:rsidR="00000000" w:rsidRPr="006073A0" w:rsidP="006073A0">
            <w:pPr>
              <w:pStyle w:val="ListBullet2"/>
            </w:pPr>
            <w:r w:rsidRPr="006073A0">
              <w:t>correct identification of location, design and details of proposed installation</w:t>
            </w:r>
          </w:p>
          <w:p w:rsidR="00000000" w:rsidRPr="006073A0" w:rsidP="006073A0">
            <w:pPr>
              <w:pStyle w:val="ListBullet2"/>
            </w:pPr>
            <w:r w:rsidRPr="006073A0">
              <w:t>correct selection and use of appropriate processes, tools and equipment</w:t>
            </w:r>
          </w:p>
          <w:p w:rsidR="00000000" w:rsidRPr="006073A0" w:rsidP="006073A0">
            <w:pPr>
              <w:pStyle w:val="ListBullet2"/>
            </w:pPr>
            <w:r w:rsidRPr="006073A0">
              <w:t>completing all work to specification</w:t>
            </w:r>
          </w:p>
          <w:p w:rsidR="00000000" w:rsidRPr="006073A0" w:rsidP="006073A0">
            <w:pPr>
              <w:pStyle w:val="ListBullet2"/>
            </w:pPr>
            <w:r w:rsidRPr="006073A0">
              <w:t>compliance with regulations, standards and organisat</w:t>
            </w:r>
            <w:r w:rsidRPr="006073A0">
              <w:t>ional quality procedures and processes</w:t>
            </w:r>
          </w:p>
          <w:p w:rsidR="00000000" w:rsidP="006073A0">
            <w:pPr>
              <w:pStyle w:val="ListBullet2"/>
              <w:rPr>
                <w:lang w:val="en-NZ"/>
              </w:rPr>
            </w:pPr>
            <w:r w:rsidRPr="006073A0">
              <w:t>communicating and working effectively and safely with others.</w:t>
            </w:r>
          </w:p>
        </w:tc>
      </w:tr>
      <w:tr w:rsidTr="00F63A0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This competency is to be assessed using standard and authorised work practices, safety requirements and environmental constraints.</w:t>
            </w:r>
          </w:p>
          <w:p w:rsidR="00000000" w:rsidRPr="006073A0" w:rsidP="006073A0">
            <w:pPr>
              <w:pStyle w:val="BodyText"/>
            </w:pPr>
            <w:r w:rsidRPr="006073A0">
              <w:t>Assessment of essential underpinning knowledge will usually be conducted in an off-site context.</w:t>
            </w:r>
          </w:p>
          <w:p w:rsidR="00000000" w:rsidRPr="006073A0" w:rsidP="006073A0">
            <w:pPr>
              <w:pStyle w:val="BodyText"/>
            </w:pPr>
            <w:r w:rsidRPr="006073A0">
              <w:t>Assessment is to comply with</w:t>
            </w:r>
            <w:r w:rsidRPr="006073A0">
              <w:t xml:space="preserve"> relevant regulatory or Australian standards' requirements.</w:t>
            </w:r>
          </w:p>
          <w:p w:rsidR="00000000" w:rsidRPr="006073A0" w:rsidP="006073A0">
            <w:pPr>
              <w:pStyle w:val="BodyText"/>
            </w:pPr>
            <w:r w:rsidRPr="006073A0">
              <w:t>Resource implications for assessment include:</w:t>
            </w:r>
          </w:p>
          <w:p w:rsidR="00000000" w:rsidRPr="006073A0" w:rsidP="006073A0">
            <w:pPr>
              <w:pStyle w:val="ListBullet"/>
            </w:pPr>
            <w:r w:rsidRPr="006073A0">
              <w:t>an induction procedure and requirement</w:t>
            </w:r>
          </w:p>
          <w:p w:rsidR="00000000" w:rsidRPr="006073A0" w:rsidP="006073A0">
            <w:pPr>
              <w:pStyle w:val="ListBullet"/>
            </w:pPr>
            <w:r w:rsidRPr="006073A0">
              <w:t>realistic tasks or simulated tasks covering the minimum task requirements</w:t>
            </w:r>
          </w:p>
          <w:p w:rsidR="00000000" w:rsidRPr="006073A0" w:rsidP="006073A0">
            <w:pPr>
              <w:pStyle w:val="ListBullet"/>
            </w:pPr>
            <w:r w:rsidRPr="006073A0">
              <w:t>relevant specifications and work ins</w:t>
            </w:r>
            <w:r w:rsidRPr="006073A0">
              <w:t>tructions</w:t>
            </w:r>
          </w:p>
          <w:p w:rsidR="00000000" w:rsidRPr="006073A0" w:rsidP="006073A0">
            <w:pPr>
              <w:pStyle w:val="ListBullet"/>
            </w:pPr>
            <w:r w:rsidRPr="006073A0">
              <w:t>tools and equipment appropriate to applying safe work practices</w:t>
            </w:r>
          </w:p>
          <w:p w:rsidR="00000000" w:rsidRPr="006073A0" w:rsidP="006073A0">
            <w:pPr>
              <w:pStyle w:val="ListBullet"/>
            </w:pPr>
            <w:r w:rsidRPr="006073A0">
              <w:t>support materials appropriate to activity</w:t>
            </w:r>
          </w:p>
          <w:p w:rsidR="00000000" w:rsidRPr="006073A0" w:rsidP="006073A0">
            <w:pPr>
              <w:pStyle w:val="ListBullet"/>
            </w:pPr>
            <w:r w:rsidRPr="006073A0">
              <w:t>workplace instructions relating to safe working practices and addressing hazards and emergencies</w:t>
            </w:r>
          </w:p>
          <w:p w:rsidR="00000000" w:rsidRPr="006073A0" w:rsidP="006073A0">
            <w:pPr>
              <w:pStyle w:val="ListBullet"/>
            </w:pPr>
            <w:r w:rsidRPr="006073A0">
              <w:t>material safety data sheets</w:t>
            </w:r>
          </w:p>
          <w:p w:rsidR="00000000" w:rsidRPr="006073A0" w:rsidP="006073A0">
            <w:pPr>
              <w:pStyle w:val="ListBullet"/>
            </w:pPr>
            <w:r w:rsidRPr="006073A0">
              <w:t>research resour</w:t>
            </w:r>
            <w:r w:rsidRPr="006073A0">
              <w:t>ces, including industry related systems information.</w:t>
            </w:r>
          </w:p>
          <w:p w:rsidR="00000000" w:rsidP="006073A0">
            <w:pPr>
              <w:pStyle w:val="BodyText"/>
              <w:rPr>
                <w:lang w:val="en-NZ"/>
              </w:rPr>
            </w:pPr>
            <w:r w:rsidRPr="006073A0">
              <w:t>Reasonable adjustments for people with disabilities must be made to assessment processes where required. This could include access to modified equipment and other physical resources, and the provision of</w:t>
            </w:r>
            <w:r w:rsidRPr="006073A0">
              <w:t xml:space="preserve"> appropriate assessment support. </w:t>
            </w:r>
          </w:p>
        </w:tc>
      </w:tr>
      <w:tr w:rsidTr="00F63A0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Assessment methods must:</w:t>
            </w:r>
          </w:p>
          <w:p w:rsidR="00000000" w:rsidRPr="006073A0" w:rsidP="006073A0">
            <w:pPr>
              <w:pStyle w:val="ListBullet"/>
            </w:pPr>
            <w:r w:rsidRPr="006073A0">
              <w:t>satisfy the endorsed Assessment Guidelines of the Construction, Plumbing and Services Training Package</w:t>
            </w:r>
          </w:p>
          <w:p w:rsidR="00000000" w:rsidRPr="006073A0" w:rsidP="006073A0">
            <w:pPr>
              <w:pStyle w:val="ListBullet"/>
            </w:pPr>
            <w:r w:rsidRPr="006073A0">
              <w:t>include direct observation of tasks in real or simulated work conditions, with questioning to confirm the ability to consistently identify and correctly interpret the essential underpinning knowledge required for practical application</w:t>
            </w:r>
          </w:p>
          <w:p w:rsidR="00000000" w:rsidRPr="006073A0" w:rsidP="006073A0">
            <w:pPr>
              <w:pStyle w:val="ListBullet"/>
            </w:pPr>
            <w:r w:rsidRPr="006073A0">
              <w:t>reinforce the integra</w:t>
            </w:r>
            <w:r w:rsidRPr="006073A0">
              <w:t>tion of employability skills with workplace tasks and job roles</w:t>
            </w:r>
          </w:p>
          <w:p w:rsidR="00000000" w:rsidRPr="006073A0" w:rsidP="006073A0">
            <w:pPr>
              <w:pStyle w:val="ListBullet"/>
            </w:pPr>
            <w:r w:rsidRPr="006073A0">
              <w:t>confirm that competency is verified and able to be transferred to other circumstances and environments.</w:t>
            </w:r>
          </w:p>
          <w:p w:rsidR="00000000" w:rsidRPr="006073A0" w:rsidP="006073A0">
            <w:pPr>
              <w:pStyle w:val="BodyText"/>
            </w:pPr>
            <w:r w:rsidRPr="006073A0">
              <w:t>Validity and sufficiency of evidence requires that:</w:t>
            </w:r>
          </w:p>
          <w:p w:rsidR="00000000" w:rsidRPr="006073A0" w:rsidP="006073A0">
            <w:pPr>
              <w:pStyle w:val="ListBullet"/>
            </w:pPr>
            <w:r w:rsidRPr="006073A0">
              <w:t>competency will need to be demonstr</w:t>
            </w:r>
            <w:r w:rsidRPr="006073A0">
              <w:t>ated over a period of time reflecting the scope of the role and the practical requirements of the workplace</w:t>
            </w:r>
          </w:p>
          <w:p w:rsidR="00000000" w:rsidRPr="006073A0" w:rsidP="006073A0">
            <w:pPr>
              <w:pStyle w:val="ListBullet"/>
            </w:pPr>
            <w:r w:rsidRPr="006073A0">
              <w:t>where the assessment is part of a structured learning experience the evidence collected must relate to a number of performances assessed at differen</w:t>
            </w:r>
            <w:r w:rsidRPr="006073A0">
              <w:t>t points in time and separated by further learning and practice, with a decision on competency only taken at the point when the assessor has complete confidence in the person's demonstrated ability and applied knowledge</w:t>
            </w:r>
          </w:p>
          <w:p w:rsidR="00000000" w:rsidRPr="006073A0" w:rsidP="006073A0">
            <w:pPr>
              <w:pStyle w:val="ListBullet"/>
            </w:pPr>
            <w:r w:rsidRPr="006073A0">
              <w:t>all assessment that is part of a str</w:t>
            </w:r>
            <w:r w:rsidRPr="006073A0">
              <w:t>uctured learning experience must include a combination of direct, indirect and supplementary evidence.</w:t>
            </w:r>
          </w:p>
          <w:p w:rsidR="00000000" w:rsidRPr="006073A0" w:rsidP="006073A0">
            <w:pPr>
              <w:pStyle w:val="BodyText"/>
            </w:pPr>
            <w:r w:rsidRPr="006073A0">
              <w:t>Assessment processes and techniques should as far as is practical take into account the language, literacy and numeracy capacity of the candidate in rela</w:t>
            </w:r>
            <w:r w:rsidRPr="006073A0">
              <w:t>tion to the competency being assessed.</w:t>
            </w:r>
          </w:p>
          <w:p w:rsidR="00000000" w:rsidRPr="006073A0" w:rsidP="006073A0">
            <w:pPr>
              <w:pStyle w:val="BodyText"/>
            </w:pPr>
            <w:r w:rsidRPr="006073A0">
              <w:t xml:space="preserve">Supplementary evidence of competency may be obtained from relevant authenticated documentation from third parties, such as existing supervisors, team leaders or specialist training staff. </w:t>
            </w:r>
          </w:p>
        </w:tc>
      </w:tr>
    </w:tbl>
    <w:p w:rsidR="00F63A00" w:rsidP="006073A0">
      <w:pPr>
        <w:pStyle w:val="BodyText"/>
      </w:pPr>
    </w:p>
    <w:p w:rsidR="00F63A00" w:rsidP="006073A0">
      <w:pPr>
        <w:pStyle w:val="BodyText"/>
      </w:pPr>
    </w:p>
    <w:p w:rsidR="00000000" w:rsidRPr="006073A0" w:rsidP="006073A0">
      <w:pPr>
        <w:pStyle w:val="Heading1"/>
      </w:pPr>
      <w:bookmarkStart w:id="11" w:name="O_250500"/>
      <w:bookmarkEnd w:id="11"/>
      <w:r w:rsidRPr="006073A0">
        <w:t>Range Statement</w:t>
      </w:r>
    </w:p>
    <w:tbl>
      <w:tblPr>
        <w:tblW w:w="0" w:type="auto"/>
        <w:tblLayout w:type="fixed"/>
        <w:tblCellMar>
          <w:left w:w="62" w:type="dxa"/>
          <w:right w:w="62" w:type="dxa"/>
        </w:tblCellMar>
        <w:tblLook w:val="0000"/>
      </w:tblPr>
      <w:tblGrid>
        <w:gridCol w:w="3502"/>
        <w:gridCol w:w="5020"/>
      </w:tblGrid>
      <w:tr w:rsidTr="00F63A0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73A0">
            <w:pPr>
              <w:pStyle w:val="BodyText"/>
              <w:rPr>
                <w:lang w:val="en-NZ"/>
              </w:rPr>
            </w:pPr>
            <w:r w:rsidRPr="006073A0">
              <w:rPr>
                <w:rStyle w:val="SpecialBold"/>
              </w:rPr>
              <w:t>RANGE STATEMENT</w:t>
            </w:r>
          </w:p>
        </w:tc>
      </w:tr>
      <w:tr w:rsidTr="00F63A0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73A0">
            <w:pPr>
              <w:pStyle w:val="BodyText"/>
              <w:rPr>
                <w:lang w:val="en-NZ"/>
              </w:rPr>
            </w:pPr>
            <w:r w:rsidRPr="006073A0">
              <w:t>The range statement relates to the unit of competency as a whole. It allows for different work environments and situations that may affect performance. Bold italicised wording, if used in the performance criteria, is detai</w:t>
            </w:r>
            <w:r w:rsidRPr="006073A0">
              <w:t>led below. Essential operating conditions that may be present with training and assessment (depending on the work situation, needs of the candidate, accessibility of the item, and local industry and regional contexts) may also be included.</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Safety</w:t>
            </w:r>
            <w:r w:rsidRPr="006073A0">
              <w:t xml:space="preserve"> (</w:t>
            </w:r>
            <w:r w:rsidRPr="006073A0">
              <w:rPr>
                <w:rStyle w:val="BoldandItalics"/>
              </w:rPr>
              <w:t>OHS</w:t>
            </w:r>
            <w:r w:rsidRPr="006073A0">
              <w:t>) i</w:t>
            </w:r>
            <w:r w:rsidRPr="006073A0">
              <w:t>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handling of materials</w:t>
            </w:r>
          </w:p>
          <w:p w:rsidR="00000000" w:rsidRPr="006073A0" w:rsidP="006073A0">
            <w:pPr>
              <w:pStyle w:val="ListBullet"/>
            </w:pPr>
            <w:r w:rsidRPr="006073A0">
              <w:t>hazard control</w:t>
            </w:r>
          </w:p>
          <w:p w:rsidR="00000000" w:rsidRPr="006073A0" w:rsidP="006073A0">
            <w:pPr>
              <w:pStyle w:val="ListBullet"/>
            </w:pPr>
            <w:r w:rsidRPr="006073A0">
              <w:t>hazardous materials and substances</w:t>
            </w:r>
          </w:p>
          <w:p w:rsidR="00000000" w:rsidRPr="006073A0" w:rsidP="006073A0">
            <w:pPr>
              <w:pStyle w:val="ListBullet"/>
            </w:pPr>
            <w:r w:rsidRPr="006073A0">
              <w:t>personal protective clothing and equipment prescribed under legislation, regulations and workplace policies and practices</w:t>
            </w:r>
          </w:p>
          <w:p w:rsidR="00000000" w:rsidRPr="006073A0" w:rsidP="006073A0">
            <w:pPr>
              <w:pStyle w:val="ListBullet"/>
            </w:pPr>
            <w:r w:rsidRPr="006073A0">
              <w:t>safe operating procedures, including recognising and preventing hazards associated with:</w:t>
            </w:r>
          </w:p>
          <w:p w:rsidR="00000000" w:rsidRPr="006073A0" w:rsidP="006073A0">
            <w:pPr>
              <w:pStyle w:val="ListBullet2"/>
            </w:pPr>
            <w:r w:rsidRPr="006073A0">
              <w:t>dangerous materials</w:t>
            </w:r>
          </w:p>
          <w:p w:rsidR="00000000" w:rsidRPr="006073A0" w:rsidP="006073A0">
            <w:pPr>
              <w:pStyle w:val="ListBullet2"/>
            </w:pPr>
            <w:r w:rsidRPr="006073A0">
              <w:t>dirt mounds</w:t>
            </w:r>
          </w:p>
          <w:p w:rsidR="00000000" w:rsidRPr="006073A0" w:rsidP="006073A0">
            <w:pPr>
              <w:pStyle w:val="ListBullet2"/>
            </w:pPr>
            <w:r w:rsidRPr="006073A0">
              <w:t>other machin</w:t>
            </w:r>
            <w:r w:rsidRPr="006073A0">
              <w:t>es</w:t>
            </w:r>
          </w:p>
          <w:p w:rsidR="00000000" w:rsidRPr="006073A0" w:rsidP="006073A0">
            <w:pPr>
              <w:pStyle w:val="ListBullet2"/>
            </w:pPr>
            <w:r w:rsidRPr="006073A0">
              <w:t>pits</w:t>
            </w:r>
          </w:p>
          <w:p w:rsidR="00000000" w:rsidRPr="006073A0" w:rsidP="006073A0">
            <w:pPr>
              <w:pStyle w:val="ListBullet2"/>
            </w:pPr>
            <w:r w:rsidRPr="006073A0">
              <w:t>plant and equipment</w:t>
            </w:r>
          </w:p>
          <w:p w:rsidR="00000000" w:rsidRPr="006073A0" w:rsidP="006073A0">
            <w:pPr>
              <w:pStyle w:val="ListBullet2"/>
            </w:pPr>
            <w:r w:rsidRPr="006073A0">
              <w:t>poles</w:t>
            </w:r>
          </w:p>
          <w:p w:rsidR="00000000" w:rsidRPr="006073A0" w:rsidP="006073A0">
            <w:pPr>
              <w:pStyle w:val="ListBullet2"/>
            </w:pPr>
            <w:r w:rsidRPr="006073A0">
              <w:t>recently filled trenches</w:t>
            </w:r>
          </w:p>
          <w:p w:rsidR="00000000" w:rsidRPr="006073A0" w:rsidP="006073A0">
            <w:pPr>
              <w:pStyle w:val="ListBullet2"/>
            </w:pPr>
            <w:r w:rsidRPr="006073A0">
              <w:t>site drainage tools</w:t>
            </w:r>
          </w:p>
          <w:p w:rsidR="00000000" w:rsidRPr="006073A0" w:rsidP="006073A0">
            <w:pPr>
              <w:pStyle w:val="ListBullet2"/>
            </w:pPr>
            <w:r w:rsidRPr="006073A0">
              <w:t>surrounding structure and facilities</w:t>
            </w:r>
          </w:p>
          <w:p w:rsidR="00000000" w:rsidRPr="006073A0" w:rsidP="006073A0">
            <w:pPr>
              <w:pStyle w:val="ListBullet2"/>
            </w:pPr>
            <w:r w:rsidRPr="006073A0">
              <w:t>traffic control</w:t>
            </w:r>
          </w:p>
          <w:p w:rsidR="00000000" w:rsidRPr="006073A0" w:rsidP="006073A0">
            <w:pPr>
              <w:pStyle w:val="ListBullet2"/>
            </w:pPr>
            <w:r w:rsidRPr="006073A0">
              <w:t>trees</w:t>
            </w:r>
          </w:p>
          <w:p w:rsidR="00000000" w:rsidRPr="006073A0" w:rsidP="006073A0">
            <w:pPr>
              <w:pStyle w:val="ListBullet2"/>
            </w:pPr>
            <w:r w:rsidRPr="006073A0">
              <w:t>trip hazards</w:t>
            </w:r>
          </w:p>
          <w:p w:rsidR="00000000" w:rsidRPr="006073A0" w:rsidP="006073A0">
            <w:pPr>
              <w:pStyle w:val="ListBullet2"/>
            </w:pPr>
            <w:r w:rsidRPr="006073A0">
              <w:t>underground services</w:t>
            </w:r>
          </w:p>
          <w:p w:rsidR="00000000" w:rsidRPr="006073A0" w:rsidP="006073A0">
            <w:pPr>
              <w:pStyle w:val="ListBullet2"/>
            </w:pPr>
            <w:r w:rsidRPr="006073A0">
              <w:t>uneven and unstable terrain</w:t>
            </w:r>
          </w:p>
          <w:p w:rsidR="00000000" w:rsidRPr="006073A0" w:rsidP="006073A0">
            <w:pPr>
              <w:pStyle w:val="ListBullet2"/>
            </w:pPr>
            <w:r w:rsidRPr="006073A0">
              <w:t>work site visitors and the public</w:t>
            </w:r>
          </w:p>
          <w:p w:rsidR="00000000" w:rsidRPr="006073A0" w:rsidP="006073A0">
            <w:pPr>
              <w:pStyle w:val="ListBullet2"/>
            </w:pPr>
            <w:r w:rsidRPr="006073A0">
              <w:t>working in proximity to others</w:t>
            </w:r>
          </w:p>
          <w:p w:rsidR="00000000" w:rsidRPr="006073A0" w:rsidP="006073A0">
            <w:pPr>
              <w:pStyle w:val="ListBullet"/>
            </w:pPr>
            <w:r w:rsidRPr="006073A0">
              <w:t>use of firefighting equipment</w:t>
            </w:r>
          </w:p>
          <w:p w:rsidR="00000000" w:rsidRPr="006073A0" w:rsidP="006073A0">
            <w:pPr>
              <w:pStyle w:val="ListBullet"/>
            </w:pPr>
            <w:r w:rsidRPr="006073A0">
              <w:t>use of first aid equipment</w:t>
            </w:r>
          </w:p>
          <w:p w:rsidR="00000000" w:rsidRPr="006073A0" w:rsidP="006073A0">
            <w:pPr>
              <w:pStyle w:val="ListBullet"/>
            </w:pPr>
            <w:r w:rsidRPr="006073A0">
              <w:t>use of tools and equipment</w:t>
            </w:r>
          </w:p>
          <w:p w:rsidR="00000000" w:rsidP="006073A0">
            <w:pPr>
              <w:pStyle w:val="ListBullet"/>
              <w:rPr>
                <w:lang w:val="en-NZ"/>
              </w:rPr>
            </w:pPr>
            <w:r w:rsidRPr="006073A0">
              <w:t>workplace environment and safety.</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Environmental requirements</w:t>
            </w:r>
            <w:r w:rsidRPr="006073A0">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clean-up protection</w:t>
            </w:r>
          </w:p>
          <w:p w:rsidR="00000000" w:rsidRPr="006073A0" w:rsidP="006073A0">
            <w:pPr>
              <w:pStyle w:val="ListBullet"/>
            </w:pPr>
            <w:r w:rsidRPr="006073A0">
              <w:t>stormwater protection</w:t>
            </w:r>
          </w:p>
          <w:p w:rsidR="00000000" w:rsidP="006073A0">
            <w:pPr>
              <w:pStyle w:val="ListBullet"/>
              <w:rPr>
                <w:lang w:val="en-NZ"/>
              </w:rPr>
            </w:pPr>
            <w:r w:rsidRPr="006073A0">
              <w:t>waste management.</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Quality assurance</w:t>
            </w:r>
            <w:r w:rsidRPr="006073A0">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Environment Protection Authority (EPA)</w:t>
            </w:r>
          </w:p>
          <w:p w:rsidR="00000000" w:rsidRPr="006073A0" w:rsidP="006073A0">
            <w:pPr>
              <w:pStyle w:val="ListBullet"/>
            </w:pPr>
            <w:r w:rsidRPr="006073A0">
              <w:t>internal company quality assurance policy and risk management strategy</w:t>
            </w:r>
          </w:p>
          <w:p w:rsidR="00000000" w:rsidRPr="006073A0" w:rsidP="006073A0">
            <w:pPr>
              <w:pStyle w:val="ListBullet"/>
            </w:pPr>
            <w:r w:rsidRPr="006073A0">
              <w:t>International Standards Organisation</w:t>
            </w:r>
          </w:p>
          <w:p w:rsidR="00000000" w:rsidRPr="006073A0" w:rsidP="006073A0">
            <w:pPr>
              <w:pStyle w:val="ListBullet"/>
            </w:pPr>
            <w:r w:rsidRPr="006073A0">
              <w:t>site safety plan</w:t>
            </w:r>
          </w:p>
          <w:p w:rsidR="00000000" w:rsidP="006073A0">
            <w:pPr>
              <w:pStyle w:val="ListBullet"/>
              <w:rPr>
                <w:lang w:val="en-NZ"/>
              </w:rPr>
            </w:pPr>
            <w:r w:rsidRPr="006073A0">
              <w:t>workpl</w:t>
            </w:r>
            <w:r w:rsidRPr="006073A0">
              <w:t>ace operations and procedures.</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Pumps</w:t>
            </w:r>
            <w:r w:rsidRPr="006073A0">
              <w:t xml:space="preserve">: </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may be:</w:t>
            </w:r>
          </w:p>
          <w:p w:rsidR="00000000" w:rsidRPr="006073A0" w:rsidP="006073A0">
            <w:pPr>
              <w:pStyle w:val="ListBullet2"/>
            </w:pPr>
            <w:r w:rsidRPr="006073A0">
              <w:t>sludge pumps</w:t>
            </w:r>
          </w:p>
          <w:p w:rsidR="00000000" w:rsidRPr="006073A0" w:rsidP="006073A0">
            <w:pPr>
              <w:pStyle w:val="ListBullet2"/>
            </w:pPr>
            <w:r w:rsidRPr="006073A0">
              <w:t>submersible</w:t>
            </w:r>
          </w:p>
          <w:p w:rsidR="00000000" w:rsidRPr="006073A0" w:rsidP="006073A0">
            <w:pPr>
              <w:pStyle w:val="ListBullet2"/>
            </w:pPr>
            <w:r w:rsidRPr="006073A0">
              <w:t>surface</w:t>
            </w:r>
          </w:p>
          <w:p w:rsidR="00000000" w:rsidRPr="006073A0" w:rsidP="006073A0">
            <w:pPr>
              <w:pStyle w:val="ListBullet2"/>
            </w:pPr>
            <w:r w:rsidRPr="006073A0">
              <w:t>vacuum</w:t>
            </w:r>
          </w:p>
          <w:p w:rsidR="00000000" w:rsidP="006073A0">
            <w:pPr>
              <w:pStyle w:val="ListBullet"/>
              <w:rPr>
                <w:lang w:val="en-NZ"/>
              </w:rPr>
            </w:pPr>
            <w:r w:rsidRPr="006073A0">
              <w:t>pump installation may be for temporary or permanent drainage.</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Materials</w:t>
            </w:r>
            <w:r w:rsidRPr="006073A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fittings and jointing</w:t>
            </w:r>
          </w:p>
          <w:p w:rsidR="00000000" w:rsidRPr="006073A0" w:rsidP="006073A0">
            <w:pPr>
              <w:pStyle w:val="ListBullet"/>
            </w:pPr>
            <w:r w:rsidRPr="006073A0">
              <w:t>flexible pipes</w:t>
            </w:r>
          </w:p>
          <w:p w:rsidR="00000000" w:rsidRPr="006073A0" w:rsidP="006073A0">
            <w:pPr>
              <w:pStyle w:val="ListBullet"/>
            </w:pPr>
            <w:r w:rsidRPr="006073A0">
              <w:t>polymer</w:t>
            </w:r>
          </w:p>
          <w:p w:rsidR="00000000" w:rsidP="006073A0">
            <w:pPr>
              <w:pStyle w:val="ListBullet"/>
              <w:rPr>
                <w:lang w:val="en-NZ"/>
              </w:rPr>
            </w:pPr>
            <w:r w:rsidRPr="006073A0">
              <w:t>other approved materials.</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Statutory and regulatory authorities</w:t>
            </w:r>
            <w:r w:rsidRPr="006073A0">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state or territory statutory authority</w:t>
            </w:r>
          </w:p>
          <w:p w:rsidR="00000000" w:rsidP="006073A0">
            <w:pPr>
              <w:pStyle w:val="ListBullet"/>
              <w:rPr>
                <w:lang w:val="en-NZ"/>
              </w:rPr>
            </w:pPr>
            <w:r w:rsidRPr="006073A0">
              <w:t>statutory plumbing authority.</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Tools and equipment</w:t>
            </w:r>
            <w:r w:rsidRPr="006073A0">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hand and power tools</w:t>
            </w:r>
          </w:p>
          <w:p w:rsidR="00000000" w:rsidRPr="006073A0" w:rsidP="006073A0">
            <w:pPr>
              <w:pStyle w:val="ListBullet"/>
            </w:pPr>
            <w:r w:rsidRPr="006073A0">
              <w:t>manual and mechanical excavation equipment</w:t>
            </w:r>
          </w:p>
          <w:p w:rsidR="00000000" w:rsidRPr="006073A0" w:rsidP="006073A0">
            <w:pPr>
              <w:pStyle w:val="ListBullet"/>
            </w:pPr>
            <w:r w:rsidRPr="006073A0">
              <w:t>measuring and levelling equipment</w:t>
            </w:r>
          </w:p>
          <w:p w:rsidR="00000000" w:rsidRPr="006073A0" w:rsidP="006073A0">
            <w:pPr>
              <w:pStyle w:val="ListBullet"/>
            </w:pPr>
            <w:r w:rsidRPr="006073A0">
              <w:t>pumps</w:t>
            </w:r>
          </w:p>
          <w:p w:rsidR="00000000" w:rsidP="006073A0">
            <w:pPr>
              <w:pStyle w:val="ListBullet"/>
              <w:rPr>
                <w:lang w:val="en-NZ"/>
              </w:rPr>
            </w:pPr>
            <w:r w:rsidRPr="006073A0">
              <w:t>trenc</w:t>
            </w:r>
            <w:r w:rsidRPr="006073A0">
              <w:t>h shoring equipment.</w:t>
            </w:r>
          </w:p>
        </w:tc>
      </w:tr>
      <w:tr w:rsidTr="00F63A0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BoldandItalics"/>
              </w:rPr>
              <w:t>Information</w:t>
            </w:r>
            <w:r w:rsidRPr="006073A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6073A0" w:rsidP="006073A0">
            <w:pPr>
              <w:pStyle w:val="ListBullet"/>
            </w:pPr>
            <w:r w:rsidRPr="006073A0">
              <w:t>charts and hand drawings</w:t>
            </w:r>
          </w:p>
          <w:p w:rsidR="00000000" w:rsidRPr="006073A0" w:rsidP="006073A0">
            <w:pPr>
              <w:pStyle w:val="ListBullet"/>
            </w:pPr>
            <w:r w:rsidRPr="006073A0">
              <w:t>diagrams or sketches</w:t>
            </w:r>
          </w:p>
          <w:p w:rsidR="00000000" w:rsidRPr="006073A0" w:rsidP="006073A0">
            <w:pPr>
              <w:pStyle w:val="ListBullet"/>
            </w:pPr>
            <w:r w:rsidRPr="006073A0">
              <w:t>instructions issued by authorised organisational or external personnel</w:t>
            </w:r>
          </w:p>
          <w:p w:rsidR="00000000" w:rsidRPr="006073A0" w:rsidP="006073A0">
            <w:pPr>
              <w:pStyle w:val="ListBullet"/>
            </w:pPr>
            <w:r w:rsidRPr="006073A0">
              <w:t>manufacturer specifications and instructions</w:t>
            </w:r>
          </w:p>
          <w:p w:rsidR="00000000" w:rsidRPr="006073A0" w:rsidP="006073A0">
            <w:pPr>
              <w:pStyle w:val="ListBullet"/>
            </w:pPr>
            <w:r w:rsidRPr="006073A0">
              <w:t>material safety data sheets (MSDS)</w:t>
            </w:r>
          </w:p>
          <w:p w:rsidR="00000000" w:rsidRPr="006073A0" w:rsidP="006073A0">
            <w:pPr>
              <w:pStyle w:val="ListBullet"/>
            </w:pPr>
            <w:r w:rsidRPr="006073A0">
              <w:t>memos</w:t>
            </w:r>
          </w:p>
          <w:p w:rsidR="00000000" w:rsidRPr="006073A0" w:rsidP="006073A0">
            <w:pPr>
              <w:pStyle w:val="ListBullet"/>
            </w:pPr>
            <w:r w:rsidRPr="006073A0">
              <w:t>organisation work specifications and requirements</w:t>
            </w:r>
          </w:p>
          <w:p w:rsidR="00000000" w:rsidRPr="006073A0" w:rsidP="006073A0">
            <w:pPr>
              <w:pStyle w:val="ListBullet"/>
            </w:pPr>
            <w:r w:rsidRPr="006073A0">
              <w:t>regulatory and legislative requirements, particularly those pertaining to:</w:t>
            </w:r>
          </w:p>
          <w:p w:rsidR="00000000" w:rsidRPr="006073A0" w:rsidP="006073A0">
            <w:pPr>
              <w:pStyle w:val="ListBullet2"/>
            </w:pPr>
            <w:r w:rsidRPr="006073A0">
              <w:t>building codes</w:t>
            </w:r>
          </w:p>
          <w:p w:rsidR="00000000" w:rsidRPr="006073A0" w:rsidP="006073A0">
            <w:pPr>
              <w:pStyle w:val="ListBullet2"/>
            </w:pPr>
            <w:r w:rsidRPr="006073A0">
              <w:t>OHS and environmental requirements</w:t>
            </w:r>
          </w:p>
          <w:p w:rsidR="00000000" w:rsidRPr="006073A0" w:rsidP="006073A0">
            <w:pPr>
              <w:pStyle w:val="ListBullet2"/>
            </w:pPr>
            <w:r w:rsidRPr="006073A0">
              <w:t>plumbing regulations</w:t>
            </w:r>
          </w:p>
          <w:p w:rsidR="00000000" w:rsidRPr="006073A0" w:rsidP="006073A0">
            <w:pPr>
              <w:pStyle w:val="ListBullet"/>
            </w:pPr>
            <w:r w:rsidRPr="006073A0">
              <w:t>relevant Australian standards</w:t>
            </w:r>
          </w:p>
          <w:p w:rsidR="00000000" w:rsidRPr="006073A0" w:rsidP="006073A0">
            <w:pPr>
              <w:pStyle w:val="ListBullet"/>
            </w:pPr>
            <w:r w:rsidRPr="006073A0">
              <w:t>safe work procedures relating to the drainage of work sites</w:t>
            </w:r>
          </w:p>
          <w:p w:rsidR="00000000" w:rsidRPr="006073A0" w:rsidP="006073A0">
            <w:pPr>
              <w:pStyle w:val="ListBullet"/>
            </w:pPr>
            <w:r w:rsidRPr="006073A0">
              <w:t>signage</w:t>
            </w:r>
          </w:p>
          <w:p w:rsidR="00000000" w:rsidRPr="006073A0" w:rsidP="006073A0">
            <w:pPr>
              <w:pStyle w:val="ListBullet"/>
            </w:pPr>
            <w:r w:rsidRPr="006073A0">
              <w:t>verbal, written and graphical instructions</w:t>
            </w:r>
          </w:p>
          <w:p w:rsidR="00000000" w:rsidRPr="006073A0" w:rsidP="006073A0">
            <w:pPr>
              <w:pStyle w:val="ListBullet"/>
            </w:pPr>
            <w:r w:rsidRPr="006073A0">
              <w:t>work bulletins</w:t>
            </w:r>
          </w:p>
          <w:p w:rsidR="00000000" w:rsidRPr="006073A0" w:rsidP="006073A0">
            <w:pPr>
              <w:pStyle w:val="ListBullet"/>
            </w:pPr>
            <w:r w:rsidRPr="006073A0">
              <w:t>work schedules, plans and specifications.</w:t>
            </w:r>
          </w:p>
        </w:tc>
      </w:tr>
    </w:tbl>
    <w:p w:rsidR="00F63A00" w:rsidP="006073A0">
      <w:pPr>
        <w:pStyle w:val="BodyText"/>
      </w:pPr>
    </w:p>
    <w:p w:rsidR="00F63A00" w:rsidP="006073A0">
      <w:pPr>
        <w:pStyle w:val="BodyText"/>
      </w:pPr>
    </w:p>
    <w:p w:rsidR="00000000" w:rsidRPr="006073A0" w:rsidP="006073A0">
      <w:pPr>
        <w:pStyle w:val="Heading1"/>
      </w:pPr>
      <w:bookmarkStart w:id="12" w:name="O_199521"/>
      <w:bookmarkEnd w:id="12"/>
      <w:r w:rsidRPr="006073A0">
        <w:t>Unit Sector(s)</w:t>
      </w:r>
    </w:p>
    <w:tbl>
      <w:tblPr>
        <w:tblW w:w="0" w:type="auto"/>
        <w:tblLayout w:type="fixed"/>
        <w:tblCellMar>
          <w:left w:w="62" w:type="dxa"/>
          <w:right w:w="62" w:type="dxa"/>
        </w:tblCellMar>
        <w:tblLook w:val="0000"/>
      </w:tblPr>
      <w:tblGrid>
        <w:gridCol w:w="2555"/>
        <w:gridCol w:w="5967"/>
      </w:tblGrid>
      <w:tr w:rsidTr="00F63A00">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6073A0" w:rsidP="006073A0">
            <w:pPr>
              <w:pStyle w:val="BodyText"/>
            </w:pPr>
            <w:r w:rsidRPr="006073A0">
              <w:t>Plumbing and services</w:t>
            </w:r>
          </w:p>
        </w:tc>
      </w:tr>
    </w:tbl>
    <w:p w:rsidR="00F63A00" w:rsidP="006073A0">
      <w:pPr>
        <w:pStyle w:val="BodyText"/>
      </w:pPr>
    </w:p>
    <w:p w:rsidR="00F63A00" w:rsidP="006073A0">
      <w:pPr>
        <w:pStyle w:val="BodyText"/>
      </w:pPr>
    </w:p>
    <w:p w:rsidR="00000000" w:rsidRPr="006073A0" w:rsidP="006073A0">
      <w:pPr>
        <w:pStyle w:val="Heading1"/>
      </w:pPr>
      <w:bookmarkStart w:id="13" w:name="O_199518"/>
      <w:bookmarkEnd w:id="13"/>
      <w:r w:rsidRPr="006073A0">
        <w:t>Co-requisite units</w:t>
      </w:r>
    </w:p>
    <w:tbl>
      <w:tblPr>
        <w:tblW w:w="0" w:type="auto"/>
        <w:tblLayout w:type="fixed"/>
        <w:tblCellMar>
          <w:left w:w="62" w:type="dxa"/>
          <w:right w:w="62" w:type="dxa"/>
        </w:tblCellMar>
        <w:tblLook w:val="0000"/>
      </w:tblPr>
      <w:tblGrid>
        <w:gridCol w:w="2558"/>
        <w:gridCol w:w="1679"/>
        <w:gridCol w:w="4285"/>
      </w:tblGrid>
      <w:tr w:rsidTr="00F63A00">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t>Nil</w:t>
            </w:r>
          </w:p>
        </w:tc>
      </w:tr>
      <w:tr w:rsidTr="00F63A0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p>
        </w:tc>
      </w:tr>
      <w:tr w:rsidTr="00F63A0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6073A0" w:rsidP="006073A0">
            <w:pPr>
              <w:pStyle w:val="BodyText"/>
            </w:pPr>
          </w:p>
        </w:tc>
      </w:tr>
    </w:tbl>
    <w:p w:rsidR="00F63A00" w:rsidP="006073A0">
      <w:pPr>
        <w:pStyle w:val="BodyText"/>
      </w:pPr>
    </w:p>
    <w:p w:rsidR="00F63A00" w:rsidP="006073A0">
      <w:pPr>
        <w:pStyle w:val="BodyText"/>
      </w:pPr>
    </w:p>
    <w:p w:rsidR="00000000" w:rsidRPr="006073A0" w:rsidP="006073A0">
      <w:pPr>
        <w:pStyle w:val="Heading1"/>
      </w:pPr>
      <w:bookmarkStart w:id="14" w:name="O_199520"/>
      <w:bookmarkEnd w:id="14"/>
      <w:r w:rsidRPr="006073A0">
        <w:t>Functional area</w:t>
      </w:r>
    </w:p>
    <w:tbl>
      <w:tblPr>
        <w:tblW w:w="0" w:type="auto"/>
        <w:tblLayout w:type="fixed"/>
        <w:tblCellMar>
          <w:left w:w="62" w:type="dxa"/>
          <w:right w:w="62" w:type="dxa"/>
        </w:tblCellMar>
        <w:tblLook w:val="0000"/>
      </w:tblPr>
      <w:tblGrid>
        <w:gridCol w:w="2647"/>
        <w:gridCol w:w="5875"/>
      </w:tblGrid>
      <w:tr w:rsidTr="00F63A00">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6073A0">
            <w:pPr>
              <w:pStyle w:val="BodyText"/>
              <w:rPr>
                <w:lang w:val="en-NZ"/>
              </w:rPr>
            </w:pPr>
            <w:r w:rsidRPr="006073A0">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6073A0" w:rsidP="006073A0">
            <w:pPr>
              <w:pStyle w:val="BodyText"/>
            </w:pPr>
          </w:p>
        </w:tc>
      </w:tr>
    </w:tbl>
    <w:p w:rsidR="00F63A00" w:rsidP="006073A0">
      <w:pPr>
        <w:pStyle w:val="BodyText"/>
      </w:pPr>
    </w:p>
    <w:p w:rsidR="00F63A00" w:rsidP="006073A0">
      <w:pPr>
        <w:pStyle w:val="BodyText"/>
      </w:pPr>
    </w:p>
    <w:p w:rsidR="00000000" w:rsidRPr="006073A0" w:rsidP="006073A0"/>
    <w:sectPr w:rsidSect="00607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A00" w:rsidP="00F63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00" w:rsidP="00607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3A00" w:rsidP="00607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3A00" w:rsidP="006073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A00" w:rsidP="00F63A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00" w:rsidP="006073A0">
    <w:pPr>
      <w:pStyle w:val="Header"/>
      <w:framePr w:wrap="around"/>
    </w:pPr>
    <w:r>
      <w:fldChar w:fldCharType="begin"/>
    </w:r>
    <w:r>
      <w:instrText xml:space="preserve"> TITLE   \* MERGEFORMAT </w:instrText>
    </w:r>
    <w:r>
      <w:fldChar w:fldCharType="separate"/>
    </w:r>
    <w:r>
      <w:t>CPCPDR2015A Drain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3A00" w:rsidP="006073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C1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4B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45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3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3A0"/>
    <w:pPr>
      <w:spacing w:before="360" w:after="60"/>
      <w:outlineLvl w:val="0"/>
    </w:pPr>
    <w:rPr>
      <w:sz w:val="32"/>
    </w:rPr>
  </w:style>
  <w:style w:type="paragraph" w:styleId="Heading2">
    <w:name w:val="heading 2"/>
    <w:basedOn w:val="HeadingBase"/>
    <w:next w:val="BodyText"/>
    <w:link w:val="Heading2Char"/>
    <w:qFormat/>
    <w:rsid w:val="006073A0"/>
    <w:pPr>
      <w:keepLines/>
      <w:spacing w:before="240" w:after="120"/>
      <w:outlineLvl w:val="1"/>
    </w:pPr>
    <w:rPr>
      <w:sz w:val="28"/>
      <w:szCs w:val="40"/>
    </w:rPr>
  </w:style>
  <w:style w:type="paragraph" w:styleId="Heading3">
    <w:name w:val="heading 3"/>
    <w:basedOn w:val="HeadingBase"/>
    <w:next w:val="BodyText"/>
    <w:link w:val="Heading3Char"/>
    <w:qFormat/>
    <w:rsid w:val="006073A0"/>
    <w:pPr>
      <w:spacing w:before="180" w:after="120"/>
      <w:outlineLvl w:val="2"/>
    </w:pPr>
    <w:rPr>
      <w:spacing w:val="-10"/>
      <w:kern w:val="32"/>
    </w:rPr>
  </w:style>
  <w:style w:type="paragraph" w:styleId="Heading4">
    <w:name w:val="heading 4"/>
    <w:basedOn w:val="HeadingBase"/>
    <w:next w:val="BodyText"/>
    <w:link w:val="Heading4Char"/>
    <w:qFormat/>
    <w:rsid w:val="006073A0"/>
    <w:pPr>
      <w:spacing w:before="160" w:after="120"/>
      <w:outlineLvl w:val="3"/>
    </w:pPr>
    <w:rPr>
      <w:sz w:val="22"/>
    </w:rPr>
  </w:style>
  <w:style w:type="paragraph" w:styleId="Heading5">
    <w:name w:val="heading 5"/>
    <w:basedOn w:val="HeadingBase"/>
    <w:next w:val="Normal"/>
    <w:link w:val="Heading5Char"/>
    <w:qFormat/>
    <w:rsid w:val="006073A0"/>
    <w:pPr>
      <w:spacing w:before="80"/>
      <w:outlineLvl w:val="4"/>
    </w:pPr>
    <w:rPr>
      <w:color w:val="918585"/>
      <w:sz w:val="20"/>
    </w:rPr>
  </w:style>
  <w:style w:type="paragraph" w:styleId="Heading6">
    <w:name w:val="heading 6"/>
    <w:basedOn w:val="HeadingBase"/>
    <w:next w:val="Normal"/>
    <w:link w:val="Heading6Char"/>
    <w:qFormat/>
    <w:rsid w:val="006073A0"/>
    <w:pPr>
      <w:spacing w:before="60"/>
      <w:outlineLvl w:val="5"/>
    </w:pPr>
    <w:rPr>
      <w:color w:val="918585"/>
      <w:sz w:val="20"/>
    </w:rPr>
  </w:style>
  <w:style w:type="paragraph" w:styleId="Heading7">
    <w:name w:val="heading 7"/>
    <w:basedOn w:val="Normal"/>
    <w:next w:val="Normal"/>
    <w:link w:val="Heading7Char"/>
    <w:qFormat/>
    <w:rsid w:val="006073A0"/>
    <w:pPr>
      <w:ind w:left="720"/>
      <w:outlineLvl w:val="6"/>
    </w:pPr>
    <w:rPr>
      <w:i/>
    </w:rPr>
  </w:style>
  <w:style w:type="paragraph" w:styleId="Heading8">
    <w:name w:val="heading 8"/>
    <w:basedOn w:val="Normal"/>
    <w:next w:val="Normal"/>
    <w:link w:val="Heading8Char"/>
    <w:qFormat/>
    <w:rsid w:val="006073A0"/>
    <w:pPr>
      <w:ind w:left="720"/>
      <w:outlineLvl w:val="7"/>
    </w:pPr>
    <w:rPr>
      <w:i/>
    </w:rPr>
  </w:style>
  <w:style w:type="paragraph" w:styleId="Heading9">
    <w:name w:val="heading 9"/>
    <w:basedOn w:val="Normal"/>
    <w:next w:val="Normal"/>
    <w:link w:val="Heading9Char"/>
    <w:qFormat/>
    <w:rsid w:val="006073A0"/>
    <w:pPr>
      <w:ind w:left="720"/>
      <w:outlineLvl w:val="8"/>
    </w:pPr>
    <w:rPr>
      <w:i/>
    </w:rPr>
  </w:style>
  <w:style w:type="character" w:default="1" w:styleId="DefaultParagraphFont">
    <w:name w:val="Default Paragraph Font"/>
    <w:uiPriority w:val="1"/>
    <w:unhideWhenUsed/>
    <w:rsid w:val="00607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3A0"/>
  </w:style>
  <w:style w:type="character" w:customStyle="1" w:styleId="Heading1Char">
    <w:name w:val="Heading 1 Char"/>
    <w:basedOn w:val="DefaultParagraphFont"/>
    <w:link w:val="Heading1"/>
    <w:rsid w:val="006073A0"/>
    <w:rPr>
      <w:rFonts w:ascii="Times New Roman" w:eastAsia="Times New Roman" w:hAnsi="Times New Roman" w:cs="Times New Roman"/>
      <w:b/>
      <w:sz w:val="32"/>
      <w:szCs w:val="20"/>
      <w:lang w:eastAsia="en-US"/>
    </w:rPr>
  </w:style>
  <w:style w:type="paragraph" w:styleId="BodyText">
    <w:name w:val="Body Text"/>
    <w:basedOn w:val="Normal"/>
    <w:link w:val="BodyTextChar"/>
    <w:rsid w:val="00607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3A0"/>
    <w:rPr>
      <w:rFonts w:ascii="Times New Roman" w:eastAsia="Times New Roman" w:hAnsi="Times New Roman" w:cs="Times New Roman"/>
      <w:sz w:val="24"/>
      <w:lang w:val="en-US" w:eastAsia="en-US"/>
    </w:rPr>
  </w:style>
  <w:style w:type="paragraph" w:styleId="Footer">
    <w:name w:val="footer"/>
    <w:basedOn w:val="Normal"/>
    <w:link w:val="FooterChar"/>
    <w:rsid w:val="00607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3A0"/>
    <w:rPr>
      <w:rFonts w:ascii="Times New Roman" w:eastAsia="Times New Roman" w:hAnsi="Times New Roman" w:cs="Times New Roman"/>
      <w:sz w:val="16"/>
      <w:lang w:val="en-US" w:eastAsia="en-US"/>
    </w:rPr>
  </w:style>
  <w:style w:type="paragraph" w:styleId="List">
    <w:name w:val="List"/>
    <w:basedOn w:val="BodyText"/>
    <w:next w:val="BodyText"/>
    <w:rsid w:val="006073A0"/>
    <w:pPr>
      <w:tabs>
        <w:tab w:val="left" w:pos="340"/>
      </w:tabs>
      <w:spacing w:before="60" w:after="60"/>
      <w:ind w:left="340" w:hanging="340"/>
    </w:pPr>
  </w:style>
  <w:style w:type="paragraph" w:styleId="ListBullet">
    <w:name w:val="List Bullet"/>
    <w:basedOn w:val="List"/>
    <w:rsid w:val="006073A0"/>
    <w:pPr>
      <w:numPr>
        <w:numId w:val="13"/>
      </w:numPr>
      <w:tabs>
        <w:tab w:val="clear" w:pos="340"/>
      </w:tabs>
      <w:spacing w:before="40" w:after="40"/>
    </w:pPr>
  </w:style>
  <w:style w:type="character" w:customStyle="1" w:styleId="SpecialBold">
    <w:name w:val="Special Bold"/>
    <w:basedOn w:val="DefaultParagraphFont"/>
    <w:rsid w:val="006073A0"/>
    <w:rPr>
      <w:b/>
      <w:spacing w:val="0"/>
    </w:rPr>
  </w:style>
  <w:style w:type="paragraph" w:styleId="ListBullet2">
    <w:name w:val="List Bullet 2"/>
    <w:basedOn w:val="List2"/>
    <w:rsid w:val="006073A0"/>
    <w:pPr>
      <w:numPr>
        <w:numId w:val="14"/>
      </w:numPr>
      <w:tabs>
        <w:tab w:val="clear" w:pos="680"/>
      </w:tabs>
    </w:pPr>
  </w:style>
  <w:style w:type="paragraph" w:styleId="Header">
    <w:name w:val="header"/>
    <w:basedOn w:val="Normal"/>
    <w:link w:val="HeaderChar"/>
    <w:rsid w:val="00607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3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3A0"/>
    <w:pPr>
      <w:spacing w:before="240" w:after="120"/>
      <w:outlineLvl w:val="0"/>
    </w:pPr>
    <w:rPr>
      <w:rFonts w:ascii="Times New Roman" w:hAnsi="Times New Roman"/>
      <w:b/>
      <w:sz w:val="28"/>
    </w:rPr>
  </w:style>
  <w:style w:type="paragraph" w:customStyle="1" w:styleId="AllowPageBreak">
    <w:name w:val="AllowPageBreak"/>
    <w:rsid w:val="006073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3A0"/>
    <w:pPr>
      <w:tabs>
        <w:tab w:val="left" w:pos="680"/>
      </w:tabs>
      <w:spacing w:before="60" w:after="60"/>
      <w:ind w:left="680" w:hanging="340"/>
    </w:pPr>
  </w:style>
  <w:style w:type="character" w:customStyle="1" w:styleId="BoldandItalics">
    <w:name w:val="Bold and Italics"/>
    <w:qFormat/>
    <w:rsid w:val="006073A0"/>
    <w:rPr>
      <w:b/>
      <w:i/>
      <w:u w:val="none"/>
    </w:rPr>
  </w:style>
  <w:style w:type="character" w:customStyle="1" w:styleId="Heading2Char">
    <w:name w:val="Heading 2 Char"/>
    <w:basedOn w:val="DefaultParagraphFont"/>
    <w:link w:val="Heading2"/>
    <w:rsid w:val="00607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3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3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3A0"/>
    <w:rPr>
      <w:rFonts w:ascii="Courier New" w:eastAsia="Times New Roman" w:hAnsi="Courier New" w:cs="Times New Roman"/>
      <w:i/>
      <w:szCs w:val="20"/>
      <w:lang w:val="en-US" w:eastAsia="en-US"/>
    </w:rPr>
  </w:style>
  <w:style w:type="paragraph" w:customStyle="1" w:styleId="HeadingBase">
    <w:name w:val="Heading Base"/>
    <w:rsid w:val="00607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3A0"/>
    <w:pPr>
      <w:tabs>
        <w:tab w:val="right" w:leader="dot" w:pos="9072"/>
      </w:tabs>
      <w:ind w:left="567"/>
    </w:pPr>
    <w:rPr>
      <w:szCs w:val="22"/>
    </w:rPr>
  </w:style>
  <w:style w:type="paragraph" w:customStyle="1" w:styleId="TOCBase">
    <w:name w:val="TOC Base"/>
    <w:rsid w:val="00607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3A0"/>
    <w:pPr>
      <w:tabs>
        <w:tab w:val="right" w:leader="dot" w:pos="9072"/>
      </w:tabs>
      <w:spacing w:before="40" w:after="40"/>
      <w:ind w:left="284"/>
    </w:pPr>
    <w:rPr>
      <w:rFonts w:ascii="Times New Roman" w:hAnsi="Times New Roman"/>
    </w:rPr>
  </w:style>
  <w:style w:type="paragraph" w:styleId="TOC1">
    <w:name w:val="toc 1"/>
    <w:basedOn w:val="TOCBase"/>
    <w:next w:val="Normal"/>
    <w:rsid w:val="006073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3A0"/>
    <w:pPr>
      <w:spacing w:before="5040"/>
      <w:jc w:val="center"/>
    </w:pPr>
    <w:rPr>
      <w:sz w:val="48"/>
      <w:szCs w:val="72"/>
      <w:lang w:val="en-US"/>
    </w:rPr>
  </w:style>
  <w:style w:type="character" w:customStyle="1" w:styleId="TitleChar">
    <w:name w:val="Title Char"/>
    <w:basedOn w:val="DefaultParagraphFont"/>
    <w:link w:val="Title"/>
    <w:rsid w:val="00607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3A0"/>
    <w:pPr>
      <w:tabs>
        <w:tab w:val="left" w:pos="3600"/>
        <w:tab w:val="left" w:pos="3958"/>
      </w:tabs>
    </w:pPr>
  </w:style>
  <w:style w:type="paragraph" w:customStyle="1" w:styleId="Note">
    <w:name w:val="Note"/>
    <w:basedOn w:val="BodyText"/>
    <w:rsid w:val="00607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3A0"/>
    <w:pPr>
      <w:framePr w:wrap="auto" w:hAnchor="text" w:y="6049"/>
    </w:pPr>
    <w:rPr>
      <w:color w:val="000000"/>
      <w:sz w:val="40"/>
    </w:rPr>
  </w:style>
  <w:style w:type="paragraph" w:customStyle="1" w:styleId="TOCTitle">
    <w:name w:val="TOCTitle"/>
    <w:basedOn w:val="Heading1"/>
    <w:rsid w:val="006073A0"/>
    <w:pPr>
      <w:spacing w:after="240"/>
      <w:jc w:val="center"/>
      <w:outlineLvl w:val="9"/>
    </w:pPr>
    <w:rPr>
      <w:caps/>
    </w:rPr>
  </w:style>
  <w:style w:type="paragraph" w:customStyle="1" w:styleId="Version">
    <w:name w:val="Version"/>
    <w:rsid w:val="00607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3A0"/>
    <w:pPr>
      <w:keepNext w:val="0"/>
      <w:tabs>
        <w:tab w:val="right" w:pos="4176"/>
      </w:tabs>
      <w:ind w:left="198" w:hanging="198"/>
    </w:pPr>
    <w:rPr>
      <w:rFonts w:ascii="Garamond" w:hAnsi="Garamond"/>
    </w:rPr>
  </w:style>
  <w:style w:type="paragraph" w:styleId="IndexHeading">
    <w:name w:val="index heading"/>
    <w:basedOn w:val="Normal"/>
    <w:next w:val="Index1"/>
    <w:semiHidden/>
    <w:rsid w:val="006073A0"/>
    <w:pPr>
      <w:spacing w:before="120" w:after="120"/>
    </w:pPr>
    <w:rPr>
      <w:rFonts w:ascii="Arial" w:hAnsi="Arial"/>
      <w:b/>
      <w:color w:val="918585"/>
      <w:sz w:val="24"/>
    </w:rPr>
  </w:style>
  <w:style w:type="paragraph" w:customStyle="1" w:styleId="Chapter">
    <w:name w:val="Chapter"/>
    <w:basedOn w:val="Normal"/>
    <w:rsid w:val="006073A0"/>
    <w:pPr>
      <w:spacing w:before="240"/>
    </w:pPr>
    <w:rPr>
      <w:rFonts w:ascii="Times New Roman" w:hAnsi="Times New Roman"/>
      <w:smallCaps/>
      <w:spacing w:val="80"/>
      <w:sz w:val="28"/>
    </w:rPr>
  </w:style>
  <w:style w:type="paragraph" w:customStyle="1" w:styleId="InChapter">
    <w:name w:val="InChapter"/>
    <w:basedOn w:val="Heading3"/>
    <w:rsid w:val="006073A0"/>
    <w:pPr>
      <w:spacing w:after="240"/>
      <w:outlineLvl w:val="9"/>
    </w:pPr>
    <w:rPr>
      <w:noProof/>
    </w:rPr>
  </w:style>
  <w:style w:type="paragraph" w:styleId="Index2">
    <w:name w:val="index 2"/>
    <w:basedOn w:val="Normal"/>
    <w:next w:val="Normal"/>
    <w:semiHidden/>
    <w:rsid w:val="006073A0"/>
    <w:pPr>
      <w:tabs>
        <w:tab w:val="right" w:pos="4176"/>
      </w:tabs>
      <w:ind w:left="568" w:hanging="284"/>
    </w:pPr>
    <w:rPr>
      <w:rFonts w:ascii="Garamond" w:hAnsi="Garamond"/>
    </w:rPr>
  </w:style>
  <w:style w:type="paragraph" w:customStyle="1" w:styleId="Byline">
    <w:name w:val="Byline"/>
    <w:rsid w:val="00607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3A0"/>
    <w:pPr>
      <w:tabs>
        <w:tab w:val="clear" w:pos="3600"/>
        <w:tab w:val="clear" w:pos="3958"/>
      </w:tabs>
      <w:jc w:val="right"/>
    </w:pPr>
  </w:style>
  <w:style w:type="character" w:styleId="Emphasis">
    <w:name w:val="Emphasis"/>
    <w:basedOn w:val="DefaultParagraphFont"/>
    <w:qFormat/>
    <w:rsid w:val="006073A0"/>
    <w:rPr>
      <w:i/>
    </w:rPr>
  </w:style>
  <w:style w:type="paragraph" w:styleId="Caption">
    <w:name w:val="caption"/>
    <w:basedOn w:val="BodyText"/>
    <w:next w:val="Normal"/>
    <w:qFormat/>
    <w:rsid w:val="006073A0"/>
    <w:pPr>
      <w:framePr w:w="2268" w:hSpace="181" w:vSpace="181" w:wrap="around" w:vAnchor="text" w:hAnchor="page" w:x="1135" w:y="285" w:anchorLock="1"/>
    </w:pPr>
    <w:rPr>
      <w:i/>
    </w:rPr>
  </w:style>
  <w:style w:type="paragraph" w:customStyle="1" w:styleId="MiniTOCTitle">
    <w:name w:val="MiniTOCTitle"/>
    <w:basedOn w:val="Heading4"/>
    <w:rsid w:val="006073A0"/>
    <w:pPr>
      <w:spacing w:before="240"/>
      <w:outlineLvl w:val="9"/>
    </w:pPr>
    <w:rPr>
      <w:noProof/>
      <w:sz w:val="24"/>
    </w:rPr>
  </w:style>
  <w:style w:type="paragraph" w:customStyle="1" w:styleId="MiniTOCItem">
    <w:name w:val="MiniTOCItem"/>
    <w:basedOn w:val="ListBullet"/>
    <w:rsid w:val="006073A0"/>
    <w:pPr>
      <w:numPr>
        <w:numId w:val="0"/>
      </w:numPr>
      <w:tabs>
        <w:tab w:val="right" w:leader="dot" w:pos="6521"/>
      </w:tabs>
      <w:spacing w:before="0" w:after="0"/>
    </w:pPr>
  </w:style>
  <w:style w:type="paragraph" w:customStyle="1" w:styleId="TOFTitle">
    <w:name w:val="TOFTitle"/>
    <w:basedOn w:val="TOCTitle"/>
    <w:rsid w:val="006073A0"/>
  </w:style>
  <w:style w:type="paragraph" w:styleId="TableofFigures">
    <w:name w:val="table of figures"/>
    <w:basedOn w:val="Normal"/>
    <w:next w:val="Normal"/>
    <w:semiHidden/>
    <w:rsid w:val="006073A0"/>
    <w:pPr>
      <w:tabs>
        <w:tab w:val="right" w:leader="dot" w:pos="9072"/>
      </w:tabs>
      <w:ind w:left="970" w:hanging="403"/>
    </w:pPr>
    <w:rPr>
      <w:rFonts w:ascii="Times New Roman" w:hAnsi="Times New Roman"/>
      <w:b/>
    </w:rPr>
  </w:style>
  <w:style w:type="paragraph" w:styleId="ListNumber">
    <w:name w:val="List Number"/>
    <w:basedOn w:val="List"/>
    <w:rsid w:val="006073A0"/>
    <w:pPr>
      <w:numPr>
        <w:numId w:val="11"/>
      </w:numPr>
    </w:pPr>
  </w:style>
  <w:style w:type="character" w:customStyle="1" w:styleId="WingdingSymbols">
    <w:name w:val="Wingding Symbols"/>
    <w:rsid w:val="006073A0"/>
    <w:rPr>
      <w:rFonts w:ascii="Wingdings" w:hAnsi="Wingdings"/>
    </w:rPr>
  </w:style>
  <w:style w:type="paragraph" w:customStyle="1" w:styleId="TableHeading">
    <w:name w:val="Table Heading"/>
    <w:basedOn w:val="HeadingBase"/>
    <w:rsid w:val="006073A0"/>
    <w:pPr>
      <w:keepLines/>
      <w:pBdr>
        <w:bottom w:val="single" w:sz="6" w:space="1" w:color="918585"/>
      </w:pBdr>
      <w:spacing w:before="240"/>
    </w:pPr>
  </w:style>
  <w:style w:type="character" w:customStyle="1" w:styleId="HotSpot">
    <w:name w:val="HotSpot"/>
    <w:rsid w:val="006073A0"/>
    <w:rPr>
      <w:color w:val="0033CC"/>
      <w:u w:val="none"/>
    </w:rPr>
  </w:style>
  <w:style w:type="paragraph" w:customStyle="1" w:styleId="BodyTextRight">
    <w:name w:val="Body Text Right"/>
    <w:basedOn w:val="BodyText"/>
    <w:rsid w:val="006073A0"/>
    <w:pPr>
      <w:spacing w:before="0" w:after="0"/>
      <w:jc w:val="right"/>
    </w:pPr>
  </w:style>
  <w:style w:type="paragraph" w:styleId="Index3">
    <w:name w:val="index 3"/>
    <w:basedOn w:val="ListNumber2"/>
    <w:next w:val="Normal"/>
    <w:semiHidden/>
    <w:rsid w:val="006073A0"/>
    <w:pPr>
      <w:numPr>
        <w:numId w:val="0"/>
      </w:numPr>
      <w:tabs>
        <w:tab w:val="right" w:leader="dot" w:pos="4176"/>
      </w:tabs>
    </w:pPr>
  </w:style>
  <w:style w:type="paragraph" w:styleId="ListNumber2">
    <w:name w:val="List Number 2"/>
    <w:basedOn w:val="List2"/>
    <w:rsid w:val="006073A0"/>
    <w:pPr>
      <w:numPr>
        <w:numId w:val="10"/>
      </w:numPr>
      <w:tabs>
        <w:tab w:val="clear" w:pos="1060"/>
      </w:tabs>
    </w:pPr>
  </w:style>
  <w:style w:type="paragraph" w:customStyle="1" w:styleId="MarginNote">
    <w:name w:val="Margin Note"/>
    <w:basedOn w:val="BodyText"/>
    <w:rsid w:val="00607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3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3A0"/>
    <w:rPr>
      <w:sz w:val="32"/>
    </w:rPr>
  </w:style>
  <w:style w:type="paragraph" w:customStyle="1" w:styleId="HeadingProcedure">
    <w:name w:val="Heading Procedure"/>
    <w:basedOn w:val="HeadingBase"/>
    <w:next w:val="Normal"/>
    <w:rsid w:val="006073A0"/>
    <w:pPr>
      <w:tabs>
        <w:tab w:val="left" w:pos="0"/>
      </w:tabs>
      <w:spacing w:before="120" w:after="60"/>
    </w:pPr>
    <w:rPr>
      <w:i/>
      <w:color w:val="918585"/>
      <w:sz w:val="22"/>
    </w:rPr>
  </w:style>
  <w:style w:type="paragraph" w:customStyle="1" w:styleId="TableBodyText">
    <w:name w:val="Table Body Text"/>
    <w:basedOn w:val="BodyText"/>
    <w:rsid w:val="006073A0"/>
    <w:pPr>
      <w:spacing w:before="60" w:after="60"/>
    </w:pPr>
  </w:style>
  <w:style w:type="paragraph" w:styleId="ListContinue">
    <w:name w:val="List Continue"/>
    <w:basedOn w:val="List"/>
    <w:rsid w:val="006073A0"/>
    <w:pPr>
      <w:ind w:firstLine="0"/>
    </w:pPr>
  </w:style>
  <w:style w:type="paragraph" w:customStyle="1" w:styleId="ListNote">
    <w:name w:val="List Note"/>
    <w:basedOn w:val="List"/>
    <w:rsid w:val="006073A0"/>
    <w:pPr>
      <w:pBdr>
        <w:top w:val="single" w:sz="6" w:space="2" w:color="918585"/>
        <w:bottom w:val="single" w:sz="6" w:space="2" w:color="918585"/>
      </w:pBdr>
      <w:tabs>
        <w:tab w:val="left" w:pos="1021"/>
      </w:tabs>
      <w:ind w:firstLine="0"/>
    </w:pPr>
  </w:style>
  <w:style w:type="paragraph" w:customStyle="1" w:styleId="Warning">
    <w:name w:val="Warning"/>
    <w:basedOn w:val="BodyText"/>
    <w:rsid w:val="006073A0"/>
    <w:pPr>
      <w:shd w:val="clear" w:color="auto" w:fill="D9D9D9"/>
      <w:tabs>
        <w:tab w:val="left" w:pos="992"/>
      </w:tabs>
      <w:ind w:left="119" w:right="119"/>
    </w:pPr>
    <w:rPr>
      <w:sz w:val="20"/>
    </w:rPr>
  </w:style>
  <w:style w:type="paragraph" w:customStyle="1" w:styleId="MarginIcons">
    <w:name w:val="Margin Icons"/>
    <w:basedOn w:val="BodyText"/>
    <w:rsid w:val="00607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3A0"/>
    <w:rPr>
      <w:rFonts w:ascii="Courier New" w:hAnsi="Courier New"/>
    </w:rPr>
  </w:style>
  <w:style w:type="paragraph" w:customStyle="1" w:styleId="NoteBullet">
    <w:name w:val="Note Bullet"/>
    <w:basedOn w:val="Note"/>
    <w:rsid w:val="006073A0"/>
    <w:pPr>
      <w:tabs>
        <w:tab w:val="clear" w:pos="680"/>
      </w:tabs>
      <w:spacing w:before="60" w:after="60"/>
    </w:pPr>
  </w:style>
  <w:style w:type="paragraph" w:customStyle="1" w:styleId="SubHeading2">
    <w:name w:val="SubHeading2"/>
    <w:basedOn w:val="HeadingBase"/>
    <w:rsid w:val="006073A0"/>
    <w:pPr>
      <w:spacing w:before="240" w:after="60"/>
    </w:pPr>
    <w:rPr>
      <w:sz w:val="20"/>
    </w:rPr>
  </w:style>
  <w:style w:type="paragraph" w:customStyle="1" w:styleId="SubHeading1">
    <w:name w:val="SubHeading1"/>
    <w:basedOn w:val="HeadingBase"/>
    <w:rsid w:val="006073A0"/>
    <w:pPr>
      <w:spacing w:before="240" w:after="60"/>
    </w:pPr>
    <w:rPr>
      <w:color w:val="918585"/>
      <w:sz w:val="22"/>
    </w:rPr>
  </w:style>
  <w:style w:type="paragraph" w:customStyle="1" w:styleId="SideHeading">
    <w:name w:val="Side Heading"/>
    <w:basedOn w:val="HeadingBase"/>
    <w:rsid w:val="00607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3A0"/>
    <w:pPr>
      <w:numPr>
        <w:numId w:val="12"/>
      </w:numPr>
    </w:pPr>
  </w:style>
  <w:style w:type="paragraph" w:styleId="PlainText">
    <w:name w:val="Plain Text"/>
    <w:basedOn w:val="Normal"/>
    <w:link w:val="PlainTextChar"/>
    <w:rsid w:val="006073A0"/>
    <w:rPr>
      <w:sz w:val="20"/>
    </w:rPr>
  </w:style>
  <w:style w:type="character" w:customStyle="1" w:styleId="PlainTextChar">
    <w:name w:val="Plain Text Char"/>
    <w:basedOn w:val="DefaultParagraphFont"/>
    <w:link w:val="PlainText"/>
    <w:rsid w:val="006073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73A0"/>
    <w:rPr>
      <w:b/>
      <w:smallCaps/>
    </w:rPr>
  </w:style>
  <w:style w:type="paragraph" w:customStyle="1" w:styleId="TableListNumber">
    <w:name w:val="Table List Number"/>
    <w:basedOn w:val="ListNumber"/>
    <w:rsid w:val="006073A0"/>
    <w:pPr>
      <w:numPr>
        <w:numId w:val="0"/>
      </w:numPr>
    </w:pPr>
  </w:style>
  <w:style w:type="paragraph" w:styleId="TOC4">
    <w:name w:val="toc 4"/>
    <w:basedOn w:val="TOCBase"/>
    <w:next w:val="Normal"/>
    <w:semiHidden/>
    <w:rsid w:val="006073A0"/>
    <w:pPr>
      <w:tabs>
        <w:tab w:val="right" w:leader="dot" w:pos="9071"/>
      </w:tabs>
      <w:ind w:left="1701"/>
    </w:pPr>
  </w:style>
  <w:style w:type="paragraph" w:customStyle="1" w:styleId="ListAlpha">
    <w:name w:val="List Alpha"/>
    <w:basedOn w:val="List"/>
    <w:rsid w:val="006073A0"/>
    <w:pPr>
      <w:numPr>
        <w:numId w:val="9"/>
      </w:numPr>
    </w:pPr>
  </w:style>
  <w:style w:type="paragraph" w:customStyle="1" w:styleId="ListAlpha2">
    <w:name w:val="List Alpha 2"/>
    <w:basedOn w:val="List2"/>
    <w:rsid w:val="006073A0"/>
    <w:pPr>
      <w:numPr>
        <w:numId w:val="8"/>
      </w:numPr>
    </w:pPr>
  </w:style>
  <w:style w:type="paragraph" w:styleId="List3">
    <w:name w:val="List 3"/>
    <w:basedOn w:val="BodyText"/>
    <w:rsid w:val="006073A0"/>
    <w:pPr>
      <w:tabs>
        <w:tab w:val="left" w:pos="1021"/>
      </w:tabs>
      <w:spacing w:before="60" w:after="60"/>
      <w:ind w:left="1020" w:hanging="340"/>
    </w:pPr>
  </w:style>
  <w:style w:type="paragraph" w:styleId="List4">
    <w:name w:val="List 4"/>
    <w:basedOn w:val="BodyText"/>
    <w:rsid w:val="006073A0"/>
    <w:pPr>
      <w:tabs>
        <w:tab w:val="left" w:pos="1361"/>
      </w:tabs>
      <w:spacing w:before="60" w:after="60"/>
      <w:ind w:left="1361" w:hanging="340"/>
    </w:pPr>
  </w:style>
  <w:style w:type="paragraph" w:styleId="List5">
    <w:name w:val="List 5"/>
    <w:basedOn w:val="BodyText"/>
    <w:rsid w:val="006073A0"/>
    <w:pPr>
      <w:tabs>
        <w:tab w:val="left" w:pos="1701"/>
      </w:tabs>
      <w:spacing w:before="60" w:after="60"/>
      <w:ind w:left="1701" w:hanging="340"/>
    </w:pPr>
  </w:style>
  <w:style w:type="paragraph" w:styleId="ListBullet3">
    <w:name w:val="List Bullet 3"/>
    <w:basedOn w:val="List3"/>
    <w:rsid w:val="006073A0"/>
    <w:pPr>
      <w:numPr>
        <w:numId w:val="15"/>
      </w:numPr>
      <w:tabs>
        <w:tab w:val="clear" w:pos="1021"/>
      </w:tabs>
      <w:ind w:left="1037" w:hanging="357"/>
    </w:pPr>
  </w:style>
  <w:style w:type="paragraph" w:styleId="ListBullet4">
    <w:name w:val="List Bullet 4"/>
    <w:basedOn w:val="List4"/>
    <w:rsid w:val="006073A0"/>
    <w:pPr>
      <w:numPr>
        <w:numId w:val="3"/>
      </w:numPr>
    </w:pPr>
  </w:style>
  <w:style w:type="paragraph" w:styleId="ListBullet5">
    <w:name w:val="List Bullet 5"/>
    <w:basedOn w:val="List5"/>
    <w:rsid w:val="006073A0"/>
    <w:pPr>
      <w:numPr>
        <w:numId w:val="4"/>
      </w:numPr>
    </w:pPr>
  </w:style>
  <w:style w:type="paragraph" w:styleId="ListContinue2">
    <w:name w:val="List Continue 2"/>
    <w:basedOn w:val="List2"/>
    <w:rsid w:val="006073A0"/>
    <w:pPr>
      <w:ind w:firstLine="0"/>
    </w:pPr>
  </w:style>
  <w:style w:type="paragraph" w:styleId="ListContinue3">
    <w:name w:val="List Continue 3"/>
    <w:basedOn w:val="List3"/>
    <w:rsid w:val="006073A0"/>
    <w:pPr>
      <w:ind w:left="1021" w:firstLine="0"/>
    </w:pPr>
  </w:style>
  <w:style w:type="paragraph" w:styleId="ListContinue4">
    <w:name w:val="List Continue 4"/>
    <w:basedOn w:val="List4"/>
    <w:rsid w:val="006073A0"/>
    <w:pPr>
      <w:ind w:firstLine="0"/>
    </w:pPr>
  </w:style>
  <w:style w:type="paragraph" w:styleId="ListContinue5">
    <w:name w:val="List Continue 5"/>
    <w:basedOn w:val="List5"/>
    <w:rsid w:val="006073A0"/>
    <w:pPr>
      <w:ind w:firstLine="0"/>
    </w:pPr>
  </w:style>
  <w:style w:type="paragraph" w:styleId="ListNumber3">
    <w:name w:val="List Number 3"/>
    <w:basedOn w:val="List3"/>
    <w:rsid w:val="006073A0"/>
    <w:pPr>
      <w:numPr>
        <w:numId w:val="5"/>
      </w:numPr>
    </w:pPr>
  </w:style>
  <w:style w:type="paragraph" w:styleId="ListNumber4">
    <w:name w:val="List Number 4"/>
    <w:basedOn w:val="List4"/>
    <w:rsid w:val="006073A0"/>
    <w:pPr>
      <w:numPr>
        <w:numId w:val="6"/>
      </w:numPr>
    </w:pPr>
  </w:style>
  <w:style w:type="paragraph" w:styleId="ListNumber5">
    <w:name w:val="List Number 5"/>
    <w:basedOn w:val="List5"/>
    <w:rsid w:val="006073A0"/>
    <w:pPr>
      <w:numPr>
        <w:numId w:val="7"/>
      </w:numPr>
    </w:pPr>
  </w:style>
  <w:style w:type="paragraph" w:styleId="BlockText">
    <w:name w:val="Block Text"/>
    <w:basedOn w:val="Normal"/>
    <w:rsid w:val="006073A0"/>
    <w:pPr>
      <w:spacing w:after="120"/>
      <w:ind w:left="1440" w:right="1440"/>
    </w:pPr>
  </w:style>
  <w:style w:type="character" w:customStyle="1" w:styleId="Subscript">
    <w:name w:val="Subscript"/>
    <w:basedOn w:val="DefaultParagraphFont"/>
    <w:rsid w:val="006073A0"/>
    <w:rPr>
      <w:sz w:val="16"/>
      <w:vertAlign w:val="subscript"/>
    </w:rPr>
  </w:style>
  <w:style w:type="character" w:customStyle="1" w:styleId="Superscript">
    <w:name w:val="Superscript"/>
    <w:basedOn w:val="DefaultParagraphFont"/>
    <w:rsid w:val="006073A0"/>
    <w:rPr>
      <w:sz w:val="16"/>
      <w:vertAlign w:val="superscript"/>
    </w:rPr>
  </w:style>
  <w:style w:type="character" w:customStyle="1" w:styleId="Symbols">
    <w:name w:val="Symbols"/>
    <w:basedOn w:val="DefaultParagraphFont"/>
    <w:rsid w:val="006073A0"/>
    <w:rPr>
      <w:rFonts w:ascii="Symbol" w:hAnsi="Symbol"/>
    </w:rPr>
  </w:style>
  <w:style w:type="character" w:customStyle="1" w:styleId="MenuOptions">
    <w:name w:val="Menu Options"/>
    <w:basedOn w:val="DefaultParagraphFont"/>
    <w:rsid w:val="006073A0"/>
    <w:rPr>
      <w:rFonts w:ascii="Arial Narrow" w:hAnsi="Arial Narrow"/>
      <w:smallCaps/>
    </w:rPr>
  </w:style>
  <w:style w:type="character" w:customStyle="1" w:styleId="Buttons">
    <w:name w:val="Buttons"/>
    <w:basedOn w:val="DefaultParagraphFont"/>
    <w:rsid w:val="006073A0"/>
    <w:rPr>
      <w:b/>
    </w:rPr>
  </w:style>
  <w:style w:type="character" w:customStyle="1" w:styleId="Underlined">
    <w:name w:val="Underlined"/>
    <w:basedOn w:val="DefaultParagraphFont"/>
    <w:rsid w:val="006073A0"/>
    <w:rPr>
      <w:u w:val="single"/>
    </w:rPr>
  </w:style>
  <w:style w:type="paragraph" w:customStyle="1" w:styleId="TableBodyTextRight">
    <w:name w:val="Table Body Text Right"/>
    <w:basedOn w:val="TableBodyText"/>
    <w:rsid w:val="006073A0"/>
    <w:pPr>
      <w:widowControl w:val="0"/>
      <w:autoSpaceDE w:val="0"/>
      <w:autoSpaceDN w:val="0"/>
      <w:adjustRightInd w:val="0"/>
      <w:jc w:val="right"/>
    </w:pPr>
    <w:rPr>
      <w:rFonts w:cs="Arial"/>
      <w:szCs w:val="18"/>
    </w:rPr>
  </w:style>
  <w:style w:type="paragraph" w:customStyle="1" w:styleId="CopyrightText">
    <w:name w:val="Copyright Text"/>
    <w:basedOn w:val="BodyText"/>
    <w:rsid w:val="006073A0"/>
    <w:rPr>
      <w:sz w:val="18"/>
    </w:rPr>
  </w:style>
  <w:style w:type="paragraph" w:customStyle="1" w:styleId="BodySmallRight">
    <w:name w:val="Body Small Right"/>
    <w:basedOn w:val="BodyTextRight"/>
    <w:rsid w:val="006073A0"/>
    <w:rPr>
      <w:sz w:val="18"/>
      <w:szCs w:val="18"/>
    </w:rPr>
  </w:style>
  <w:style w:type="paragraph" w:customStyle="1" w:styleId="MarginEdition">
    <w:name w:val="Margin Edition"/>
    <w:basedOn w:val="MarginNote"/>
    <w:rsid w:val="006073A0"/>
    <w:pPr>
      <w:spacing w:before="0" w:after="0"/>
    </w:pPr>
    <w:rPr>
      <w:rFonts w:ascii="Times New Roman" w:hAnsi="Times New Roman"/>
      <w:color w:val="999999"/>
    </w:rPr>
  </w:style>
  <w:style w:type="paragraph" w:customStyle="1" w:styleId="Spacer">
    <w:name w:val="Spacer"/>
    <w:basedOn w:val="Normal"/>
    <w:rsid w:val="006073A0"/>
    <w:rPr>
      <w:sz w:val="2"/>
      <w:szCs w:val="2"/>
    </w:rPr>
  </w:style>
  <w:style w:type="character" w:customStyle="1" w:styleId="Small">
    <w:name w:val="Small"/>
    <w:basedOn w:val="DefaultParagraphFont"/>
    <w:rsid w:val="006073A0"/>
    <w:rPr>
      <w:sz w:val="16"/>
    </w:rPr>
  </w:style>
  <w:style w:type="paragraph" w:customStyle="1" w:styleId="WideTable">
    <w:name w:val="Wide Table"/>
    <w:basedOn w:val="Normal"/>
    <w:rsid w:val="006073A0"/>
    <w:pPr>
      <w:ind w:left="-1418"/>
    </w:pPr>
    <w:rPr>
      <w:sz w:val="2"/>
      <w:szCs w:val="2"/>
    </w:rPr>
  </w:style>
  <w:style w:type="character" w:styleId="PageNumber">
    <w:name w:val="page number"/>
    <w:basedOn w:val="DefaultParagraphFont"/>
    <w:rsid w:val="006073A0"/>
  </w:style>
  <w:style w:type="paragraph" w:styleId="Quote">
    <w:name w:val="Quote"/>
    <w:basedOn w:val="Heading1"/>
    <w:link w:val="QuoteChar"/>
    <w:qFormat/>
    <w:rsid w:val="006073A0"/>
    <w:rPr>
      <w:b w:val="0"/>
      <w:sz w:val="72"/>
      <w:szCs w:val="72"/>
      <w:lang w:val="en-NZ"/>
    </w:rPr>
  </w:style>
  <w:style w:type="character" w:customStyle="1" w:styleId="QuoteChar">
    <w:name w:val="Quote Char"/>
    <w:basedOn w:val="DefaultParagraphFont"/>
    <w:link w:val="Quote"/>
    <w:rsid w:val="00607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3A0"/>
    <w:pPr>
      <w:pageBreakBefore/>
    </w:pPr>
  </w:style>
  <w:style w:type="paragraph" w:customStyle="1" w:styleId="Border">
    <w:name w:val="Border"/>
    <w:basedOn w:val="Normal"/>
    <w:qFormat/>
    <w:rsid w:val="00607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3A0"/>
    <w:rPr>
      <w:b/>
      <w:bCs/>
      <w:i/>
      <w:iCs/>
      <w:color w:val="auto"/>
    </w:rPr>
  </w:style>
  <w:style w:type="paragraph" w:styleId="IntenseQuote">
    <w:name w:val="Intense Quote"/>
    <w:basedOn w:val="Normal"/>
    <w:next w:val="Normal"/>
    <w:link w:val="IntenseQuoteChar"/>
    <w:uiPriority w:val="30"/>
    <w:qFormat/>
    <w:rsid w:val="00607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3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73A0"/>
    <w:rPr>
      <w:smallCaps/>
      <w:color w:val="auto"/>
      <w:u w:val="single"/>
    </w:rPr>
  </w:style>
  <w:style w:type="character" w:styleId="IntenseReference">
    <w:name w:val="Intense Reference"/>
    <w:basedOn w:val="DefaultParagraphFont"/>
    <w:uiPriority w:val="32"/>
    <w:qFormat/>
    <w:rsid w:val="006073A0"/>
    <w:rPr>
      <w:b/>
      <w:bCs/>
      <w:smallCaps/>
      <w:color w:val="auto"/>
      <w:spacing w:val="5"/>
      <w:u w:val="single"/>
    </w:rPr>
  </w:style>
  <w:style w:type="paragraph" w:customStyle="1" w:styleId="2ColumnHeading">
    <w:name w:val="2Column Heading"/>
    <w:basedOn w:val="BodyText"/>
    <w:qFormat/>
    <w:rsid w:val="006073A0"/>
    <w:pPr>
      <w:spacing w:after="60"/>
      <w:ind w:left="-2268"/>
    </w:pPr>
    <w:rPr>
      <w:b/>
    </w:rPr>
  </w:style>
  <w:style w:type="paragraph" w:customStyle="1" w:styleId="Heading1TOC">
    <w:name w:val="Heading1 TOC"/>
    <w:basedOn w:val="Normal"/>
    <w:qFormat/>
    <w:rsid w:val="006073A0"/>
    <w:pPr>
      <w:spacing w:before="240" w:after="120"/>
    </w:pPr>
    <w:rPr>
      <w:rFonts w:ascii="Times New Roman" w:hAnsi="Times New Roman"/>
      <w:b/>
      <w:sz w:val="32"/>
    </w:rPr>
  </w:style>
  <w:style w:type="paragraph" w:customStyle="1" w:styleId="Heading2TOC">
    <w:name w:val="Heading2 TOC"/>
    <w:basedOn w:val="Normal"/>
    <w:qFormat/>
    <w:rsid w:val="006073A0"/>
    <w:pPr>
      <w:spacing w:before="240" w:after="60"/>
    </w:pPr>
    <w:rPr>
      <w:rFonts w:ascii="Times New Roman" w:hAnsi="Times New Roman"/>
      <w:b/>
      <w:sz w:val="28"/>
    </w:rPr>
  </w:style>
  <w:style w:type="character" w:customStyle="1" w:styleId="Underline">
    <w:name w:val="Underline"/>
    <w:basedOn w:val="DefaultParagraphFont"/>
    <w:qFormat/>
    <w:rsid w:val="006073A0"/>
    <w:rPr>
      <w:u w:val="single"/>
    </w:rPr>
  </w:style>
  <w:style w:type="paragraph" w:styleId="BalloonText">
    <w:name w:val="Balloon Text"/>
    <w:basedOn w:val="Normal"/>
    <w:link w:val="BalloonTextChar"/>
    <w:rsid w:val="006073A0"/>
    <w:rPr>
      <w:rFonts w:ascii="Tahoma" w:hAnsi="Tahoma" w:cs="Tahoma"/>
      <w:sz w:val="16"/>
      <w:szCs w:val="16"/>
    </w:rPr>
  </w:style>
  <w:style w:type="character" w:customStyle="1" w:styleId="BalloonTextChar">
    <w:name w:val="Balloon Text Char"/>
    <w:basedOn w:val="DefaultParagraphFont"/>
    <w:link w:val="BalloonText"/>
    <w:rsid w:val="006073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3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11778</Characters>
  <Application>Microsoft Office Word</Application>
  <DocSecurity>0</DocSecurity>
  <Lines>420</Lines>
  <Paragraphs>220</Paragraphs>
  <ScaleCrop>false</ScaleCrop>
  <Company>Author-it Software Corporation Ltd.</Company>
  <LinksUpToDate>false</LinksUpToDate>
  <CharactersWithSpaces>13526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CPCPDR2015A Drain work site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