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FE6" w:rsidP="00E85FE6">
      <w:pPr>
        <w:pStyle w:val="Title"/>
      </w:pPr>
      <w:r>
        <w:fldChar w:fldCharType="begin"/>
      </w:r>
      <w:r>
        <w:instrText xml:space="preserve"> TITLE   \* MERGEFORMAT </w:instrText>
      </w:r>
      <w:r>
        <w:fldChar w:fldCharType="separate"/>
      </w:r>
      <w:r>
        <w:t>CPCPCM5010A Design complex sanitary plumbing and drainage systems</w:t>
      </w:r>
      <w:r>
        <w:fldChar w:fldCharType="end"/>
      </w:r>
    </w:p>
    <w:p w:rsidR="00E85FE6" w:rsidP="00E85FE6">
      <w:pPr>
        <w:pStyle w:val="Version"/>
        <w:sectPr w:rsidSect="00A007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7E9" w:rsidP="00A007E9">
      <w:pPr>
        <w:pStyle w:val="SuperHeading"/>
      </w:pPr>
      <w:r w:rsidRPr="00A007E9">
        <w:t>CPCPCM5010A Design complex sanitary plumbing and drainage systems</w:t>
      </w:r>
    </w:p>
    <w:p w:rsidR="00000000" w:rsidRPr="00A007E9" w:rsidP="00A007E9">
      <w:pPr>
        <w:pStyle w:val="Heading1"/>
      </w:pPr>
      <w:bookmarkStart w:id="1" w:name="O_504229"/>
      <w:bookmarkEnd w:id="1"/>
      <w:r w:rsidRPr="00A007E9">
        <w:t>Modification History</w:t>
      </w:r>
    </w:p>
    <w:p w:rsidR="00000000" w:rsidRPr="00A007E9" w:rsidP="00A007E9">
      <w:pPr>
        <w:pStyle w:val="BodyText"/>
      </w:pPr>
      <w:r w:rsidRPr="00A007E9">
        <w:t>Changes to performance criteria, required skills and knowledge, range statement and critical aspects</w:t>
      </w:r>
    </w:p>
    <w:p w:rsidR="00000000" w:rsidRPr="00A007E9" w:rsidP="00A007E9">
      <w:pPr>
        <w:pStyle w:val="BodyText"/>
      </w:pPr>
      <w:r w:rsidRPr="00A007E9">
        <w:t>Not equivalent to CPCPCM5000A</w:t>
      </w:r>
    </w:p>
    <w:p w:rsidR="00000000" w:rsidRPr="00A007E9" w:rsidP="00A007E9">
      <w:pPr>
        <w:pStyle w:val="AllowPageBreak"/>
      </w:pPr>
    </w:p>
    <w:p w:rsidR="00000000" w:rsidRPr="00A007E9" w:rsidP="00A007E9">
      <w:pPr>
        <w:pStyle w:val="Heading1"/>
      </w:pPr>
      <w:bookmarkStart w:id="2" w:name="O_504230"/>
      <w:bookmarkEnd w:id="2"/>
      <w:r w:rsidRPr="00A007E9">
        <w:t>Unit Descriptor</w:t>
      </w:r>
    </w:p>
    <w:p w:rsidR="00000000" w:rsidRPr="00A007E9" w:rsidP="00A007E9">
      <w:pPr>
        <w:pStyle w:val="BodyText"/>
      </w:pPr>
      <w:r w:rsidRPr="00A007E9">
        <w:t>This unit of competency specifies the outcomes required to undertake the hydraulic engineering design of complex sanitary plumbing and drainage installation and to prepare specifications for a range of residential, commercial and industrial</w:t>
      </w:r>
      <w:r w:rsidRPr="00A007E9">
        <w:t xml:space="preserve"> buildings.</w:t>
      </w:r>
    </w:p>
    <w:p w:rsidR="00000000" w:rsidRPr="00A007E9" w:rsidP="00A007E9">
      <w:pPr>
        <w:pStyle w:val="AllowPageBreak"/>
      </w:pPr>
    </w:p>
    <w:p w:rsidR="00000000" w:rsidRPr="00A007E9" w:rsidP="00A007E9">
      <w:pPr>
        <w:pStyle w:val="Heading1"/>
      </w:pPr>
      <w:bookmarkStart w:id="3" w:name="O_504231"/>
      <w:bookmarkEnd w:id="3"/>
      <w:r w:rsidRPr="00A007E9">
        <w:t>Application of the Unit</w:t>
      </w:r>
    </w:p>
    <w:p w:rsidR="00E85FE6" w:rsidP="00A007E9">
      <w:pPr>
        <w:pStyle w:val="BodyText"/>
      </w:pPr>
      <w:r w:rsidRPr="00A007E9">
        <w:t>This unit of competency supports development of skills and knowledge required for competent workplace performance in a consultancy or supervisory capacity in relation to plumbing services and constructio</w:t>
      </w:r>
      <w:r w:rsidRPr="00A007E9">
        <w:t xml:space="preserve">n hydraulics. </w:t>
      </w:r>
    </w:p>
    <w:p w:rsidR="00E85FE6" w:rsidP="00A007E9">
      <w:pPr>
        <w:pStyle w:val="BodyText"/>
      </w:pPr>
    </w:p>
    <w:p w:rsidR="00000000" w:rsidRPr="00A007E9" w:rsidP="00A007E9">
      <w:pPr>
        <w:pStyle w:val="Heading1"/>
      </w:pPr>
      <w:bookmarkStart w:id="4" w:name="O_504232"/>
      <w:bookmarkEnd w:id="4"/>
      <w:r w:rsidRPr="00A007E9">
        <w:t>Licensing/Regulatory Information</w:t>
      </w:r>
    </w:p>
    <w:p w:rsidR="00000000" w:rsidRPr="00A007E9" w:rsidP="00A007E9">
      <w:pPr>
        <w:pStyle w:val="BodyText"/>
      </w:pPr>
      <w:r w:rsidRPr="00A007E9">
        <w:t>In some jurisdictions, this unit of competency may form part of accreditation, licensing, legislative, regulatory or certification requirements.</w:t>
      </w:r>
    </w:p>
    <w:p w:rsidR="00000000" w:rsidRPr="00A007E9" w:rsidP="00A007E9">
      <w:pPr>
        <w:pStyle w:val="AllowPageBreak"/>
      </w:pPr>
    </w:p>
    <w:p w:rsidR="00000000" w:rsidRPr="00A007E9" w:rsidP="00A007E9">
      <w:pPr>
        <w:pStyle w:val="Heading1"/>
      </w:pPr>
      <w:bookmarkStart w:id="5" w:name="O_504233"/>
      <w:bookmarkEnd w:id="5"/>
      <w:r w:rsidRPr="00A007E9">
        <w:t>Pre-Requisites</w:t>
      </w:r>
    </w:p>
    <w:p w:rsidR="00000000" w:rsidRPr="00A007E9" w:rsidP="00A007E9">
      <w:pPr>
        <w:pStyle w:val="BodyText"/>
      </w:pPr>
      <w:r w:rsidRPr="00A007E9">
        <w:t>Nil</w:t>
      </w:r>
    </w:p>
    <w:p w:rsidR="00000000" w:rsidRPr="00A007E9" w:rsidP="00A007E9">
      <w:pPr>
        <w:pStyle w:val="AllowPageBreak"/>
      </w:pPr>
    </w:p>
    <w:p w:rsidR="00000000" w:rsidRPr="00A007E9" w:rsidP="00A007E9">
      <w:pPr>
        <w:pStyle w:val="Heading1"/>
      </w:pPr>
      <w:bookmarkStart w:id="6" w:name="O_504234"/>
      <w:bookmarkEnd w:id="6"/>
      <w:r w:rsidRPr="00A007E9">
        <w:t>Employability Skills Information</w:t>
      </w:r>
    </w:p>
    <w:p w:rsidR="00000000" w:rsidRPr="00A007E9" w:rsidP="00A007E9">
      <w:pPr>
        <w:pStyle w:val="BodyText"/>
      </w:pPr>
      <w:r w:rsidRPr="00A007E9">
        <w:t>This unit contains employability skills.</w:t>
      </w:r>
    </w:p>
    <w:p w:rsidR="00000000" w:rsidRPr="00A007E9" w:rsidP="00A007E9">
      <w:pPr>
        <w:pStyle w:val="AllowPageBreak"/>
      </w:pPr>
    </w:p>
    <w:p w:rsidR="00000000" w:rsidRPr="00A007E9" w:rsidP="00A007E9">
      <w:pPr>
        <w:pStyle w:val="Heading1"/>
      </w:pPr>
      <w:bookmarkStart w:id="7" w:name="O_504235"/>
      <w:bookmarkEnd w:id="7"/>
      <w:r w:rsidRPr="00A007E9">
        <w:t>Elements and Performance Criteria Pre-Content</w:t>
      </w:r>
    </w:p>
    <w:tbl>
      <w:tblPr>
        <w:tblW w:w="0" w:type="auto"/>
        <w:tblLayout w:type="fixed"/>
        <w:tblCellMar>
          <w:left w:w="62" w:type="dxa"/>
          <w:right w:w="62" w:type="dxa"/>
        </w:tblCellMar>
        <w:tblLook w:val="0000"/>
      </w:tblPr>
      <w:tblGrid>
        <w:gridCol w:w="2640"/>
        <w:gridCol w:w="6380"/>
      </w:tblGrid>
      <w:tr w:rsidTr="00A007E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Performance criteria describe the performance</w:t>
            </w:r>
            <w:r w:rsidRPr="00A007E9">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A007E9">
              <w:t>de.</w:t>
            </w:r>
          </w:p>
        </w:tc>
      </w:tr>
    </w:tbl>
    <w:p w:rsidR="00000000" w:rsidRPr="00A007E9" w:rsidP="00A007E9">
      <w:pPr>
        <w:pStyle w:val="BodyText"/>
      </w:pPr>
    </w:p>
    <w:p w:rsidR="00000000" w:rsidRPr="00A007E9" w:rsidP="00A007E9">
      <w:pPr>
        <w:pStyle w:val="AllowPageBreak"/>
      </w:pPr>
    </w:p>
    <w:p w:rsidR="00000000" w:rsidRPr="00A007E9" w:rsidP="00A007E9">
      <w:pPr>
        <w:pStyle w:val="Heading1"/>
      </w:pPr>
      <w:bookmarkStart w:id="8" w:name="O_504236"/>
      <w:bookmarkEnd w:id="8"/>
      <w:r w:rsidRPr="00A007E9">
        <w:t>Elements and Performance Criteria</w:t>
      </w:r>
    </w:p>
    <w:p w:rsidR="00000000" w:rsidRPr="00A007E9" w:rsidP="00A007E9">
      <w:pPr>
        <w:pStyle w:val="BodyText"/>
      </w:pPr>
    </w:p>
    <w:tbl>
      <w:tblPr>
        <w:tblW w:w="0" w:type="auto"/>
        <w:tblLayout w:type="fixed"/>
        <w:tblCellMar>
          <w:left w:w="62" w:type="dxa"/>
          <w:right w:w="62" w:type="dxa"/>
        </w:tblCellMar>
        <w:tblLook w:val="0000"/>
      </w:tblPr>
      <w:tblGrid>
        <w:gridCol w:w="678"/>
        <w:gridCol w:w="1962"/>
        <w:gridCol w:w="770"/>
        <w:gridCol w:w="5610"/>
      </w:tblGrid>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1</w:t>
            </w:r>
          </w:p>
        </w:tc>
        <w:tc>
          <w:tcPr>
            <w:tcW w:w="1962" w:type="dxa"/>
            <w:vMerge w:val="restart"/>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1.1</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Scope of work</w:t>
            </w:r>
            <w:r w:rsidRPr="00A007E9">
              <w:rPr>
                <w:rStyle w:val="SpecialBold"/>
              </w:rPr>
              <w:t xml:space="preserve"> </w:t>
            </w:r>
            <w:r w:rsidRPr="00A007E9">
              <w:t xml:space="preserve">is established for complex sanitary plumbing and drainage systems for wide span and high-rise building projects.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1.2</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Design requirements</w:t>
            </w:r>
            <w:r w:rsidRPr="00A007E9">
              <w:rPr>
                <w:rStyle w:val="SpecialBold"/>
              </w:rPr>
              <w:t xml:space="preserve"> </w:t>
            </w:r>
            <w:r w:rsidRPr="00A007E9">
              <w:t xml:space="preserve">are determined from relevant Australian standards, codes, plans, specifications and client brief.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1.3</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Cost-benefit analysis</w:t>
            </w:r>
            <w:r w:rsidRPr="00A007E9">
              <w:rPr>
                <w:rStyle w:val="SpecialBold"/>
              </w:rPr>
              <w:t xml:space="preserve"> </w:t>
            </w:r>
            <w:r w:rsidRPr="00A007E9">
              <w:t xml:space="preserve">is conducted comparing a range of pipe materials and system designs.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1.4</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Statutory and regulatory requirements</w:t>
            </w:r>
            <w:r w:rsidRPr="00A007E9">
              <w:rPr>
                <w:rStyle w:val="SpecialBold"/>
              </w:rPr>
              <w:t xml:space="preserve"> </w:t>
            </w:r>
            <w:r w:rsidRPr="00A007E9">
              <w:t xml:space="preserve">for the design of complex sanitary plumbing and drainage systems are interpreted.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1.5</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 xml:space="preserve">Australian standards and codes </w:t>
            </w:r>
            <w:r w:rsidRPr="00A007E9">
              <w:t xml:space="preserve">for the design of complex sanitary plumbing and drainage systems are analysed and applied.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1.6</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Manufacturer requirements</w:t>
            </w:r>
            <w:r w:rsidRPr="00A007E9">
              <w:rPr>
                <w:rStyle w:val="SpecialBold"/>
              </w:rPr>
              <w:t xml:space="preserve"> </w:t>
            </w:r>
            <w:r w:rsidRPr="00A007E9">
              <w:t xml:space="preserve">and trade </w:t>
            </w:r>
            <w:r w:rsidRPr="00A007E9">
              <w:t xml:space="preserve">and technical manuals are interpreted.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1.7</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 xml:space="preserve">Additional research, including a </w:t>
            </w:r>
            <w:r w:rsidRPr="00A007E9">
              <w:rPr>
                <w:rStyle w:val="BoldandItalics"/>
              </w:rPr>
              <w:t>desktop study</w:t>
            </w:r>
            <w:r w:rsidRPr="00A007E9">
              <w:t>, is conducted to outline design parameters.</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1.8</w:t>
            </w:r>
          </w:p>
        </w:tc>
        <w:tc>
          <w:tcPr>
            <w:tcW w:w="561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rPr>
                <w:rStyle w:val="BoldandItalics"/>
              </w:rPr>
              <w:t>Performance requirements</w:t>
            </w:r>
            <w:r w:rsidRPr="00A007E9">
              <w:t xml:space="preserve"> are established, considering safety of system users or building occupants.</w:t>
            </w:r>
          </w:p>
        </w:tc>
      </w:tr>
    </w:tbl>
    <w:p w:rsidR="00000000" w:rsidRPr="00A007E9" w:rsidP="00A007E9">
      <w:pPr>
        <w:pStyle w:val="BodyText"/>
      </w:pPr>
    </w:p>
    <w:tbl>
      <w:tblPr>
        <w:tblW w:w="0" w:type="auto"/>
        <w:tblLayout w:type="fixed"/>
        <w:tblCellMar>
          <w:left w:w="62" w:type="dxa"/>
          <w:right w:w="62" w:type="dxa"/>
        </w:tblCellMar>
        <w:tblLook w:val="0000"/>
      </w:tblPr>
      <w:tblGrid>
        <w:gridCol w:w="678"/>
        <w:gridCol w:w="1962"/>
        <w:gridCol w:w="770"/>
        <w:gridCol w:w="5610"/>
      </w:tblGrid>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2</w:t>
            </w:r>
          </w:p>
        </w:tc>
        <w:tc>
          <w:tcPr>
            <w:tcW w:w="1962" w:type="dxa"/>
            <w:vMerge w:val="restart"/>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2.1</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Layout of pipework systems</w:t>
            </w:r>
            <w:r w:rsidRPr="00A007E9">
              <w:t xml:space="preserve"> and type and location of </w:t>
            </w:r>
            <w:r w:rsidRPr="00A007E9">
              <w:rPr>
                <w:rStyle w:val="BoldandItalics"/>
              </w:rPr>
              <w:t>fittings and valves</w:t>
            </w:r>
            <w:r w:rsidRPr="00A007E9">
              <w:t xml:space="preserve"> are planned.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2.2</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 xml:space="preserve">Access chambers </w:t>
            </w:r>
            <w:r w:rsidRPr="00A007E9">
              <w:t xml:space="preserve">and </w:t>
            </w:r>
            <w:r w:rsidRPr="00A007E9">
              <w:rPr>
                <w:rStyle w:val="BoldandItalics"/>
              </w:rPr>
              <w:t>gullies</w:t>
            </w:r>
            <w:r w:rsidRPr="00A007E9">
              <w:t xml:space="preserve"> are designed and detailed.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2.3</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 xml:space="preserve">Pipe sizes, pipe grades, and trapping and ventilation </w:t>
            </w:r>
            <w:r w:rsidRPr="00A007E9">
              <w:t xml:space="preserve">requirements are </w:t>
            </w:r>
            <w:r w:rsidRPr="00A007E9">
              <w:rPr>
                <w:rStyle w:val="BoldandItalics"/>
              </w:rPr>
              <w:t>calculated</w:t>
            </w:r>
            <w:r w:rsidRPr="00A007E9">
              <w:t xml:space="preserve"> for a range of applications.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2.4</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Anchor blocks</w:t>
            </w:r>
            <w:r w:rsidRPr="00A007E9">
              <w:rPr>
                <w:rStyle w:val="SpecialBold"/>
              </w:rPr>
              <w:t xml:space="preserve"> </w:t>
            </w:r>
            <w:r w:rsidRPr="00A007E9">
              <w:t xml:space="preserve">are designed for a range of applications.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2.5</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Pipe support</w:t>
            </w:r>
            <w:r w:rsidRPr="00A007E9">
              <w:rPr>
                <w:rStyle w:val="SpecialBold"/>
              </w:rPr>
              <w:t xml:space="preserve"> </w:t>
            </w:r>
            <w:r w:rsidRPr="00A007E9">
              <w:t xml:space="preserve">is designed for a range of applications.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2.6</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Pumpwell, pump and pump control requirements</w:t>
            </w:r>
            <w:r w:rsidRPr="00A007E9">
              <w:t xml:space="preserve"> are sized and detailed.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2.7</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 xml:space="preserve">Approved </w:t>
            </w:r>
            <w:r w:rsidRPr="00A007E9">
              <w:rPr>
                <w:rStyle w:val="BoldandItalics"/>
              </w:rPr>
              <w:t>materials</w:t>
            </w:r>
            <w:r w:rsidRPr="00A007E9">
              <w:t xml:space="preserve">, </w:t>
            </w:r>
            <w:r w:rsidRPr="00A007E9">
              <w:rPr>
                <w:rStyle w:val="BoldandItalics"/>
              </w:rPr>
              <w:t>jointing methods</w:t>
            </w:r>
            <w:r w:rsidRPr="00A007E9">
              <w:t xml:space="preserve"> and </w:t>
            </w:r>
            <w:r w:rsidRPr="00A007E9">
              <w:rPr>
                <w:rStyle w:val="BoldandItalics"/>
              </w:rPr>
              <w:t>installation requirements</w:t>
            </w:r>
            <w:r w:rsidRPr="00A007E9">
              <w:t xml:space="preserve"> for complex sanitary plumbing and drainage systems are specified.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2.8</w:t>
            </w:r>
          </w:p>
        </w:tc>
        <w:tc>
          <w:tcPr>
            <w:tcW w:w="561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 xml:space="preserve">Acoustic performance of the sanitary </w:t>
            </w:r>
            <w:r w:rsidRPr="00A007E9">
              <w:t>plumbing and drainage system is included in the design.</w:t>
            </w:r>
          </w:p>
        </w:tc>
      </w:tr>
    </w:tbl>
    <w:p w:rsidR="00000000" w:rsidRPr="00A007E9" w:rsidP="00A007E9">
      <w:pPr>
        <w:pStyle w:val="BodyText"/>
      </w:pPr>
    </w:p>
    <w:tbl>
      <w:tblPr>
        <w:tblW w:w="0" w:type="auto"/>
        <w:tblLayout w:type="fixed"/>
        <w:tblCellMar>
          <w:left w:w="62" w:type="dxa"/>
          <w:right w:w="62" w:type="dxa"/>
        </w:tblCellMar>
        <w:tblLook w:val="0000"/>
      </w:tblPr>
      <w:tblGrid>
        <w:gridCol w:w="678"/>
        <w:gridCol w:w="1962"/>
        <w:gridCol w:w="770"/>
        <w:gridCol w:w="5610"/>
      </w:tblGrid>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3</w:t>
            </w:r>
          </w:p>
        </w:tc>
        <w:tc>
          <w:tcPr>
            <w:tcW w:w="1962" w:type="dxa"/>
            <w:vMerge w:val="restart"/>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Design and size systems.</w:t>
            </w:r>
          </w:p>
        </w:tc>
        <w:tc>
          <w:tcPr>
            <w:tcW w:w="77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3.1</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Complex sanitary plumbing and drainage systems are designed for a range of wide span and high-rise building applications.</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3.2</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Rising main systems</w:t>
            </w:r>
            <w:r w:rsidRPr="00A007E9">
              <w:t xml:space="preserve"> are designed.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3.3</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Complex sanitary plumbing and drainage systems are designed and sized using computer software packages.</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3.4</w:t>
            </w:r>
          </w:p>
        </w:tc>
        <w:tc>
          <w:tcPr>
            <w:tcW w:w="561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rPr>
                <w:rStyle w:val="BoldandItalics"/>
              </w:rPr>
              <w:t>Sustainability principles and concepts</w:t>
            </w:r>
            <w:r w:rsidRPr="00A007E9">
              <w:t xml:space="preserve"> are applied throughout the design process.</w:t>
            </w:r>
          </w:p>
        </w:tc>
      </w:tr>
    </w:tbl>
    <w:p w:rsidR="00000000" w:rsidRPr="00A007E9" w:rsidP="00A007E9">
      <w:pPr>
        <w:pStyle w:val="BodyText"/>
      </w:pPr>
    </w:p>
    <w:tbl>
      <w:tblPr>
        <w:tblW w:w="0" w:type="auto"/>
        <w:tblLayout w:type="fixed"/>
        <w:tblCellMar>
          <w:left w:w="62" w:type="dxa"/>
          <w:right w:w="62" w:type="dxa"/>
        </w:tblCellMar>
        <w:tblLook w:val="0000"/>
      </w:tblPr>
      <w:tblGrid>
        <w:gridCol w:w="678"/>
        <w:gridCol w:w="1962"/>
        <w:gridCol w:w="770"/>
        <w:gridCol w:w="5610"/>
      </w:tblGrid>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4</w:t>
            </w:r>
          </w:p>
        </w:tc>
        <w:tc>
          <w:tcPr>
            <w:tcW w:w="1962" w:type="dxa"/>
            <w:vMerge w:val="restart"/>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Prepare documentation.</w:t>
            </w:r>
          </w:p>
        </w:tc>
        <w:tc>
          <w:tcPr>
            <w:tcW w:w="77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4.1</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Client brief of the desired design is prepared.</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4.2</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Plans</w:t>
            </w:r>
            <w:r w:rsidRPr="00A007E9">
              <w:rPr>
                <w:rStyle w:val="SpecialBold"/>
              </w:rPr>
              <w:t xml:space="preserve"> </w:t>
            </w:r>
            <w:r w:rsidRPr="00A007E9">
              <w:t xml:space="preserve">are prepared for a range of complex sanitary plumbing and drainage systems.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4.3</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Specification</w:t>
            </w:r>
            <w:r w:rsidRPr="00A007E9">
              <w:rPr>
                <w:rStyle w:val="SpecialBold"/>
              </w:rPr>
              <w:t xml:space="preserve"> </w:t>
            </w:r>
            <w:r w:rsidRPr="00A007E9">
              <w:t xml:space="preserve">for complex sanitary plumbing and drainage systems is prepared.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4.4</w:t>
            </w:r>
          </w:p>
        </w:tc>
        <w:tc>
          <w:tcPr>
            <w:tcW w:w="5610"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Testing</w:t>
            </w:r>
            <w:r w:rsidRPr="00A007E9">
              <w:t xml:space="preserve"> and </w:t>
            </w:r>
            <w:r w:rsidRPr="00A007E9">
              <w:rPr>
                <w:rStyle w:val="BoldandItalics"/>
              </w:rPr>
              <w:t>commissioning schedule</w:t>
            </w:r>
            <w:r w:rsidRPr="00A007E9">
              <w:t xml:space="preserve"> is prepared. </w:t>
            </w:r>
          </w:p>
        </w:tc>
      </w:tr>
      <w:tr w:rsidTr="00A007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4.5</w:t>
            </w:r>
          </w:p>
        </w:tc>
        <w:tc>
          <w:tcPr>
            <w:tcW w:w="5610"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rPr>
                <w:rStyle w:val="BoldandItalics"/>
              </w:rPr>
              <w:t>Operation and maintenance manual</w:t>
            </w:r>
            <w:r w:rsidRPr="00A007E9">
              <w:t xml:space="preserve"> is produced. </w:t>
            </w:r>
          </w:p>
        </w:tc>
      </w:tr>
    </w:tbl>
    <w:p w:rsidR="00E85FE6" w:rsidP="00A007E9">
      <w:pPr>
        <w:pStyle w:val="BodyText"/>
      </w:pPr>
    </w:p>
    <w:p w:rsidR="00E85FE6" w:rsidP="00A007E9">
      <w:pPr>
        <w:pStyle w:val="BodyText"/>
      </w:pPr>
    </w:p>
    <w:p w:rsidR="00000000" w:rsidRPr="00A007E9" w:rsidP="00A007E9">
      <w:pPr>
        <w:pStyle w:val="Heading1"/>
      </w:pPr>
      <w:bookmarkStart w:id="9" w:name="O_504237"/>
      <w:bookmarkEnd w:id="9"/>
      <w:r w:rsidRPr="00A007E9">
        <w:t>Required Skills and Knowledge</w:t>
      </w:r>
    </w:p>
    <w:tbl>
      <w:tblPr>
        <w:tblW w:w="0" w:type="auto"/>
        <w:tblLayout w:type="fixed"/>
        <w:tblCellMar>
          <w:left w:w="62" w:type="dxa"/>
          <w:right w:w="62" w:type="dxa"/>
        </w:tblCellMar>
        <w:tblLook w:val="0000"/>
      </w:tblPr>
      <w:tblGrid>
        <w:gridCol w:w="9178"/>
      </w:tblGrid>
      <w:tr w:rsidTr="00A007E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t>This section describes the skills and knowledge required for this unit.</w:t>
            </w:r>
          </w:p>
        </w:tc>
      </w:tr>
      <w:tr w:rsidTr="00A007E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SpecialBold"/>
              </w:rPr>
              <w:t>Required skills</w:t>
            </w:r>
          </w:p>
        </w:tc>
      </w:tr>
      <w:tr w:rsidTr="00A007E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communication skills to:</w:t>
            </w:r>
          </w:p>
          <w:p w:rsidR="00000000" w:rsidRPr="00A007E9" w:rsidP="00A007E9">
            <w:pPr>
              <w:pStyle w:val="ListBullet2"/>
            </w:pPr>
            <w:r w:rsidRPr="00A007E9">
              <w:t>confirm job specifications and client requirements and to communicate with others to ensure safe and effective work practices</w:t>
            </w:r>
          </w:p>
          <w:p w:rsidR="00000000" w:rsidRPr="00A007E9" w:rsidP="00A007E9">
            <w:pPr>
              <w:pStyle w:val="ListBullet2"/>
            </w:pPr>
            <w:r w:rsidRPr="00A007E9">
              <w:t>use clear and direct questioning to:</w:t>
            </w:r>
          </w:p>
          <w:p w:rsidR="00000000" w:rsidRPr="00A007E9" w:rsidP="00A007E9">
            <w:pPr>
              <w:pStyle w:val="ListBullet3"/>
            </w:pPr>
            <w:r w:rsidRPr="00A007E9">
              <w:t>identify and confirm requirements</w:t>
            </w:r>
          </w:p>
          <w:p w:rsidR="00000000" w:rsidRPr="00A007E9" w:rsidP="00A007E9">
            <w:pPr>
              <w:pStyle w:val="ListBullet3"/>
            </w:pPr>
            <w:r w:rsidRPr="00A007E9">
              <w:t>listen and understand</w:t>
            </w:r>
          </w:p>
          <w:p w:rsidR="00000000" w:rsidRPr="00A007E9" w:rsidP="00A007E9">
            <w:pPr>
              <w:pStyle w:val="ListBullet3"/>
            </w:pPr>
            <w:r w:rsidRPr="00A007E9">
              <w:t>share information</w:t>
            </w:r>
          </w:p>
          <w:p w:rsidR="00000000" w:rsidRPr="00A007E9" w:rsidP="00A007E9">
            <w:pPr>
              <w:pStyle w:val="ListBullet2"/>
            </w:pPr>
            <w:r w:rsidRPr="00A007E9">
              <w:t>use and interpret non-verbal communication</w:t>
            </w:r>
          </w:p>
          <w:p w:rsidR="00000000" w:rsidRPr="00A007E9" w:rsidP="00A007E9">
            <w:pPr>
              <w:pStyle w:val="ListBullet2"/>
            </w:pPr>
            <w:r w:rsidRPr="00A007E9">
              <w:t>use language and concepts appropriate to cultural differences</w:t>
            </w:r>
          </w:p>
          <w:p w:rsidR="00000000" w:rsidRPr="00A007E9" w:rsidP="00A007E9">
            <w:pPr>
              <w:pStyle w:val="ListBullet"/>
            </w:pPr>
            <w:r w:rsidRPr="00A007E9">
              <w:t>initiative and enterprise skills to:</w:t>
            </w:r>
          </w:p>
          <w:p w:rsidR="00000000" w:rsidRPr="00A007E9" w:rsidP="00A007E9">
            <w:pPr>
              <w:pStyle w:val="ListBullet2"/>
            </w:pPr>
            <w:r w:rsidRPr="00A007E9">
              <w:t>develop creative and responsive approaches</w:t>
            </w:r>
          </w:p>
          <w:p w:rsidR="00000000" w:rsidRPr="00A007E9" w:rsidP="00A007E9">
            <w:pPr>
              <w:pStyle w:val="ListBullet2"/>
            </w:pPr>
            <w:r w:rsidRPr="00A007E9">
              <w:t>identify and accurately report to appropriate personnel any faults in tools, equipment or materials</w:t>
            </w:r>
          </w:p>
          <w:p w:rsidR="00000000" w:rsidRPr="00A007E9" w:rsidP="00A007E9">
            <w:pPr>
              <w:pStyle w:val="ListBullet"/>
            </w:pPr>
            <w:r w:rsidRPr="00A007E9">
              <w:t>literacy skills to:</w:t>
            </w:r>
          </w:p>
          <w:p w:rsidR="00000000" w:rsidRPr="00A007E9" w:rsidP="00A007E9">
            <w:pPr>
              <w:pStyle w:val="ListBullet2"/>
            </w:pPr>
            <w:r w:rsidRPr="00A007E9">
              <w:t>read and interpret:</w:t>
            </w:r>
          </w:p>
          <w:p w:rsidR="00000000" w:rsidRPr="00A007E9" w:rsidP="00A007E9">
            <w:pPr>
              <w:pStyle w:val="ListBullet3"/>
            </w:pPr>
            <w:r w:rsidRPr="00A007E9">
              <w:t>manufacturer requirements and manuals</w:t>
            </w:r>
          </w:p>
          <w:p w:rsidR="00000000" w:rsidRPr="00A007E9" w:rsidP="00A007E9">
            <w:pPr>
              <w:pStyle w:val="ListBullet3"/>
            </w:pPr>
            <w:r w:rsidRPr="00A007E9">
              <w:t>plans, specifications, drawings and design briefs</w:t>
            </w:r>
          </w:p>
          <w:p w:rsidR="00000000" w:rsidRPr="00A007E9" w:rsidP="00A007E9">
            <w:pPr>
              <w:pStyle w:val="ListBullet3"/>
            </w:pPr>
            <w:r w:rsidRPr="00A007E9">
              <w:t>standards</w:t>
            </w:r>
          </w:p>
          <w:p w:rsidR="00000000" w:rsidRPr="00A007E9" w:rsidP="00A007E9">
            <w:pPr>
              <w:pStyle w:val="ListBullet3"/>
            </w:pPr>
            <w:r w:rsidRPr="00A007E9">
              <w:t>statutory and regulatory requirements</w:t>
            </w:r>
          </w:p>
          <w:p w:rsidR="00000000" w:rsidRPr="00A007E9" w:rsidP="00A007E9">
            <w:pPr>
              <w:pStyle w:val="ListBullet2"/>
            </w:pPr>
            <w:r w:rsidRPr="00A007E9">
              <w:t>produce written information, including:</w:t>
            </w:r>
          </w:p>
          <w:p w:rsidR="00000000" w:rsidRPr="00A007E9" w:rsidP="00A007E9">
            <w:pPr>
              <w:pStyle w:val="ListBullet3"/>
            </w:pPr>
            <w:r w:rsidRPr="00A007E9">
              <w:t>documentation, such as plans, specifications and schedules</w:t>
            </w:r>
          </w:p>
          <w:p w:rsidR="00000000" w:rsidRPr="00A007E9" w:rsidP="00A007E9">
            <w:pPr>
              <w:pStyle w:val="ListBullet3"/>
            </w:pPr>
            <w:r w:rsidRPr="00A007E9">
              <w:t>an operation and maintenance manual</w:t>
            </w:r>
          </w:p>
          <w:p w:rsidR="00000000" w:rsidRPr="00A007E9" w:rsidP="00A007E9">
            <w:pPr>
              <w:pStyle w:val="ListBullet"/>
            </w:pPr>
            <w:r w:rsidRPr="00A007E9">
              <w:t>planning and organising skills to:</w:t>
            </w:r>
          </w:p>
          <w:p w:rsidR="00000000" w:rsidRPr="00A007E9" w:rsidP="00A007E9">
            <w:pPr>
              <w:pStyle w:val="ListBullet2"/>
            </w:pPr>
            <w:r w:rsidRPr="00A007E9">
              <w:t>research, collect, organise and understand information relating to the design of complex sanitary and plumbing drainage systems</w:t>
            </w:r>
          </w:p>
          <w:p w:rsidR="00000000" w:rsidRPr="00A007E9" w:rsidP="00A007E9">
            <w:pPr>
              <w:pStyle w:val="ListBullet2"/>
            </w:pPr>
            <w:r w:rsidRPr="00A007E9">
              <w:t>take initiative and make decisions</w:t>
            </w:r>
          </w:p>
          <w:p w:rsidR="00000000" w:rsidRPr="00A007E9" w:rsidP="00A007E9">
            <w:pPr>
              <w:pStyle w:val="ListBullet"/>
            </w:pPr>
            <w:r w:rsidRPr="00A007E9">
              <w:t>problem-solving skills to analyse requirements, consider options and design an appropriate s</w:t>
            </w:r>
            <w:r w:rsidRPr="00A007E9">
              <w:t>ystem</w:t>
            </w:r>
          </w:p>
          <w:p w:rsidR="00000000" w:rsidRPr="00A007E9" w:rsidP="00A007E9">
            <w:pPr>
              <w:pStyle w:val="ListBullet"/>
            </w:pPr>
            <w:r w:rsidRPr="00A007E9">
              <w:t>teamwork skills to work with others to action tasks and relate to people from a range of cultural and ethnic backgrounds and with varying physical and mental abilities</w:t>
            </w:r>
          </w:p>
          <w:p w:rsidR="00000000" w:rsidRPr="00A007E9" w:rsidP="00A007E9">
            <w:pPr>
              <w:pStyle w:val="ListBullet"/>
            </w:pPr>
            <w:r w:rsidRPr="00A007E9">
              <w:t>technology skills to:</w:t>
            </w:r>
          </w:p>
          <w:p w:rsidR="00000000" w:rsidRPr="00A007E9" w:rsidP="00A007E9">
            <w:pPr>
              <w:pStyle w:val="ListBullet2"/>
            </w:pPr>
            <w:r w:rsidRPr="00A007E9">
              <w:t>access and understand site-specific instructions in a varie</w:t>
            </w:r>
            <w:r w:rsidRPr="00A007E9">
              <w:t>ty of media</w:t>
            </w:r>
          </w:p>
          <w:p w:rsidR="00000000" w:rsidRPr="00A007E9" w:rsidP="00A007E9">
            <w:pPr>
              <w:pStyle w:val="ListBullet2"/>
            </w:pPr>
            <w:r w:rsidRPr="00A007E9">
              <w:t>use mobile communication technology</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SpecialBold"/>
              </w:rPr>
              <w:t>Required knowledge</w:t>
            </w:r>
          </w:p>
        </w:tc>
      </w:tr>
      <w:tr w:rsidTr="00A007E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AS/NZS3500 National plumbing and drainage</w:t>
            </w:r>
          </w:p>
          <w:p w:rsidR="00000000" w:rsidRPr="00A007E9" w:rsidP="00A007E9">
            <w:pPr>
              <w:pStyle w:val="ListBullet"/>
            </w:pPr>
            <w:r w:rsidRPr="00A007E9">
              <w:t>AS2200 Design charts for water supply and sewerage</w:t>
            </w:r>
          </w:p>
          <w:p w:rsidR="00000000" w:rsidRPr="00A007E9" w:rsidP="00A007E9">
            <w:pPr>
              <w:pStyle w:val="ListBullet"/>
            </w:pPr>
            <w:r w:rsidRPr="00A007E9">
              <w:t>common terminology and definitions used in design of complex sanitary plumbing and dra</w:t>
            </w:r>
            <w:r w:rsidRPr="00A007E9">
              <w:t>inage systems for all classes of building</w:t>
            </w:r>
          </w:p>
          <w:p w:rsidR="00000000" w:rsidRPr="00A007E9" w:rsidP="00A007E9">
            <w:pPr>
              <w:pStyle w:val="ListBullet"/>
            </w:pPr>
            <w:r w:rsidRPr="00A007E9">
              <w:t>National Construction Code</w:t>
            </w:r>
          </w:p>
          <w:p w:rsidR="00000000" w:rsidRPr="00A007E9" w:rsidP="00A007E9">
            <w:pPr>
              <w:pStyle w:val="ListBullet"/>
            </w:pPr>
            <w:r w:rsidRPr="00A007E9">
              <w:t>other relevant Australian standards, codes or standard operating procedures</w:t>
            </w:r>
          </w:p>
          <w:p w:rsidR="00000000" w:rsidRPr="00A007E9" w:rsidP="00A007E9">
            <w:pPr>
              <w:pStyle w:val="ListBullet"/>
            </w:pPr>
            <w:r w:rsidRPr="00A007E9">
              <w:t>principles of technology in the design of hydraulic systems</w:t>
            </w:r>
          </w:p>
          <w:p w:rsidR="00000000" w:rsidRPr="00A007E9" w:rsidP="00A007E9">
            <w:pPr>
              <w:pStyle w:val="ListBullet"/>
            </w:pPr>
            <w:r w:rsidRPr="00A007E9">
              <w:t>procedures for maintaining air balance within the s</w:t>
            </w:r>
            <w:r w:rsidRPr="00A007E9">
              <w:t>ystems</w:t>
            </w:r>
          </w:p>
          <w:p w:rsidR="00000000" w:rsidRPr="00A007E9" w:rsidP="00A007E9">
            <w:pPr>
              <w:pStyle w:val="ListBullet"/>
            </w:pPr>
            <w:r w:rsidRPr="00A007E9">
              <w:t>requirements of state regulatory authorities, Australian standards and manufacturer specifications, including hazards identified in relation to devices and systems used</w:t>
            </w:r>
          </w:p>
          <w:p w:rsidR="00000000" w:rsidRPr="00A007E9" w:rsidP="00A007E9">
            <w:pPr>
              <w:pStyle w:val="ListBullet"/>
            </w:pPr>
            <w:r w:rsidRPr="00A007E9">
              <w:t>workplace safety requirements, including relevant statutory regulations, codes a</w:t>
            </w:r>
            <w:r w:rsidRPr="00A007E9">
              <w:t>nd standards</w:t>
            </w:r>
          </w:p>
        </w:tc>
      </w:tr>
    </w:tbl>
    <w:p w:rsidR="00000000" w:rsidRPr="00A007E9" w:rsidP="00A007E9">
      <w:pPr>
        <w:pStyle w:val="BodyText"/>
      </w:pPr>
    </w:p>
    <w:p w:rsidR="00000000" w:rsidRPr="00A007E9" w:rsidP="00A007E9">
      <w:pPr>
        <w:pStyle w:val="AllowPageBreak"/>
      </w:pPr>
    </w:p>
    <w:p w:rsidR="00000000" w:rsidRPr="00A007E9" w:rsidP="00A007E9">
      <w:pPr>
        <w:pStyle w:val="Heading1"/>
      </w:pPr>
      <w:bookmarkStart w:id="10" w:name="O_504238"/>
      <w:bookmarkEnd w:id="10"/>
      <w:r w:rsidRPr="00A007E9">
        <w:t>Evidence Guide</w:t>
      </w:r>
    </w:p>
    <w:tbl>
      <w:tblPr>
        <w:tblW w:w="0" w:type="auto"/>
        <w:tblLayout w:type="fixed"/>
        <w:tblCellMar>
          <w:left w:w="62" w:type="dxa"/>
          <w:right w:w="62" w:type="dxa"/>
        </w:tblCellMar>
        <w:tblLook w:val="0000"/>
      </w:tblPr>
      <w:tblGrid>
        <w:gridCol w:w="3684"/>
        <w:gridCol w:w="5494"/>
      </w:tblGrid>
      <w:tr w:rsidTr="00A007E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007E9">
            <w:pPr>
              <w:pStyle w:val="BodyText"/>
              <w:rPr>
                <w:lang w:val="en-NZ"/>
              </w:rPr>
            </w:pPr>
            <w:r w:rsidRPr="00A007E9">
              <w:t xml:space="preserve">The evidence guide provides advice on assessment and must be read in conjunction with the performance criteria, required skills and knowledge, </w:t>
            </w:r>
            <w:r w:rsidRPr="00A007E9">
              <w:t>range statement and the Assessment Guidelines for the Training Package.</w:t>
            </w:r>
          </w:p>
        </w:tc>
      </w:tr>
      <w:tr w:rsidTr="00A007E9">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SpecialBold"/>
              </w:rPr>
              <w:t>Overview of assessment</w:t>
            </w:r>
          </w:p>
        </w:tc>
        <w:tc>
          <w:tcPr>
            <w:tcW w:w="5494"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This unit of competency could be assessed in the workplace or a close simulation of the workplace environment providing that simulated or project-based assessm</w:t>
            </w:r>
            <w:r w:rsidRPr="00A007E9">
              <w:t>ent techniques fully replicate plumbing and services workplace conditions, materials, activities, responsibilities and procedures.</w:t>
            </w:r>
          </w:p>
          <w:p w:rsidR="00000000" w:rsidRPr="00A007E9" w:rsidP="00A007E9">
            <w:pPr>
              <w:pStyle w:val="BodyText"/>
            </w:pPr>
            <w:r w:rsidRPr="00A007E9">
              <w:t>It may be assessed on its own or as part of an integrated assessment activity involving carrying out the effective performanc</w:t>
            </w:r>
            <w:r w:rsidRPr="00A007E9">
              <w:t xml:space="preserve">e and application of drainage principles and detailing system components used in the drainage industry. </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SpecialBold"/>
              </w:rPr>
              <w:t>Critical aspects for assessment and evidence required to demonstrate competency in this unit</w:t>
            </w:r>
          </w:p>
        </w:tc>
        <w:tc>
          <w:tcPr>
            <w:tcW w:w="5494"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A person who demonstrates competency in this unit must b</w:t>
            </w:r>
            <w:r w:rsidRPr="00A007E9">
              <w:t>e able to provide evidence of the ability to:</w:t>
            </w:r>
          </w:p>
          <w:p w:rsidR="00000000" w:rsidRPr="00A007E9" w:rsidP="00A007E9">
            <w:pPr>
              <w:pStyle w:val="ListBullet"/>
            </w:pPr>
            <w:r w:rsidRPr="00A007E9">
              <w:t>design, size and document the layout details of a complex sanitary plumbing and drainage system, including a specification for a high rise mixed development building; using two approved sanitary plumbing syste</w:t>
            </w:r>
            <w:r w:rsidRPr="00A007E9">
              <w:t>ms, to an effective height above 25 metres, inclusive of a basement, to include fixtures on each floor level (fixtures are included in the basement) and:</w:t>
            </w:r>
          </w:p>
          <w:p w:rsidR="00000000" w:rsidRPr="00A007E9" w:rsidP="00A007E9">
            <w:pPr>
              <w:pStyle w:val="ListBullet2"/>
            </w:pPr>
            <w:r w:rsidRPr="00A007E9">
              <w:t xml:space="preserve">applying sustainability principles and concepts throughout to achieve a star rating under </w:t>
            </w:r>
            <w:r w:rsidRPr="00A007E9">
              <w:t>the Green Building Council of Australia rating scheme</w:t>
            </w:r>
          </w:p>
          <w:p w:rsidR="00000000" w:rsidRPr="00A007E9" w:rsidP="00A007E9">
            <w:pPr>
              <w:pStyle w:val="ListBullet2"/>
            </w:pPr>
            <w:r w:rsidRPr="00A007E9">
              <w:t>evaluating and documenting design parameters, including client, regulatory, manufacturer and relevant Australian standard and code requirements for a range of complex sanitary plumbing and drainage syst</w:t>
            </w:r>
            <w:r w:rsidRPr="00A007E9">
              <w:t>ems</w:t>
            </w:r>
          </w:p>
          <w:p w:rsidR="00000000" w:rsidRPr="00A007E9" w:rsidP="00A007E9">
            <w:pPr>
              <w:pStyle w:val="ListBullet2"/>
            </w:pPr>
            <w:r w:rsidRPr="00A007E9">
              <w:t>evaluating health risks associated with the sanitary plumbing and drainage system</w:t>
            </w:r>
          </w:p>
          <w:p w:rsidR="00000000" w:rsidRPr="00A007E9" w:rsidP="00A007E9">
            <w:pPr>
              <w:pStyle w:val="ListBullet2"/>
            </w:pPr>
            <w:r w:rsidRPr="00A007E9">
              <w:t>planning and detailing system components, including:</w:t>
            </w:r>
          </w:p>
          <w:p w:rsidR="00000000" w:rsidRPr="00A007E9" w:rsidP="00A007E9">
            <w:pPr>
              <w:pStyle w:val="ListBullet3"/>
            </w:pPr>
            <w:r w:rsidRPr="00A007E9">
              <w:t>access chambers (manholes)</w:t>
            </w:r>
          </w:p>
          <w:p w:rsidR="00000000" w:rsidRPr="00A007E9" w:rsidP="00A007E9">
            <w:pPr>
              <w:pStyle w:val="ListBullet3"/>
            </w:pPr>
            <w:r w:rsidRPr="00A007E9">
              <w:t>gullies</w:t>
            </w:r>
          </w:p>
          <w:p w:rsidR="00000000" w:rsidRPr="00A007E9" w:rsidP="00A007E9">
            <w:pPr>
              <w:pStyle w:val="ListBullet3"/>
            </w:pPr>
            <w:r w:rsidRPr="00A007E9">
              <w:t>anchorage blocks</w:t>
            </w:r>
          </w:p>
          <w:p w:rsidR="00000000" w:rsidRPr="00A007E9" w:rsidP="00A007E9">
            <w:pPr>
              <w:pStyle w:val="ListBullet3"/>
            </w:pPr>
            <w:r w:rsidRPr="00A007E9">
              <w:t>pumpwells</w:t>
            </w:r>
          </w:p>
          <w:p w:rsidR="00000000" w:rsidRPr="00A007E9" w:rsidP="00A007E9">
            <w:pPr>
              <w:pStyle w:val="ListBullet3"/>
            </w:pPr>
            <w:r w:rsidRPr="00A007E9">
              <w:t>piping systems</w:t>
            </w:r>
          </w:p>
          <w:p w:rsidR="00000000" w:rsidRPr="00A007E9" w:rsidP="00A007E9">
            <w:pPr>
              <w:pStyle w:val="ListBullet2"/>
            </w:pPr>
            <w:r w:rsidRPr="00A007E9">
              <w:t>designing and sizing a complex sanitary plumbing and drainage system</w:t>
            </w:r>
          </w:p>
          <w:p w:rsidR="00000000" w:rsidRPr="00A007E9" w:rsidP="00A007E9">
            <w:pPr>
              <w:pStyle w:val="ListBullet2"/>
            </w:pPr>
            <w:r w:rsidRPr="00A007E9">
              <w:t>applying drainage principles in the design and sizing of a complex elevated pipe system</w:t>
            </w:r>
          </w:p>
          <w:p w:rsidR="00000000" w:rsidRPr="00A007E9" w:rsidP="00A007E9">
            <w:pPr>
              <w:pStyle w:val="ListBullet2"/>
            </w:pPr>
            <w:r w:rsidRPr="00A007E9">
              <w:t>designing and sizing a rising main</w:t>
            </w:r>
          </w:p>
          <w:p w:rsidR="00000000" w:rsidRPr="00A007E9" w:rsidP="00A007E9">
            <w:pPr>
              <w:pStyle w:val="ListBullet2"/>
            </w:pPr>
            <w:r w:rsidRPr="00A007E9">
              <w:t>designing and sizing a fully vented or fully vented modified sys</w:t>
            </w:r>
            <w:r w:rsidRPr="00A007E9">
              <w:t>tem</w:t>
            </w:r>
          </w:p>
          <w:p w:rsidR="00000000" w:rsidRPr="00A007E9" w:rsidP="00A007E9">
            <w:pPr>
              <w:pStyle w:val="ListBullet2"/>
            </w:pPr>
            <w:r w:rsidRPr="00A007E9">
              <w:t>designing and sizing a single stack or single stack modified system</w:t>
            </w:r>
          </w:p>
          <w:p w:rsidR="00000000" w:rsidRPr="00A007E9" w:rsidP="00A007E9">
            <w:pPr>
              <w:pStyle w:val="ListBullet2"/>
            </w:pPr>
            <w:r w:rsidRPr="00A007E9">
              <w:t>preparing plans to industry standards for a range of complex sanitary plumbing and drainage systems</w:t>
            </w:r>
          </w:p>
          <w:p w:rsidR="00000000" w:rsidRPr="00A007E9" w:rsidP="00A007E9">
            <w:pPr>
              <w:pStyle w:val="ListBullet2"/>
            </w:pPr>
            <w:r w:rsidRPr="00A007E9">
              <w:t>preparing a specification for a complex sanitary plumbing and drainage system</w:t>
            </w:r>
          </w:p>
          <w:p w:rsidR="00000000" w:rsidRPr="00A007E9" w:rsidP="00A007E9">
            <w:pPr>
              <w:pStyle w:val="ListBullet2"/>
            </w:pPr>
            <w:r w:rsidRPr="00A007E9">
              <w:t>prepar</w:t>
            </w:r>
            <w:r w:rsidRPr="00A007E9">
              <w:t>ing a testing and commissioning schedule</w:t>
            </w:r>
          </w:p>
          <w:p w:rsidR="00000000" w:rsidRPr="00A007E9" w:rsidP="00A007E9">
            <w:pPr>
              <w:pStyle w:val="ListBullet2"/>
            </w:pPr>
            <w:r w:rsidRPr="00A007E9">
              <w:t>preparing an operation and maintenance manual</w:t>
            </w:r>
          </w:p>
          <w:p w:rsidR="00000000" w:rsidRPr="00A007E9" w:rsidP="00A007E9">
            <w:pPr>
              <w:pStyle w:val="ListBullet2"/>
            </w:pPr>
            <w:r w:rsidRPr="00A007E9">
              <w:t>complying with WHS regulations applicable to workplace operations</w:t>
            </w:r>
          </w:p>
          <w:p w:rsidR="00000000" w:rsidRPr="00A007E9" w:rsidP="00A007E9">
            <w:pPr>
              <w:pStyle w:val="ListBullet2"/>
            </w:pPr>
            <w:r w:rsidRPr="00A007E9">
              <w:t>communicating with others to ensure safe and effective workplace operations.</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SpecialBold"/>
              </w:rPr>
              <w:t>Context of and specific resources for assessment</w:t>
            </w:r>
          </w:p>
        </w:tc>
        <w:tc>
          <w:tcPr>
            <w:tcW w:w="5494"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This competency is to be assessed using standard and authorised work practices, safety requirements and environmental constraints.</w:t>
            </w:r>
          </w:p>
          <w:p w:rsidR="00000000" w:rsidRPr="00A007E9" w:rsidP="00A007E9">
            <w:pPr>
              <w:pStyle w:val="BodyText"/>
            </w:pPr>
            <w:r w:rsidRPr="00A007E9">
              <w:t xml:space="preserve">Assessment of essential underpinning knowledge will usually be conducted in </w:t>
            </w:r>
            <w:r w:rsidRPr="00A007E9">
              <w:t>an off-site context.</w:t>
            </w:r>
          </w:p>
          <w:p w:rsidR="00000000" w:rsidRPr="00A007E9" w:rsidP="00A007E9">
            <w:pPr>
              <w:pStyle w:val="BodyText"/>
            </w:pPr>
            <w:r w:rsidRPr="00A007E9">
              <w:t>Assessment is to comply with relevant regulatory or Australian standards' requirements.</w:t>
            </w:r>
          </w:p>
          <w:p w:rsidR="00000000" w:rsidRPr="00A007E9" w:rsidP="00A007E9">
            <w:pPr>
              <w:pStyle w:val="BodyText"/>
            </w:pPr>
            <w:r w:rsidRPr="00A007E9">
              <w:t>Resource implications for assessment include:</w:t>
            </w:r>
          </w:p>
          <w:p w:rsidR="00000000" w:rsidRPr="00A007E9" w:rsidP="00A007E9">
            <w:pPr>
              <w:pStyle w:val="ListBullet"/>
            </w:pPr>
            <w:r w:rsidRPr="00A007E9">
              <w:t>an induction procedure and requirement</w:t>
            </w:r>
          </w:p>
          <w:p w:rsidR="00000000" w:rsidRPr="00A007E9" w:rsidP="00A007E9">
            <w:pPr>
              <w:pStyle w:val="ListBullet"/>
            </w:pPr>
            <w:r w:rsidRPr="00A007E9">
              <w:t>realistic tasks or simulated tasks covering the minimum task requirements</w:t>
            </w:r>
          </w:p>
          <w:p w:rsidR="00000000" w:rsidRPr="00A007E9" w:rsidP="00A007E9">
            <w:pPr>
              <w:pStyle w:val="ListBullet"/>
            </w:pPr>
            <w:r w:rsidRPr="00A007E9">
              <w:t>relevant specifications and work instructions</w:t>
            </w:r>
          </w:p>
          <w:p w:rsidR="00000000" w:rsidRPr="00A007E9" w:rsidP="00A007E9">
            <w:pPr>
              <w:pStyle w:val="ListBullet"/>
            </w:pPr>
            <w:r w:rsidRPr="00A007E9">
              <w:t>tools and equipment appropriate to applying safe work practices</w:t>
            </w:r>
          </w:p>
          <w:p w:rsidR="00000000" w:rsidRPr="00A007E9" w:rsidP="00A007E9">
            <w:pPr>
              <w:pStyle w:val="ListBullet"/>
            </w:pPr>
            <w:r w:rsidRPr="00A007E9">
              <w:t>support materials appropriate to activity</w:t>
            </w:r>
          </w:p>
          <w:p w:rsidR="00000000" w:rsidRPr="00A007E9" w:rsidP="00A007E9">
            <w:pPr>
              <w:pStyle w:val="ListBullet"/>
            </w:pPr>
            <w:r w:rsidRPr="00A007E9">
              <w:t>workplace instructions relatin</w:t>
            </w:r>
            <w:r w:rsidRPr="00A007E9">
              <w:t>g to safe work practices and addressing hazards and emergencies</w:t>
            </w:r>
          </w:p>
          <w:p w:rsidR="00000000" w:rsidRPr="00A007E9" w:rsidP="00A007E9">
            <w:pPr>
              <w:pStyle w:val="ListBullet"/>
            </w:pPr>
            <w:r w:rsidRPr="00A007E9">
              <w:t>material safety data sheets</w:t>
            </w:r>
          </w:p>
          <w:p w:rsidR="00000000" w:rsidRPr="00A007E9" w:rsidP="00A007E9">
            <w:pPr>
              <w:pStyle w:val="ListBullet"/>
            </w:pPr>
            <w:r w:rsidRPr="00A007E9">
              <w:t>research resources, including industry-related systems information.</w:t>
            </w:r>
          </w:p>
          <w:p w:rsidR="00000000" w:rsidRPr="00A007E9" w:rsidP="00A007E9">
            <w:pPr>
              <w:pStyle w:val="BodyText"/>
            </w:pPr>
            <w:r w:rsidRPr="00A007E9">
              <w:t>Reasonable adjustments for people with disabilities must be made to assessment processes where r</w:t>
            </w:r>
            <w:r w:rsidRPr="00A007E9">
              <w:t xml:space="preserve">equired. This could include access to modified equipment and other physical resources, and the provision of appropriate assessment support. </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SpecialBold"/>
              </w:rPr>
              <w:t>Method of assessment</w:t>
            </w:r>
          </w:p>
        </w:tc>
        <w:tc>
          <w:tcPr>
            <w:tcW w:w="5494"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Assessment methods must:</w:t>
            </w:r>
          </w:p>
          <w:p w:rsidR="00000000" w:rsidRPr="00A007E9" w:rsidP="00A007E9">
            <w:pPr>
              <w:pStyle w:val="ListBullet"/>
            </w:pPr>
            <w:r w:rsidRPr="00A007E9">
              <w:t>satisfy the endorsed Assessment Guidelines of the Construction, Pl</w:t>
            </w:r>
            <w:r w:rsidRPr="00A007E9">
              <w:t>umbing and Services Training Package</w:t>
            </w:r>
          </w:p>
          <w:p w:rsidR="00000000" w:rsidRPr="00A007E9" w:rsidP="00A007E9">
            <w:pPr>
              <w:pStyle w:val="ListBullet"/>
            </w:pPr>
            <w:r w:rsidRPr="00A007E9">
              <w:t>include direct observation of tasks in real or simulated work conditions, with questioning to confirm the ability to consistently identify and correctly interpret the essential underpinning knowledge required for practi</w:t>
            </w:r>
            <w:r w:rsidRPr="00A007E9">
              <w:t>cal application</w:t>
            </w:r>
          </w:p>
          <w:p w:rsidR="00000000" w:rsidRPr="00A007E9" w:rsidP="00A007E9">
            <w:pPr>
              <w:pStyle w:val="ListBullet"/>
            </w:pPr>
            <w:r w:rsidRPr="00A007E9">
              <w:t>reinforce the integration of employability skills with workplace tasks and job roles</w:t>
            </w:r>
          </w:p>
          <w:p w:rsidR="00000000" w:rsidRPr="00A007E9" w:rsidP="00A007E9">
            <w:pPr>
              <w:pStyle w:val="ListBullet"/>
            </w:pPr>
            <w:r w:rsidRPr="00A007E9">
              <w:t>confirm that competency is verified and able to be transferred to other circumstances and environments.</w:t>
            </w:r>
          </w:p>
          <w:p w:rsidR="00000000" w:rsidRPr="00A007E9" w:rsidP="00A007E9">
            <w:pPr>
              <w:pStyle w:val="BodyText"/>
            </w:pPr>
            <w:r w:rsidRPr="00A007E9">
              <w:t>Validity and sufficiency of evidence requires that:</w:t>
            </w:r>
          </w:p>
          <w:p w:rsidR="00000000" w:rsidRPr="00A007E9" w:rsidP="00A007E9">
            <w:pPr>
              <w:pStyle w:val="ListBullet"/>
            </w:pPr>
            <w:r w:rsidRPr="00A007E9">
              <w:t>competency will need to be demonstrated over a period of time reflecting the scope of the role and the practical requirements of the workplace</w:t>
            </w:r>
          </w:p>
          <w:p w:rsidR="00000000" w:rsidRPr="00A007E9" w:rsidP="00A007E9">
            <w:pPr>
              <w:pStyle w:val="ListBullet"/>
            </w:pPr>
            <w:r w:rsidRPr="00A007E9">
              <w:t>where the assessment is part of a structured learning experience the evidence collected must relate to a number</w:t>
            </w:r>
            <w:r w:rsidRPr="00A007E9">
              <w:t xml:space="preserve"> of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A007E9" w:rsidP="00A007E9">
            <w:pPr>
              <w:pStyle w:val="ListBullet"/>
            </w:pPr>
            <w:r w:rsidRPr="00A007E9">
              <w:t>all assessment that is part of a structured learning experience must include a combination of direct, indirect and supplementary evidence.</w:t>
            </w:r>
          </w:p>
          <w:p w:rsidR="00000000" w:rsidRPr="00A007E9" w:rsidP="00A007E9">
            <w:pPr>
              <w:pStyle w:val="BodyText"/>
            </w:pPr>
            <w:r w:rsidRPr="00A007E9">
              <w:t>Assessment processes and techniques should as far as is practical take into account the language, literacy and numer</w:t>
            </w:r>
            <w:r w:rsidRPr="00A007E9">
              <w:t>acy capacity of the candidate in relation to the competency being assessed.</w:t>
            </w:r>
          </w:p>
          <w:p w:rsidR="00000000" w:rsidRPr="00A007E9" w:rsidP="00A007E9">
            <w:pPr>
              <w:pStyle w:val="BodyText"/>
            </w:pPr>
            <w:r w:rsidRPr="00A007E9">
              <w:t>Supplementary evidence of competency may be obtained from relevant authenticated documentation from third parties, such as existing supervisors, team leaders or specialist training</w:t>
            </w:r>
            <w:r w:rsidRPr="00A007E9">
              <w:t xml:space="preserve"> staff. </w:t>
            </w:r>
          </w:p>
          <w:p w:rsidR="00000000" w:rsidRPr="00A007E9" w:rsidP="00A007E9">
            <w:pPr>
              <w:pStyle w:val="BodyText"/>
            </w:pPr>
          </w:p>
        </w:tc>
      </w:tr>
    </w:tbl>
    <w:p w:rsidR="00E85FE6" w:rsidP="00A007E9">
      <w:pPr>
        <w:pStyle w:val="BodyText"/>
      </w:pPr>
    </w:p>
    <w:p w:rsidR="00E85FE6" w:rsidP="00A007E9">
      <w:pPr>
        <w:pStyle w:val="BodyText"/>
      </w:pPr>
    </w:p>
    <w:p w:rsidR="00000000" w:rsidRPr="00A007E9" w:rsidP="00A007E9">
      <w:pPr>
        <w:pStyle w:val="Heading1"/>
      </w:pPr>
      <w:bookmarkStart w:id="11" w:name="O_504239"/>
      <w:bookmarkEnd w:id="11"/>
      <w:r w:rsidRPr="00A007E9">
        <w:t>Range Statement</w:t>
      </w:r>
    </w:p>
    <w:tbl>
      <w:tblPr>
        <w:tblW w:w="0" w:type="auto"/>
        <w:tblLayout w:type="fixed"/>
        <w:tblCellMar>
          <w:left w:w="62" w:type="dxa"/>
          <w:right w:w="62" w:type="dxa"/>
        </w:tblCellMar>
        <w:tblLook w:val="0000"/>
      </w:tblPr>
      <w:tblGrid>
        <w:gridCol w:w="3689"/>
        <w:gridCol w:w="5489"/>
      </w:tblGrid>
      <w:tr w:rsidTr="00A007E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007E9">
            <w:pPr>
              <w:pStyle w:val="BodyText"/>
              <w:rPr>
                <w:lang w:val="en-NZ"/>
              </w:rPr>
            </w:pPr>
            <w:r w:rsidRPr="00A007E9">
              <w:t>The range statement relates to the unit of competency as a whole. It allows for different work environments and situations that may affect performance. Bold italicised wording, if used in the performance criter</w:t>
            </w:r>
            <w:r w:rsidRPr="00A007E9">
              <w:t xml:space="preserve">ia, is detailed below. Essential operating conditions that may be present with </w:t>
            </w:r>
            <w:r w:rsidRPr="00A007E9">
              <w:t>training and assessment (depending on the work situation, needs of the candidate, accessibility of the item, and local industry and regional contexts) may also be included.</w:t>
            </w: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Scope of work</w:t>
            </w:r>
            <w:r w:rsidRPr="00A007E9">
              <w:t>:</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must include:</w:t>
            </w:r>
          </w:p>
          <w:p w:rsidR="00000000" w:rsidRPr="00A007E9" w:rsidP="00A007E9">
            <w:pPr>
              <w:pStyle w:val="ListBullet2"/>
            </w:pPr>
            <w:r w:rsidRPr="00A007E9">
              <w:t>interpretation of plans and specifications</w:t>
            </w:r>
          </w:p>
          <w:p w:rsidR="00000000" w:rsidRPr="00A007E9" w:rsidP="00A007E9">
            <w:pPr>
              <w:pStyle w:val="ListBullet2"/>
            </w:pPr>
            <w:r w:rsidRPr="00A007E9">
              <w:t>sizing and documenting layout of complex sanitary plumbing and drainage systems for applications, including residential, commercial and industrial</w:t>
            </w:r>
          </w:p>
          <w:p w:rsidR="00000000" w:rsidRPr="00A007E9" w:rsidP="00A007E9">
            <w:pPr>
              <w:pStyle w:val="ListBullet"/>
            </w:pPr>
            <w:r w:rsidRPr="00A007E9">
              <w:t>may be for:</w:t>
            </w:r>
          </w:p>
          <w:p w:rsidR="00000000" w:rsidRPr="00A007E9" w:rsidP="00A007E9">
            <w:pPr>
              <w:pStyle w:val="ListBullet2"/>
            </w:pPr>
            <w:r w:rsidRPr="00A007E9">
              <w:t>existing structure being renovated, extended, restored or maintained</w:t>
            </w:r>
          </w:p>
          <w:p w:rsidR="00000000" w:rsidRPr="00A007E9" w:rsidP="00A007E9">
            <w:pPr>
              <w:pStyle w:val="ListBullet2"/>
            </w:pPr>
            <w:r w:rsidRPr="00A007E9">
              <w:t>new projects.</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Design requirements</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architectural plans</w:t>
            </w:r>
          </w:p>
          <w:p w:rsidR="00000000" w:rsidRPr="00A007E9" w:rsidP="00A007E9">
            <w:pPr>
              <w:pStyle w:val="ListBullet"/>
            </w:pPr>
            <w:r w:rsidRPr="00A007E9">
              <w:t>building specifications</w:t>
            </w:r>
          </w:p>
          <w:p w:rsidR="00000000" w:rsidRPr="00A007E9" w:rsidP="00A007E9">
            <w:pPr>
              <w:pStyle w:val="ListBullet"/>
            </w:pPr>
            <w:r w:rsidRPr="00A007E9">
              <w:t>fire rating of penetrations</w:t>
            </w:r>
          </w:p>
          <w:p w:rsidR="00000000" w:rsidRPr="00A007E9" w:rsidP="00A007E9">
            <w:pPr>
              <w:pStyle w:val="ListBullet"/>
            </w:pPr>
            <w:r w:rsidRPr="00A007E9">
              <w:t>owner requirements</w:t>
            </w:r>
          </w:p>
          <w:p w:rsidR="00000000" w:rsidRPr="00A007E9" w:rsidP="00A007E9">
            <w:pPr>
              <w:pStyle w:val="ListBullet"/>
            </w:pPr>
            <w:r w:rsidRPr="00A007E9">
              <w:t>pipework identification</w:t>
            </w:r>
          </w:p>
          <w:p w:rsidR="00000000" w:rsidRPr="00A007E9" w:rsidP="00A007E9">
            <w:pPr>
              <w:pStyle w:val="ListBullet"/>
            </w:pPr>
            <w:r w:rsidRPr="00A007E9">
              <w:t>soil quality</w:t>
            </w:r>
          </w:p>
          <w:p w:rsidR="00000000" w:rsidRPr="00A007E9" w:rsidP="00A007E9">
            <w:pPr>
              <w:pStyle w:val="ListBullet"/>
            </w:pPr>
            <w:r w:rsidRPr="00A007E9">
              <w:t>specialist waste applications</w:t>
            </w:r>
          </w:p>
          <w:p w:rsidR="00000000" w:rsidRPr="00A007E9" w:rsidP="00A007E9">
            <w:pPr>
              <w:pStyle w:val="ListBullet"/>
            </w:pPr>
            <w:r w:rsidRPr="00A007E9">
              <w:t>unstable or water-charged ground.</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Cost-benefit analysis</w:t>
            </w:r>
            <w:r w:rsidRPr="00A007E9">
              <w:t>:</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compares the range of suitable materials and system choices available to enable cost-effective choices to be made without compromising integrity of the project</w:t>
            </w:r>
          </w:p>
          <w:p w:rsidR="00000000" w:rsidRPr="00A007E9" w:rsidP="00A007E9">
            <w:pPr>
              <w:pStyle w:val="ListBullet"/>
            </w:pPr>
            <w:r w:rsidRPr="00A007E9">
              <w:t>may in</w:t>
            </w:r>
            <w:r w:rsidRPr="00A007E9">
              <w:t>clude:</w:t>
            </w:r>
          </w:p>
          <w:p w:rsidR="00000000" w:rsidRPr="00A007E9" w:rsidP="00A007E9">
            <w:pPr>
              <w:pStyle w:val="ListBullet2"/>
            </w:pPr>
            <w:r w:rsidRPr="00A007E9">
              <w:t>design styles</w:t>
            </w:r>
          </w:p>
          <w:p w:rsidR="00000000" w:rsidRPr="00A007E9" w:rsidP="00A007E9">
            <w:pPr>
              <w:pStyle w:val="ListBullet2"/>
            </w:pPr>
            <w:r w:rsidRPr="00A007E9">
              <w:t>expected design life</w:t>
            </w:r>
          </w:p>
          <w:p w:rsidR="00000000" w:rsidRPr="00A007E9" w:rsidP="00A007E9">
            <w:pPr>
              <w:pStyle w:val="ListBullet2"/>
            </w:pPr>
            <w:r w:rsidRPr="00A007E9">
              <w:t>labour costs</w:t>
            </w:r>
          </w:p>
          <w:p w:rsidR="00000000" w:rsidRPr="00A007E9" w:rsidP="00A007E9">
            <w:pPr>
              <w:pStyle w:val="ListBullet2"/>
            </w:pPr>
            <w:r w:rsidRPr="00A007E9">
              <w:t>material costs</w:t>
            </w:r>
          </w:p>
          <w:p w:rsidR="00000000" w:rsidRPr="00A007E9" w:rsidP="00A007E9">
            <w:pPr>
              <w:pStyle w:val="ListBullet2"/>
            </w:pPr>
            <w:r w:rsidRPr="00A007E9">
              <w:t>safety factors</w:t>
            </w:r>
          </w:p>
          <w:p w:rsidR="00000000" w:rsidRPr="00A007E9" w:rsidP="00A007E9">
            <w:pPr>
              <w:pStyle w:val="ListBullet2"/>
            </w:pPr>
            <w:r w:rsidRPr="00A007E9">
              <w:t>speed of installation</w:t>
            </w:r>
          </w:p>
          <w:p w:rsidR="00000000" w:rsidRPr="00A007E9" w:rsidP="00A007E9">
            <w:pPr>
              <w:pStyle w:val="ListBullet2"/>
            </w:pPr>
            <w:r w:rsidRPr="00A007E9">
              <w:t>suitability of materials</w:t>
            </w:r>
          </w:p>
          <w:p w:rsidR="00000000" w:rsidRPr="00A007E9" w:rsidP="00A007E9">
            <w:pPr>
              <w:pStyle w:val="ListBullet2"/>
            </w:pPr>
            <w:r w:rsidRPr="00A007E9">
              <w:t>system choices.</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Statutory and regulatory requirements</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Acts and regulations</w:t>
            </w:r>
          </w:p>
          <w:p w:rsidR="00000000" w:rsidRPr="00A007E9" w:rsidP="00A007E9">
            <w:pPr>
              <w:pStyle w:val="ListBullet"/>
            </w:pPr>
            <w:r w:rsidRPr="00A007E9">
              <w:t>local and state government requirements</w:t>
            </w:r>
          </w:p>
          <w:p w:rsidR="00000000" w:rsidRPr="00A007E9" w:rsidP="00A007E9">
            <w:pPr>
              <w:pStyle w:val="ListBullet"/>
            </w:pPr>
            <w:r w:rsidRPr="00A007E9">
              <w:t>preparation of documentation for authorities’ approval.</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Australian standards and codes</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AS/NZS3500 National plumbing and drainage</w:t>
            </w:r>
          </w:p>
          <w:p w:rsidR="00000000" w:rsidRPr="00A007E9" w:rsidP="00A007E9">
            <w:pPr>
              <w:pStyle w:val="ListBullet"/>
            </w:pPr>
            <w:r w:rsidRPr="00A007E9">
              <w:t>state or territory requirements</w:t>
            </w:r>
          </w:p>
          <w:p w:rsidR="00000000" w:rsidRPr="00A007E9" w:rsidP="00A007E9">
            <w:pPr>
              <w:pStyle w:val="ListBullet"/>
            </w:pPr>
            <w:r w:rsidRPr="00A007E9">
              <w:t>National Construction Code</w:t>
            </w:r>
          </w:p>
          <w:p w:rsidR="00000000" w:rsidRPr="00A007E9" w:rsidP="00A007E9">
            <w:pPr>
              <w:pStyle w:val="ListBullet"/>
            </w:pPr>
            <w:r w:rsidRPr="00A007E9">
              <w:t>other relevant Australian standards and codes.</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Manufacturer requirements</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material specifications</w:t>
            </w:r>
          </w:p>
          <w:p w:rsidR="00000000" w:rsidRPr="00A007E9" w:rsidP="00A007E9">
            <w:pPr>
              <w:pStyle w:val="ListBullet"/>
            </w:pPr>
            <w:r w:rsidRPr="00A007E9">
              <w:t>pump tables</w:t>
            </w:r>
          </w:p>
          <w:p w:rsidR="00000000" w:rsidRPr="00A007E9" w:rsidP="00A007E9">
            <w:pPr>
              <w:pStyle w:val="ListBullet"/>
            </w:pPr>
            <w:r w:rsidRPr="00A007E9">
              <w:t>sizing tables</w:t>
            </w:r>
          </w:p>
          <w:p w:rsidR="00000000" w:rsidRPr="00A007E9" w:rsidP="00A007E9">
            <w:pPr>
              <w:pStyle w:val="ListBullet"/>
            </w:pPr>
            <w:r w:rsidRPr="00A007E9">
              <w:t>recommended specific fixings for pipework</w:t>
            </w:r>
          </w:p>
          <w:p w:rsidR="00000000" w:rsidRPr="00A007E9" w:rsidP="00A007E9">
            <w:pPr>
              <w:pStyle w:val="ListBullet"/>
            </w:pPr>
            <w:r w:rsidRPr="00A007E9">
              <w:t>technical and trade manuals.</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 xml:space="preserve">Desktop study </w:t>
            </w:r>
            <w:r w:rsidRPr="00A007E9">
              <w:t>may include collection and interpretation of data for design purposes, such as:</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architectural and building plans</w:t>
            </w:r>
          </w:p>
          <w:p w:rsidR="00000000" w:rsidRPr="00A007E9" w:rsidP="00A007E9">
            <w:pPr>
              <w:pStyle w:val="ListBullet"/>
            </w:pPr>
            <w:r w:rsidRPr="00A007E9">
              <w:t>developer plans</w:t>
            </w:r>
          </w:p>
          <w:p w:rsidR="00000000" w:rsidRPr="00A007E9" w:rsidP="00A007E9">
            <w:pPr>
              <w:pStyle w:val="ListBullet"/>
            </w:pPr>
            <w:r w:rsidRPr="00A007E9">
              <w:t>manufacturers’ data</w:t>
            </w:r>
          </w:p>
          <w:p w:rsidR="00000000" w:rsidRPr="00A007E9" w:rsidP="00A007E9">
            <w:pPr>
              <w:pStyle w:val="ListBullet"/>
            </w:pPr>
            <w:r w:rsidRPr="00A007E9">
              <w:t>documents, which may include:</w:t>
            </w:r>
          </w:p>
          <w:p w:rsidR="00000000" w:rsidRPr="00A007E9" w:rsidP="00A007E9">
            <w:pPr>
              <w:pStyle w:val="ListBullet2"/>
            </w:pPr>
            <w:r w:rsidRPr="00A007E9">
              <w:t>applications</w:t>
            </w:r>
          </w:p>
          <w:p w:rsidR="00000000" w:rsidRPr="00A007E9" w:rsidP="00A007E9">
            <w:pPr>
              <w:pStyle w:val="ListBullet2"/>
            </w:pPr>
            <w:r w:rsidRPr="00A007E9">
              <w:t>brochures</w:t>
            </w:r>
          </w:p>
          <w:p w:rsidR="00000000" w:rsidRPr="00A007E9" w:rsidP="00A007E9">
            <w:pPr>
              <w:pStyle w:val="ListBullet2"/>
            </w:pPr>
            <w:r w:rsidRPr="00A007E9">
              <w:t>forms</w:t>
            </w:r>
          </w:p>
          <w:p w:rsidR="00000000" w:rsidRPr="00A007E9" w:rsidP="00A007E9">
            <w:pPr>
              <w:pStyle w:val="ListBullet2"/>
            </w:pPr>
            <w:r w:rsidRPr="00A007E9">
              <w:t>policies</w:t>
            </w:r>
          </w:p>
          <w:p w:rsidR="00000000" w:rsidRPr="00A007E9" w:rsidP="00A007E9">
            <w:pPr>
              <w:pStyle w:val="ListBullet"/>
            </w:pPr>
            <w:r w:rsidRPr="00A007E9">
              <w:t>other reports as available.</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Performance requirements</w:t>
            </w:r>
            <w:r w:rsidRPr="00A007E9">
              <w:t xml:space="preserve"> must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flow, velocity, pressure and discharge requirements, established using relevant Australian standards, codes and local authority plans.</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Layout of pipework systems</w:t>
            </w:r>
            <w:r w:rsidRPr="00A007E9">
              <w:t>:</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will be based on principles of economy, serviceab</w:t>
            </w:r>
            <w:r w:rsidRPr="00A007E9">
              <w:t>ility, durability and fit for use</w:t>
            </w:r>
          </w:p>
          <w:p w:rsidR="00000000" w:rsidRPr="00A007E9" w:rsidP="00A007E9">
            <w:pPr>
              <w:pStyle w:val="ListBullet"/>
            </w:pPr>
            <w:r w:rsidRPr="00A007E9">
              <w:t>may include:</w:t>
            </w:r>
          </w:p>
          <w:p w:rsidR="00000000" w:rsidRPr="00A007E9" w:rsidP="00A007E9">
            <w:pPr>
              <w:pStyle w:val="ListBullet2"/>
            </w:pPr>
            <w:r w:rsidRPr="00A007E9">
              <w:t>drainage</w:t>
            </w:r>
          </w:p>
          <w:p w:rsidR="00000000" w:rsidRPr="00A007E9" w:rsidP="00A007E9">
            <w:pPr>
              <w:pStyle w:val="ListBullet2"/>
            </w:pPr>
            <w:r w:rsidRPr="00A007E9">
              <w:t>elevated pipework</w:t>
            </w:r>
          </w:p>
          <w:p w:rsidR="00000000" w:rsidRPr="00A007E9" w:rsidP="00A007E9">
            <w:pPr>
              <w:pStyle w:val="ListBullet2"/>
            </w:pPr>
            <w:r w:rsidRPr="00A007E9">
              <w:t>low pressure pump</w:t>
            </w:r>
          </w:p>
          <w:p w:rsidR="00000000" w:rsidRPr="00A007E9" w:rsidP="00A007E9">
            <w:pPr>
              <w:pStyle w:val="ListBullet2"/>
            </w:pPr>
            <w:r w:rsidRPr="00A007E9">
              <w:t>vacuum</w:t>
            </w:r>
          </w:p>
          <w:p w:rsidR="00000000" w:rsidRPr="00A007E9" w:rsidP="00A007E9">
            <w:pPr>
              <w:pStyle w:val="ListBullet2"/>
            </w:pPr>
            <w:r w:rsidRPr="00A007E9">
              <w:t>vented stack systems.</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Fittings and valves</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bends</w:t>
            </w:r>
          </w:p>
          <w:p w:rsidR="00000000" w:rsidRPr="00A007E9" w:rsidP="00A007E9">
            <w:pPr>
              <w:pStyle w:val="ListBullet"/>
            </w:pPr>
            <w:r w:rsidRPr="00A007E9">
              <w:t>junctions</w:t>
            </w:r>
          </w:p>
          <w:p w:rsidR="00000000" w:rsidRPr="00A007E9" w:rsidP="00A007E9">
            <w:pPr>
              <w:pStyle w:val="ListBullet"/>
            </w:pPr>
            <w:r w:rsidRPr="00A007E9">
              <w:t>air admittance valves</w:t>
            </w:r>
          </w:p>
          <w:p w:rsidR="00000000" w:rsidRPr="00A007E9" w:rsidP="00A007E9">
            <w:pPr>
              <w:pStyle w:val="ListBullet"/>
            </w:pPr>
            <w:r w:rsidRPr="00A007E9">
              <w:t>reflux valves</w:t>
            </w:r>
          </w:p>
          <w:p w:rsidR="00000000" w:rsidRPr="00A007E9" w:rsidP="00A007E9">
            <w:pPr>
              <w:pStyle w:val="ListBullet"/>
            </w:pPr>
            <w:r w:rsidRPr="00A007E9">
              <w:t>inspection openings</w:t>
            </w:r>
          </w:p>
          <w:p w:rsidR="00000000" w:rsidRPr="00A007E9" w:rsidP="00A007E9">
            <w:pPr>
              <w:pStyle w:val="ListBullet"/>
            </w:pPr>
            <w:r w:rsidRPr="00A007E9">
              <w:t>expansion joints.</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Access chamber</w:t>
            </w:r>
            <w:r w:rsidRPr="00A007E9">
              <w:t xml:space="preserve"> details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benching requirements</w:t>
            </w:r>
          </w:p>
          <w:p w:rsidR="00000000" w:rsidRPr="00A007E9" w:rsidP="00A007E9">
            <w:pPr>
              <w:pStyle w:val="ListBullet"/>
            </w:pPr>
            <w:r w:rsidRPr="00A007E9">
              <w:t>flow</w:t>
            </w:r>
          </w:p>
          <w:p w:rsidR="00000000" w:rsidRPr="00A007E9" w:rsidP="00A007E9">
            <w:pPr>
              <w:pStyle w:val="ListBullet"/>
            </w:pPr>
            <w:r w:rsidRPr="00A007E9">
              <w:t>gradient requirements</w:t>
            </w:r>
          </w:p>
          <w:p w:rsidR="00000000" w:rsidRPr="00A007E9" w:rsidP="00A007E9">
            <w:pPr>
              <w:pStyle w:val="ListBullet"/>
            </w:pPr>
            <w:r w:rsidRPr="00A007E9">
              <w:t xml:space="preserve">inlet and outlet connections </w:t>
            </w:r>
          </w:p>
          <w:p w:rsidR="00000000" w:rsidRPr="00A007E9" w:rsidP="00A007E9">
            <w:pPr>
              <w:pStyle w:val="ListBullet"/>
            </w:pPr>
            <w:r w:rsidRPr="00A007E9">
              <w:t>ladder access</w:t>
            </w:r>
          </w:p>
          <w:p w:rsidR="00000000" w:rsidRPr="00A007E9" w:rsidP="00A007E9">
            <w:pPr>
              <w:pStyle w:val="ListBullet"/>
            </w:pPr>
            <w:r w:rsidRPr="00A007E9">
              <w:t>lids</w:t>
            </w:r>
          </w:p>
          <w:p w:rsidR="00000000" w:rsidRPr="00A007E9" w:rsidP="00A007E9">
            <w:pPr>
              <w:pStyle w:val="ListBullet"/>
            </w:pPr>
            <w:r w:rsidRPr="00A007E9">
              <w:t>open and closed channel</w:t>
            </w:r>
          </w:p>
          <w:p w:rsidR="00000000" w:rsidRPr="00A007E9" w:rsidP="00A007E9">
            <w:pPr>
              <w:pStyle w:val="ListBullet"/>
            </w:pPr>
            <w:r w:rsidRPr="00A007E9">
              <w:t>sizing.</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Gullies</w:t>
            </w:r>
            <w:r w:rsidRPr="00A007E9">
              <w:t xml:space="preserve"> can cover details such as size, location, bedding and concrete support, and also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boundary traps</w:t>
            </w:r>
          </w:p>
          <w:p w:rsidR="00000000" w:rsidRPr="00A007E9" w:rsidP="00A007E9">
            <w:pPr>
              <w:pStyle w:val="ListBullet"/>
            </w:pPr>
            <w:r w:rsidRPr="00A007E9">
              <w:t>disconnector gullies (DG)</w:t>
            </w:r>
          </w:p>
          <w:p w:rsidR="00000000" w:rsidRPr="00A007E9" w:rsidP="00A007E9">
            <w:pPr>
              <w:pStyle w:val="ListBullet"/>
            </w:pPr>
            <w:r w:rsidRPr="00A007E9">
              <w:t>floor waste (FW)</w:t>
            </w:r>
          </w:p>
          <w:p w:rsidR="00000000" w:rsidRPr="00A007E9" w:rsidP="00A007E9">
            <w:pPr>
              <w:pStyle w:val="ListBullet"/>
            </w:pPr>
            <w:r w:rsidRPr="00A007E9">
              <w:t>overflow relief gullies (ORG).</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Calculations</w:t>
            </w:r>
            <w:r w:rsidRPr="00A007E9">
              <w:t xml:space="preserve"> for complex sanitary plumbing and drainage systems may </w:t>
            </w:r>
            <w:r w:rsidRPr="00A007E9">
              <w:t>inclu</w:t>
            </w:r>
            <w:r w:rsidRPr="00A007E9">
              <w:t>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determination of flow and fixture loadings</w:t>
            </w:r>
          </w:p>
          <w:p w:rsidR="00000000" w:rsidRPr="00A007E9" w:rsidP="00A007E9">
            <w:pPr>
              <w:pStyle w:val="ListBullet"/>
            </w:pPr>
            <w:r w:rsidRPr="00A007E9">
              <w:t>gradient calculations</w:t>
            </w:r>
          </w:p>
          <w:p w:rsidR="00000000" w:rsidRPr="00A007E9" w:rsidP="00A007E9">
            <w:pPr>
              <w:pStyle w:val="ListBullet"/>
            </w:pPr>
            <w:r w:rsidRPr="00A007E9">
              <w:t>interpretation of design charts and tables</w:t>
            </w:r>
          </w:p>
          <w:p w:rsidR="00000000" w:rsidRPr="00A007E9" w:rsidP="00A007E9">
            <w:pPr>
              <w:pStyle w:val="ListBullet"/>
            </w:pPr>
            <w:r w:rsidRPr="00A007E9">
              <w:t>pipe sizing calculations</w:t>
            </w:r>
          </w:p>
          <w:p w:rsidR="00000000" w:rsidRPr="00A007E9" w:rsidP="00A007E9">
            <w:pPr>
              <w:pStyle w:val="ListBullet"/>
            </w:pPr>
            <w:r w:rsidRPr="00A007E9">
              <w:t>reduced level calculations</w:t>
            </w:r>
          </w:p>
          <w:p w:rsidR="00000000" w:rsidRPr="00A007E9" w:rsidP="00A007E9">
            <w:pPr>
              <w:pStyle w:val="ListBullet"/>
            </w:pPr>
            <w:r w:rsidRPr="00A007E9">
              <w:t>self-cleaning velocities.</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Anchor blocks</w:t>
            </w:r>
            <w:r w:rsidRPr="00A007E9">
              <w:t xml:space="preserve"> design elements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flow forces to be resisted</w:t>
            </w:r>
          </w:p>
          <w:p w:rsidR="00000000" w:rsidRPr="00A007E9" w:rsidP="00A007E9">
            <w:pPr>
              <w:pStyle w:val="ListBullet"/>
            </w:pPr>
            <w:r w:rsidRPr="00A007E9">
              <w:t>keying and anchorage points</w:t>
            </w:r>
          </w:p>
          <w:p w:rsidR="00000000" w:rsidRPr="00A007E9" w:rsidP="00A007E9">
            <w:pPr>
              <w:pStyle w:val="ListBullet"/>
            </w:pPr>
            <w:r w:rsidRPr="00A007E9">
              <w:t>sizes</w:t>
            </w:r>
          </w:p>
          <w:p w:rsidR="00000000" w:rsidRPr="00A007E9" w:rsidP="00A007E9">
            <w:pPr>
              <w:pStyle w:val="ListBullet"/>
            </w:pPr>
            <w:r w:rsidRPr="00A007E9">
              <w:t>soil characteristics.</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Pipe supports</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anchors</w:t>
            </w:r>
          </w:p>
          <w:p w:rsidR="00000000" w:rsidRPr="00A007E9" w:rsidP="00A007E9">
            <w:pPr>
              <w:pStyle w:val="ListBullet"/>
            </w:pPr>
            <w:r w:rsidRPr="00A007E9">
              <w:t>bedding</w:t>
            </w:r>
          </w:p>
          <w:p w:rsidR="00000000" w:rsidRPr="00A007E9" w:rsidP="00A007E9">
            <w:pPr>
              <w:pStyle w:val="ListBullet"/>
            </w:pPr>
            <w:r w:rsidRPr="00A007E9">
              <w:t>bracket spacing</w:t>
            </w:r>
          </w:p>
          <w:p w:rsidR="00000000" w:rsidRPr="00A007E9" w:rsidP="00A007E9">
            <w:pPr>
              <w:pStyle w:val="ListBullet"/>
            </w:pPr>
            <w:r w:rsidRPr="00A007E9">
              <w:t>concrete support</w:t>
            </w:r>
          </w:p>
          <w:p w:rsidR="00000000" w:rsidRPr="00A007E9" w:rsidP="00A007E9">
            <w:pPr>
              <w:pStyle w:val="ListBullet"/>
            </w:pPr>
            <w:r w:rsidRPr="00A007E9">
              <w:t>corrosion protection</w:t>
            </w:r>
          </w:p>
          <w:p w:rsidR="00000000" w:rsidRPr="00A007E9" w:rsidP="00A007E9">
            <w:pPr>
              <w:pStyle w:val="ListBullet"/>
            </w:pPr>
            <w:r w:rsidRPr="00A007E9">
              <w:t>cover</w:t>
            </w:r>
          </w:p>
          <w:p w:rsidR="00000000" w:rsidRPr="00A007E9" w:rsidP="00A007E9">
            <w:pPr>
              <w:pStyle w:val="ListBullet"/>
            </w:pPr>
            <w:r w:rsidRPr="00A007E9">
              <w:t>hanging brackets</w:t>
            </w:r>
          </w:p>
          <w:p w:rsidR="00000000" w:rsidRPr="00A007E9" w:rsidP="00A007E9">
            <w:pPr>
              <w:pStyle w:val="ListBullet"/>
            </w:pPr>
            <w:r w:rsidRPr="00A007E9">
              <w:t>manufacturer-recommended specific fixings</w:t>
            </w:r>
          </w:p>
          <w:p w:rsidR="00000000" w:rsidRPr="00A007E9" w:rsidP="00A007E9">
            <w:pPr>
              <w:pStyle w:val="ListBullet"/>
            </w:pPr>
            <w:r w:rsidRPr="00A007E9">
              <w:t>material requirements</w:t>
            </w:r>
          </w:p>
          <w:p w:rsidR="00000000" w:rsidRPr="00A007E9" w:rsidP="00A007E9">
            <w:pPr>
              <w:pStyle w:val="ListBullet"/>
            </w:pPr>
            <w:r w:rsidRPr="00A007E9">
              <w:t>provision for expansion</w:t>
            </w:r>
          </w:p>
          <w:p w:rsidR="00000000" w:rsidRPr="00A007E9" w:rsidP="00A007E9">
            <w:pPr>
              <w:pStyle w:val="ListBullet"/>
            </w:pPr>
            <w:r w:rsidRPr="00A007E9">
              <w:t>saddles</w:t>
            </w:r>
          </w:p>
          <w:p w:rsidR="00000000" w:rsidRPr="00A007E9" w:rsidP="00A007E9">
            <w:pPr>
              <w:pStyle w:val="ListBullet"/>
            </w:pPr>
            <w:r w:rsidRPr="00A007E9">
              <w:t>wall and ceiling brackets.</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Pumpwell, pump and pump control requirements</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access covers</w:t>
            </w:r>
          </w:p>
          <w:p w:rsidR="00000000" w:rsidRPr="00A007E9" w:rsidP="00A007E9">
            <w:pPr>
              <w:pStyle w:val="ListBullet"/>
            </w:pPr>
            <w:r w:rsidRPr="00A007E9">
              <w:t>automatic controls</w:t>
            </w:r>
          </w:p>
          <w:p w:rsidR="00000000" w:rsidRPr="00A007E9" w:rsidP="00A007E9">
            <w:pPr>
              <w:pStyle w:val="ListBullet"/>
            </w:pPr>
            <w:r w:rsidRPr="00A007E9">
              <w:t>capacity</w:t>
            </w:r>
          </w:p>
          <w:p w:rsidR="00000000" w:rsidRPr="00A007E9" w:rsidP="00A007E9">
            <w:pPr>
              <w:pStyle w:val="ListBullet"/>
            </w:pPr>
            <w:r w:rsidRPr="00A007E9">
              <w:t>chains</w:t>
            </w:r>
          </w:p>
          <w:p w:rsidR="00000000" w:rsidRPr="00A007E9" w:rsidP="00A007E9">
            <w:pPr>
              <w:pStyle w:val="ListBullet"/>
            </w:pPr>
            <w:r w:rsidRPr="00A007E9">
              <w:t>corrosion-resistant materials</w:t>
            </w:r>
          </w:p>
          <w:p w:rsidR="00000000" w:rsidRPr="00A007E9" w:rsidP="00A007E9">
            <w:pPr>
              <w:pStyle w:val="ListBullet"/>
            </w:pPr>
            <w:r w:rsidRPr="00A007E9">
              <w:t>detailing</w:t>
            </w:r>
          </w:p>
          <w:p w:rsidR="00000000" w:rsidRPr="00A007E9" w:rsidP="00A007E9">
            <w:pPr>
              <w:pStyle w:val="ListBullet"/>
            </w:pPr>
            <w:r w:rsidRPr="00A007E9">
              <w:t>emergency storage</w:t>
            </w:r>
          </w:p>
          <w:p w:rsidR="00000000" w:rsidRPr="00A007E9" w:rsidP="00A007E9">
            <w:pPr>
              <w:pStyle w:val="ListBullet"/>
            </w:pPr>
            <w:r w:rsidRPr="00A007E9">
              <w:t>high and low-level water controls and alarms</w:t>
            </w:r>
          </w:p>
          <w:p w:rsidR="00000000" w:rsidRPr="00A007E9" w:rsidP="00A007E9">
            <w:pPr>
              <w:pStyle w:val="ListBullet"/>
            </w:pPr>
            <w:r w:rsidRPr="00A007E9">
              <w:t>impeller sizing</w:t>
            </w:r>
          </w:p>
          <w:p w:rsidR="00000000" w:rsidRPr="00A007E9" w:rsidP="00A007E9">
            <w:pPr>
              <w:pStyle w:val="ListBullet"/>
            </w:pPr>
            <w:r w:rsidRPr="00A007E9">
              <w:t>inlet and outlet design requirements</w:t>
            </w:r>
          </w:p>
          <w:p w:rsidR="00000000" w:rsidRPr="00A007E9" w:rsidP="00A007E9">
            <w:pPr>
              <w:pStyle w:val="ListBullet"/>
            </w:pPr>
            <w:r w:rsidRPr="00A007E9">
              <w:t>installation and mounting requirements</w:t>
            </w:r>
          </w:p>
          <w:p w:rsidR="00000000" w:rsidRPr="00A007E9" w:rsidP="00A007E9">
            <w:pPr>
              <w:pStyle w:val="ListBullet"/>
            </w:pPr>
            <w:r w:rsidRPr="00A007E9">
              <w:t>ladder access</w:t>
            </w:r>
          </w:p>
          <w:p w:rsidR="00000000" w:rsidRPr="00A007E9" w:rsidP="00A007E9">
            <w:pPr>
              <w:pStyle w:val="ListBullet"/>
            </w:pPr>
            <w:r w:rsidRPr="00A007E9">
              <w:t>macerator requirements</w:t>
            </w:r>
          </w:p>
          <w:p w:rsidR="00000000" w:rsidRPr="00A007E9" w:rsidP="00A007E9">
            <w:pPr>
              <w:pStyle w:val="ListBullet"/>
            </w:pPr>
            <w:r w:rsidRPr="00A007E9">
              <w:t>odour control</w:t>
            </w:r>
          </w:p>
          <w:p w:rsidR="00000000" w:rsidRPr="00A007E9" w:rsidP="00A007E9">
            <w:pPr>
              <w:pStyle w:val="ListBullet"/>
            </w:pPr>
            <w:r w:rsidRPr="00A007E9">
              <w:t>pump selection</w:t>
            </w:r>
          </w:p>
          <w:p w:rsidR="00000000" w:rsidRPr="00A007E9" w:rsidP="00A007E9">
            <w:pPr>
              <w:pStyle w:val="ListBullet"/>
            </w:pPr>
            <w:r w:rsidRPr="00A007E9">
              <w:t>pump sizing</w:t>
            </w:r>
          </w:p>
          <w:p w:rsidR="00000000" w:rsidRPr="00A007E9" w:rsidP="00A007E9">
            <w:pPr>
              <w:pStyle w:val="ListBullet"/>
            </w:pPr>
            <w:r w:rsidRPr="00A007E9">
              <w:t>pumpwell sizing</w:t>
            </w:r>
          </w:p>
          <w:p w:rsidR="00000000" w:rsidRPr="00A007E9" w:rsidP="00A007E9">
            <w:pPr>
              <w:pStyle w:val="ListBullet"/>
            </w:pPr>
            <w:r w:rsidRPr="00A007E9">
              <w:t>space requirements</w:t>
            </w:r>
          </w:p>
          <w:p w:rsidR="00000000" w:rsidRPr="00A007E9" w:rsidP="00A007E9">
            <w:pPr>
              <w:pStyle w:val="ListBullet"/>
            </w:pPr>
            <w:r w:rsidRPr="00A007E9">
              <w:t>step i</w:t>
            </w:r>
            <w:r w:rsidRPr="00A007E9">
              <w:t>rons</w:t>
            </w:r>
          </w:p>
          <w:p w:rsidR="00000000" w:rsidRPr="00A007E9" w:rsidP="00A007E9">
            <w:pPr>
              <w:pStyle w:val="ListBullet"/>
            </w:pPr>
            <w:r w:rsidRPr="00A007E9">
              <w:t>valve requirements</w:t>
            </w:r>
          </w:p>
          <w:p w:rsidR="00000000" w:rsidRPr="00A007E9" w:rsidP="00A007E9">
            <w:pPr>
              <w:pStyle w:val="ListBullet"/>
            </w:pPr>
            <w:r w:rsidRPr="00A007E9">
              <w:t>ventilation</w:t>
            </w:r>
          </w:p>
          <w:p w:rsidR="00000000" w:rsidRPr="00A007E9" w:rsidP="00A007E9">
            <w:pPr>
              <w:pStyle w:val="ListBullet"/>
            </w:pPr>
            <w:r w:rsidRPr="00A007E9">
              <w:t>warning system.</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Materials</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cast iron (CI)</w:t>
            </w:r>
          </w:p>
          <w:p w:rsidR="00000000" w:rsidRPr="00A007E9" w:rsidP="00A007E9">
            <w:pPr>
              <w:pStyle w:val="ListBullet"/>
            </w:pPr>
            <w:r w:rsidRPr="00A007E9">
              <w:t>concrete</w:t>
            </w:r>
          </w:p>
          <w:p w:rsidR="00000000" w:rsidRPr="00A007E9" w:rsidP="00A007E9">
            <w:pPr>
              <w:pStyle w:val="ListBullet"/>
            </w:pPr>
            <w:r w:rsidRPr="00A007E9">
              <w:t>copper (CU)</w:t>
            </w:r>
          </w:p>
          <w:p w:rsidR="00000000" w:rsidRPr="00A007E9" w:rsidP="00A007E9">
            <w:pPr>
              <w:pStyle w:val="ListBullet"/>
            </w:pPr>
            <w:r w:rsidRPr="00A007E9">
              <w:t>earthenware (VCP)</w:t>
            </w:r>
          </w:p>
          <w:p w:rsidR="00000000" w:rsidRPr="00A007E9" w:rsidP="00A007E9">
            <w:pPr>
              <w:pStyle w:val="ListBullet"/>
            </w:pPr>
            <w:r w:rsidRPr="00A007E9">
              <w:t>high density polyethylene (HDPE)</w:t>
            </w:r>
          </w:p>
          <w:p w:rsidR="00000000" w:rsidRPr="00A007E9" w:rsidP="00A007E9">
            <w:pPr>
              <w:pStyle w:val="ListBullet"/>
            </w:pPr>
            <w:r w:rsidRPr="00A007E9">
              <w:t>unplasticised polyvinyl chloride (PVC-U)</w:t>
            </w:r>
          </w:p>
          <w:p w:rsidR="00000000" w:rsidRPr="00A007E9" w:rsidP="00A007E9">
            <w:pPr>
              <w:pStyle w:val="ListBullet"/>
            </w:pPr>
            <w:r w:rsidRPr="00A007E9">
              <w:t>other approved material</w:t>
            </w:r>
          </w:p>
          <w:p w:rsidR="00000000" w:rsidRPr="00A007E9" w:rsidP="00A007E9">
            <w:pPr>
              <w:pStyle w:val="ListBullet"/>
            </w:pPr>
            <w:r w:rsidRPr="00A007E9">
              <w:t>fittings a</w:t>
            </w:r>
            <w:r w:rsidRPr="00A007E9">
              <w:t>nd fixtures, including:</w:t>
            </w:r>
          </w:p>
          <w:p w:rsidR="00000000" w:rsidRPr="00A007E9" w:rsidP="00A007E9">
            <w:pPr>
              <w:pStyle w:val="ListBullet2"/>
            </w:pPr>
            <w:r w:rsidRPr="00A007E9">
              <w:t>measures to prevent the spread of fire</w:t>
            </w:r>
          </w:p>
          <w:p w:rsidR="00000000" w:rsidRPr="00A007E9" w:rsidP="00A007E9">
            <w:pPr>
              <w:pStyle w:val="ListBullet2"/>
            </w:pPr>
            <w:r w:rsidRPr="00A007E9">
              <w:t>sound attenuation requirements.</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Jointing methods</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brazing and threading</w:t>
            </w:r>
          </w:p>
          <w:p w:rsidR="00000000" w:rsidRPr="00A007E9" w:rsidP="00A007E9">
            <w:pPr>
              <w:pStyle w:val="ListBullet"/>
            </w:pPr>
            <w:r w:rsidRPr="00A007E9">
              <w:t>electrofusion welding</w:t>
            </w:r>
          </w:p>
          <w:p w:rsidR="00000000" w:rsidRPr="00A007E9" w:rsidP="00A007E9">
            <w:pPr>
              <w:pStyle w:val="ListBullet"/>
            </w:pPr>
            <w:r w:rsidRPr="00A007E9">
              <w:t>mechanical joints</w:t>
            </w:r>
          </w:p>
          <w:p w:rsidR="00000000" w:rsidRPr="00A007E9" w:rsidP="00A007E9">
            <w:pPr>
              <w:pStyle w:val="ListBullet"/>
            </w:pPr>
            <w:r w:rsidRPr="00A007E9">
              <w:t>rubber ring</w:t>
            </w:r>
          </w:p>
          <w:p w:rsidR="00000000" w:rsidRPr="00A007E9" w:rsidP="00A007E9">
            <w:pPr>
              <w:pStyle w:val="ListBullet"/>
            </w:pPr>
            <w:r w:rsidRPr="00A007E9">
              <w:t>solvent cement welding.</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Installation requirements</w:t>
            </w:r>
            <w:r w:rsidRPr="00A007E9">
              <w:t xml:space="preserve"> must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bedding</w:t>
            </w:r>
          </w:p>
          <w:p w:rsidR="00000000" w:rsidRPr="00A007E9" w:rsidP="00A007E9">
            <w:pPr>
              <w:pStyle w:val="ListBullet"/>
            </w:pPr>
            <w:r w:rsidRPr="00A007E9">
              <w:t>clipping</w:t>
            </w:r>
          </w:p>
          <w:p w:rsidR="00000000" w:rsidRPr="00A007E9" w:rsidP="00A007E9">
            <w:pPr>
              <w:pStyle w:val="ListBullet"/>
            </w:pPr>
            <w:r w:rsidRPr="00A007E9">
              <w:t>concrete support</w:t>
            </w:r>
          </w:p>
          <w:p w:rsidR="00000000" w:rsidRPr="00A007E9" w:rsidP="00A007E9">
            <w:pPr>
              <w:pStyle w:val="ListBullet"/>
            </w:pPr>
            <w:r w:rsidRPr="00A007E9">
              <w:t>fire rating of penetrations</w:t>
            </w:r>
          </w:p>
          <w:p w:rsidR="00000000" w:rsidRPr="00A007E9" w:rsidP="00A007E9">
            <w:pPr>
              <w:pStyle w:val="ListBullet"/>
            </w:pPr>
            <w:r w:rsidRPr="00A007E9">
              <w:t>installation details</w:t>
            </w:r>
          </w:p>
          <w:p w:rsidR="00000000" w:rsidRPr="00A007E9" w:rsidP="00A007E9">
            <w:pPr>
              <w:pStyle w:val="ListBullet"/>
            </w:pPr>
            <w:r w:rsidRPr="00A007E9">
              <w:t>jointing requirements</w:t>
            </w:r>
          </w:p>
          <w:p w:rsidR="00000000" w:rsidRPr="00A007E9" w:rsidP="00A007E9">
            <w:pPr>
              <w:pStyle w:val="ListBullet"/>
            </w:pPr>
            <w:r w:rsidRPr="00A007E9">
              <w:t>level of workmanship.</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Rising main systems</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approved pressure pipe and fittings</w:t>
            </w:r>
          </w:p>
          <w:p w:rsidR="00000000" w:rsidRPr="00A007E9" w:rsidP="00A007E9">
            <w:pPr>
              <w:pStyle w:val="ListBullet"/>
            </w:pPr>
            <w:r w:rsidRPr="00A007E9">
              <w:t>calculated rise and pump delivery requirements</w:t>
            </w:r>
          </w:p>
          <w:p w:rsidR="00000000" w:rsidRPr="00A007E9" w:rsidP="00A007E9">
            <w:pPr>
              <w:pStyle w:val="ListBullet"/>
            </w:pPr>
            <w:r w:rsidRPr="00A007E9">
              <w:t>pipe velocities</w:t>
            </w:r>
          </w:p>
          <w:p w:rsidR="00000000" w:rsidRPr="00A007E9" w:rsidP="00A007E9">
            <w:pPr>
              <w:pStyle w:val="ListBullet"/>
            </w:pPr>
            <w:r w:rsidRPr="00A007E9">
              <w:t>pump sizing to meet calculated flow conditions.</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Sustainability principles and concepts</w:t>
            </w:r>
            <w:r w:rsidRPr="00A007E9">
              <w:t>:</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cover the current and future social, economic and environmental use of resources</w:t>
            </w:r>
          </w:p>
          <w:p w:rsidR="00000000" w:rsidRPr="00A007E9" w:rsidP="00A007E9">
            <w:pPr>
              <w:pStyle w:val="ListBullet"/>
            </w:pPr>
            <w:r w:rsidRPr="00A007E9">
              <w:t>may include:</w:t>
            </w:r>
          </w:p>
          <w:p w:rsidR="00000000" w:rsidRPr="00A007E9" w:rsidP="00A007E9">
            <w:pPr>
              <w:pStyle w:val="ListBullet2"/>
            </w:pPr>
            <w:r w:rsidRPr="00A007E9">
              <w:t>selecti</w:t>
            </w:r>
            <w:r w:rsidRPr="00A007E9">
              <w:t>ng appropriate material to ensure minimal environmental impact</w:t>
            </w:r>
          </w:p>
          <w:p w:rsidR="00000000" w:rsidRPr="00A007E9" w:rsidP="00A007E9">
            <w:pPr>
              <w:pStyle w:val="ListBullet2"/>
            </w:pPr>
            <w:r w:rsidRPr="00A007E9">
              <w:t>efficient use of material</w:t>
            </w:r>
          </w:p>
          <w:p w:rsidR="00000000" w:rsidRPr="00A007E9" w:rsidP="00A007E9">
            <w:pPr>
              <w:pStyle w:val="ListBullet2"/>
            </w:pPr>
            <w:r w:rsidRPr="00A007E9">
              <w:t>efficient energy usage/capital outlay comparison</w:t>
            </w:r>
          </w:p>
          <w:p w:rsidR="00000000" w:rsidRPr="00A007E9" w:rsidP="00A007E9">
            <w:pPr>
              <w:pStyle w:val="ListBullet2"/>
            </w:pPr>
            <w:r w:rsidRPr="00A007E9">
              <w:t>effect on the environment due to overflow or leakage</w:t>
            </w:r>
          </w:p>
          <w:p w:rsidR="00000000" w:rsidRPr="00A007E9" w:rsidP="00A007E9">
            <w:pPr>
              <w:pStyle w:val="ListBullet2"/>
            </w:pPr>
            <w:r w:rsidRPr="00A007E9">
              <w:t>water efficiency</w:t>
            </w:r>
          </w:p>
          <w:p w:rsidR="00000000" w:rsidRPr="00A007E9" w:rsidP="00A007E9">
            <w:pPr>
              <w:pStyle w:val="ListBullet2"/>
            </w:pPr>
            <w:r w:rsidRPr="00A007E9">
              <w:t>consideration of the Green Building Council of Australia rating scheme</w:t>
            </w:r>
          </w:p>
          <w:p w:rsidR="00000000" w:rsidRPr="00A007E9" w:rsidP="00A007E9">
            <w:pPr>
              <w:pStyle w:val="ListBullet2"/>
            </w:pPr>
            <w:r w:rsidRPr="00A007E9">
              <w:t>local environment consideration regarding overflow, disposal and reuse.</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Plans</w:t>
            </w:r>
            <w:r w:rsidRPr="00A007E9">
              <w:t xml:space="preserve">: </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may include:</w:t>
            </w:r>
          </w:p>
          <w:p w:rsidR="00000000" w:rsidRPr="00A007E9" w:rsidP="00A007E9">
            <w:pPr>
              <w:pStyle w:val="ListBullet2"/>
            </w:pPr>
            <w:r w:rsidRPr="00A007E9">
              <w:t>axonometrics</w:t>
            </w:r>
          </w:p>
          <w:p w:rsidR="00000000" w:rsidRPr="00A007E9" w:rsidP="00A007E9">
            <w:pPr>
              <w:pStyle w:val="ListBullet2"/>
            </w:pPr>
            <w:r w:rsidRPr="00A007E9">
              <w:t>cross-sections</w:t>
            </w:r>
          </w:p>
          <w:p w:rsidR="00000000" w:rsidRPr="00A007E9" w:rsidP="00A007E9">
            <w:pPr>
              <w:pStyle w:val="ListBullet2"/>
            </w:pPr>
            <w:r w:rsidRPr="00A007E9">
              <w:t>details</w:t>
            </w:r>
          </w:p>
          <w:p w:rsidR="00000000" w:rsidRPr="00A007E9" w:rsidP="00A007E9">
            <w:pPr>
              <w:pStyle w:val="ListBullet2"/>
            </w:pPr>
            <w:r w:rsidRPr="00A007E9">
              <w:t>elevations</w:t>
            </w:r>
          </w:p>
          <w:p w:rsidR="00000000" w:rsidRPr="00A007E9" w:rsidP="00A007E9">
            <w:pPr>
              <w:pStyle w:val="ListBullet2"/>
            </w:pPr>
            <w:r w:rsidRPr="00A007E9">
              <w:t>isometrics</w:t>
            </w:r>
          </w:p>
          <w:p w:rsidR="00000000" w:rsidRPr="00A007E9" w:rsidP="00A007E9">
            <w:pPr>
              <w:pStyle w:val="ListBullet2"/>
            </w:pPr>
            <w:r w:rsidRPr="00A007E9">
              <w:t>schematics</w:t>
            </w:r>
          </w:p>
          <w:p w:rsidR="00000000" w:rsidRPr="00A007E9" w:rsidP="00A007E9">
            <w:pPr>
              <w:pStyle w:val="ListBullet2"/>
            </w:pPr>
            <w:r w:rsidRPr="00A007E9">
              <w:t>sections</w:t>
            </w:r>
          </w:p>
          <w:p w:rsidR="00000000" w:rsidRPr="00A007E9" w:rsidP="00A007E9">
            <w:pPr>
              <w:pStyle w:val="ListBullet"/>
            </w:pPr>
            <w:r w:rsidRPr="00A007E9">
              <w:t>may be produced using:</w:t>
            </w:r>
          </w:p>
          <w:p w:rsidR="00000000" w:rsidRPr="00A007E9" w:rsidP="00A007E9">
            <w:pPr>
              <w:pStyle w:val="ListBullet2"/>
            </w:pPr>
            <w:r w:rsidRPr="00A007E9">
              <w:t>computer generation</w:t>
            </w:r>
          </w:p>
          <w:p w:rsidR="00000000" w:rsidRPr="00A007E9" w:rsidP="00A007E9">
            <w:pPr>
              <w:pStyle w:val="ListBullet2"/>
            </w:pPr>
            <w:r w:rsidRPr="00A007E9">
              <w:t>drawing equipment.</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Specification</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bedding</w:t>
            </w:r>
          </w:p>
          <w:p w:rsidR="00000000" w:rsidRPr="00A007E9" w:rsidP="00A007E9">
            <w:pPr>
              <w:pStyle w:val="ListBullet"/>
            </w:pPr>
            <w:r w:rsidRPr="00A007E9">
              <w:t>commissioning</w:t>
            </w:r>
          </w:p>
          <w:p w:rsidR="00000000" w:rsidRPr="00A007E9" w:rsidP="00A007E9">
            <w:pPr>
              <w:pStyle w:val="ListBullet"/>
            </w:pPr>
            <w:r w:rsidRPr="00A007E9">
              <w:t>concrete support and detailing specialised components</w:t>
            </w:r>
          </w:p>
          <w:p w:rsidR="00000000" w:rsidRPr="00A007E9" w:rsidP="00A007E9">
            <w:pPr>
              <w:pStyle w:val="ListBullet"/>
            </w:pPr>
            <w:r w:rsidRPr="00A007E9">
              <w:t>jointing</w:t>
            </w:r>
          </w:p>
          <w:p w:rsidR="00000000" w:rsidRPr="00A007E9" w:rsidP="00A007E9">
            <w:pPr>
              <w:pStyle w:val="ListBullet"/>
            </w:pPr>
            <w:r w:rsidRPr="00A007E9">
              <w:t>access chambers (manholes)</w:t>
            </w:r>
          </w:p>
          <w:p w:rsidR="00000000" w:rsidRPr="00A007E9" w:rsidP="00A007E9">
            <w:pPr>
              <w:pStyle w:val="ListBullet"/>
            </w:pPr>
            <w:r w:rsidRPr="00A007E9">
              <w:t>manufacturer requirements</w:t>
            </w:r>
          </w:p>
          <w:p w:rsidR="00000000" w:rsidRPr="00A007E9" w:rsidP="00A007E9">
            <w:pPr>
              <w:pStyle w:val="ListBullet"/>
            </w:pPr>
            <w:r w:rsidRPr="00A007E9">
              <w:t>materials</w:t>
            </w:r>
          </w:p>
          <w:p w:rsidR="00000000" w:rsidRPr="00A007E9" w:rsidP="00A007E9">
            <w:pPr>
              <w:pStyle w:val="ListBullet"/>
            </w:pPr>
            <w:r w:rsidRPr="00A007E9">
              <w:t>pumps</w:t>
            </w:r>
          </w:p>
          <w:p w:rsidR="00000000" w:rsidRPr="00A007E9" w:rsidP="00A007E9">
            <w:pPr>
              <w:pStyle w:val="ListBullet"/>
            </w:pPr>
            <w:r w:rsidRPr="00A007E9">
              <w:t>safety (WHS)</w:t>
            </w:r>
          </w:p>
          <w:p w:rsidR="00000000" w:rsidRPr="00A007E9" w:rsidP="00A007E9">
            <w:pPr>
              <w:pStyle w:val="ListBullet"/>
            </w:pPr>
            <w:r w:rsidRPr="00A007E9">
              <w:t>support</w:t>
            </w:r>
          </w:p>
          <w:p w:rsidR="00000000" w:rsidRPr="00A007E9" w:rsidP="00A007E9">
            <w:pPr>
              <w:pStyle w:val="ListBullet"/>
            </w:pPr>
            <w:r w:rsidRPr="00A007E9">
              <w:t>testing</w:t>
            </w:r>
          </w:p>
          <w:p w:rsidR="00000000" w:rsidRPr="00A007E9" w:rsidP="00A007E9">
            <w:pPr>
              <w:pStyle w:val="ListBullet"/>
            </w:pPr>
            <w:r w:rsidRPr="00A007E9">
              <w:t>workmanship.</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Testing</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 xml:space="preserve">air pressure </w:t>
            </w:r>
          </w:p>
          <w:p w:rsidR="00000000" w:rsidRPr="00A007E9" w:rsidP="00A007E9">
            <w:pPr>
              <w:pStyle w:val="ListBullet"/>
            </w:pPr>
            <w:r w:rsidRPr="00A007E9">
              <w:t>drainage inspection</w:t>
            </w:r>
          </w:p>
          <w:p w:rsidR="00000000" w:rsidRPr="00A007E9" w:rsidP="00A007E9">
            <w:pPr>
              <w:pStyle w:val="ListBullet"/>
            </w:pPr>
            <w:r w:rsidRPr="00A007E9">
              <w:t>hydrostatic</w:t>
            </w:r>
          </w:p>
          <w:p w:rsidR="00000000" w:rsidRPr="00A007E9" w:rsidP="00A007E9">
            <w:pPr>
              <w:pStyle w:val="ListBullet"/>
            </w:pPr>
            <w:r w:rsidRPr="00A007E9">
              <w:t>performance</w:t>
            </w:r>
          </w:p>
          <w:p w:rsidR="00000000" w:rsidRPr="00A007E9" w:rsidP="00A007E9">
            <w:pPr>
              <w:pStyle w:val="ListBullet"/>
            </w:pPr>
            <w:r w:rsidRPr="00A007E9">
              <w:t>quality assurance (QA) audit.</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Commissioning schedule</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charging traps</w:t>
            </w:r>
          </w:p>
          <w:p w:rsidR="00000000" w:rsidRPr="00A007E9" w:rsidP="00A007E9">
            <w:pPr>
              <w:pStyle w:val="ListBullet"/>
            </w:pPr>
            <w:r w:rsidRPr="00A007E9">
              <w:t>checking leaks</w:t>
            </w:r>
          </w:p>
          <w:p w:rsidR="00000000" w:rsidRPr="00A007E9" w:rsidP="00A007E9">
            <w:pPr>
              <w:pStyle w:val="ListBullet"/>
            </w:pPr>
            <w:r w:rsidRPr="00A007E9">
              <w:t>checking for foreign material</w:t>
            </w:r>
          </w:p>
          <w:p w:rsidR="00000000" w:rsidRPr="00A007E9" w:rsidP="00A007E9">
            <w:pPr>
              <w:pStyle w:val="ListBullet"/>
            </w:pPr>
            <w:r w:rsidRPr="00A007E9">
              <w:t>checking for system defects</w:t>
            </w:r>
          </w:p>
          <w:p w:rsidR="00000000" w:rsidRPr="00A007E9" w:rsidP="00A007E9">
            <w:pPr>
              <w:pStyle w:val="ListBullet"/>
            </w:pPr>
            <w:r w:rsidRPr="00A007E9">
              <w:t>checking that system functions as per design</w:t>
            </w:r>
          </w:p>
          <w:p w:rsidR="00000000" w:rsidRPr="00A007E9" w:rsidP="00A007E9">
            <w:pPr>
              <w:pStyle w:val="ListBullet"/>
            </w:pPr>
            <w:r w:rsidRPr="00A007E9">
              <w:t>checking trap water seal retention</w:t>
            </w:r>
          </w:p>
          <w:p w:rsidR="00000000" w:rsidRPr="00A007E9" w:rsidP="00A007E9">
            <w:pPr>
              <w:pStyle w:val="ListBullet"/>
            </w:pPr>
            <w:r w:rsidRPr="00A007E9">
              <w:t>cleaning grates</w:t>
            </w:r>
          </w:p>
          <w:p w:rsidR="00000000" w:rsidRPr="00A007E9" w:rsidP="00A007E9">
            <w:pPr>
              <w:pStyle w:val="ListBullet"/>
            </w:pPr>
            <w:r w:rsidRPr="00A007E9">
              <w:t>system certification.</w:t>
            </w:r>
          </w:p>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BoldandItalics"/>
              </w:rPr>
              <w:t>Operation and maintenance manual</w:t>
            </w:r>
            <w:r w:rsidRPr="00A007E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A007E9" w:rsidP="00A007E9">
            <w:pPr>
              <w:pStyle w:val="ListBullet"/>
            </w:pPr>
            <w:r w:rsidRPr="00A007E9">
              <w:t>construction drawings</w:t>
            </w:r>
          </w:p>
          <w:p w:rsidR="00000000" w:rsidRPr="00A007E9" w:rsidP="00A007E9">
            <w:pPr>
              <w:pStyle w:val="ListBullet"/>
            </w:pPr>
            <w:r w:rsidRPr="00A007E9">
              <w:t>results of commissioning test</w:t>
            </w:r>
          </w:p>
          <w:p w:rsidR="00000000" w:rsidRPr="00A007E9" w:rsidP="00A007E9">
            <w:pPr>
              <w:pStyle w:val="ListBullet"/>
            </w:pPr>
            <w:r w:rsidRPr="00A007E9">
              <w:t>certification documentation</w:t>
            </w:r>
          </w:p>
          <w:p w:rsidR="00000000" w:rsidRPr="00A007E9" w:rsidP="00A007E9">
            <w:pPr>
              <w:pStyle w:val="ListBullet"/>
            </w:pPr>
            <w:r w:rsidRPr="00A007E9">
              <w:t>maintenance schedules</w:t>
            </w:r>
          </w:p>
          <w:p w:rsidR="00000000" w:rsidRPr="00A007E9" w:rsidP="00A007E9">
            <w:pPr>
              <w:pStyle w:val="ListBullet"/>
            </w:pPr>
            <w:r w:rsidRPr="00A007E9">
              <w:t>manufacturer brochures and technical information</w:t>
            </w:r>
          </w:p>
          <w:p w:rsidR="00000000" w:rsidRPr="00A007E9" w:rsidP="00A007E9">
            <w:pPr>
              <w:pStyle w:val="ListBullet"/>
            </w:pPr>
            <w:r w:rsidRPr="00A007E9">
              <w:t>manufacturer warranties.</w:t>
            </w:r>
          </w:p>
          <w:p w:rsidR="00000000" w:rsidRPr="00A007E9" w:rsidP="00A007E9">
            <w:pPr>
              <w:pStyle w:val="BodyText"/>
            </w:pPr>
          </w:p>
        </w:tc>
      </w:tr>
    </w:tbl>
    <w:p w:rsidR="00E85FE6" w:rsidP="00A007E9">
      <w:pPr>
        <w:pStyle w:val="BodyText"/>
      </w:pPr>
    </w:p>
    <w:p w:rsidR="00E85FE6" w:rsidP="00A007E9">
      <w:pPr>
        <w:pStyle w:val="BodyText"/>
      </w:pPr>
    </w:p>
    <w:p w:rsidR="00000000" w:rsidRPr="00A007E9" w:rsidP="00A007E9">
      <w:pPr>
        <w:pStyle w:val="Heading1"/>
      </w:pPr>
      <w:bookmarkStart w:id="12" w:name="O_504240"/>
      <w:bookmarkEnd w:id="12"/>
      <w:r w:rsidRPr="00A007E9">
        <w:t>Unit Sector(s)</w:t>
      </w:r>
    </w:p>
    <w:tbl>
      <w:tblPr>
        <w:tblW w:w="0" w:type="auto"/>
        <w:tblLayout w:type="fixed"/>
        <w:tblCellMar>
          <w:left w:w="62" w:type="dxa"/>
          <w:right w:w="62" w:type="dxa"/>
        </w:tblCellMar>
        <w:tblLook w:val="0000"/>
      </w:tblPr>
      <w:tblGrid>
        <w:gridCol w:w="2553"/>
        <w:gridCol w:w="6517"/>
      </w:tblGrid>
      <w:tr w:rsidTr="00A007E9">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SpecialBold"/>
              </w:rPr>
              <w:t>Functional area</w:t>
            </w:r>
          </w:p>
        </w:tc>
        <w:tc>
          <w:tcPr>
            <w:tcW w:w="6517"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p>
        </w:tc>
      </w:tr>
      <w:tr w:rsidTr="00A007E9">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A007E9">
            <w:pPr>
              <w:pStyle w:val="BodyText"/>
              <w:rPr>
                <w:lang w:val="en-NZ"/>
              </w:rPr>
            </w:pPr>
            <w:r w:rsidRPr="00A007E9">
              <w:rPr>
                <w:rStyle w:val="SpecialBold"/>
              </w:rPr>
              <w:t>Unit sector</w:t>
            </w:r>
          </w:p>
        </w:tc>
        <w:tc>
          <w:tcPr>
            <w:tcW w:w="6517" w:type="dxa"/>
            <w:tcBorders>
              <w:top w:val="nil"/>
              <w:left w:val="nil"/>
              <w:bottom w:val="nil"/>
              <w:right w:val="nil"/>
            </w:tcBorders>
            <w:tcMar>
              <w:top w:w="0" w:type="dxa"/>
              <w:left w:w="62" w:type="dxa"/>
              <w:bottom w:w="0" w:type="dxa"/>
              <w:right w:w="62" w:type="dxa"/>
            </w:tcMar>
          </w:tcPr>
          <w:p w:rsidR="00000000" w:rsidRPr="00A007E9" w:rsidP="00A007E9">
            <w:pPr>
              <w:pStyle w:val="BodyText"/>
            </w:pPr>
            <w:r w:rsidRPr="00A007E9">
              <w:t>Plumbing and services</w:t>
            </w:r>
          </w:p>
        </w:tc>
      </w:tr>
    </w:tbl>
    <w:p w:rsidR="00000000" w:rsidRPr="00A007E9" w:rsidP="00A007E9">
      <w:pPr>
        <w:pStyle w:val="BodyText"/>
      </w:pPr>
    </w:p>
    <w:p w:rsidR="00000000" w:rsidRPr="00A007E9" w:rsidP="00A007E9">
      <w:pPr>
        <w:pStyle w:val="AllowPageBreak"/>
      </w:pPr>
    </w:p>
    <w:p w:rsidR="00000000" w:rsidRPr="00A007E9" w:rsidP="00A007E9">
      <w:pPr>
        <w:pStyle w:val="Heading1"/>
      </w:pPr>
      <w:bookmarkStart w:id="13" w:name="O_504241"/>
      <w:bookmarkEnd w:id="13"/>
      <w:r w:rsidRPr="00A007E9">
        <w:t>Custom Content Section</w:t>
      </w:r>
    </w:p>
    <w:p w:rsidR="00000000" w:rsidRPr="00A007E9" w:rsidP="00A007E9">
      <w:pPr>
        <w:pStyle w:val="BodyText"/>
      </w:pPr>
      <w:r w:rsidRPr="00A007E9">
        <w:t>Not applicable.</w:t>
      </w:r>
    </w:p>
    <w:p w:rsidR="00000000" w:rsidRPr="00A007E9" w:rsidP="00A007E9"/>
    <w:sectPr w:rsidSect="00A007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E9" w:rsidRPr="00E85FE6" w:rsidP="00E85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E6" w:rsidP="00A00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85FE6" w:rsidP="00A007E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85FE6" w:rsidP="00A007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E9" w:rsidRPr="00E85FE6" w:rsidP="00E85F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E6" w:rsidRPr="002D2AF8" w:rsidP="00A007E9">
    <w:pPr>
      <w:pStyle w:val="Header"/>
      <w:framePr w:wrap="around"/>
    </w:pPr>
    <w:r>
      <w:fldChar w:fldCharType="begin"/>
    </w:r>
    <w:r>
      <w:instrText xml:space="preserve"> TITLE   \* MERGEFORMAT </w:instrText>
    </w:r>
    <w:r>
      <w:fldChar w:fldCharType="separate"/>
    </w:r>
    <w:r>
      <w:t>CPCPCM5010A Design complex sanitary plumbing and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E85FE6" w:rsidP="00A00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20E6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027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B80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7E9"/>
    <w:pPr>
      <w:spacing w:before="360" w:after="60"/>
      <w:outlineLvl w:val="0"/>
    </w:pPr>
    <w:rPr>
      <w:sz w:val="32"/>
    </w:rPr>
  </w:style>
  <w:style w:type="paragraph" w:styleId="Heading2">
    <w:name w:val="heading 2"/>
    <w:basedOn w:val="HeadingBase"/>
    <w:next w:val="BodyText"/>
    <w:link w:val="Heading2Char"/>
    <w:qFormat/>
    <w:rsid w:val="00A007E9"/>
    <w:pPr>
      <w:keepLines/>
      <w:spacing w:before="240" w:after="120"/>
      <w:outlineLvl w:val="1"/>
    </w:pPr>
    <w:rPr>
      <w:sz w:val="28"/>
      <w:szCs w:val="40"/>
    </w:rPr>
  </w:style>
  <w:style w:type="paragraph" w:styleId="Heading3">
    <w:name w:val="heading 3"/>
    <w:basedOn w:val="HeadingBase"/>
    <w:next w:val="BodyText"/>
    <w:link w:val="Heading3Char"/>
    <w:qFormat/>
    <w:rsid w:val="00A007E9"/>
    <w:pPr>
      <w:spacing w:before="180" w:after="120"/>
      <w:outlineLvl w:val="2"/>
    </w:pPr>
    <w:rPr>
      <w:spacing w:val="-10"/>
      <w:kern w:val="32"/>
    </w:rPr>
  </w:style>
  <w:style w:type="paragraph" w:styleId="Heading4">
    <w:name w:val="heading 4"/>
    <w:basedOn w:val="HeadingBase"/>
    <w:next w:val="BodyText"/>
    <w:link w:val="Heading4Char"/>
    <w:qFormat/>
    <w:rsid w:val="00A007E9"/>
    <w:pPr>
      <w:spacing w:before="160" w:after="120"/>
      <w:outlineLvl w:val="3"/>
    </w:pPr>
    <w:rPr>
      <w:sz w:val="22"/>
    </w:rPr>
  </w:style>
  <w:style w:type="paragraph" w:styleId="Heading5">
    <w:name w:val="heading 5"/>
    <w:basedOn w:val="HeadingBase"/>
    <w:next w:val="Normal"/>
    <w:link w:val="Heading5Char"/>
    <w:qFormat/>
    <w:rsid w:val="00A007E9"/>
    <w:pPr>
      <w:spacing w:before="80"/>
      <w:outlineLvl w:val="4"/>
    </w:pPr>
    <w:rPr>
      <w:color w:val="918585"/>
      <w:sz w:val="20"/>
    </w:rPr>
  </w:style>
  <w:style w:type="paragraph" w:styleId="Heading6">
    <w:name w:val="heading 6"/>
    <w:basedOn w:val="HeadingBase"/>
    <w:next w:val="Normal"/>
    <w:link w:val="Heading6Char"/>
    <w:qFormat/>
    <w:rsid w:val="00A007E9"/>
    <w:pPr>
      <w:spacing w:before="60"/>
      <w:outlineLvl w:val="5"/>
    </w:pPr>
    <w:rPr>
      <w:color w:val="918585"/>
      <w:sz w:val="20"/>
    </w:rPr>
  </w:style>
  <w:style w:type="paragraph" w:styleId="Heading7">
    <w:name w:val="heading 7"/>
    <w:basedOn w:val="Normal"/>
    <w:next w:val="Normal"/>
    <w:link w:val="Heading7Char"/>
    <w:qFormat/>
    <w:rsid w:val="00A007E9"/>
    <w:pPr>
      <w:ind w:left="720"/>
      <w:outlineLvl w:val="6"/>
    </w:pPr>
    <w:rPr>
      <w:i/>
    </w:rPr>
  </w:style>
  <w:style w:type="paragraph" w:styleId="Heading8">
    <w:name w:val="heading 8"/>
    <w:basedOn w:val="Normal"/>
    <w:next w:val="Normal"/>
    <w:link w:val="Heading8Char"/>
    <w:qFormat/>
    <w:rsid w:val="00A007E9"/>
    <w:pPr>
      <w:ind w:left="720"/>
      <w:outlineLvl w:val="7"/>
    </w:pPr>
    <w:rPr>
      <w:i/>
    </w:rPr>
  </w:style>
  <w:style w:type="paragraph" w:styleId="Heading9">
    <w:name w:val="heading 9"/>
    <w:basedOn w:val="Normal"/>
    <w:next w:val="Normal"/>
    <w:link w:val="Heading9Char"/>
    <w:qFormat/>
    <w:rsid w:val="00A007E9"/>
    <w:pPr>
      <w:ind w:left="720"/>
      <w:outlineLvl w:val="8"/>
    </w:pPr>
    <w:rPr>
      <w:i/>
    </w:rPr>
  </w:style>
  <w:style w:type="character" w:default="1" w:styleId="DefaultParagraphFont">
    <w:name w:val="Default Paragraph Font"/>
    <w:uiPriority w:val="1"/>
    <w:unhideWhenUsed/>
    <w:rsid w:val="00A00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7E9"/>
  </w:style>
  <w:style w:type="character" w:customStyle="1" w:styleId="Heading1Char">
    <w:name w:val="Heading 1 Char"/>
    <w:basedOn w:val="DefaultParagraphFont"/>
    <w:link w:val="Heading1"/>
    <w:rsid w:val="00A007E9"/>
    <w:rPr>
      <w:rFonts w:ascii="Times New Roman" w:eastAsia="Times New Roman" w:hAnsi="Times New Roman" w:cs="Times New Roman"/>
      <w:b/>
      <w:sz w:val="32"/>
      <w:szCs w:val="20"/>
      <w:lang w:eastAsia="en-US"/>
    </w:rPr>
  </w:style>
  <w:style w:type="paragraph" w:styleId="BodyText">
    <w:name w:val="Body Text"/>
    <w:basedOn w:val="Normal"/>
    <w:link w:val="BodyTextChar"/>
    <w:rsid w:val="00A007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07E9"/>
    <w:rPr>
      <w:rFonts w:ascii="Times New Roman" w:eastAsia="Times New Roman" w:hAnsi="Times New Roman" w:cs="Times New Roman"/>
      <w:sz w:val="24"/>
      <w:lang w:eastAsia="en-US"/>
    </w:rPr>
  </w:style>
  <w:style w:type="paragraph" w:styleId="ListBullet">
    <w:name w:val="List Bullet"/>
    <w:basedOn w:val="List"/>
    <w:rsid w:val="00A007E9"/>
    <w:pPr>
      <w:numPr>
        <w:numId w:val="14"/>
      </w:numPr>
      <w:tabs>
        <w:tab w:val="clear" w:pos="340"/>
      </w:tabs>
      <w:spacing w:before="40" w:after="40"/>
    </w:pPr>
  </w:style>
  <w:style w:type="character" w:customStyle="1" w:styleId="SpecialBold">
    <w:name w:val="Special Bold"/>
    <w:basedOn w:val="DefaultParagraphFont"/>
    <w:rsid w:val="00A007E9"/>
    <w:rPr>
      <w:b/>
      <w:spacing w:val="0"/>
    </w:rPr>
  </w:style>
  <w:style w:type="paragraph" w:styleId="ListBullet2">
    <w:name w:val="List Bullet 2"/>
    <w:basedOn w:val="List2"/>
    <w:rsid w:val="00A007E9"/>
    <w:pPr>
      <w:numPr>
        <w:numId w:val="15"/>
      </w:numPr>
      <w:tabs>
        <w:tab w:val="clear" w:pos="680"/>
      </w:tabs>
    </w:pPr>
  </w:style>
  <w:style w:type="paragraph" w:customStyle="1" w:styleId="SuperHeading">
    <w:name w:val="SuperHeading"/>
    <w:basedOn w:val="Normal"/>
    <w:rsid w:val="00A007E9"/>
    <w:pPr>
      <w:spacing w:before="240" w:after="120"/>
      <w:outlineLvl w:val="0"/>
    </w:pPr>
    <w:rPr>
      <w:rFonts w:ascii="Times New Roman" w:hAnsi="Times New Roman"/>
      <w:b/>
      <w:sz w:val="32"/>
    </w:rPr>
  </w:style>
  <w:style w:type="paragraph" w:customStyle="1" w:styleId="AllowPageBreak">
    <w:name w:val="AllowPageBreak"/>
    <w:rsid w:val="00A007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07E9"/>
    <w:pPr>
      <w:numPr>
        <w:numId w:val="3"/>
      </w:numPr>
      <w:tabs>
        <w:tab w:val="clear" w:pos="1021"/>
      </w:tabs>
      <w:ind w:left="1037" w:hanging="357"/>
    </w:pPr>
  </w:style>
  <w:style w:type="character" w:customStyle="1" w:styleId="BoldandItalics">
    <w:name w:val="Bold and Italics"/>
    <w:qFormat/>
    <w:rsid w:val="00A007E9"/>
    <w:rPr>
      <w:b/>
      <w:i/>
      <w:u w:val="none"/>
    </w:rPr>
  </w:style>
  <w:style w:type="character" w:customStyle="1" w:styleId="Heading2Char">
    <w:name w:val="Heading 2 Char"/>
    <w:basedOn w:val="DefaultParagraphFont"/>
    <w:link w:val="Heading2"/>
    <w:rsid w:val="00A00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7E9"/>
    <w:rPr>
      <w:rFonts w:ascii="Courier New" w:eastAsia="Times New Roman" w:hAnsi="Courier New" w:cs="Times New Roman"/>
      <w:i/>
      <w:szCs w:val="20"/>
      <w:lang w:eastAsia="en-US"/>
    </w:rPr>
  </w:style>
  <w:style w:type="paragraph" w:customStyle="1" w:styleId="HeadingBase">
    <w:name w:val="Heading Base"/>
    <w:rsid w:val="00A00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7E9"/>
    <w:pPr>
      <w:tabs>
        <w:tab w:val="right" w:leader="dot" w:pos="9072"/>
      </w:tabs>
      <w:ind w:left="567"/>
    </w:pPr>
    <w:rPr>
      <w:szCs w:val="22"/>
    </w:rPr>
  </w:style>
  <w:style w:type="paragraph" w:customStyle="1" w:styleId="TOCBase">
    <w:name w:val="TOC Base"/>
    <w:rsid w:val="00A00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7E9"/>
    <w:pPr>
      <w:tabs>
        <w:tab w:val="right" w:leader="dot" w:pos="9072"/>
      </w:tabs>
      <w:spacing w:before="40" w:after="40"/>
      <w:ind w:left="284"/>
    </w:pPr>
    <w:rPr>
      <w:rFonts w:ascii="Times New Roman" w:hAnsi="Times New Roman"/>
    </w:rPr>
  </w:style>
  <w:style w:type="paragraph" w:styleId="TOC1">
    <w:name w:val="toc 1"/>
    <w:basedOn w:val="TOCBase"/>
    <w:next w:val="Normal"/>
    <w:rsid w:val="00A007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7E9"/>
    <w:rPr>
      <w:rFonts w:ascii="Times New Roman" w:eastAsia="Times New Roman" w:hAnsi="Times New Roman" w:cs="Times New Roman"/>
      <w:sz w:val="16"/>
      <w:lang w:eastAsia="en-US"/>
    </w:rPr>
  </w:style>
  <w:style w:type="paragraph" w:styleId="Title">
    <w:name w:val="Title"/>
    <w:basedOn w:val="HeadingBase"/>
    <w:link w:val="TitleChar"/>
    <w:qFormat/>
    <w:rsid w:val="00A007E9"/>
    <w:pPr>
      <w:spacing w:before="5040"/>
      <w:jc w:val="center"/>
    </w:pPr>
    <w:rPr>
      <w:sz w:val="48"/>
      <w:szCs w:val="72"/>
      <w:lang w:val="en-US"/>
    </w:rPr>
  </w:style>
  <w:style w:type="character" w:customStyle="1" w:styleId="TitleChar">
    <w:name w:val="Title Char"/>
    <w:basedOn w:val="DefaultParagraphFont"/>
    <w:link w:val="Title"/>
    <w:rsid w:val="00A00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7E9"/>
    <w:pPr>
      <w:tabs>
        <w:tab w:val="left" w:pos="3600"/>
        <w:tab w:val="left" w:pos="3958"/>
      </w:tabs>
    </w:pPr>
  </w:style>
  <w:style w:type="paragraph" w:styleId="List">
    <w:name w:val="List"/>
    <w:basedOn w:val="BodyText"/>
    <w:next w:val="BodyText"/>
    <w:rsid w:val="00A007E9"/>
    <w:pPr>
      <w:tabs>
        <w:tab w:val="left" w:pos="340"/>
      </w:tabs>
      <w:spacing w:before="60" w:after="60"/>
      <w:ind w:left="340" w:hanging="340"/>
    </w:pPr>
  </w:style>
  <w:style w:type="paragraph" w:customStyle="1" w:styleId="Note">
    <w:name w:val="Note"/>
    <w:basedOn w:val="BodyText"/>
    <w:rsid w:val="00A00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7E9"/>
    <w:pPr>
      <w:framePr w:wrap="auto" w:hAnchor="text" w:y="6049"/>
    </w:pPr>
    <w:rPr>
      <w:color w:val="000000"/>
      <w:sz w:val="40"/>
    </w:rPr>
  </w:style>
  <w:style w:type="paragraph" w:customStyle="1" w:styleId="TOCTitle">
    <w:name w:val="TOCTitle"/>
    <w:basedOn w:val="Heading1"/>
    <w:rsid w:val="00A007E9"/>
    <w:pPr>
      <w:spacing w:after="240"/>
      <w:jc w:val="center"/>
      <w:outlineLvl w:val="9"/>
    </w:pPr>
    <w:rPr>
      <w:caps/>
    </w:rPr>
  </w:style>
  <w:style w:type="paragraph" w:customStyle="1" w:styleId="Version">
    <w:name w:val="Version"/>
    <w:rsid w:val="00A00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7E9"/>
    <w:pPr>
      <w:keepNext w:val="0"/>
      <w:tabs>
        <w:tab w:val="right" w:pos="4176"/>
      </w:tabs>
      <w:ind w:left="198" w:hanging="198"/>
    </w:pPr>
    <w:rPr>
      <w:rFonts w:ascii="Garamond" w:hAnsi="Garamond"/>
    </w:rPr>
  </w:style>
  <w:style w:type="paragraph" w:styleId="IndexHeading">
    <w:name w:val="index heading"/>
    <w:basedOn w:val="Normal"/>
    <w:next w:val="Index1"/>
    <w:semiHidden/>
    <w:rsid w:val="00A007E9"/>
    <w:pPr>
      <w:spacing w:before="120" w:after="120"/>
    </w:pPr>
    <w:rPr>
      <w:rFonts w:ascii="Arial" w:hAnsi="Arial"/>
      <w:b/>
      <w:color w:val="918585"/>
      <w:sz w:val="24"/>
    </w:rPr>
  </w:style>
  <w:style w:type="paragraph" w:styleId="Header">
    <w:name w:val="header"/>
    <w:basedOn w:val="Normal"/>
    <w:link w:val="HeaderChar"/>
    <w:rsid w:val="00A00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7E9"/>
    <w:rPr>
      <w:rFonts w:ascii="Times New Roman" w:eastAsia="Times New Roman" w:hAnsi="Times New Roman" w:cs="Times New Roman"/>
      <w:sz w:val="16"/>
      <w:szCs w:val="20"/>
      <w:lang w:val="en-GB" w:eastAsia="en-US"/>
    </w:rPr>
  </w:style>
  <w:style w:type="paragraph" w:customStyle="1" w:styleId="Chapter">
    <w:name w:val="Chapter"/>
    <w:basedOn w:val="Normal"/>
    <w:rsid w:val="00A007E9"/>
    <w:pPr>
      <w:spacing w:before="240"/>
    </w:pPr>
    <w:rPr>
      <w:rFonts w:ascii="Times New Roman" w:hAnsi="Times New Roman"/>
      <w:smallCaps/>
      <w:spacing w:val="80"/>
      <w:sz w:val="28"/>
    </w:rPr>
  </w:style>
  <w:style w:type="paragraph" w:customStyle="1" w:styleId="InChapter">
    <w:name w:val="InChapter"/>
    <w:basedOn w:val="Heading3"/>
    <w:rsid w:val="00A007E9"/>
    <w:pPr>
      <w:spacing w:after="240"/>
      <w:outlineLvl w:val="9"/>
    </w:pPr>
    <w:rPr>
      <w:noProof/>
    </w:rPr>
  </w:style>
  <w:style w:type="paragraph" w:styleId="Index2">
    <w:name w:val="index 2"/>
    <w:basedOn w:val="Normal"/>
    <w:next w:val="Normal"/>
    <w:semiHidden/>
    <w:rsid w:val="00A007E9"/>
    <w:pPr>
      <w:tabs>
        <w:tab w:val="right" w:pos="4176"/>
      </w:tabs>
      <w:ind w:left="568" w:hanging="284"/>
    </w:pPr>
    <w:rPr>
      <w:rFonts w:ascii="Garamond" w:hAnsi="Garamond"/>
    </w:rPr>
  </w:style>
  <w:style w:type="paragraph" w:customStyle="1" w:styleId="Byline">
    <w:name w:val="Byline"/>
    <w:rsid w:val="00A00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7E9"/>
    <w:pPr>
      <w:tabs>
        <w:tab w:val="clear" w:pos="3600"/>
        <w:tab w:val="clear" w:pos="3958"/>
      </w:tabs>
      <w:jc w:val="right"/>
    </w:pPr>
  </w:style>
  <w:style w:type="character" w:styleId="Emphasis">
    <w:name w:val="Emphasis"/>
    <w:basedOn w:val="DefaultParagraphFont"/>
    <w:qFormat/>
    <w:rsid w:val="00A007E9"/>
    <w:rPr>
      <w:i/>
    </w:rPr>
  </w:style>
  <w:style w:type="paragraph" w:styleId="Caption">
    <w:name w:val="caption"/>
    <w:basedOn w:val="BodyText"/>
    <w:next w:val="Normal"/>
    <w:qFormat/>
    <w:rsid w:val="00A007E9"/>
    <w:pPr>
      <w:framePr w:w="2268" w:hSpace="181" w:vSpace="181" w:wrap="around" w:vAnchor="text" w:hAnchor="page" w:x="1135" w:y="285" w:anchorLock="1"/>
    </w:pPr>
    <w:rPr>
      <w:i/>
    </w:rPr>
  </w:style>
  <w:style w:type="paragraph" w:customStyle="1" w:styleId="MiniTOCTitle">
    <w:name w:val="MiniTOCTitle"/>
    <w:basedOn w:val="Heading4"/>
    <w:rsid w:val="00A007E9"/>
    <w:pPr>
      <w:spacing w:before="240"/>
      <w:outlineLvl w:val="9"/>
    </w:pPr>
    <w:rPr>
      <w:noProof/>
      <w:sz w:val="24"/>
    </w:rPr>
  </w:style>
  <w:style w:type="paragraph" w:customStyle="1" w:styleId="MiniTOCItem">
    <w:name w:val="MiniTOCItem"/>
    <w:basedOn w:val="ListBullet"/>
    <w:rsid w:val="00A007E9"/>
    <w:pPr>
      <w:numPr>
        <w:numId w:val="0"/>
      </w:numPr>
      <w:tabs>
        <w:tab w:val="right" w:leader="dot" w:pos="6521"/>
      </w:tabs>
      <w:spacing w:before="0" w:after="0"/>
    </w:pPr>
  </w:style>
  <w:style w:type="paragraph" w:customStyle="1" w:styleId="TOFTitle">
    <w:name w:val="TOFTitle"/>
    <w:basedOn w:val="TOCTitle"/>
    <w:rsid w:val="00A007E9"/>
  </w:style>
  <w:style w:type="paragraph" w:styleId="TableofFigures">
    <w:name w:val="table of figures"/>
    <w:basedOn w:val="Normal"/>
    <w:next w:val="Normal"/>
    <w:semiHidden/>
    <w:rsid w:val="00A007E9"/>
    <w:pPr>
      <w:tabs>
        <w:tab w:val="right" w:leader="dot" w:pos="9072"/>
      </w:tabs>
      <w:ind w:left="970" w:hanging="403"/>
    </w:pPr>
    <w:rPr>
      <w:rFonts w:ascii="Times New Roman" w:hAnsi="Times New Roman"/>
      <w:b/>
    </w:rPr>
  </w:style>
  <w:style w:type="paragraph" w:styleId="ListNumber">
    <w:name w:val="List Number"/>
    <w:basedOn w:val="List"/>
    <w:rsid w:val="00A007E9"/>
    <w:pPr>
      <w:numPr>
        <w:numId w:val="12"/>
      </w:numPr>
    </w:pPr>
  </w:style>
  <w:style w:type="character" w:customStyle="1" w:styleId="WingdingSymbols">
    <w:name w:val="Wingding Symbols"/>
    <w:rsid w:val="00A007E9"/>
    <w:rPr>
      <w:rFonts w:ascii="Wingdings" w:hAnsi="Wingdings"/>
    </w:rPr>
  </w:style>
  <w:style w:type="paragraph" w:customStyle="1" w:styleId="TableHeading">
    <w:name w:val="Table Heading"/>
    <w:basedOn w:val="HeadingBase"/>
    <w:rsid w:val="00A007E9"/>
    <w:pPr>
      <w:keepLines/>
      <w:pBdr>
        <w:bottom w:val="single" w:sz="6" w:space="1" w:color="918585"/>
      </w:pBdr>
      <w:spacing w:before="240"/>
    </w:pPr>
  </w:style>
  <w:style w:type="character" w:customStyle="1" w:styleId="HotSpot">
    <w:name w:val="HotSpot"/>
    <w:rsid w:val="00A007E9"/>
    <w:rPr>
      <w:color w:val="0033CC"/>
      <w:u w:val="none"/>
    </w:rPr>
  </w:style>
  <w:style w:type="paragraph" w:customStyle="1" w:styleId="BodyTextRight">
    <w:name w:val="Body Text Right"/>
    <w:basedOn w:val="BodyText"/>
    <w:rsid w:val="00A007E9"/>
    <w:pPr>
      <w:spacing w:before="0" w:after="0"/>
      <w:jc w:val="right"/>
    </w:pPr>
  </w:style>
  <w:style w:type="paragraph" w:styleId="Index3">
    <w:name w:val="index 3"/>
    <w:basedOn w:val="ListNumber2"/>
    <w:next w:val="Normal"/>
    <w:semiHidden/>
    <w:rsid w:val="00A007E9"/>
    <w:pPr>
      <w:numPr>
        <w:numId w:val="0"/>
      </w:numPr>
      <w:tabs>
        <w:tab w:val="right" w:leader="dot" w:pos="4176"/>
      </w:tabs>
    </w:pPr>
  </w:style>
  <w:style w:type="paragraph" w:styleId="ListNumber2">
    <w:name w:val="List Number 2"/>
    <w:basedOn w:val="List2"/>
    <w:rsid w:val="00A007E9"/>
    <w:pPr>
      <w:numPr>
        <w:numId w:val="11"/>
      </w:numPr>
      <w:tabs>
        <w:tab w:val="clear" w:pos="1060"/>
      </w:tabs>
    </w:pPr>
  </w:style>
  <w:style w:type="paragraph" w:customStyle="1" w:styleId="MarginNote">
    <w:name w:val="Margin Note"/>
    <w:basedOn w:val="BodyText"/>
    <w:rsid w:val="00A00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7E9"/>
    <w:rPr>
      <w:sz w:val="32"/>
    </w:rPr>
  </w:style>
  <w:style w:type="paragraph" w:customStyle="1" w:styleId="HeadingProcedure">
    <w:name w:val="Heading Procedure"/>
    <w:basedOn w:val="HeadingBase"/>
    <w:next w:val="Normal"/>
    <w:rsid w:val="00A007E9"/>
    <w:pPr>
      <w:tabs>
        <w:tab w:val="left" w:pos="0"/>
      </w:tabs>
      <w:spacing w:before="120" w:after="60"/>
    </w:pPr>
    <w:rPr>
      <w:i/>
      <w:color w:val="918585"/>
      <w:sz w:val="22"/>
    </w:rPr>
  </w:style>
  <w:style w:type="paragraph" w:customStyle="1" w:styleId="TableBodyText">
    <w:name w:val="Table Body Text"/>
    <w:basedOn w:val="BodyText"/>
    <w:rsid w:val="00A007E9"/>
    <w:pPr>
      <w:spacing w:before="60" w:after="60"/>
    </w:pPr>
  </w:style>
  <w:style w:type="paragraph" w:styleId="ListContinue">
    <w:name w:val="List Continue"/>
    <w:basedOn w:val="List"/>
    <w:rsid w:val="00A007E9"/>
    <w:pPr>
      <w:ind w:firstLine="0"/>
    </w:pPr>
  </w:style>
  <w:style w:type="paragraph" w:customStyle="1" w:styleId="ListNote">
    <w:name w:val="List Note"/>
    <w:basedOn w:val="List"/>
    <w:rsid w:val="00A007E9"/>
    <w:pPr>
      <w:pBdr>
        <w:top w:val="single" w:sz="6" w:space="2" w:color="918585"/>
        <w:bottom w:val="single" w:sz="6" w:space="2" w:color="918585"/>
      </w:pBdr>
      <w:tabs>
        <w:tab w:val="left" w:pos="1021"/>
      </w:tabs>
      <w:ind w:firstLine="0"/>
    </w:pPr>
  </w:style>
  <w:style w:type="paragraph" w:customStyle="1" w:styleId="Warning">
    <w:name w:val="Warning"/>
    <w:basedOn w:val="BodyText"/>
    <w:rsid w:val="00A007E9"/>
    <w:pPr>
      <w:shd w:val="clear" w:color="auto" w:fill="D9D9D9"/>
      <w:tabs>
        <w:tab w:val="left" w:pos="992"/>
      </w:tabs>
      <w:ind w:left="119" w:right="119"/>
    </w:pPr>
    <w:rPr>
      <w:sz w:val="20"/>
    </w:rPr>
  </w:style>
  <w:style w:type="paragraph" w:customStyle="1" w:styleId="MarginIcons">
    <w:name w:val="Margin Icons"/>
    <w:basedOn w:val="BodyText"/>
    <w:rsid w:val="00A00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7E9"/>
    <w:rPr>
      <w:rFonts w:ascii="Courier New" w:hAnsi="Courier New"/>
    </w:rPr>
  </w:style>
  <w:style w:type="paragraph" w:customStyle="1" w:styleId="NoteBullet">
    <w:name w:val="Note Bullet"/>
    <w:basedOn w:val="Note"/>
    <w:rsid w:val="00A007E9"/>
    <w:pPr>
      <w:tabs>
        <w:tab w:val="clear" w:pos="680"/>
      </w:tabs>
      <w:spacing w:before="60" w:after="60"/>
    </w:pPr>
  </w:style>
  <w:style w:type="paragraph" w:customStyle="1" w:styleId="SubHeading2">
    <w:name w:val="SubHeading2"/>
    <w:basedOn w:val="HeadingBase"/>
    <w:rsid w:val="00A007E9"/>
    <w:pPr>
      <w:spacing w:before="240" w:after="60"/>
    </w:pPr>
    <w:rPr>
      <w:sz w:val="20"/>
    </w:rPr>
  </w:style>
  <w:style w:type="paragraph" w:customStyle="1" w:styleId="SubHeading1">
    <w:name w:val="SubHeading1"/>
    <w:basedOn w:val="HeadingBase"/>
    <w:rsid w:val="00A007E9"/>
    <w:pPr>
      <w:spacing w:before="240" w:after="60"/>
    </w:pPr>
    <w:rPr>
      <w:color w:val="918585"/>
      <w:sz w:val="22"/>
    </w:rPr>
  </w:style>
  <w:style w:type="paragraph" w:customStyle="1" w:styleId="SideHeading">
    <w:name w:val="Side Heading"/>
    <w:basedOn w:val="HeadingBase"/>
    <w:rsid w:val="00A00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7E9"/>
    <w:pPr>
      <w:numPr>
        <w:numId w:val="13"/>
      </w:numPr>
    </w:pPr>
  </w:style>
  <w:style w:type="paragraph" w:styleId="PlainText">
    <w:name w:val="Plain Text"/>
    <w:basedOn w:val="Normal"/>
    <w:link w:val="PlainTextChar"/>
    <w:rsid w:val="00A007E9"/>
    <w:rPr>
      <w:sz w:val="20"/>
    </w:rPr>
  </w:style>
  <w:style w:type="character" w:customStyle="1" w:styleId="PlainTextChar">
    <w:name w:val="Plain Text Char"/>
    <w:basedOn w:val="DefaultParagraphFont"/>
    <w:link w:val="PlainText"/>
    <w:rsid w:val="00A007E9"/>
    <w:rPr>
      <w:rFonts w:ascii="Courier New" w:eastAsia="Times New Roman" w:hAnsi="Courier New" w:cs="Times New Roman"/>
      <w:sz w:val="20"/>
      <w:szCs w:val="20"/>
      <w:lang w:eastAsia="en-US"/>
    </w:rPr>
  </w:style>
  <w:style w:type="character" w:customStyle="1" w:styleId="MenuOption">
    <w:name w:val="Menu Option"/>
    <w:basedOn w:val="DefaultParagraphFont"/>
    <w:rsid w:val="00A007E9"/>
    <w:rPr>
      <w:b/>
      <w:smallCaps/>
    </w:rPr>
  </w:style>
  <w:style w:type="paragraph" w:customStyle="1" w:styleId="TableListNumber">
    <w:name w:val="Table List Number"/>
    <w:basedOn w:val="ListNumber"/>
    <w:rsid w:val="00A007E9"/>
    <w:pPr>
      <w:numPr>
        <w:numId w:val="0"/>
      </w:numPr>
    </w:pPr>
  </w:style>
  <w:style w:type="paragraph" w:styleId="TOC4">
    <w:name w:val="toc 4"/>
    <w:basedOn w:val="TOCBase"/>
    <w:next w:val="Normal"/>
    <w:semiHidden/>
    <w:rsid w:val="00A007E9"/>
    <w:pPr>
      <w:tabs>
        <w:tab w:val="right" w:leader="dot" w:pos="9071"/>
      </w:tabs>
      <w:ind w:left="1701"/>
    </w:pPr>
  </w:style>
  <w:style w:type="paragraph" w:customStyle="1" w:styleId="ListAlpha">
    <w:name w:val="List Alpha"/>
    <w:basedOn w:val="List"/>
    <w:rsid w:val="00A007E9"/>
    <w:pPr>
      <w:numPr>
        <w:numId w:val="10"/>
      </w:numPr>
    </w:pPr>
  </w:style>
  <w:style w:type="paragraph" w:customStyle="1" w:styleId="ListAlpha2">
    <w:name w:val="List Alpha 2"/>
    <w:basedOn w:val="List2"/>
    <w:rsid w:val="00A007E9"/>
    <w:pPr>
      <w:numPr>
        <w:numId w:val="9"/>
      </w:numPr>
    </w:pPr>
  </w:style>
  <w:style w:type="paragraph" w:styleId="List2">
    <w:name w:val="List 2"/>
    <w:basedOn w:val="BodyText"/>
    <w:rsid w:val="00A007E9"/>
    <w:pPr>
      <w:tabs>
        <w:tab w:val="left" w:pos="680"/>
      </w:tabs>
      <w:spacing w:before="60" w:after="60"/>
      <w:ind w:left="680" w:hanging="340"/>
    </w:pPr>
  </w:style>
  <w:style w:type="paragraph" w:styleId="List3">
    <w:name w:val="List 3"/>
    <w:basedOn w:val="BodyText"/>
    <w:rsid w:val="00A007E9"/>
    <w:pPr>
      <w:tabs>
        <w:tab w:val="left" w:pos="1021"/>
      </w:tabs>
      <w:spacing w:before="60" w:after="60"/>
      <w:ind w:left="1020" w:hanging="340"/>
    </w:pPr>
  </w:style>
  <w:style w:type="paragraph" w:styleId="List4">
    <w:name w:val="List 4"/>
    <w:basedOn w:val="BodyText"/>
    <w:rsid w:val="00A007E9"/>
    <w:pPr>
      <w:tabs>
        <w:tab w:val="left" w:pos="1361"/>
      </w:tabs>
      <w:spacing w:before="60" w:after="60"/>
      <w:ind w:left="1361" w:hanging="340"/>
    </w:pPr>
  </w:style>
  <w:style w:type="paragraph" w:styleId="List5">
    <w:name w:val="List 5"/>
    <w:basedOn w:val="BodyText"/>
    <w:rsid w:val="00A007E9"/>
    <w:pPr>
      <w:tabs>
        <w:tab w:val="left" w:pos="1701"/>
      </w:tabs>
      <w:spacing w:before="60" w:after="60"/>
      <w:ind w:left="1701" w:hanging="340"/>
    </w:pPr>
  </w:style>
  <w:style w:type="paragraph" w:styleId="ListBullet4">
    <w:name w:val="List Bullet 4"/>
    <w:basedOn w:val="List4"/>
    <w:rsid w:val="00A007E9"/>
    <w:pPr>
      <w:numPr>
        <w:numId w:val="4"/>
      </w:numPr>
    </w:pPr>
  </w:style>
  <w:style w:type="paragraph" w:styleId="ListBullet5">
    <w:name w:val="List Bullet 5"/>
    <w:basedOn w:val="List5"/>
    <w:rsid w:val="00A007E9"/>
    <w:pPr>
      <w:numPr>
        <w:numId w:val="5"/>
      </w:numPr>
    </w:pPr>
  </w:style>
  <w:style w:type="paragraph" w:styleId="ListContinue2">
    <w:name w:val="List Continue 2"/>
    <w:basedOn w:val="List2"/>
    <w:rsid w:val="00A007E9"/>
    <w:pPr>
      <w:ind w:firstLine="0"/>
    </w:pPr>
  </w:style>
  <w:style w:type="paragraph" w:styleId="ListContinue3">
    <w:name w:val="List Continue 3"/>
    <w:basedOn w:val="List3"/>
    <w:rsid w:val="00A007E9"/>
    <w:pPr>
      <w:ind w:left="1021" w:firstLine="0"/>
    </w:pPr>
  </w:style>
  <w:style w:type="paragraph" w:styleId="ListContinue4">
    <w:name w:val="List Continue 4"/>
    <w:basedOn w:val="List4"/>
    <w:rsid w:val="00A007E9"/>
    <w:pPr>
      <w:ind w:firstLine="0"/>
    </w:pPr>
  </w:style>
  <w:style w:type="paragraph" w:styleId="ListContinue5">
    <w:name w:val="List Continue 5"/>
    <w:basedOn w:val="List5"/>
    <w:rsid w:val="00A007E9"/>
    <w:pPr>
      <w:ind w:firstLine="0"/>
    </w:pPr>
  </w:style>
  <w:style w:type="paragraph" w:styleId="ListNumber3">
    <w:name w:val="List Number 3"/>
    <w:basedOn w:val="List3"/>
    <w:rsid w:val="00A007E9"/>
    <w:pPr>
      <w:numPr>
        <w:numId w:val="6"/>
      </w:numPr>
    </w:pPr>
  </w:style>
  <w:style w:type="paragraph" w:styleId="ListNumber4">
    <w:name w:val="List Number 4"/>
    <w:basedOn w:val="List4"/>
    <w:rsid w:val="00A007E9"/>
    <w:pPr>
      <w:numPr>
        <w:numId w:val="7"/>
      </w:numPr>
    </w:pPr>
  </w:style>
  <w:style w:type="paragraph" w:styleId="ListNumber5">
    <w:name w:val="List Number 5"/>
    <w:basedOn w:val="List5"/>
    <w:rsid w:val="00A007E9"/>
    <w:pPr>
      <w:numPr>
        <w:numId w:val="8"/>
      </w:numPr>
    </w:pPr>
  </w:style>
  <w:style w:type="paragraph" w:styleId="BlockText">
    <w:name w:val="Block Text"/>
    <w:basedOn w:val="Normal"/>
    <w:rsid w:val="00A007E9"/>
    <w:pPr>
      <w:spacing w:after="120"/>
      <w:ind w:left="1440" w:right="1440"/>
    </w:pPr>
  </w:style>
  <w:style w:type="character" w:customStyle="1" w:styleId="Subscript">
    <w:name w:val="Subscript"/>
    <w:basedOn w:val="DefaultParagraphFont"/>
    <w:rsid w:val="00A007E9"/>
    <w:rPr>
      <w:sz w:val="16"/>
      <w:vertAlign w:val="subscript"/>
    </w:rPr>
  </w:style>
  <w:style w:type="character" w:customStyle="1" w:styleId="Superscript">
    <w:name w:val="Superscript"/>
    <w:basedOn w:val="DefaultParagraphFont"/>
    <w:rsid w:val="00A007E9"/>
    <w:rPr>
      <w:sz w:val="16"/>
      <w:vertAlign w:val="superscript"/>
    </w:rPr>
  </w:style>
  <w:style w:type="character" w:customStyle="1" w:styleId="Symbols">
    <w:name w:val="Symbols"/>
    <w:basedOn w:val="DefaultParagraphFont"/>
    <w:rsid w:val="00A007E9"/>
    <w:rPr>
      <w:rFonts w:ascii="Symbol" w:hAnsi="Symbol"/>
    </w:rPr>
  </w:style>
  <w:style w:type="character" w:customStyle="1" w:styleId="MenuOptions">
    <w:name w:val="Menu Options"/>
    <w:basedOn w:val="DefaultParagraphFont"/>
    <w:rsid w:val="00A007E9"/>
    <w:rPr>
      <w:rFonts w:ascii="Arial Narrow" w:hAnsi="Arial Narrow"/>
      <w:smallCaps/>
    </w:rPr>
  </w:style>
  <w:style w:type="character" w:customStyle="1" w:styleId="Buttons">
    <w:name w:val="Buttons"/>
    <w:basedOn w:val="DefaultParagraphFont"/>
    <w:rsid w:val="00A007E9"/>
    <w:rPr>
      <w:b/>
    </w:rPr>
  </w:style>
  <w:style w:type="character" w:customStyle="1" w:styleId="Underlined">
    <w:name w:val="Underlined"/>
    <w:basedOn w:val="DefaultParagraphFont"/>
    <w:rsid w:val="00A007E9"/>
    <w:rPr>
      <w:u w:val="single"/>
    </w:rPr>
  </w:style>
  <w:style w:type="paragraph" w:customStyle="1" w:styleId="TableBodyTextRight">
    <w:name w:val="Table Body Text Right"/>
    <w:basedOn w:val="TableBodyText"/>
    <w:rsid w:val="00A007E9"/>
    <w:pPr>
      <w:widowControl w:val="0"/>
      <w:autoSpaceDE w:val="0"/>
      <w:autoSpaceDN w:val="0"/>
      <w:adjustRightInd w:val="0"/>
      <w:jc w:val="right"/>
    </w:pPr>
    <w:rPr>
      <w:rFonts w:cs="Arial"/>
      <w:szCs w:val="18"/>
    </w:rPr>
  </w:style>
  <w:style w:type="paragraph" w:customStyle="1" w:styleId="CopyrightText">
    <w:name w:val="Copyright Text"/>
    <w:basedOn w:val="BodyText"/>
    <w:rsid w:val="00A007E9"/>
    <w:rPr>
      <w:sz w:val="18"/>
    </w:rPr>
  </w:style>
  <w:style w:type="paragraph" w:customStyle="1" w:styleId="BodySmallRight">
    <w:name w:val="Body Small Right"/>
    <w:basedOn w:val="BodyTextRight"/>
    <w:rsid w:val="00A007E9"/>
    <w:rPr>
      <w:sz w:val="18"/>
      <w:szCs w:val="18"/>
    </w:rPr>
  </w:style>
  <w:style w:type="paragraph" w:customStyle="1" w:styleId="MarginEdition">
    <w:name w:val="Margin Edition"/>
    <w:basedOn w:val="MarginNote"/>
    <w:rsid w:val="00A007E9"/>
    <w:pPr>
      <w:spacing w:before="0" w:after="0"/>
    </w:pPr>
    <w:rPr>
      <w:rFonts w:ascii="Times New Roman" w:hAnsi="Times New Roman"/>
      <w:color w:val="999999"/>
    </w:rPr>
  </w:style>
  <w:style w:type="paragraph" w:customStyle="1" w:styleId="Spacer">
    <w:name w:val="Spacer"/>
    <w:basedOn w:val="Normal"/>
    <w:rsid w:val="00A007E9"/>
    <w:rPr>
      <w:sz w:val="2"/>
      <w:szCs w:val="2"/>
    </w:rPr>
  </w:style>
  <w:style w:type="character" w:customStyle="1" w:styleId="Small">
    <w:name w:val="Small"/>
    <w:basedOn w:val="DefaultParagraphFont"/>
    <w:rsid w:val="00A007E9"/>
    <w:rPr>
      <w:sz w:val="16"/>
    </w:rPr>
  </w:style>
  <w:style w:type="paragraph" w:customStyle="1" w:styleId="WideTable">
    <w:name w:val="Wide Table"/>
    <w:basedOn w:val="Normal"/>
    <w:rsid w:val="00A007E9"/>
    <w:pPr>
      <w:ind w:left="-1418"/>
    </w:pPr>
    <w:rPr>
      <w:sz w:val="2"/>
      <w:szCs w:val="2"/>
    </w:rPr>
  </w:style>
  <w:style w:type="character" w:styleId="PageNumber">
    <w:name w:val="page number"/>
    <w:basedOn w:val="DefaultParagraphFont"/>
    <w:rsid w:val="00A007E9"/>
  </w:style>
  <w:style w:type="paragraph" w:styleId="Quote">
    <w:name w:val="Quote"/>
    <w:basedOn w:val="Heading1"/>
    <w:link w:val="QuoteChar"/>
    <w:qFormat/>
    <w:rsid w:val="00A007E9"/>
    <w:rPr>
      <w:b w:val="0"/>
      <w:sz w:val="72"/>
      <w:szCs w:val="72"/>
      <w:lang w:val="en-NZ"/>
    </w:rPr>
  </w:style>
  <w:style w:type="character" w:customStyle="1" w:styleId="QuoteChar">
    <w:name w:val="Quote Char"/>
    <w:basedOn w:val="DefaultParagraphFont"/>
    <w:link w:val="Quote"/>
    <w:rsid w:val="00A00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7E9"/>
    <w:pPr>
      <w:pageBreakBefore/>
    </w:pPr>
  </w:style>
  <w:style w:type="paragraph" w:customStyle="1" w:styleId="Border">
    <w:name w:val="Border"/>
    <w:basedOn w:val="Normal"/>
    <w:qFormat/>
    <w:rsid w:val="00A00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7E9"/>
    <w:rPr>
      <w:b/>
      <w:bCs/>
      <w:i/>
      <w:iCs/>
      <w:color w:val="auto"/>
    </w:rPr>
  </w:style>
  <w:style w:type="paragraph" w:styleId="IntenseQuote">
    <w:name w:val="Intense Quote"/>
    <w:basedOn w:val="Normal"/>
    <w:next w:val="Normal"/>
    <w:link w:val="IntenseQuoteChar"/>
    <w:uiPriority w:val="30"/>
    <w:qFormat/>
    <w:rsid w:val="00A00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7E9"/>
    <w:rPr>
      <w:smallCaps/>
      <w:color w:val="auto"/>
      <w:u w:val="single"/>
    </w:rPr>
  </w:style>
  <w:style w:type="character" w:styleId="IntenseReference">
    <w:name w:val="Intense Reference"/>
    <w:basedOn w:val="DefaultParagraphFont"/>
    <w:uiPriority w:val="32"/>
    <w:qFormat/>
    <w:rsid w:val="00A007E9"/>
    <w:rPr>
      <w:b/>
      <w:bCs/>
      <w:smallCaps/>
      <w:color w:val="auto"/>
      <w:spacing w:val="5"/>
      <w:u w:val="single"/>
    </w:rPr>
  </w:style>
  <w:style w:type="paragraph" w:customStyle="1" w:styleId="2ColumnHeading">
    <w:name w:val="2Column Heading"/>
    <w:basedOn w:val="BodyText"/>
    <w:qFormat/>
    <w:rsid w:val="00A007E9"/>
    <w:pPr>
      <w:spacing w:after="60"/>
      <w:ind w:left="-2268"/>
    </w:pPr>
    <w:rPr>
      <w:b/>
    </w:rPr>
  </w:style>
  <w:style w:type="paragraph" w:customStyle="1" w:styleId="Heading1TOC">
    <w:name w:val="Heading1 TOC"/>
    <w:basedOn w:val="Normal"/>
    <w:qFormat/>
    <w:rsid w:val="00A007E9"/>
    <w:pPr>
      <w:spacing w:before="240" w:after="120"/>
    </w:pPr>
    <w:rPr>
      <w:rFonts w:ascii="Times New Roman" w:hAnsi="Times New Roman"/>
      <w:b/>
      <w:sz w:val="32"/>
    </w:rPr>
  </w:style>
  <w:style w:type="paragraph" w:customStyle="1" w:styleId="Heading2TOC">
    <w:name w:val="Heading2 TOC"/>
    <w:basedOn w:val="Normal"/>
    <w:qFormat/>
    <w:rsid w:val="00A007E9"/>
    <w:pPr>
      <w:spacing w:before="240" w:after="60"/>
    </w:pPr>
    <w:rPr>
      <w:rFonts w:ascii="Times New Roman" w:hAnsi="Times New Roman"/>
      <w:b/>
      <w:sz w:val="28"/>
    </w:rPr>
  </w:style>
  <w:style w:type="character" w:customStyle="1" w:styleId="Underline">
    <w:name w:val="Underline"/>
    <w:basedOn w:val="DefaultParagraphFont"/>
    <w:qFormat/>
    <w:rsid w:val="00A007E9"/>
    <w:rPr>
      <w:u w:val="single"/>
    </w:rPr>
  </w:style>
  <w:style w:type="paragraph" w:styleId="BalloonText">
    <w:name w:val="Balloon Text"/>
    <w:basedOn w:val="Normal"/>
    <w:link w:val="BalloonTextChar"/>
    <w:rsid w:val="00A007E9"/>
    <w:rPr>
      <w:rFonts w:ascii="Tahoma" w:hAnsi="Tahoma" w:cs="Tahoma"/>
      <w:sz w:val="16"/>
      <w:szCs w:val="16"/>
    </w:rPr>
  </w:style>
  <w:style w:type="character" w:customStyle="1" w:styleId="BalloonTextChar">
    <w:name w:val="Balloon Text Char"/>
    <w:basedOn w:val="DefaultParagraphFont"/>
    <w:link w:val="BalloonText"/>
    <w:rsid w:val="00A00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7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0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7E9"/>
    <w:rPr>
      <w:b/>
      <w:color w:val="660033"/>
      <w:spacing w:val="0"/>
    </w:rPr>
  </w:style>
  <w:style w:type="paragraph" w:customStyle="1" w:styleId="Nameditemlist">
    <w:name w:val="Named item list"/>
    <w:basedOn w:val="BodyText"/>
    <w:qFormat/>
    <w:rsid w:val="00A007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2413</Words>
  <Characters>15813</Characters>
  <Application>Microsoft Office Word</Application>
  <DocSecurity>0</DocSecurity>
  <Lines>664</Lines>
  <Paragraphs>399</Paragraphs>
  <ScaleCrop>false</ScaleCrop>
  <Company>Author-it Software Corporation Ltd.</Company>
  <LinksUpToDate>false</LinksUpToDate>
  <CharactersWithSpaces>18118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CPCPCM5010A Design complex sanitary plumbing and drainage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2013-02-06T07:21:00Z</dcterms:created>
  <dcterms:modified xsi:type="dcterms:W3CDTF">2013-02-06T07:21:00Z</dcterms:modified>
</cp:coreProperties>
</file>