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7C0" w:rsidP="003867C0">
      <w:pPr>
        <w:pStyle w:val="Title"/>
      </w:pPr>
      <w:r>
        <w:fldChar w:fldCharType="begin"/>
      </w:r>
      <w:r>
        <w:instrText xml:space="preserve"> TITLE   \* MERGEFORMAT </w:instrText>
      </w:r>
      <w:r>
        <w:fldChar w:fldCharType="separate"/>
      </w:r>
      <w:r>
        <w:t>CPCPCM5002B Design complex stormwater and roof drainage systems</w:t>
      </w:r>
      <w:r>
        <w:fldChar w:fldCharType="end"/>
      </w:r>
    </w:p>
    <w:p w:rsidR="003867C0" w:rsidP="003867C0">
      <w:pPr>
        <w:pStyle w:val="Version"/>
        <w:sectPr w:rsidSect="004A6B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BA6" w:rsidP="004A6BA6">
      <w:pPr>
        <w:pStyle w:val="SuperHeading"/>
      </w:pPr>
      <w:r w:rsidRPr="004A6BA6">
        <w:t>CPCPCM5002B Design complex stormwater and roof drainage systems</w:t>
      </w:r>
    </w:p>
    <w:p w:rsidR="00000000" w:rsidRPr="004A6BA6" w:rsidP="004A6BA6">
      <w:pPr>
        <w:pStyle w:val="Heading1"/>
      </w:pPr>
      <w:bookmarkStart w:id="1" w:name="O_269813"/>
      <w:bookmarkEnd w:id="1"/>
      <w:r w:rsidRPr="004A6BA6">
        <w:t>Modification History</w:t>
      </w:r>
    </w:p>
    <w:p w:rsidR="00000000" w:rsidRPr="004A6BA6" w:rsidP="004A6BA6">
      <w:pPr>
        <w:pStyle w:val="BodyText"/>
      </w:pPr>
      <w:r w:rsidRPr="004A6BA6">
        <w:t>Not Applicable</w:t>
      </w:r>
    </w:p>
    <w:p w:rsidR="00000000" w:rsidRPr="004A6BA6" w:rsidP="004A6BA6">
      <w:pPr>
        <w:pStyle w:val="AllowPageBreak"/>
      </w:pPr>
    </w:p>
    <w:p w:rsidR="00000000" w:rsidRPr="004A6BA6" w:rsidP="004A6BA6">
      <w:pPr>
        <w:pStyle w:val="Heading1"/>
      </w:pPr>
      <w:bookmarkStart w:id="2" w:name="O_199466"/>
      <w:bookmarkEnd w:id="2"/>
      <w:r w:rsidRPr="004A6BA6">
        <w:t>Unit Descriptor</w:t>
      </w:r>
    </w:p>
    <w:tbl>
      <w:tblPr>
        <w:tblW w:w="0" w:type="auto"/>
        <w:tblLayout w:type="fixed"/>
        <w:tblCellMar>
          <w:left w:w="62" w:type="dxa"/>
          <w:right w:w="62" w:type="dxa"/>
        </w:tblCellMar>
        <w:tblLook w:val="0000"/>
      </w:tblPr>
      <w:tblGrid>
        <w:gridCol w:w="2650"/>
        <w:gridCol w:w="5872"/>
      </w:tblGrid>
      <w:tr w:rsidTr="003867C0">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Unit descriptor</w:t>
            </w:r>
          </w:p>
        </w:tc>
        <w:tc>
          <w:tcPr>
            <w:tcW w:w="5872" w:type="dxa"/>
            <w:tcBorders>
              <w:top w:val="nil"/>
              <w:left w:val="nil"/>
              <w:bottom w:val="nil"/>
              <w:right w:val="nil"/>
            </w:tcBorders>
            <w:tcMar>
              <w:top w:w="0" w:type="dxa"/>
              <w:left w:w="62" w:type="dxa"/>
              <w:bottom w:w="0" w:type="dxa"/>
              <w:right w:w="62" w:type="dxa"/>
            </w:tcMar>
          </w:tcPr>
          <w:p w:rsidR="00000000" w:rsidRPr="004A6BA6" w:rsidP="004A6BA6">
            <w:pPr>
              <w:pStyle w:val="BodyText"/>
            </w:pPr>
            <w:r w:rsidRPr="004A6BA6">
              <w:t>This unit of competency specifies the outcomes required to design complex stormwater an</w:t>
            </w:r>
            <w:r w:rsidRPr="004A6BA6">
              <w:t>d roof drainage systems for commercial, industrial and residential properties.</w:t>
            </w:r>
          </w:p>
        </w:tc>
      </w:tr>
    </w:tbl>
    <w:p w:rsidR="003867C0" w:rsidP="004A6BA6">
      <w:pPr>
        <w:pStyle w:val="BodyText"/>
      </w:pPr>
    </w:p>
    <w:p w:rsidR="003867C0" w:rsidP="004A6BA6">
      <w:pPr>
        <w:pStyle w:val="BodyText"/>
      </w:pPr>
    </w:p>
    <w:p w:rsidR="00000000" w:rsidRPr="004A6BA6" w:rsidP="004A6BA6">
      <w:pPr>
        <w:pStyle w:val="Heading1"/>
      </w:pPr>
      <w:bookmarkStart w:id="3" w:name="O_199470"/>
      <w:bookmarkEnd w:id="3"/>
      <w:r w:rsidRPr="004A6BA6">
        <w:t>Application of the Unit</w:t>
      </w:r>
    </w:p>
    <w:tbl>
      <w:tblPr>
        <w:tblW w:w="0" w:type="auto"/>
        <w:tblLayout w:type="fixed"/>
        <w:tblCellMar>
          <w:left w:w="62" w:type="dxa"/>
          <w:right w:w="62" w:type="dxa"/>
        </w:tblCellMar>
        <w:tblLook w:val="0000"/>
      </w:tblPr>
      <w:tblGrid>
        <w:gridCol w:w="2715"/>
        <w:gridCol w:w="5807"/>
      </w:tblGrid>
      <w:tr w:rsidTr="003867C0">
        <w:tblPrEx>
          <w:tblW w:w="0" w:type="auto"/>
          <w:tblLayout w:type="fixed"/>
          <w:tblCellMar>
            <w:left w:w="62" w:type="dxa"/>
            <w:right w:w="62" w:type="dxa"/>
          </w:tblCellMar>
          <w:tblLook w:val="0000"/>
        </w:tblPrEx>
        <w:trPr>
          <w:tblHeader/>
        </w:trPr>
        <w:tc>
          <w:tcPr>
            <w:tcW w:w="2715"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Application of the unit</w:t>
            </w:r>
          </w:p>
        </w:tc>
        <w:tc>
          <w:tcPr>
            <w:tcW w:w="5807" w:type="dxa"/>
            <w:tcBorders>
              <w:top w:val="nil"/>
              <w:left w:val="nil"/>
              <w:bottom w:val="nil"/>
              <w:right w:val="nil"/>
            </w:tcBorders>
            <w:tcMar>
              <w:top w:w="0" w:type="dxa"/>
              <w:left w:w="62" w:type="dxa"/>
              <w:bottom w:w="0" w:type="dxa"/>
              <w:right w:w="62" w:type="dxa"/>
            </w:tcMar>
          </w:tcPr>
          <w:p w:rsidR="00000000" w:rsidRPr="004A6BA6" w:rsidP="004A6BA6">
            <w:pPr>
              <w:pStyle w:val="BodyText"/>
            </w:pPr>
            <w:r w:rsidRPr="004A6BA6">
              <w:t xml:space="preserve">This unit of competency supports the needs of experienced plumbers specialising in hydraulics. </w:t>
            </w:r>
          </w:p>
        </w:tc>
      </w:tr>
    </w:tbl>
    <w:p w:rsidR="003867C0" w:rsidP="004A6BA6">
      <w:pPr>
        <w:pStyle w:val="BodyText"/>
      </w:pPr>
    </w:p>
    <w:p w:rsidR="003867C0" w:rsidP="004A6BA6">
      <w:pPr>
        <w:pStyle w:val="BodyText"/>
      </w:pPr>
    </w:p>
    <w:p w:rsidR="00000000" w:rsidRPr="004A6BA6" w:rsidP="004A6BA6">
      <w:pPr>
        <w:pStyle w:val="Heading1"/>
      </w:pPr>
      <w:bookmarkStart w:id="4" w:name="O_278073"/>
      <w:bookmarkEnd w:id="4"/>
      <w:r w:rsidRPr="004A6BA6">
        <w:t>Licensing/Regulatory Information</w:t>
      </w:r>
    </w:p>
    <w:p w:rsidR="00000000" w:rsidRPr="004A6BA6" w:rsidP="004A6BA6">
      <w:pPr>
        <w:pStyle w:val="BodyText"/>
      </w:pPr>
      <w:r w:rsidRPr="004A6BA6">
        <w:t>Not Applicable</w:t>
      </w:r>
    </w:p>
    <w:p w:rsidR="00000000" w:rsidRPr="004A6BA6" w:rsidP="004A6BA6">
      <w:pPr>
        <w:pStyle w:val="AllowPageBreak"/>
      </w:pPr>
    </w:p>
    <w:p w:rsidR="00000000" w:rsidRPr="004A6BA6" w:rsidP="004A6BA6">
      <w:pPr>
        <w:pStyle w:val="Heading1"/>
      </w:pPr>
      <w:bookmarkStart w:id="5" w:name="O_199468"/>
      <w:bookmarkEnd w:id="5"/>
      <w:r w:rsidRPr="004A6BA6">
        <w:t>Pre-Requisites</w:t>
      </w:r>
    </w:p>
    <w:tbl>
      <w:tblPr>
        <w:tblW w:w="0" w:type="auto"/>
        <w:tblLayout w:type="fixed"/>
        <w:tblCellMar>
          <w:left w:w="62" w:type="dxa"/>
          <w:right w:w="62" w:type="dxa"/>
        </w:tblCellMar>
        <w:tblLook w:val="0000"/>
      </w:tblPr>
      <w:tblGrid>
        <w:gridCol w:w="2721"/>
        <w:gridCol w:w="1321"/>
        <w:gridCol w:w="4480"/>
      </w:tblGrid>
      <w:tr w:rsidTr="003867C0">
        <w:tblPrEx>
          <w:tblW w:w="0" w:type="auto"/>
          <w:tblLayout w:type="fixed"/>
          <w:tblCellMar>
            <w:left w:w="62" w:type="dxa"/>
            <w:right w:w="62" w:type="dxa"/>
          </w:tblCellMar>
          <w:tblLook w:val="0000"/>
        </w:tblPrEx>
        <w:trPr>
          <w:tblHeader/>
        </w:trPr>
        <w:tc>
          <w:tcPr>
            <w:tcW w:w="2721"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Prerequisite units</w:t>
            </w:r>
          </w:p>
        </w:tc>
        <w:tc>
          <w:tcPr>
            <w:tcW w:w="5801" w:type="dxa"/>
            <w:gridSpan w:val="2"/>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t>Nil</w:t>
            </w:r>
          </w:p>
        </w:tc>
      </w:tr>
      <w:tr w:rsidTr="003867C0">
        <w:tblPrEx>
          <w:tblW w:w="0" w:type="auto"/>
          <w:tblLayout w:type="fixed"/>
          <w:tblCellMar>
            <w:left w:w="62" w:type="dxa"/>
            <w:right w:w="62" w:type="dxa"/>
          </w:tblCellMar>
          <w:tblLook w:val="0000"/>
        </w:tblPrEx>
        <w:tc>
          <w:tcPr>
            <w:tcW w:w="27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0"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p>
        </w:tc>
      </w:tr>
      <w:tr w:rsidTr="003867C0">
        <w:tblPrEx>
          <w:tblW w:w="0" w:type="auto"/>
          <w:tblLayout w:type="fixed"/>
          <w:tblCellMar>
            <w:left w:w="62" w:type="dxa"/>
            <w:right w:w="62" w:type="dxa"/>
          </w:tblCellMar>
          <w:tblLook w:val="0000"/>
        </w:tblPrEx>
        <w:tc>
          <w:tcPr>
            <w:tcW w:w="27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0" w:type="dxa"/>
            <w:tcBorders>
              <w:top w:val="nil"/>
              <w:left w:val="nil"/>
              <w:bottom w:val="nil"/>
              <w:right w:val="nil"/>
            </w:tcBorders>
            <w:tcMar>
              <w:top w:w="0" w:type="dxa"/>
              <w:left w:w="62" w:type="dxa"/>
              <w:bottom w:w="0" w:type="dxa"/>
              <w:right w:w="62" w:type="dxa"/>
            </w:tcMar>
          </w:tcPr>
          <w:p w:rsidR="00000000" w:rsidRPr="004A6BA6" w:rsidP="004A6BA6">
            <w:pPr>
              <w:pStyle w:val="BodyText"/>
            </w:pPr>
          </w:p>
        </w:tc>
      </w:tr>
    </w:tbl>
    <w:p w:rsidR="003867C0" w:rsidP="004A6BA6">
      <w:pPr>
        <w:pStyle w:val="BodyText"/>
      </w:pPr>
    </w:p>
    <w:p w:rsidR="003867C0" w:rsidP="004A6BA6">
      <w:pPr>
        <w:pStyle w:val="BodyText"/>
      </w:pPr>
    </w:p>
    <w:p w:rsidR="00000000" w:rsidRPr="004A6BA6" w:rsidP="004A6BA6">
      <w:pPr>
        <w:pStyle w:val="Heading1"/>
      </w:pPr>
      <w:bookmarkStart w:id="6" w:name="O_199467"/>
      <w:bookmarkEnd w:id="6"/>
      <w:r w:rsidRPr="004A6BA6">
        <w:t>Employability Skills Information</w:t>
      </w:r>
    </w:p>
    <w:tbl>
      <w:tblPr>
        <w:tblW w:w="0" w:type="auto"/>
        <w:tblLayout w:type="fixed"/>
        <w:tblCellMar>
          <w:left w:w="62" w:type="dxa"/>
          <w:right w:w="62" w:type="dxa"/>
        </w:tblCellMar>
        <w:tblLook w:val="0000"/>
      </w:tblPr>
      <w:tblGrid>
        <w:gridCol w:w="2748"/>
        <w:gridCol w:w="5774"/>
      </w:tblGrid>
      <w:tr w:rsidTr="003867C0">
        <w:tblPrEx>
          <w:tblW w:w="0" w:type="auto"/>
          <w:tblLayout w:type="fixed"/>
          <w:tblCellMar>
            <w:left w:w="62" w:type="dxa"/>
            <w:right w:w="62" w:type="dxa"/>
          </w:tblCellMar>
          <w:tblLook w:val="0000"/>
        </w:tblPrEx>
        <w:trPr>
          <w:tblHeader/>
        </w:trPr>
        <w:tc>
          <w:tcPr>
            <w:tcW w:w="2748"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Employability skills</w:t>
            </w:r>
          </w:p>
        </w:tc>
        <w:tc>
          <w:tcPr>
            <w:tcW w:w="5774" w:type="dxa"/>
            <w:tcBorders>
              <w:top w:val="nil"/>
              <w:left w:val="nil"/>
              <w:bottom w:val="nil"/>
              <w:right w:val="nil"/>
            </w:tcBorders>
            <w:tcMar>
              <w:top w:w="0" w:type="dxa"/>
              <w:left w:w="62" w:type="dxa"/>
              <w:bottom w:w="0" w:type="dxa"/>
              <w:right w:w="62" w:type="dxa"/>
            </w:tcMar>
          </w:tcPr>
          <w:p w:rsidR="00000000" w:rsidRPr="004A6BA6" w:rsidP="004A6BA6">
            <w:pPr>
              <w:pStyle w:val="BodyText"/>
            </w:pPr>
            <w:r w:rsidRPr="004A6BA6">
              <w:t>This unit contains employability skills.</w:t>
            </w:r>
          </w:p>
        </w:tc>
      </w:tr>
    </w:tbl>
    <w:p w:rsidR="003867C0" w:rsidP="004A6BA6">
      <w:pPr>
        <w:pStyle w:val="BodyText"/>
      </w:pPr>
    </w:p>
    <w:p w:rsidR="003867C0" w:rsidP="004A6BA6">
      <w:pPr>
        <w:pStyle w:val="BodyText"/>
      </w:pPr>
    </w:p>
    <w:p w:rsidR="00000000" w:rsidRPr="004A6BA6" w:rsidP="004A6BA6">
      <w:pPr>
        <w:pStyle w:val="Heading1"/>
      </w:pPr>
      <w:bookmarkStart w:id="7" w:name="O_287859"/>
      <w:bookmarkEnd w:id="7"/>
      <w:r w:rsidRPr="004A6BA6">
        <w:t>Elements and Performance Criteria Pre-Content</w:t>
      </w:r>
    </w:p>
    <w:tbl>
      <w:tblPr>
        <w:tblW w:w="0" w:type="auto"/>
        <w:tblLayout w:type="fixed"/>
        <w:tblCellMar>
          <w:left w:w="62" w:type="dxa"/>
          <w:right w:w="62" w:type="dxa"/>
        </w:tblCellMar>
        <w:tblLook w:val="0000"/>
      </w:tblPr>
      <w:tblGrid>
        <w:gridCol w:w="2589"/>
        <w:gridCol w:w="5933"/>
      </w:tblGrid>
      <w:tr w:rsidTr="003867C0">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4A6BA6">
            <w:pPr>
              <w:pStyle w:val="BodyText"/>
              <w:rPr>
                <w:lang w:val="en-NZ"/>
              </w:rPr>
            </w:pPr>
            <w:r w:rsidRPr="004A6BA6">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4A6BA6" w:rsidP="004A6BA6">
            <w:pPr>
              <w:pStyle w:val="BodyText"/>
            </w:pPr>
            <w:r w:rsidRPr="004A6BA6">
              <w:t>Performance criteria describe the performance needed to demonstrate achievement of the element. Where bold italicised text is used, further info</w:t>
            </w:r>
            <w:r w:rsidRPr="004A6BA6">
              <w:t>rmation is detailed in the required skills and knowledge section and the range statement. Assessment of performance is to be consistent with the evidence guide.</w:t>
            </w:r>
          </w:p>
        </w:tc>
      </w:tr>
    </w:tbl>
    <w:p w:rsidR="00000000" w:rsidRPr="004A6BA6" w:rsidP="004A6BA6">
      <w:pPr>
        <w:pStyle w:val="BodyText"/>
      </w:pPr>
    </w:p>
    <w:p w:rsidR="00000000" w:rsidRPr="004A6BA6" w:rsidP="004A6BA6">
      <w:pPr>
        <w:pStyle w:val="AllowPageBreak"/>
      </w:pPr>
    </w:p>
    <w:p w:rsidR="00000000" w:rsidRPr="004A6BA6" w:rsidP="004A6BA6">
      <w:pPr>
        <w:pStyle w:val="Heading1"/>
      </w:pPr>
      <w:bookmarkStart w:id="8" w:name="O_234526"/>
      <w:bookmarkEnd w:id="8"/>
      <w:r w:rsidRPr="004A6BA6">
        <w:t>Elements and Performance Criteria</w:t>
      </w:r>
    </w:p>
    <w:tbl>
      <w:tblPr>
        <w:tblW w:w="0" w:type="auto"/>
        <w:tblLayout w:type="fixed"/>
        <w:tblCellMar>
          <w:left w:w="62" w:type="dxa"/>
          <w:right w:w="62" w:type="dxa"/>
        </w:tblCellMar>
        <w:tblLook w:val="0000"/>
      </w:tblPr>
      <w:tblGrid>
        <w:gridCol w:w="2589"/>
        <w:gridCol w:w="5933"/>
      </w:tblGrid>
      <w:tr w:rsidTr="003867C0">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4A6BA6" w:rsidP="004A6BA6">
            <w:pPr>
              <w:pStyle w:val="BodyText"/>
            </w:pPr>
            <w:r w:rsidRPr="004A6BA6">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4A6BA6">
            <w:pPr>
              <w:pStyle w:val="BodyText"/>
              <w:rPr>
                <w:lang w:val="en-NZ"/>
              </w:rPr>
            </w:pPr>
            <w:r w:rsidRPr="004A6BA6">
              <w:rPr>
                <w:rStyle w:val="SpecialBold"/>
              </w:rPr>
              <w:t>PERFORMANCE CRITERIA</w:t>
            </w:r>
          </w:p>
        </w:tc>
      </w:tr>
      <w:tr w:rsidTr="003867C0">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4A6BA6">
            <w:pPr>
              <w:pStyle w:val="List"/>
              <w:rPr>
                <w:lang w:val="en-NZ"/>
              </w:rPr>
            </w:pPr>
            <w:r w:rsidRPr="004A6BA6">
              <w:t>1.</w:t>
            </w:r>
            <w:r w:rsidRPr="004A6BA6">
              <w:tab/>
            </w:r>
            <w:r w:rsidRPr="004A6BA6">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4A6BA6" w:rsidP="004A6BA6">
            <w:pPr>
              <w:pStyle w:val="List2"/>
            </w:pPr>
            <w:r w:rsidRPr="004A6BA6">
              <w:t>1.1.</w:t>
            </w:r>
            <w:r w:rsidRPr="004A6BA6">
              <w:tab/>
            </w:r>
            <w:r w:rsidRPr="004A6BA6">
              <w:rPr>
                <w:rStyle w:val="BoldandItalics"/>
              </w:rPr>
              <w:t>Client</w:t>
            </w:r>
            <w:r w:rsidRPr="004A6BA6">
              <w:t xml:space="preserve"> requirements are determined from plans, specifications and client briefs. </w:t>
            </w:r>
          </w:p>
          <w:p w:rsidR="00000000" w:rsidRPr="004A6BA6" w:rsidP="004A6BA6">
            <w:pPr>
              <w:pStyle w:val="List2"/>
            </w:pPr>
            <w:r w:rsidRPr="004A6BA6">
              <w:t>1.2.</w:t>
            </w:r>
            <w:r w:rsidRPr="004A6BA6">
              <w:tab/>
              <w:t xml:space="preserve">Local government, Environment Protection Authority (EPA), and Australian and New Zealand standards for the design of complex stormwater </w:t>
            </w:r>
            <w:r w:rsidRPr="004A6BA6">
              <w:t xml:space="preserve">and roof drainage systems are interpreted. </w:t>
            </w:r>
          </w:p>
          <w:p w:rsidR="00000000" w:rsidRPr="004A6BA6" w:rsidP="004A6BA6">
            <w:pPr>
              <w:pStyle w:val="List2"/>
            </w:pPr>
            <w:r w:rsidRPr="004A6BA6">
              <w:t>1.3.</w:t>
            </w:r>
            <w:r w:rsidRPr="004A6BA6">
              <w:tab/>
              <w:t>Regulatory requirements for design of complex stormwater and roof drainage systems are analysed and applied.</w:t>
            </w:r>
          </w:p>
          <w:p w:rsidR="00000000" w:rsidP="004A6BA6">
            <w:pPr>
              <w:pStyle w:val="List2"/>
              <w:rPr>
                <w:lang w:val="en-NZ"/>
              </w:rPr>
            </w:pPr>
            <w:r w:rsidRPr="004A6BA6">
              <w:t>1.4.</w:t>
            </w:r>
            <w:r w:rsidRPr="004A6BA6">
              <w:tab/>
              <w:t xml:space="preserve">Other documentation relevant to the design is researched, evaluated and applied. </w:t>
            </w:r>
          </w:p>
        </w:tc>
      </w:tr>
      <w:tr w:rsidTr="003867C0">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4A6BA6">
            <w:pPr>
              <w:pStyle w:val="List"/>
              <w:rPr>
                <w:lang w:val="en-NZ"/>
              </w:rPr>
            </w:pPr>
            <w:r w:rsidRPr="004A6BA6">
              <w:t>2.</w:t>
            </w:r>
            <w:r w:rsidRPr="004A6BA6">
              <w:tab/>
              <w:t>Plan sy</w:t>
            </w:r>
            <w:r w:rsidRPr="004A6BA6">
              <w:t>stem components.</w:t>
            </w:r>
          </w:p>
        </w:tc>
        <w:tc>
          <w:tcPr>
            <w:tcW w:w="5933" w:type="dxa"/>
            <w:tcBorders>
              <w:top w:val="nil"/>
              <w:left w:val="nil"/>
              <w:bottom w:val="nil"/>
              <w:right w:val="nil"/>
            </w:tcBorders>
            <w:tcMar>
              <w:top w:w="0" w:type="dxa"/>
              <w:left w:w="62" w:type="dxa"/>
              <w:bottom w:w="0" w:type="dxa"/>
              <w:right w:w="62" w:type="dxa"/>
            </w:tcMar>
          </w:tcPr>
          <w:p w:rsidR="00000000" w:rsidRPr="004A6BA6" w:rsidP="004A6BA6">
            <w:pPr>
              <w:pStyle w:val="List2"/>
            </w:pPr>
            <w:r w:rsidRPr="004A6BA6">
              <w:t>2.1.</w:t>
            </w:r>
            <w:r w:rsidRPr="004A6BA6">
              <w:tab/>
              <w:t xml:space="preserve">Layout of </w:t>
            </w:r>
            <w:r w:rsidRPr="004A6BA6">
              <w:rPr>
                <w:rStyle w:val="BoldandItalics"/>
              </w:rPr>
              <w:t>system components</w:t>
            </w:r>
            <w:r w:rsidRPr="004A6BA6">
              <w:t xml:space="preserve"> is planned according to design parameters and site limitations, and is coordinated with other services. </w:t>
            </w:r>
          </w:p>
          <w:p w:rsidR="00000000" w:rsidRPr="004A6BA6" w:rsidP="004A6BA6">
            <w:pPr>
              <w:pStyle w:val="List2"/>
            </w:pPr>
            <w:r w:rsidRPr="004A6BA6">
              <w:t>2.2.</w:t>
            </w:r>
            <w:r w:rsidRPr="004A6BA6">
              <w:tab/>
              <w:t>Stormwater diversion valve systems and first-flush stormwater systems are planned and evaluated.</w:t>
            </w:r>
          </w:p>
          <w:p w:rsidR="00000000" w:rsidRPr="004A6BA6" w:rsidP="004A6BA6">
            <w:pPr>
              <w:pStyle w:val="List2"/>
            </w:pPr>
            <w:r w:rsidRPr="004A6BA6">
              <w:t>2.3.</w:t>
            </w:r>
            <w:r w:rsidRPr="004A6BA6">
              <w:tab/>
              <w:t>Most suitable methods of preventing backflow of sub-soil and stormwater into buildings are determined and specified.</w:t>
            </w:r>
          </w:p>
          <w:p w:rsidR="00000000" w:rsidP="004A6BA6">
            <w:pPr>
              <w:pStyle w:val="List2"/>
              <w:rPr>
                <w:lang w:val="en-NZ"/>
              </w:rPr>
            </w:pPr>
            <w:r w:rsidRPr="004A6BA6">
              <w:t>2.4.</w:t>
            </w:r>
            <w:r w:rsidRPr="004A6BA6">
              <w:tab/>
              <w:t xml:space="preserve">Treatment and disposal options for stormwater discharge are evaluated and planned. </w:t>
            </w:r>
          </w:p>
        </w:tc>
      </w:tr>
      <w:tr w:rsidTr="003867C0">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4A6BA6">
            <w:pPr>
              <w:pStyle w:val="List"/>
              <w:rPr>
                <w:lang w:val="en-NZ"/>
              </w:rPr>
            </w:pPr>
            <w:r w:rsidRPr="004A6BA6">
              <w:t>3.</w:t>
            </w:r>
            <w:r w:rsidRPr="004A6BA6">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4A6BA6" w:rsidP="004A6BA6">
            <w:pPr>
              <w:pStyle w:val="List2"/>
            </w:pPr>
            <w:r w:rsidRPr="004A6BA6">
              <w:t>3.1.</w:t>
            </w:r>
            <w:r w:rsidRPr="004A6BA6">
              <w:tab/>
            </w:r>
            <w:r w:rsidRPr="004A6BA6">
              <w:rPr>
                <w:rStyle w:val="BoldandItalics"/>
              </w:rPr>
              <w:t>Rainfall intensities are determined</w:t>
            </w:r>
            <w:r w:rsidRPr="004A6BA6">
              <w:t xml:space="preserve"> and volumes of water are estimated using measurements of different </w:t>
            </w:r>
            <w:r w:rsidRPr="004A6BA6">
              <w:rPr>
                <w:rStyle w:val="BoldandItalics"/>
              </w:rPr>
              <w:t>catchment areas</w:t>
            </w:r>
            <w:r w:rsidRPr="004A6BA6">
              <w:t xml:space="preserve">. </w:t>
            </w:r>
          </w:p>
          <w:p w:rsidR="00000000" w:rsidRPr="004A6BA6" w:rsidP="004A6BA6">
            <w:pPr>
              <w:pStyle w:val="List2"/>
            </w:pPr>
            <w:r w:rsidRPr="004A6BA6">
              <w:t>3.2.</w:t>
            </w:r>
            <w:r w:rsidRPr="004A6BA6">
              <w:tab/>
              <w:t>Methods of collection and disposal of surface run-off water are specified.</w:t>
            </w:r>
          </w:p>
          <w:p w:rsidR="00000000" w:rsidRPr="004A6BA6" w:rsidP="004A6BA6">
            <w:pPr>
              <w:pStyle w:val="List2"/>
            </w:pPr>
            <w:r w:rsidRPr="004A6BA6">
              <w:t>3.3.</w:t>
            </w:r>
            <w:r w:rsidRPr="004A6BA6">
              <w:tab/>
              <w:t>Strategies for harvesting and re-using rainwater a</w:t>
            </w:r>
            <w:r w:rsidRPr="004A6BA6">
              <w:t>re identified and evaluated.</w:t>
            </w:r>
          </w:p>
          <w:p w:rsidR="00000000" w:rsidRPr="004A6BA6" w:rsidP="004A6BA6">
            <w:pPr>
              <w:pStyle w:val="List2"/>
            </w:pPr>
            <w:r w:rsidRPr="004A6BA6">
              <w:t>3.4.</w:t>
            </w:r>
            <w:r w:rsidRPr="004A6BA6">
              <w:tab/>
              <w:t xml:space="preserve">Sub-soil water types are determined and </w:t>
            </w:r>
            <w:r w:rsidRPr="004A6BA6">
              <w:rPr>
                <w:rStyle w:val="BoldandItalics"/>
              </w:rPr>
              <w:t>stormwater drainage systems</w:t>
            </w:r>
            <w:r w:rsidRPr="004A6BA6">
              <w:t xml:space="preserve"> are designed, sized and detailed using appropriate software applications. </w:t>
            </w:r>
          </w:p>
          <w:p w:rsidR="00000000" w:rsidRPr="004A6BA6" w:rsidP="004A6BA6">
            <w:pPr>
              <w:pStyle w:val="List2"/>
            </w:pPr>
            <w:r w:rsidRPr="004A6BA6">
              <w:t>3.5.</w:t>
            </w:r>
            <w:r w:rsidRPr="004A6BA6">
              <w:tab/>
              <w:t>System components are selected, designed, sized and detailed using appropr</w:t>
            </w:r>
            <w:r w:rsidRPr="004A6BA6">
              <w:t xml:space="preserve">iate software applications and appropriate </w:t>
            </w:r>
            <w:r w:rsidRPr="004A6BA6">
              <w:rPr>
                <w:rStyle w:val="BoldandItalics"/>
              </w:rPr>
              <w:t>approved materials</w:t>
            </w:r>
            <w:r w:rsidRPr="004A6BA6">
              <w:t xml:space="preserve"> are analysed and selected. </w:t>
            </w:r>
          </w:p>
          <w:p w:rsidR="00000000" w:rsidRPr="004A6BA6" w:rsidP="004A6BA6">
            <w:pPr>
              <w:pStyle w:val="List2"/>
            </w:pPr>
            <w:r w:rsidRPr="004A6BA6">
              <w:t>3.6.</w:t>
            </w:r>
            <w:r w:rsidRPr="004A6BA6">
              <w:tab/>
            </w:r>
            <w:r w:rsidRPr="004A6BA6">
              <w:rPr>
                <w:rStyle w:val="BoldandItalics"/>
              </w:rPr>
              <w:t>Stormwater systems requiring pumping</w:t>
            </w:r>
            <w:r w:rsidRPr="004A6BA6">
              <w:t xml:space="preserve"> are identified and designed using appropriate software applications, with pump and discharge pipe sizes calculated and speci</w:t>
            </w:r>
            <w:r w:rsidRPr="004A6BA6">
              <w:t xml:space="preserve">fied. </w:t>
            </w:r>
          </w:p>
          <w:p w:rsidR="00000000" w:rsidP="004A6BA6">
            <w:pPr>
              <w:pStyle w:val="List2"/>
              <w:rPr>
                <w:lang w:val="en-NZ"/>
              </w:rPr>
            </w:pPr>
            <w:r w:rsidRPr="004A6BA6">
              <w:t>3.7.</w:t>
            </w:r>
            <w:r w:rsidRPr="004A6BA6">
              <w:tab/>
              <w:t>Correct installation, laying and jointing procedures for materials and components are specified.</w:t>
            </w:r>
          </w:p>
        </w:tc>
      </w:tr>
      <w:tr w:rsidTr="003867C0">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4A6BA6">
            <w:pPr>
              <w:pStyle w:val="List"/>
              <w:rPr>
                <w:lang w:val="en-NZ"/>
              </w:rPr>
            </w:pPr>
            <w:r w:rsidRPr="004A6BA6">
              <w:t>4.</w:t>
            </w:r>
            <w:r w:rsidRPr="004A6BA6">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4A6BA6" w:rsidP="004A6BA6">
            <w:pPr>
              <w:pStyle w:val="List2"/>
            </w:pPr>
            <w:r w:rsidRPr="004A6BA6">
              <w:t>4.1.</w:t>
            </w:r>
            <w:r w:rsidRPr="004A6BA6">
              <w:tab/>
            </w:r>
            <w:r w:rsidRPr="004A6BA6">
              <w:rPr>
                <w:rStyle w:val="BoldandItalics"/>
              </w:rPr>
              <w:t>Plans</w:t>
            </w:r>
            <w:r w:rsidRPr="004A6BA6">
              <w:t xml:space="preserve"> are prepared for a range of complex stormwater and roof drainage systems. </w:t>
            </w:r>
          </w:p>
          <w:p w:rsidR="00000000" w:rsidRPr="004A6BA6" w:rsidP="004A6BA6">
            <w:pPr>
              <w:pStyle w:val="List2"/>
            </w:pPr>
            <w:r w:rsidRPr="004A6BA6">
              <w:t>4.2.</w:t>
            </w:r>
            <w:r w:rsidRPr="004A6BA6">
              <w:tab/>
            </w:r>
            <w:r w:rsidRPr="004A6BA6">
              <w:rPr>
                <w:rStyle w:val="BoldandItalics"/>
              </w:rPr>
              <w:t>Specification</w:t>
            </w:r>
            <w:r w:rsidRPr="004A6BA6">
              <w:t xml:space="preserve"> for a complex s</w:t>
            </w:r>
            <w:r w:rsidRPr="004A6BA6">
              <w:t xml:space="preserve">tormwater and roof drainage system is prepared. </w:t>
            </w:r>
          </w:p>
          <w:p w:rsidR="00000000" w:rsidRPr="004A6BA6" w:rsidP="004A6BA6">
            <w:pPr>
              <w:pStyle w:val="List2"/>
            </w:pPr>
            <w:r w:rsidRPr="004A6BA6">
              <w:t>4.3.</w:t>
            </w:r>
            <w:r w:rsidRPr="004A6BA6">
              <w:tab/>
              <w:t>Testing and commissioning schedule is prepared.</w:t>
            </w:r>
          </w:p>
          <w:p w:rsidR="00000000" w:rsidRPr="004A6BA6" w:rsidP="004A6BA6">
            <w:pPr>
              <w:pStyle w:val="List2"/>
            </w:pPr>
            <w:r w:rsidRPr="004A6BA6">
              <w:t>4.4.</w:t>
            </w:r>
            <w:r w:rsidRPr="004A6BA6">
              <w:tab/>
              <w:t>Operation and maintenance manual is produced.</w:t>
            </w:r>
          </w:p>
        </w:tc>
      </w:tr>
    </w:tbl>
    <w:p w:rsidR="003867C0" w:rsidP="004A6BA6">
      <w:pPr>
        <w:pStyle w:val="BodyText"/>
      </w:pPr>
    </w:p>
    <w:p w:rsidR="003867C0" w:rsidP="004A6BA6">
      <w:pPr>
        <w:pStyle w:val="BodyText"/>
      </w:pPr>
    </w:p>
    <w:p w:rsidR="00000000" w:rsidRPr="004A6BA6" w:rsidP="004A6BA6">
      <w:pPr>
        <w:pStyle w:val="Heading1"/>
      </w:pPr>
      <w:bookmarkStart w:id="9" w:name="O_258476"/>
      <w:bookmarkEnd w:id="9"/>
      <w:r w:rsidRPr="004A6BA6">
        <w:t>Required Skills and Knowledge</w:t>
      </w:r>
    </w:p>
    <w:tbl>
      <w:tblPr>
        <w:tblW w:w="0" w:type="auto"/>
        <w:tblLayout w:type="fixed"/>
        <w:tblCellMar>
          <w:left w:w="62" w:type="dxa"/>
          <w:right w:w="62" w:type="dxa"/>
        </w:tblCellMar>
        <w:tblLook w:val="0000"/>
      </w:tblPr>
      <w:tblGrid>
        <w:gridCol w:w="8522"/>
      </w:tblGrid>
      <w:tr w:rsidTr="003867C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REQUIRED SKILLS AND KNOWLEDGE</w:t>
            </w:r>
          </w:p>
        </w:tc>
      </w:tr>
      <w:tr w:rsidTr="003867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t>This section describes the skills and knowledge required for this unit.</w:t>
            </w:r>
          </w:p>
        </w:tc>
      </w:tr>
      <w:tr w:rsidTr="003867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Required skills</w:t>
            </w:r>
          </w:p>
        </w:tc>
      </w:tr>
      <w:tr w:rsidTr="003867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A6BA6" w:rsidP="004A6BA6">
            <w:pPr>
              <w:pStyle w:val="BodyText"/>
            </w:pPr>
            <w:r w:rsidRPr="004A6BA6">
              <w:t>Required skills for this unit are:</w:t>
            </w:r>
          </w:p>
          <w:p w:rsidR="00000000" w:rsidRPr="004A6BA6" w:rsidP="004A6BA6">
            <w:pPr>
              <w:pStyle w:val="ListBullet"/>
            </w:pPr>
            <w:r w:rsidRPr="004A6BA6">
              <w:t>ability to apply design concepts and principles</w:t>
            </w:r>
          </w:p>
          <w:p w:rsidR="00000000" w:rsidRPr="004A6BA6" w:rsidP="004A6BA6">
            <w:pPr>
              <w:pStyle w:val="ListBullet"/>
            </w:pPr>
            <w:r w:rsidRPr="004A6BA6">
              <w:t>communication of graphical representations and plans</w:t>
            </w:r>
          </w:p>
          <w:p w:rsidR="00000000" w:rsidRPr="004A6BA6" w:rsidP="004A6BA6">
            <w:pPr>
              <w:pStyle w:val="ListBullet"/>
            </w:pPr>
            <w:r w:rsidRPr="004A6BA6">
              <w:t>communication skills to:</w:t>
            </w:r>
          </w:p>
          <w:p w:rsidR="00000000" w:rsidRPr="004A6BA6" w:rsidP="004A6BA6">
            <w:pPr>
              <w:pStyle w:val="ListBullet2"/>
            </w:pPr>
            <w:r w:rsidRPr="004A6BA6">
              <w:t>enable clear and direct communication, using questioning to identify and confirm requirements, share information, listen and understand</w:t>
            </w:r>
          </w:p>
          <w:p w:rsidR="00000000" w:rsidRPr="004A6BA6" w:rsidP="004A6BA6">
            <w:pPr>
              <w:pStyle w:val="ListBullet2"/>
            </w:pPr>
            <w:r w:rsidRPr="004A6BA6">
              <w:t>use language and concepts appropriate to cultural differences</w:t>
            </w:r>
          </w:p>
          <w:p w:rsidR="00000000" w:rsidRPr="004A6BA6" w:rsidP="004A6BA6">
            <w:pPr>
              <w:pStyle w:val="ListBullet2"/>
            </w:pPr>
            <w:r w:rsidRPr="004A6BA6">
              <w:t>use and interpret non-verbal comm</w:t>
            </w:r>
            <w:r w:rsidRPr="004A6BA6">
              <w:t>unication, such as hand signals</w:t>
            </w:r>
          </w:p>
          <w:p w:rsidR="00000000" w:rsidRPr="004A6BA6" w:rsidP="004A6BA6">
            <w:pPr>
              <w:pStyle w:val="ListBullet"/>
            </w:pPr>
            <w:r w:rsidRPr="004A6BA6">
              <w:t>innovation skills to develop creative and responsive approaches</w:t>
            </w:r>
          </w:p>
          <w:p w:rsidR="00000000" w:rsidRPr="004A6BA6" w:rsidP="004A6BA6">
            <w:pPr>
              <w:pStyle w:val="ListBullet"/>
            </w:pPr>
            <w:r w:rsidRPr="004A6BA6">
              <w:t>identifying and accurately reporting to appropriate personnel any faults in tools, equipment or materials</w:t>
            </w:r>
          </w:p>
          <w:p w:rsidR="00000000" w:rsidRPr="004A6BA6" w:rsidP="004A6BA6">
            <w:pPr>
              <w:pStyle w:val="ListBullet"/>
            </w:pPr>
            <w:r w:rsidRPr="004A6BA6">
              <w:t>numeracy skills to apply measurements and calculation</w:t>
            </w:r>
            <w:r w:rsidRPr="004A6BA6">
              <w:t>s</w:t>
            </w:r>
          </w:p>
          <w:p w:rsidR="00000000" w:rsidRPr="004A6BA6" w:rsidP="004A6BA6">
            <w:pPr>
              <w:pStyle w:val="ListBullet"/>
            </w:pPr>
            <w:r w:rsidRPr="004A6BA6">
              <w:t>planning and organisational skills to:</w:t>
            </w:r>
          </w:p>
          <w:p w:rsidR="00000000" w:rsidRPr="004A6BA6" w:rsidP="004A6BA6">
            <w:pPr>
              <w:pStyle w:val="ListBullet2"/>
            </w:pPr>
            <w:r w:rsidRPr="004A6BA6">
              <w:t>research, collect, organise and understand information relating to the design of complex stormwater and roof drainage systems</w:t>
            </w:r>
          </w:p>
          <w:p w:rsidR="00000000" w:rsidRPr="004A6BA6" w:rsidP="004A6BA6">
            <w:pPr>
              <w:pStyle w:val="ListBullet2"/>
            </w:pPr>
            <w:r w:rsidRPr="004A6BA6">
              <w:t>take initiative and make decisions</w:t>
            </w:r>
          </w:p>
          <w:p w:rsidR="00000000" w:rsidRPr="004A6BA6" w:rsidP="004A6BA6">
            <w:pPr>
              <w:pStyle w:val="ListBullet"/>
            </w:pPr>
            <w:r w:rsidRPr="004A6BA6">
              <w:t>problem solving skills to analyse requirements, cons</w:t>
            </w:r>
            <w:r w:rsidRPr="004A6BA6">
              <w:t>ider options and design an appropriate system</w:t>
            </w:r>
          </w:p>
          <w:p w:rsidR="00000000" w:rsidRPr="004A6BA6" w:rsidP="004A6BA6">
            <w:pPr>
              <w:pStyle w:val="ListBullet"/>
            </w:pPr>
            <w:r w:rsidRPr="004A6BA6">
              <w:t>reading and interpretation skills to interpret:</w:t>
            </w:r>
          </w:p>
          <w:p w:rsidR="00000000" w:rsidRPr="004A6BA6" w:rsidP="004A6BA6">
            <w:pPr>
              <w:pStyle w:val="ListBullet2"/>
            </w:pPr>
            <w:r w:rsidRPr="004A6BA6">
              <w:t>charts and hand drawings</w:t>
            </w:r>
          </w:p>
          <w:p w:rsidR="00000000" w:rsidRPr="004A6BA6" w:rsidP="004A6BA6">
            <w:pPr>
              <w:pStyle w:val="ListBullet2"/>
            </w:pPr>
            <w:r w:rsidRPr="004A6BA6">
              <w:t>job drawings</w:t>
            </w:r>
          </w:p>
          <w:p w:rsidR="00000000" w:rsidRPr="004A6BA6" w:rsidP="004A6BA6">
            <w:pPr>
              <w:pStyle w:val="ListBullet2"/>
            </w:pPr>
            <w:r w:rsidRPr="004A6BA6">
              <w:t>manufacturer specifications and instructions</w:t>
            </w:r>
          </w:p>
          <w:p w:rsidR="00000000" w:rsidRPr="004A6BA6" w:rsidP="004A6BA6">
            <w:pPr>
              <w:pStyle w:val="ListBullet2"/>
            </w:pPr>
            <w:r w:rsidRPr="004A6BA6">
              <w:t>material safety data sheets</w:t>
            </w:r>
          </w:p>
          <w:p w:rsidR="00000000" w:rsidRPr="004A6BA6" w:rsidP="004A6BA6">
            <w:pPr>
              <w:pStyle w:val="ListBullet2"/>
            </w:pPr>
            <w:r w:rsidRPr="004A6BA6">
              <w:t>memos</w:t>
            </w:r>
          </w:p>
          <w:p w:rsidR="00000000" w:rsidRPr="004A6BA6" w:rsidP="004A6BA6">
            <w:pPr>
              <w:pStyle w:val="ListBullet2"/>
            </w:pPr>
            <w:r w:rsidRPr="004A6BA6">
              <w:t>organisational work specifications</w:t>
            </w:r>
          </w:p>
          <w:p w:rsidR="00000000" w:rsidRPr="004A6BA6" w:rsidP="004A6BA6">
            <w:pPr>
              <w:pStyle w:val="ListBullet2"/>
            </w:pPr>
            <w:r w:rsidRPr="004A6BA6">
              <w:t>regulatory requirements</w:t>
            </w:r>
          </w:p>
          <w:p w:rsidR="00000000" w:rsidRPr="004A6BA6" w:rsidP="004A6BA6">
            <w:pPr>
              <w:pStyle w:val="ListBullet2"/>
            </w:pPr>
            <w:r w:rsidRPr="004A6BA6">
              <w:t>requirements and instructions issued by authorised organisational or external personnel</w:t>
            </w:r>
          </w:p>
          <w:p w:rsidR="00000000" w:rsidRPr="004A6BA6" w:rsidP="004A6BA6">
            <w:pPr>
              <w:pStyle w:val="ListBullet2"/>
            </w:pPr>
            <w:r w:rsidRPr="004A6BA6">
              <w:t>signage</w:t>
            </w:r>
          </w:p>
          <w:p w:rsidR="00000000" w:rsidRPr="004A6BA6" w:rsidP="004A6BA6">
            <w:pPr>
              <w:pStyle w:val="ListBullet2"/>
            </w:pPr>
            <w:r w:rsidRPr="004A6BA6">
              <w:t>work bulletins</w:t>
            </w:r>
          </w:p>
          <w:p w:rsidR="00000000" w:rsidRPr="004A6BA6" w:rsidP="004A6BA6">
            <w:pPr>
              <w:pStyle w:val="ListBullet2"/>
            </w:pPr>
            <w:r w:rsidRPr="004A6BA6">
              <w:t>work schedules and plans</w:t>
            </w:r>
          </w:p>
          <w:p w:rsidR="00000000" w:rsidRPr="004A6BA6" w:rsidP="004A6BA6">
            <w:pPr>
              <w:pStyle w:val="ListBullet"/>
            </w:pPr>
            <w:r w:rsidRPr="004A6BA6">
              <w:t>technological skills to:</w:t>
            </w:r>
          </w:p>
          <w:p w:rsidR="00000000" w:rsidRPr="004A6BA6" w:rsidP="004A6BA6">
            <w:pPr>
              <w:pStyle w:val="ListBullet2"/>
            </w:pPr>
            <w:r w:rsidRPr="004A6BA6">
              <w:t>access and understand site-specific instructions in a variety of medi</w:t>
            </w:r>
            <w:r w:rsidRPr="004A6BA6">
              <w:t>a</w:t>
            </w:r>
          </w:p>
          <w:p w:rsidR="00000000" w:rsidP="004A6BA6">
            <w:pPr>
              <w:pStyle w:val="ListBullet2"/>
              <w:rPr>
                <w:lang w:val="en-NZ"/>
              </w:rPr>
            </w:pPr>
            <w:r w:rsidRPr="004A6BA6">
              <w:t>use mobile communication technology.</w:t>
            </w:r>
          </w:p>
        </w:tc>
      </w:tr>
      <w:tr w:rsidTr="003867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Required knowledge</w:t>
            </w:r>
          </w:p>
        </w:tc>
      </w:tr>
      <w:tr w:rsidTr="003867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A6BA6" w:rsidP="004A6BA6">
            <w:pPr>
              <w:pStyle w:val="BodyText"/>
            </w:pPr>
            <w:r w:rsidRPr="004A6BA6">
              <w:t>Required knowledge for this unit is:</w:t>
            </w:r>
          </w:p>
          <w:p w:rsidR="00000000" w:rsidRPr="004A6BA6" w:rsidP="004A6BA6">
            <w:pPr>
              <w:pStyle w:val="ListBullet"/>
            </w:pPr>
            <w:r w:rsidRPr="004A6BA6">
              <w:t>relevant Australian and New Zealand standards, including:</w:t>
            </w:r>
          </w:p>
          <w:p w:rsidR="00000000" w:rsidRPr="004A6BA6" w:rsidP="004A6BA6">
            <w:pPr>
              <w:pStyle w:val="ListBullet2"/>
            </w:pPr>
            <w:r w:rsidRPr="004A6BA6">
              <w:t>AS/NZS3500 National plumbing and drainage set</w:t>
            </w:r>
          </w:p>
          <w:p w:rsidR="00000000" w:rsidRPr="004A6BA6" w:rsidP="004A6BA6">
            <w:pPr>
              <w:pStyle w:val="ListBullet2"/>
            </w:pPr>
            <w:r w:rsidRPr="004A6BA6">
              <w:t>Building Code of Australia</w:t>
            </w:r>
          </w:p>
          <w:p w:rsidR="00000000" w:rsidRPr="004A6BA6" w:rsidP="004A6BA6">
            <w:pPr>
              <w:pStyle w:val="ListBullet2"/>
            </w:pPr>
            <w:r w:rsidRPr="004A6BA6">
              <w:t>manufacturer specifications</w:t>
            </w:r>
          </w:p>
          <w:p w:rsidR="00000000" w:rsidRPr="004A6BA6" w:rsidP="004A6BA6">
            <w:pPr>
              <w:pStyle w:val="ListBullet2"/>
            </w:pPr>
            <w:r w:rsidRPr="004A6BA6">
              <w:t>other applicable codes or standard operating procedures relevant to the sector</w:t>
            </w:r>
          </w:p>
          <w:p w:rsidR="00000000" w:rsidRPr="004A6BA6" w:rsidP="004A6BA6">
            <w:pPr>
              <w:pStyle w:val="ListBullet"/>
            </w:pPr>
            <w:r w:rsidRPr="004A6BA6">
              <w:t>terminology and definitions used in hydraulic design</w:t>
            </w:r>
          </w:p>
          <w:p w:rsidR="00000000" w:rsidRPr="004A6BA6" w:rsidP="004A6BA6">
            <w:pPr>
              <w:pStyle w:val="ListBullet"/>
            </w:pPr>
            <w:r w:rsidRPr="004A6BA6">
              <w:t>installation methods used in hydraulic systems</w:t>
            </w:r>
          </w:p>
          <w:p w:rsidR="00000000" w:rsidRPr="004A6BA6" w:rsidP="004A6BA6">
            <w:pPr>
              <w:pStyle w:val="ListBullet"/>
            </w:pPr>
            <w:r w:rsidRPr="004A6BA6">
              <w:t>hazards associated with devices and systems used in the hydraulic sector</w:t>
            </w:r>
          </w:p>
          <w:p w:rsidR="00000000" w:rsidRPr="004A6BA6" w:rsidP="004A6BA6">
            <w:pPr>
              <w:pStyle w:val="ListBullet"/>
            </w:pPr>
            <w:r w:rsidRPr="004A6BA6">
              <w:t>environmental requirements, including:</w:t>
            </w:r>
          </w:p>
          <w:p w:rsidR="00000000" w:rsidRPr="004A6BA6" w:rsidP="004A6BA6">
            <w:pPr>
              <w:pStyle w:val="ListBullet2"/>
            </w:pPr>
            <w:r w:rsidRPr="004A6BA6">
              <w:t>clean-up protection</w:t>
            </w:r>
          </w:p>
          <w:p w:rsidR="00000000" w:rsidRPr="004A6BA6" w:rsidP="004A6BA6">
            <w:pPr>
              <w:pStyle w:val="ListBullet2"/>
            </w:pPr>
            <w:r w:rsidRPr="004A6BA6">
              <w:t>stormwater protection</w:t>
            </w:r>
          </w:p>
          <w:p w:rsidR="00000000" w:rsidRPr="004A6BA6" w:rsidP="004A6BA6">
            <w:pPr>
              <w:pStyle w:val="ListBullet2"/>
            </w:pPr>
            <w:r w:rsidRPr="004A6BA6">
              <w:t>waste management</w:t>
            </w:r>
          </w:p>
          <w:p w:rsidR="00000000" w:rsidRPr="004A6BA6" w:rsidP="004A6BA6">
            <w:pPr>
              <w:pStyle w:val="ListBullet2"/>
            </w:pPr>
            <w:r w:rsidRPr="004A6BA6">
              <w:t>water quality management</w:t>
            </w:r>
          </w:p>
          <w:p w:rsidR="00000000" w:rsidRPr="004A6BA6" w:rsidP="004A6BA6">
            <w:pPr>
              <w:pStyle w:val="ListBullet"/>
            </w:pPr>
            <w:r w:rsidRPr="004A6BA6">
              <w:t>quality assurance requirements, including:</w:t>
            </w:r>
          </w:p>
          <w:p w:rsidR="00000000" w:rsidRPr="004A6BA6" w:rsidP="004A6BA6">
            <w:pPr>
              <w:pStyle w:val="ListBullet2"/>
            </w:pPr>
            <w:r w:rsidRPr="004A6BA6">
              <w:t>EPA</w:t>
            </w:r>
          </w:p>
          <w:p w:rsidR="00000000" w:rsidRPr="004A6BA6" w:rsidP="004A6BA6">
            <w:pPr>
              <w:pStyle w:val="ListBullet2"/>
            </w:pPr>
            <w:r w:rsidRPr="004A6BA6">
              <w:t>internal c</w:t>
            </w:r>
            <w:r w:rsidRPr="004A6BA6">
              <w:t>ompany quality assurance policy and risk management strategies</w:t>
            </w:r>
          </w:p>
          <w:p w:rsidR="00000000" w:rsidRPr="004A6BA6" w:rsidP="004A6BA6">
            <w:pPr>
              <w:pStyle w:val="ListBullet2"/>
            </w:pPr>
            <w:r w:rsidRPr="004A6BA6">
              <w:t>International Standards Organisation</w:t>
            </w:r>
          </w:p>
          <w:p w:rsidR="00000000" w:rsidRPr="004A6BA6" w:rsidP="004A6BA6">
            <w:pPr>
              <w:pStyle w:val="ListBullet2"/>
            </w:pPr>
            <w:r w:rsidRPr="004A6BA6">
              <w:t>site safety plan</w:t>
            </w:r>
          </w:p>
          <w:p w:rsidR="00000000" w:rsidRPr="004A6BA6" w:rsidP="004A6BA6">
            <w:pPr>
              <w:pStyle w:val="ListBullet2"/>
            </w:pPr>
            <w:r w:rsidRPr="004A6BA6">
              <w:t>workplace operations and procedures</w:t>
            </w:r>
          </w:p>
          <w:p w:rsidR="00000000" w:rsidRPr="004A6BA6" w:rsidP="004A6BA6">
            <w:pPr>
              <w:pStyle w:val="ListBullet"/>
            </w:pPr>
            <w:r w:rsidRPr="004A6BA6">
              <w:t>regulatory and legislative requirements, particularly those pertaining to:</w:t>
            </w:r>
          </w:p>
          <w:p w:rsidR="00000000" w:rsidRPr="004A6BA6" w:rsidP="004A6BA6">
            <w:pPr>
              <w:pStyle w:val="ListBullet2"/>
            </w:pPr>
            <w:r w:rsidRPr="004A6BA6">
              <w:t>building codes</w:t>
            </w:r>
          </w:p>
          <w:p w:rsidR="00000000" w:rsidRPr="004A6BA6" w:rsidP="004A6BA6">
            <w:pPr>
              <w:pStyle w:val="ListBullet2"/>
            </w:pPr>
            <w:r w:rsidRPr="004A6BA6">
              <w:t>OHS and environmental requirements</w:t>
            </w:r>
          </w:p>
          <w:p w:rsidR="00000000" w:rsidRPr="004A6BA6" w:rsidP="004A6BA6">
            <w:pPr>
              <w:pStyle w:val="ListBullet2"/>
            </w:pPr>
            <w:r w:rsidRPr="004A6BA6">
              <w:t>plumbing regulations</w:t>
            </w:r>
          </w:p>
          <w:p w:rsidR="00000000" w:rsidRPr="004A6BA6" w:rsidP="004A6BA6">
            <w:pPr>
              <w:pStyle w:val="ListBullet2"/>
            </w:pPr>
            <w:r w:rsidRPr="004A6BA6">
              <w:t>safe work procedures relating to planning, sizing and documenting layout of pipework and fixtures.</w:t>
            </w:r>
          </w:p>
        </w:tc>
      </w:tr>
    </w:tbl>
    <w:p w:rsidR="003867C0" w:rsidP="004A6BA6">
      <w:pPr>
        <w:pStyle w:val="BodyText"/>
      </w:pPr>
    </w:p>
    <w:p w:rsidR="003867C0" w:rsidP="004A6BA6">
      <w:pPr>
        <w:pStyle w:val="BodyText"/>
      </w:pPr>
    </w:p>
    <w:p w:rsidR="00000000" w:rsidRPr="004A6BA6" w:rsidP="004A6BA6">
      <w:pPr>
        <w:pStyle w:val="AllowPageBreak"/>
      </w:pPr>
    </w:p>
    <w:p w:rsidR="00000000" w:rsidRPr="004A6BA6" w:rsidP="004A6BA6">
      <w:pPr>
        <w:pStyle w:val="Heading1"/>
      </w:pPr>
      <w:bookmarkStart w:id="10" w:name="O_242510"/>
      <w:bookmarkEnd w:id="10"/>
      <w:r w:rsidRPr="004A6BA6">
        <w:t>Evidence Guide</w:t>
      </w:r>
    </w:p>
    <w:tbl>
      <w:tblPr>
        <w:tblW w:w="0" w:type="auto"/>
        <w:tblLayout w:type="fixed"/>
        <w:tblCellMar>
          <w:left w:w="62" w:type="dxa"/>
          <w:right w:w="62" w:type="dxa"/>
        </w:tblCellMar>
        <w:tblLook w:val="0000"/>
      </w:tblPr>
      <w:tblGrid>
        <w:gridCol w:w="3505"/>
        <w:gridCol w:w="5017"/>
      </w:tblGrid>
      <w:tr w:rsidTr="003867C0">
        <w:tblPrEx>
          <w:tblW w:w="0" w:type="auto"/>
          <w:tblLayout w:type="fixed"/>
          <w:tblCellMar>
            <w:left w:w="62" w:type="dxa"/>
            <w:right w:w="62" w:type="dxa"/>
          </w:tblCellMar>
          <w:tblLook w:val="0000"/>
        </w:tblPrEx>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A6BA6">
            <w:pPr>
              <w:pStyle w:val="BodyText"/>
              <w:rPr>
                <w:lang w:val="en-NZ"/>
              </w:rPr>
            </w:pPr>
            <w:r w:rsidRPr="004A6BA6">
              <w:rPr>
                <w:rStyle w:val="SpecialBold"/>
              </w:rPr>
              <w:t>EVIDENCE GUIDE</w:t>
            </w:r>
          </w:p>
        </w:tc>
      </w:tr>
      <w:tr w:rsidTr="003867C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A6BA6">
            <w:pPr>
              <w:pStyle w:val="BodyText"/>
              <w:rPr>
                <w:lang w:val="en-NZ"/>
              </w:rPr>
            </w:pPr>
            <w:r w:rsidRPr="004A6BA6">
              <w:t>The evidence guide provides advice on assessment and must be read in conjunction with the performance criteria, required skills and knowledge, range statement and the Assessment Guidelines for the Training Package.</w:t>
            </w:r>
          </w:p>
        </w:tc>
      </w:tr>
      <w:tr w:rsidTr="003867C0">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Overview of assessment</w:t>
            </w:r>
          </w:p>
        </w:tc>
        <w:tc>
          <w:tcPr>
            <w:tcW w:w="5017" w:type="dxa"/>
            <w:tcBorders>
              <w:top w:val="nil"/>
              <w:left w:val="nil"/>
              <w:bottom w:val="nil"/>
              <w:right w:val="nil"/>
            </w:tcBorders>
            <w:tcMar>
              <w:top w:w="0" w:type="dxa"/>
              <w:left w:w="62" w:type="dxa"/>
              <w:bottom w:w="0" w:type="dxa"/>
              <w:right w:w="62" w:type="dxa"/>
            </w:tcMar>
          </w:tcPr>
          <w:p w:rsidR="00000000" w:rsidRPr="004A6BA6" w:rsidP="004A6BA6">
            <w:pPr>
              <w:pStyle w:val="BodyText"/>
            </w:pPr>
            <w:r w:rsidRPr="004A6BA6">
              <w:t>This unit of com</w:t>
            </w:r>
            <w:r w:rsidRPr="004A6BA6">
              <w:t>petency could be assessed in the workplace or a close simulation of the workplace environment providing that simulated or project-based assessment techniques fully replicate plumbing and services workplace conditions, materials, activities, responsibilitie</w:t>
            </w:r>
            <w:r w:rsidRPr="004A6BA6">
              <w:t>s and procedures.</w:t>
            </w:r>
          </w:p>
          <w:p w:rsidR="00000000" w:rsidP="004A6BA6">
            <w:pPr>
              <w:pStyle w:val="BodyText"/>
              <w:rPr>
                <w:lang w:val="en-NZ"/>
              </w:rPr>
            </w:pPr>
            <w:r w:rsidRPr="004A6BA6">
              <w:t xml:space="preserve">It may be assessed on its own or as part of an integrated assessment activity involving production of designs, plans, specifications and supporting documentation for a complex stormwater and roof drainage system. </w:t>
            </w:r>
          </w:p>
        </w:tc>
      </w:tr>
      <w:tr w:rsidTr="003867C0">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Critical aspects for assessment and evidence required to demonstrate competency in this unit</w:t>
            </w:r>
          </w:p>
        </w:tc>
        <w:tc>
          <w:tcPr>
            <w:tcW w:w="5017" w:type="dxa"/>
            <w:tcBorders>
              <w:top w:val="nil"/>
              <w:left w:val="nil"/>
              <w:bottom w:val="nil"/>
              <w:right w:val="nil"/>
            </w:tcBorders>
            <w:tcMar>
              <w:top w:w="0" w:type="dxa"/>
              <w:left w:w="62" w:type="dxa"/>
              <w:bottom w:w="0" w:type="dxa"/>
              <w:right w:w="62" w:type="dxa"/>
            </w:tcMar>
          </w:tcPr>
          <w:p w:rsidR="00000000" w:rsidRPr="004A6BA6" w:rsidP="004A6BA6">
            <w:pPr>
              <w:pStyle w:val="BodyText"/>
            </w:pPr>
            <w:r w:rsidRPr="004A6BA6">
              <w:t>A person who demonstrates competency in this unit must be able to provide evidence of:</w:t>
            </w:r>
          </w:p>
          <w:p w:rsidR="00000000" w:rsidRPr="004A6BA6" w:rsidP="004A6BA6">
            <w:pPr>
              <w:pStyle w:val="ListBullet"/>
            </w:pPr>
            <w:r w:rsidRPr="004A6BA6">
              <w:t>collecting, analysing and evaluating research, including:</w:t>
            </w:r>
          </w:p>
          <w:p w:rsidR="00000000" w:rsidRPr="004A6BA6" w:rsidP="004A6BA6">
            <w:pPr>
              <w:pStyle w:val="ListBullet2"/>
            </w:pPr>
            <w:r w:rsidRPr="004A6BA6">
              <w:t>survey plans</w:t>
            </w:r>
          </w:p>
          <w:p w:rsidR="00000000" w:rsidRPr="004A6BA6" w:rsidP="004A6BA6">
            <w:pPr>
              <w:pStyle w:val="ListBullet2"/>
            </w:pPr>
            <w:r w:rsidRPr="004A6BA6">
              <w:t>exi</w:t>
            </w:r>
            <w:r w:rsidRPr="004A6BA6">
              <w:t>sting services</w:t>
            </w:r>
          </w:p>
          <w:p w:rsidR="00000000" w:rsidRPr="004A6BA6" w:rsidP="004A6BA6">
            <w:pPr>
              <w:pStyle w:val="ListBullet2"/>
            </w:pPr>
            <w:r w:rsidRPr="004A6BA6">
              <w:t>building plans</w:t>
            </w:r>
          </w:p>
          <w:p w:rsidR="00000000" w:rsidRPr="004A6BA6" w:rsidP="004A6BA6">
            <w:pPr>
              <w:pStyle w:val="ListBullet2"/>
            </w:pPr>
            <w:r w:rsidRPr="004A6BA6">
              <w:t>site plans</w:t>
            </w:r>
          </w:p>
          <w:p w:rsidR="00000000" w:rsidRPr="004A6BA6" w:rsidP="004A6BA6">
            <w:pPr>
              <w:pStyle w:val="ListBullet2"/>
            </w:pPr>
            <w:r w:rsidRPr="004A6BA6">
              <w:t>civil drawings</w:t>
            </w:r>
          </w:p>
          <w:p w:rsidR="00000000" w:rsidRPr="004A6BA6" w:rsidP="004A6BA6">
            <w:pPr>
              <w:pStyle w:val="ListBullet2"/>
            </w:pPr>
            <w:r w:rsidRPr="004A6BA6">
              <w:t>reduced levels</w:t>
            </w:r>
          </w:p>
          <w:p w:rsidR="00000000" w:rsidRPr="004A6BA6" w:rsidP="004A6BA6">
            <w:pPr>
              <w:pStyle w:val="ListBullet2"/>
            </w:pPr>
            <w:r w:rsidRPr="004A6BA6">
              <w:t>contour levels</w:t>
            </w:r>
          </w:p>
          <w:p w:rsidR="00000000" w:rsidRPr="004A6BA6" w:rsidP="004A6BA6">
            <w:pPr>
              <w:pStyle w:val="ListBullet"/>
            </w:pPr>
            <w:r w:rsidRPr="004A6BA6">
              <w:t xml:space="preserve">preparing a plan coordinated with other services for the layout of piping, pits, </w:t>
            </w:r>
            <w:r w:rsidRPr="004A6BA6">
              <w:t>gullies and other system components in accordance with design parameters and site limitations</w:t>
            </w:r>
          </w:p>
          <w:p w:rsidR="00000000" w:rsidRPr="004A6BA6" w:rsidP="004A6BA6">
            <w:pPr>
              <w:pStyle w:val="ListBullet"/>
            </w:pPr>
            <w:r w:rsidRPr="004A6BA6">
              <w:t>calculating stormwater detention basins' sizes and capacities</w:t>
            </w:r>
          </w:p>
          <w:p w:rsidR="00000000" w:rsidRPr="004A6BA6" w:rsidP="004A6BA6">
            <w:pPr>
              <w:pStyle w:val="ListBullet"/>
            </w:pPr>
            <w:r w:rsidRPr="004A6BA6">
              <w:t>calculating roof catchment areas and surface run-off volumes</w:t>
            </w:r>
          </w:p>
          <w:p w:rsidR="00000000" w:rsidRPr="004A6BA6" w:rsidP="004A6BA6">
            <w:pPr>
              <w:pStyle w:val="ListBullet"/>
            </w:pPr>
            <w:r w:rsidRPr="004A6BA6">
              <w:t>determining specifications for gutterin</w:t>
            </w:r>
            <w:r w:rsidRPr="004A6BA6">
              <w:t>g requirements and size of downpipes</w:t>
            </w:r>
          </w:p>
          <w:p w:rsidR="00000000" w:rsidRPr="004A6BA6" w:rsidP="004A6BA6">
            <w:pPr>
              <w:pStyle w:val="ListBullet"/>
            </w:pPr>
            <w:r w:rsidRPr="004A6BA6">
              <w:t>designing sub-soil drainage systems, including sizing for collection, containment and discharge</w:t>
            </w:r>
          </w:p>
          <w:p w:rsidR="00000000" w:rsidRPr="004A6BA6" w:rsidP="004A6BA6">
            <w:pPr>
              <w:pStyle w:val="ListBullet"/>
            </w:pPr>
            <w:r w:rsidRPr="004A6BA6">
              <w:t>creating detail drawings, including long sections and cross-sections</w:t>
            </w:r>
          </w:p>
          <w:p w:rsidR="00000000" w:rsidRPr="004A6BA6" w:rsidP="004A6BA6">
            <w:pPr>
              <w:pStyle w:val="ListBullet"/>
            </w:pPr>
            <w:r w:rsidRPr="004A6BA6">
              <w:t>creating a design, including size and detail for compl</w:t>
            </w:r>
            <w:r w:rsidRPr="004A6BA6">
              <w:t>ex stormwater and roof drainage systems, including:</w:t>
            </w:r>
          </w:p>
          <w:p w:rsidR="00000000" w:rsidRPr="004A6BA6" w:rsidP="004A6BA6">
            <w:pPr>
              <w:pStyle w:val="ListBullet2"/>
            </w:pPr>
            <w:r w:rsidRPr="004A6BA6">
              <w:t>grade of drains</w:t>
            </w:r>
          </w:p>
          <w:p w:rsidR="00000000" w:rsidRPr="004A6BA6" w:rsidP="004A6BA6">
            <w:pPr>
              <w:pStyle w:val="ListBullet2"/>
            </w:pPr>
            <w:r w:rsidRPr="004A6BA6">
              <w:t>holding pits</w:t>
            </w:r>
          </w:p>
          <w:p w:rsidR="00000000" w:rsidRPr="004A6BA6" w:rsidP="004A6BA6">
            <w:pPr>
              <w:pStyle w:val="ListBullet2"/>
            </w:pPr>
            <w:r w:rsidRPr="004A6BA6">
              <w:t>collection sumps</w:t>
            </w:r>
          </w:p>
          <w:p w:rsidR="00000000" w:rsidRPr="004A6BA6" w:rsidP="004A6BA6">
            <w:pPr>
              <w:pStyle w:val="ListBullet2"/>
            </w:pPr>
            <w:r w:rsidRPr="004A6BA6">
              <w:t>detention basins</w:t>
            </w:r>
          </w:p>
          <w:p w:rsidR="00000000" w:rsidRPr="004A6BA6" w:rsidP="004A6BA6">
            <w:pPr>
              <w:pStyle w:val="ListBullet2"/>
            </w:pPr>
            <w:r w:rsidRPr="004A6BA6">
              <w:t>manholes</w:t>
            </w:r>
          </w:p>
          <w:p w:rsidR="00000000" w:rsidRPr="004A6BA6" w:rsidP="004A6BA6">
            <w:pPr>
              <w:pStyle w:val="ListBullet2"/>
            </w:pPr>
            <w:r w:rsidRPr="004A6BA6">
              <w:t>other system components</w:t>
            </w:r>
          </w:p>
          <w:p w:rsidR="00000000" w:rsidRPr="004A6BA6" w:rsidP="004A6BA6">
            <w:pPr>
              <w:pStyle w:val="ListBullet"/>
            </w:pPr>
            <w:r w:rsidRPr="004A6BA6">
              <w:t>applying appropriate software in order to design, size and detail selected stormwater systems</w:t>
            </w:r>
          </w:p>
          <w:p w:rsidR="00000000" w:rsidRPr="004A6BA6" w:rsidP="004A6BA6">
            <w:pPr>
              <w:pStyle w:val="ListBullet"/>
            </w:pPr>
            <w:r w:rsidRPr="004A6BA6">
              <w:t>preparing plans for a range of complex stormwater and roof drainage systems</w:t>
            </w:r>
          </w:p>
          <w:p w:rsidR="00000000" w:rsidRPr="004A6BA6" w:rsidP="004A6BA6">
            <w:pPr>
              <w:pStyle w:val="ListBullet"/>
            </w:pPr>
            <w:r w:rsidRPr="004A6BA6">
              <w:t>preparing a specification for a complex stormwater and roof drainage system</w:t>
            </w:r>
          </w:p>
          <w:p w:rsidR="00000000" w:rsidRPr="004A6BA6" w:rsidP="004A6BA6">
            <w:pPr>
              <w:pStyle w:val="ListBullet"/>
            </w:pPr>
            <w:r w:rsidRPr="004A6BA6">
              <w:t>preparing a testing and commissioning schedule</w:t>
            </w:r>
          </w:p>
          <w:p w:rsidR="00000000" w:rsidP="004A6BA6">
            <w:pPr>
              <w:pStyle w:val="ListBullet"/>
              <w:rPr>
                <w:lang w:val="en-NZ"/>
              </w:rPr>
            </w:pPr>
            <w:r w:rsidRPr="004A6BA6">
              <w:t>preparing an operation and maintenance manual.</w:t>
            </w:r>
          </w:p>
        </w:tc>
      </w:tr>
      <w:tr w:rsidTr="003867C0">
        <w:tblPrEx>
          <w:tblW w:w="0" w:type="auto"/>
          <w:tblLayout w:type="fixed"/>
          <w:tblCellMar>
            <w:left w:w="62" w:type="dxa"/>
            <w:right w:w="62" w:type="dxa"/>
          </w:tblCellMar>
          <w:tblLook w:val="0000"/>
        </w:tblPrEx>
        <w:tc>
          <w:tcPr>
            <w:tcW w:w="3505"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Context of and specific resources for assessment</w:t>
            </w:r>
          </w:p>
        </w:tc>
        <w:tc>
          <w:tcPr>
            <w:tcW w:w="5017" w:type="dxa"/>
            <w:tcBorders>
              <w:top w:val="nil"/>
              <w:left w:val="nil"/>
              <w:bottom w:val="nil"/>
              <w:right w:val="nil"/>
            </w:tcBorders>
            <w:tcMar>
              <w:top w:w="0" w:type="dxa"/>
              <w:left w:w="62" w:type="dxa"/>
              <w:bottom w:w="0" w:type="dxa"/>
              <w:right w:w="62" w:type="dxa"/>
            </w:tcMar>
          </w:tcPr>
          <w:p w:rsidR="00000000" w:rsidRPr="004A6BA6" w:rsidP="004A6BA6">
            <w:pPr>
              <w:pStyle w:val="BodyText"/>
            </w:pPr>
            <w:r w:rsidRPr="004A6BA6">
              <w:t>This competency is to be assessed using standard and authorised work practices, safety requirements and environmental constraints.</w:t>
            </w:r>
          </w:p>
          <w:p w:rsidR="00000000" w:rsidRPr="004A6BA6" w:rsidP="004A6BA6">
            <w:pPr>
              <w:pStyle w:val="BodyText"/>
            </w:pPr>
            <w:r w:rsidRPr="004A6BA6">
              <w:t>Assessment of essential underpinning knowledge will usually be conducted in an off-site context.</w:t>
            </w:r>
          </w:p>
          <w:p w:rsidR="00000000" w:rsidRPr="004A6BA6" w:rsidP="004A6BA6">
            <w:pPr>
              <w:pStyle w:val="BodyText"/>
            </w:pPr>
            <w:r w:rsidRPr="004A6BA6">
              <w:t>Assessment is to comply with relevant regulatory or Australian standards' requirements.</w:t>
            </w:r>
          </w:p>
          <w:p w:rsidR="00000000" w:rsidRPr="004A6BA6" w:rsidP="004A6BA6">
            <w:pPr>
              <w:pStyle w:val="BodyText"/>
            </w:pPr>
            <w:r w:rsidRPr="004A6BA6">
              <w:t>Resource implications for assessment include:</w:t>
            </w:r>
          </w:p>
          <w:p w:rsidR="00000000" w:rsidRPr="004A6BA6" w:rsidP="004A6BA6">
            <w:pPr>
              <w:pStyle w:val="ListBullet"/>
            </w:pPr>
            <w:r w:rsidRPr="004A6BA6">
              <w:t>an induction procedure a</w:t>
            </w:r>
            <w:r w:rsidRPr="004A6BA6">
              <w:t>nd requirement</w:t>
            </w:r>
          </w:p>
          <w:p w:rsidR="00000000" w:rsidRPr="004A6BA6" w:rsidP="004A6BA6">
            <w:pPr>
              <w:pStyle w:val="ListBullet"/>
            </w:pPr>
            <w:r w:rsidRPr="004A6BA6">
              <w:t>realistic tasks or simulated tasks covering the minimum task requirements</w:t>
            </w:r>
          </w:p>
          <w:p w:rsidR="00000000" w:rsidRPr="004A6BA6" w:rsidP="004A6BA6">
            <w:pPr>
              <w:pStyle w:val="ListBullet"/>
            </w:pPr>
            <w:r w:rsidRPr="004A6BA6">
              <w:t>relevant specifications and work instructions</w:t>
            </w:r>
          </w:p>
          <w:p w:rsidR="00000000" w:rsidRPr="004A6BA6" w:rsidP="004A6BA6">
            <w:pPr>
              <w:pStyle w:val="ListBullet"/>
            </w:pPr>
            <w:r w:rsidRPr="004A6BA6">
              <w:t>tools and equipment appropriate to applying safe work practices</w:t>
            </w:r>
          </w:p>
          <w:p w:rsidR="00000000" w:rsidRPr="004A6BA6" w:rsidP="004A6BA6">
            <w:pPr>
              <w:pStyle w:val="ListBullet"/>
            </w:pPr>
            <w:r w:rsidRPr="004A6BA6">
              <w:t>support materials appropriate to activity</w:t>
            </w:r>
          </w:p>
          <w:p w:rsidR="00000000" w:rsidRPr="004A6BA6" w:rsidP="004A6BA6">
            <w:pPr>
              <w:pStyle w:val="ListBullet"/>
            </w:pPr>
            <w:r w:rsidRPr="004A6BA6">
              <w:t>workplace instr</w:t>
            </w:r>
            <w:r w:rsidRPr="004A6BA6">
              <w:t>uctions relating to safe working practices and addressing hazards and emergencies</w:t>
            </w:r>
          </w:p>
          <w:p w:rsidR="00000000" w:rsidRPr="004A6BA6" w:rsidP="004A6BA6">
            <w:pPr>
              <w:pStyle w:val="ListBullet"/>
            </w:pPr>
            <w:r w:rsidRPr="004A6BA6">
              <w:t>material safety data sheets</w:t>
            </w:r>
          </w:p>
          <w:p w:rsidR="00000000" w:rsidRPr="004A6BA6" w:rsidP="004A6BA6">
            <w:pPr>
              <w:pStyle w:val="ListBullet"/>
            </w:pPr>
            <w:r w:rsidRPr="004A6BA6">
              <w:t>research resources, including industry related systems information.</w:t>
            </w:r>
          </w:p>
          <w:p w:rsidR="00000000" w:rsidRPr="004A6BA6" w:rsidP="004A6BA6">
            <w:pPr>
              <w:pStyle w:val="BodyText"/>
            </w:pPr>
            <w:r w:rsidRPr="004A6BA6">
              <w:t>Reasonable adjustments for people with disabilities must be made to assessment</w:t>
            </w:r>
            <w:r w:rsidRPr="004A6BA6">
              <w:t xml:space="preserve"> processes where required. This could include access to modified equipment and other physical resources, and the provision of appropriate assessment support. </w:t>
            </w:r>
          </w:p>
        </w:tc>
      </w:tr>
    </w:tbl>
    <w:p w:rsidR="00000000" w:rsidRPr="004A6BA6" w:rsidP="004A6BA6">
      <w:pPr>
        <w:pStyle w:val="BodyText"/>
      </w:pPr>
    </w:p>
    <w:tbl>
      <w:tblPr>
        <w:tblW w:w="0" w:type="auto"/>
        <w:tblLayout w:type="fixed"/>
        <w:tblCellMar>
          <w:left w:w="62" w:type="dxa"/>
          <w:right w:w="62" w:type="dxa"/>
        </w:tblCellMar>
        <w:tblLook w:val="0000"/>
      </w:tblPr>
      <w:tblGrid>
        <w:gridCol w:w="3497"/>
        <w:gridCol w:w="5025"/>
      </w:tblGrid>
      <w:tr w:rsidTr="003867C0">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Method of assessment</w:t>
            </w:r>
          </w:p>
        </w:tc>
        <w:tc>
          <w:tcPr>
            <w:tcW w:w="5025" w:type="dxa"/>
            <w:tcBorders>
              <w:top w:val="nil"/>
              <w:left w:val="nil"/>
              <w:bottom w:val="nil"/>
              <w:right w:val="nil"/>
            </w:tcBorders>
            <w:tcMar>
              <w:top w:w="0" w:type="dxa"/>
              <w:left w:w="62" w:type="dxa"/>
              <w:bottom w:w="0" w:type="dxa"/>
              <w:right w:w="62" w:type="dxa"/>
            </w:tcMar>
          </w:tcPr>
          <w:p w:rsidR="00000000" w:rsidRPr="004A6BA6" w:rsidP="004A6BA6">
            <w:pPr>
              <w:pStyle w:val="BodyText"/>
            </w:pPr>
            <w:r w:rsidRPr="004A6BA6">
              <w:t>Assessment methods must:</w:t>
            </w:r>
          </w:p>
          <w:p w:rsidR="00000000" w:rsidRPr="004A6BA6" w:rsidP="004A6BA6">
            <w:pPr>
              <w:pStyle w:val="ListBullet"/>
            </w:pPr>
            <w:r w:rsidRPr="004A6BA6">
              <w:t>satisfy the endorsed Assessment Guidelines of the Construction, Plumbing and Services Training Package</w:t>
            </w:r>
          </w:p>
          <w:p w:rsidR="00000000" w:rsidRPr="004A6BA6" w:rsidP="004A6BA6">
            <w:pPr>
              <w:pStyle w:val="ListBullet"/>
            </w:pPr>
            <w:r w:rsidRPr="004A6BA6">
              <w:t xml:space="preserve">include direct observation of tasks in real or simulated work conditions, with questioning to confirm the ability to consistently identify and correctly </w:t>
            </w:r>
            <w:r w:rsidRPr="004A6BA6">
              <w:t>interpret the essential underpinning knowledge required for practical application</w:t>
            </w:r>
          </w:p>
          <w:p w:rsidR="00000000" w:rsidRPr="004A6BA6" w:rsidP="004A6BA6">
            <w:pPr>
              <w:pStyle w:val="ListBullet"/>
            </w:pPr>
            <w:r w:rsidRPr="004A6BA6">
              <w:t>reinforce the integration of employability skills with workplace tasks and job roles</w:t>
            </w:r>
          </w:p>
          <w:p w:rsidR="00000000" w:rsidRPr="004A6BA6" w:rsidP="004A6BA6">
            <w:pPr>
              <w:pStyle w:val="ListBullet"/>
            </w:pPr>
            <w:r w:rsidRPr="004A6BA6">
              <w:t>confirm that competency is verified and able to be transferred to other circumstances and</w:t>
            </w:r>
            <w:r w:rsidRPr="004A6BA6">
              <w:t xml:space="preserve"> environments.</w:t>
            </w:r>
          </w:p>
          <w:p w:rsidR="00000000" w:rsidRPr="004A6BA6" w:rsidP="004A6BA6">
            <w:pPr>
              <w:pStyle w:val="BodyText"/>
            </w:pPr>
            <w:r w:rsidRPr="004A6BA6">
              <w:t>Validity and sufficiency of evidence requires that:</w:t>
            </w:r>
          </w:p>
          <w:p w:rsidR="00000000" w:rsidRPr="004A6BA6" w:rsidP="004A6BA6">
            <w:pPr>
              <w:pStyle w:val="ListBullet"/>
            </w:pPr>
            <w:r w:rsidRPr="004A6BA6">
              <w:t>competency will need to be demonstrated over a period of time reflecting the scope of the role and the practical requirements of the workplace</w:t>
            </w:r>
          </w:p>
          <w:p w:rsidR="00000000" w:rsidRPr="004A6BA6" w:rsidP="004A6BA6">
            <w:pPr>
              <w:pStyle w:val="ListBullet"/>
            </w:pPr>
            <w:r w:rsidRPr="004A6BA6">
              <w:t xml:space="preserve">where the assessment is part of a structured </w:t>
            </w:r>
            <w:r w:rsidRPr="004A6BA6">
              <w:t>learning experience the evidence collected must relate to a number of performances assessed at different points in time and separated by further learning and practice, with a decision on competency only taken at the point when the assessor has complete con</w:t>
            </w:r>
            <w:r w:rsidRPr="004A6BA6">
              <w:t>fidence in the person's demonstrated ability and applied knowledge</w:t>
            </w:r>
          </w:p>
          <w:p w:rsidR="00000000" w:rsidRPr="004A6BA6" w:rsidP="004A6BA6">
            <w:pPr>
              <w:pStyle w:val="ListBullet"/>
            </w:pPr>
            <w:r w:rsidRPr="004A6BA6">
              <w:t>all assessment that is part of a structured learning experience must include a combination of direct, indirect and supplementary evidence.</w:t>
            </w:r>
          </w:p>
          <w:p w:rsidR="00000000" w:rsidRPr="004A6BA6" w:rsidP="004A6BA6">
            <w:pPr>
              <w:pStyle w:val="BodyText"/>
            </w:pPr>
            <w:r w:rsidRPr="004A6BA6">
              <w:t xml:space="preserve">Assessment processes and techniques should as far </w:t>
            </w:r>
            <w:r w:rsidRPr="004A6BA6">
              <w:t>as is practical take into account the language, literacy and numeracy capacity of the candidate in relation to the competency being assessed.</w:t>
            </w:r>
          </w:p>
          <w:p w:rsidR="00000000" w:rsidRPr="004A6BA6" w:rsidP="004A6BA6">
            <w:pPr>
              <w:pStyle w:val="BodyText"/>
            </w:pPr>
            <w:r w:rsidRPr="004A6BA6">
              <w:t>Supplementary evidence of competency may be obtained from relevant authenticated documentation from third parties,</w:t>
            </w:r>
            <w:r w:rsidRPr="004A6BA6">
              <w:t xml:space="preserve"> such as existing supervisors, team leaders or specialist training staff. </w:t>
            </w:r>
          </w:p>
        </w:tc>
      </w:tr>
    </w:tbl>
    <w:p w:rsidR="003867C0" w:rsidP="004A6BA6">
      <w:pPr>
        <w:pStyle w:val="BodyText"/>
      </w:pPr>
    </w:p>
    <w:p w:rsidR="003867C0" w:rsidP="004A6BA6">
      <w:pPr>
        <w:pStyle w:val="BodyText"/>
      </w:pPr>
    </w:p>
    <w:p w:rsidR="00000000" w:rsidRPr="004A6BA6" w:rsidP="004A6BA6">
      <w:pPr>
        <w:pStyle w:val="Heading1"/>
      </w:pPr>
      <w:bookmarkStart w:id="11" w:name="O_250493"/>
      <w:bookmarkEnd w:id="11"/>
      <w:r w:rsidRPr="004A6BA6">
        <w:t>Range Statement</w:t>
      </w:r>
    </w:p>
    <w:tbl>
      <w:tblPr>
        <w:tblW w:w="0" w:type="auto"/>
        <w:tblLayout w:type="fixed"/>
        <w:tblCellMar>
          <w:left w:w="62" w:type="dxa"/>
          <w:right w:w="62" w:type="dxa"/>
        </w:tblCellMar>
        <w:tblLook w:val="0000"/>
      </w:tblPr>
      <w:tblGrid>
        <w:gridCol w:w="3487"/>
        <w:gridCol w:w="5035"/>
      </w:tblGrid>
      <w:tr w:rsidTr="003867C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A6BA6">
            <w:pPr>
              <w:pStyle w:val="BodyText"/>
              <w:rPr>
                <w:lang w:val="en-NZ"/>
              </w:rPr>
            </w:pPr>
            <w:r w:rsidRPr="004A6BA6">
              <w:rPr>
                <w:rStyle w:val="SpecialBold"/>
              </w:rPr>
              <w:t>RANGE STATEMENT</w:t>
            </w:r>
          </w:p>
        </w:tc>
      </w:tr>
      <w:tr w:rsidTr="003867C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A6BA6">
            <w:pPr>
              <w:pStyle w:val="BodyText"/>
              <w:rPr>
                <w:lang w:val="en-NZ"/>
              </w:rPr>
            </w:pPr>
            <w:r w:rsidRPr="004A6BA6">
              <w:t>The range statement relates to the unit of competency as a whole. It allows for different work environments and situations that may affect performance. Bold italicised wording, if used in the performance criteria, is detailed below. Essential operating con</w:t>
            </w:r>
            <w:r w:rsidRPr="004A6BA6">
              <w:t>ditions that may be present with training and assessment (depending on the work situation, needs of the candidate, accessibility of the item, and local industry and regional contexts) may also be included.</w:t>
            </w:r>
          </w:p>
        </w:tc>
      </w:tr>
      <w:tr w:rsidTr="003867C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BoldandItalics"/>
              </w:rPr>
              <w:t>Clients</w:t>
            </w:r>
            <w:r w:rsidRPr="004A6BA6">
              <w:t xml:space="preserve"> may include:</w:t>
            </w:r>
          </w:p>
        </w:tc>
        <w:tc>
          <w:tcPr>
            <w:tcW w:w="5035" w:type="dxa"/>
            <w:tcBorders>
              <w:top w:val="nil"/>
              <w:left w:val="nil"/>
              <w:bottom w:val="nil"/>
              <w:right w:val="nil"/>
            </w:tcBorders>
            <w:tcMar>
              <w:top w:w="0" w:type="dxa"/>
              <w:left w:w="62" w:type="dxa"/>
              <w:bottom w:w="0" w:type="dxa"/>
              <w:right w:w="62" w:type="dxa"/>
            </w:tcMar>
          </w:tcPr>
          <w:p w:rsidR="00000000" w:rsidRPr="004A6BA6" w:rsidP="004A6BA6">
            <w:pPr>
              <w:pStyle w:val="ListBullet"/>
            </w:pPr>
            <w:r w:rsidRPr="004A6BA6">
              <w:t>architects</w:t>
            </w:r>
          </w:p>
          <w:p w:rsidR="00000000" w:rsidRPr="004A6BA6" w:rsidP="004A6BA6">
            <w:pPr>
              <w:pStyle w:val="ListBullet"/>
            </w:pPr>
            <w:r w:rsidRPr="004A6BA6">
              <w:t>builders</w:t>
            </w:r>
          </w:p>
          <w:p w:rsidR="00000000" w:rsidRPr="004A6BA6" w:rsidP="004A6BA6">
            <w:pPr>
              <w:pStyle w:val="ListBullet"/>
            </w:pPr>
            <w:r w:rsidRPr="004A6BA6">
              <w:t>property owners</w:t>
            </w:r>
          </w:p>
          <w:p w:rsidR="00000000" w:rsidP="004A6BA6">
            <w:pPr>
              <w:pStyle w:val="ListBullet"/>
              <w:rPr>
                <w:lang w:val="en-NZ"/>
              </w:rPr>
            </w:pPr>
            <w:r w:rsidRPr="004A6BA6">
              <w:t>statutory bodies.</w:t>
            </w:r>
          </w:p>
        </w:tc>
      </w:tr>
      <w:tr w:rsidTr="003867C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BoldandItalics"/>
              </w:rPr>
              <w:t>Local government</w:t>
            </w:r>
            <w:r w:rsidRPr="004A6BA6">
              <w:t xml:space="preserve">, </w:t>
            </w:r>
            <w:r w:rsidRPr="004A6BA6">
              <w:rPr>
                <w:rStyle w:val="BoldandItalics"/>
              </w:rPr>
              <w:t>Environment Protection Authority</w:t>
            </w:r>
            <w:r w:rsidRPr="004A6BA6">
              <w:t xml:space="preserve">, </w:t>
            </w:r>
            <w:r w:rsidRPr="004A6BA6">
              <w:rPr>
                <w:rStyle w:val="BoldandItalics"/>
              </w:rPr>
              <w:t>and Australian and New Zealand standards requirements</w:t>
            </w:r>
            <w:r w:rsidRPr="004A6BA6">
              <w:t xml:space="preserve"> cover: </w:t>
            </w:r>
          </w:p>
        </w:tc>
        <w:tc>
          <w:tcPr>
            <w:tcW w:w="5035" w:type="dxa"/>
            <w:tcBorders>
              <w:top w:val="nil"/>
              <w:left w:val="nil"/>
              <w:bottom w:val="nil"/>
              <w:right w:val="nil"/>
            </w:tcBorders>
            <w:tcMar>
              <w:top w:w="0" w:type="dxa"/>
              <w:left w:w="62" w:type="dxa"/>
              <w:bottom w:w="0" w:type="dxa"/>
              <w:right w:w="62" w:type="dxa"/>
            </w:tcMar>
          </w:tcPr>
          <w:p w:rsidR="00000000" w:rsidRPr="004A6BA6" w:rsidP="004A6BA6">
            <w:pPr>
              <w:pStyle w:val="ListBullet"/>
            </w:pPr>
            <w:r w:rsidRPr="004A6BA6">
              <w:t>local government requirements, including:</w:t>
            </w:r>
          </w:p>
          <w:p w:rsidR="00000000" w:rsidRPr="004A6BA6" w:rsidP="004A6BA6">
            <w:pPr>
              <w:pStyle w:val="ListBullet2"/>
            </w:pPr>
            <w:r w:rsidRPr="004A6BA6">
              <w:t>Integrated Planning Act (IPA)</w:t>
            </w:r>
          </w:p>
          <w:p w:rsidR="00000000" w:rsidRPr="004A6BA6" w:rsidP="004A6BA6">
            <w:pPr>
              <w:pStyle w:val="ListBullet2"/>
            </w:pPr>
            <w:r w:rsidRPr="004A6BA6">
              <w:t>other regulatory requirements</w:t>
            </w:r>
          </w:p>
          <w:p w:rsidR="00000000" w:rsidRPr="004A6BA6" w:rsidP="004A6BA6">
            <w:pPr>
              <w:pStyle w:val="ListBullet2"/>
            </w:pPr>
            <w:r w:rsidRPr="004A6BA6">
              <w:t>standard drawings and details</w:t>
            </w:r>
          </w:p>
          <w:p w:rsidR="00000000" w:rsidRPr="004A6BA6" w:rsidP="004A6BA6">
            <w:pPr>
              <w:pStyle w:val="ListBullet2"/>
            </w:pPr>
            <w:r w:rsidRPr="004A6BA6">
              <w:t>town planning requirements</w:t>
            </w:r>
          </w:p>
          <w:p w:rsidR="00000000" w:rsidRPr="004A6BA6" w:rsidP="004A6BA6">
            <w:pPr>
              <w:pStyle w:val="ListBullet2"/>
            </w:pPr>
            <w:r w:rsidRPr="004A6BA6">
              <w:t>urban design manuals</w:t>
            </w:r>
          </w:p>
          <w:p w:rsidR="00000000" w:rsidRPr="004A6BA6" w:rsidP="004A6BA6">
            <w:pPr>
              <w:pStyle w:val="ListBullet"/>
            </w:pPr>
            <w:r w:rsidRPr="004A6BA6">
              <w:t>treatment requirements, such as:</w:t>
            </w:r>
          </w:p>
          <w:p w:rsidR="00000000" w:rsidRPr="004A6BA6" w:rsidP="004A6BA6">
            <w:pPr>
              <w:pStyle w:val="ListBullet2"/>
            </w:pPr>
            <w:r w:rsidRPr="004A6BA6">
              <w:t>screens</w:t>
            </w:r>
          </w:p>
          <w:p w:rsidR="00000000" w:rsidRPr="004A6BA6" w:rsidP="004A6BA6">
            <w:pPr>
              <w:pStyle w:val="ListBullet2"/>
            </w:pPr>
            <w:r w:rsidRPr="004A6BA6">
              <w:t>silt traps</w:t>
            </w:r>
          </w:p>
          <w:p w:rsidR="00000000" w:rsidRPr="004A6BA6" w:rsidP="004A6BA6">
            <w:pPr>
              <w:pStyle w:val="ListBullet2"/>
            </w:pPr>
            <w:r w:rsidRPr="004A6BA6">
              <w:t>solid removal systems</w:t>
            </w:r>
          </w:p>
          <w:p w:rsidR="00000000" w:rsidRPr="004A6BA6" w:rsidP="004A6BA6">
            <w:pPr>
              <w:pStyle w:val="ListBullet"/>
            </w:pPr>
            <w:r w:rsidRPr="004A6BA6">
              <w:t>environmental requirements to cover water quality management, including:</w:t>
            </w:r>
          </w:p>
          <w:p w:rsidR="00000000" w:rsidRPr="004A6BA6" w:rsidP="004A6BA6">
            <w:pPr>
              <w:pStyle w:val="ListBullet2"/>
            </w:pPr>
            <w:r w:rsidRPr="004A6BA6">
              <w:t>clean-up protection</w:t>
            </w:r>
          </w:p>
          <w:p w:rsidR="00000000" w:rsidRPr="004A6BA6" w:rsidP="004A6BA6">
            <w:pPr>
              <w:pStyle w:val="ListBullet2"/>
            </w:pPr>
            <w:r w:rsidRPr="004A6BA6">
              <w:t>stormwa</w:t>
            </w:r>
            <w:r w:rsidRPr="004A6BA6">
              <w:t>ter protection</w:t>
            </w:r>
          </w:p>
          <w:p w:rsidR="00000000" w:rsidRPr="004A6BA6" w:rsidP="004A6BA6">
            <w:pPr>
              <w:pStyle w:val="ListBullet2"/>
            </w:pPr>
            <w:r w:rsidRPr="004A6BA6">
              <w:t>waste management</w:t>
            </w:r>
          </w:p>
          <w:p w:rsidR="00000000" w:rsidRPr="004A6BA6" w:rsidP="004A6BA6">
            <w:pPr>
              <w:pStyle w:val="ListBullet"/>
            </w:pPr>
            <w:r w:rsidRPr="004A6BA6">
              <w:t>Australian and New Zealand standards, including:</w:t>
            </w:r>
          </w:p>
          <w:p w:rsidR="00000000" w:rsidRPr="004A6BA6" w:rsidP="004A6BA6">
            <w:pPr>
              <w:pStyle w:val="ListBullet2"/>
            </w:pPr>
            <w:r w:rsidRPr="004A6BA6">
              <w:t>AS/NZS3500 National plumbing and drainage set:</w:t>
            </w:r>
          </w:p>
          <w:p w:rsidR="00000000" w:rsidRPr="004A6BA6" w:rsidP="004A6BA6">
            <w:pPr>
              <w:pStyle w:val="ListBullet3"/>
            </w:pPr>
            <w:r w:rsidRPr="004A6BA6">
              <w:t>Part 3.1 Stormwater drainage - performance criteria</w:t>
            </w:r>
          </w:p>
          <w:p w:rsidR="00000000" w:rsidRPr="004A6BA6" w:rsidP="004A6BA6">
            <w:pPr>
              <w:pStyle w:val="ListBullet3"/>
            </w:pPr>
            <w:r w:rsidRPr="004A6BA6">
              <w:t>Part 3.2 Stormwater drainage - acceptable solutions</w:t>
            </w:r>
          </w:p>
          <w:p w:rsidR="00000000" w:rsidP="004A6BA6">
            <w:pPr>
              <w:pStyle w:val="ListBullet2"/>
              <w:rPr>
                <w:lang w:val="en-NZ"/>
              </w:rPr>
            </w:pPr>
            <w:r w:rsidRPr="004A6BA6">
              <w:t>AS2200 Design charts for water supply and sewerage.</w:t>
            </w:r>
          </w:p>
        </w:tc>
      </w:tr>
      <w:tr w:rsidTr="003867C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BoldandItalics"/>
              </w:rPr>
              <w:t>Other documentation relevant to the design</w:t>
            </w:r>
            <w:r w:rsidRPr="004A6BA6">
              <w:t xml:space="preserve"> includes plans, drawings, manuals and reports regarding: </w:t>
            </w:r>
          </w:p>
        </w:tc>
        <w:tc>
          <w:tcPr>
            <w:tcW w:w="5035" w:type="dxa"/>
            <w:tcBorders>
              <w:top w:val="nil"/>
              <w:left w:val="nil"/>
              <w:bottom w:val="nil"/>
              <w:right w:val="nil"/>
            </w:tcBorders>
            <w:tcMar>
              <w:top w:w="0" w:type="dxa"/>
              <w:left w:w="62" w:type="dxa"/>
              <w:bottom w:w="0" w:type="dxa"/>
              <w:right w:w="62" w:type="dxa"/>
            </w:tcMar>
          </w:tcPr>
          <w:p w:rsidR="00000000" w:rsidRPr="004A6BA6" w:rsidP="004A6BA6">
            <w:pPr>
              <w:pStyle w:val="ListBullet"/>
            </w:pPr>
            <w:r w:rsidRPr="004A6BA6">
              <w:t>buildings</w:t>
            </w:r>
          </w:p>
          <w:p w:rsidR="00000000" w:rsidRPr="004A6BA6" w:rsidP="004A6BA6">
            <w:pPr>
              <w:pStyle w:val="ListBullet"/>
            </w:pPr>
            <w:r w:rsidRPr="004A6BA6">
              <w:t>civil drawings</w:t>
            </w:r>
          </w:p>
          <w:p w:rsidR="00000000" w:rsidRPr="004A6BA6" w:rsidP="004A6BA6">
            <w:pPr>
              <w:pStyle w:val="ListBullet"/>
            </w:pPr>
            <w:r w:rsidRPr="004A6BA6">
              <w:t>contour levels</w:t>
            </w:r>
          </w:p>
          <w:p w:rsidR="00000000" w:rsidRPr="004A6BA6" w:rsidP="004A6BA6">
            <w:pPr>
              <w:pStyle w:val="ListBullet"/>
            </w:pPr>
            <w:r w:rsidRPr="004A6BA6">
              <w:t>existing services</w:t>
            </w:r>
          </w:p>
          <w:p w:rsidR="00000000" w:rsidRPr="004A6BA6" w:rsidP="004A6BA6">
            <w:pPr>
              <w:pStyle w:val="ListBullet"/>
            </w:pPr>
            <w:r w:rsidRPr="004A6BA6">
              <w:t>manufacturer requirements and specifications</w:t>
            </w:r>
          </w:p>
          <w:p w:rsidR="00000000" w:rsidRPr="004A6BA6" w:rsidP="004A6BA6">
            <w:pPr>
              <w:pStyle w:val="ListBullet"/>
            </w:pPr>
            <w:r w:rsidRPr="004A6BA6">
              <w:t>reduced levels</w:t>
            </w:r>
          </w:p>
          <w:p w:rsidR="00000000" w:rsidRPr="004A6BA6" w:rsidP="004A6BA6">
            <w:pPr>
              <w:pStyle w:val="ListBullet"/>
            </w:pPr>
            <w:r w:rsidRPr="004A6BA6">
              <w:t>site plans</w:t>
            </w:r>
          </w:p>
          <w:p w:rsidR="00000000" w:rsidRPr="004A6BA6" w:rsidP="004A6BA6">
            <w:pPr>
              <w:pStyle w:val="ListBullet"/>
            </w:pPr>
            <w:r w:rsidRPr="004A6BA6">
              <w:t>stormwater design</w:t>
            </w:r>
          </w:p>
          <w:p w:rsidR="00000000" w:rsidP="004A6BA6">
            <w:pPr>
              <w:pStyle w:val="ListBullet"/>
              <w:rPr>
                <w:lang w:val="en-NZ"/>
              </w:rPr>
            </w:pPr>
            <w:r w:rsidRPr="004A6BA6">
              <w:t>surveys.</w:t>
            </w:r>
          </w:p>
        </w:tc>
      </w:tr>
      <w:tr w:rsidTr="003867C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BoldandItalics"/>
              </w:rPr>
              <w:t>System components</w:t>
            </w:r>
            <w:r w:rsidRPr="004A6BA6">
              <w:t xml:space="preserve"> include:</w:t>
            </w:r>
          </w:p>
        </w:tc>
        <w:tc>
          <w:tcPr>
            <w:tcW w:w="5035" w:type="dxa"/>
            <w:tcBorders>
              <w:top w:val="nil"/>
              <w:left w:val="nil"/>
              <w:bottom w:val="nil"/>
              <w:right w:val="nil"/>
            </w:tcBorders>
            <w:tcMar>
              <w:top w:w="0" w:type="dxa"/>
              <w:left w:w="62" w:type="dxa"/>
              <w:bottom w:w="0" w:type="dxa"/>
              <w:right w:w="62" w:type="dxa"/>
            </w:tcMar>
          </w:tcPr>
          <w:p w:rsidR="00000000" w:rsidRPr="004A6BA6" w:rsidP="004A6BA6">
            <w:pPr>
              <w:pStyle w:val="ListBullet"/>
            </w:pPr>
            <w:r w:rsidRPr="004A6BA6">
              <w:t>access chambers</w:t>
            </w:r>
          </w:p>
          <w:p w:rsidR="00000000" w:rsidRPr="004A6BA6" w:rsidP="004A6BA6">
            <w:pPr>
              <w:pStyle w:val="ListBullet"/>
            </w:pPr>
            <w:r w:rsidRPr="004A6BA6">
              <w:t>channels</w:t>
            </w:r>
          </w:p>
          <w:p w:rsidR="00000000" w:rsidRPr="004A6BA6" w:rsidP="004A6BA6">
            <w:pPr>
              <w:pStyle w:val="ListBullet"/>
            </w:pPr>
            <w:r w:rsidRPr="004A6BA6">
              <w:t>culverts</w:t>
            </w:r>
          </w:p>
          <w:p w:rsidR="00000000" w:rsidRPr="004A6BA6" w:rsidP="004A6BA6">
            <w:pPr>
              <w:pStyle w:val="ListBullet"/>
            </w:pPr>
            <w:r w:rsidRPr="004A6BA6">
              <w:t>downpipes</w:t>
            </w:r>
          </w:p>
          <w:p w:rsidR="00000000" w:rsidRPr="004A6BA6" w:rsidP="004A6BA6">
            <w:pPr>
              <w:pStyle w:val="ListBullet"/>
            </w:pPr>
            <w:r w:rsidRPr="004A6BA6">
              <w:t>grated pits</w:t>
            </w:r>
          </w:p>
          <w:p w:rsidR="00000000" w:rsidRPr="004A6BA6" w:rsidP="004A6BA6">
            <w:pPr>
              <w:pStyle w:val="ListBullet"/>
            </w:pPr>
            <w:r w:rsidRPr="004A6BA6">
              <w:t>gullies</w:t>
            </w:r>
          </w:p>
          <w:p w:rsidR="00000000" w:rsidRPr="004A6BA6" w:rsidP="004A6BA6">
            <w:pPr>
              <w:pStyle w:val="ListBullet"/>
            </w:pPr>
            <w:r w:rsidRPr="004A6BA6">
              <w:t>guttering</w:t>
            </w:r>
          </w:p>
          <w:p w:rsidR="00000000" w:rsidRPr="004A6BA6" w:rsidP="004A6BA6">
            <w:pPr>
              <w:pStyle w:val="ListBullet"/>
            </w:pPr>
            <w:r w:rsidRPr="004A6BA6">
              <w:t>inspection chambers</w:t>
            </w:r>
          </w:p>
          <w:p w:rsidR="00000000" w:rsidRPr="004A6BA6" w:rsidP="004A6BA6">
            <w:pPr>
              <w:pStyle w:val="ListBullet"/>
            </w:pPr>
            <w:r w:rsidRPr="004A6BA6">
              <w:t>inspection openings</w:t>
            </w:r>
          </w:p>
          <w:p w:rsidR="00000000" w:rsidRPr="004A6BA6" w:rsidP="004A6BA6">
            <w:pPr>
              <w:pStyle w:val="ListBullet"/>
            </w:pPr>
            <w:r w:rsidRPr="004A6BA6">
              <w:t>kerbs</w:t>
            </w:r>
          </w:p>
          <w:p w:rsidR="00000000" w:rsidRPr="004A6BA6" w:rsidP="004A6BA6">
            <w:pPr>
              <w:pStyle w:val="ListBullet"/>
            </w:pPr>
            <w:r w:rsidRPr="004A6BA6">
              <w:t>manholes</w:t>
            </w:r>
          </w:p>
          <w:p w:rsidR="00000000" w:rsidRPr="004A6BA6" w:rsidP="004A6BA6">
            <w:pPr>
              <w:pStyle w:val="ListBullet"/>
            </w:pPr>
            <w:r w:rsidRPr="004A6BA6">
              <w:t>piping</w:t>
            </w:r>
          </w:p>
          <w:p w:rsidR="00000000" w:rsidP="004A6BA6">
            <w:pPr>
              <w:pStyle w:val="ListBullet"/>
              <w:rPr>
                <w:lang w:val="en-NZ"/>
              </w:rPr>
            </w:pPr>
            <w:r w:rsidRPr="004A6BA6">
              <w:t>pits.</w:t>
            </w:r>
          </w:p>
        </w:tc>
      </w:tr>
      <w:tr w:rsidTr="003867C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BoldandItalics"/>
              </w:rPr>
              <w:t>Treatment and disposal options for stormwater discharge</w:t>
            </w:r>
            <w:r w:rsidRPr="004A6BA6">
              <w:t xml:space="preserve"> include:</w:t>
            </w:r>
          </w:p>
        </w:tc>
        <w:tc>
          <w:tcPr>
            <w:tcW w:w="5035" w:type="dxa"/>
            <w:tcBorders>
              <w:top w:val="nil"/>
              <w:left w:val="nil"/>
              <w:bottom w:val="nil"/>
              <w:right w:val="nil"/>
            </w:tcBorders>
            <w:tcMar>
              <w:top w:w="0" w:type="dxa"/>
              <w:left w:w="62" w:type="dxa"/>
              <w:bottom w:w="0" w:type="dxa"/>
              <w:right w:w="62" w:type="dxa"/>
            </w:tcMar>
          </w:tcPr>
          <w:p w:rsidR="00000000" w:rsidRPr="004A6BA6" w:rsidP="004A6BA6">
            <w:pPr>
              <w:pStyle w:val="ListBullet"/>
            </w:pPr>
            <w:r w:rsidRPr="004A6BA6">
              <w:t>treatment options:</w:t>
            </w:r>
          </w:p>
          <w:p w:rsidR="00000000" w:rsidRPr="004A6BA6" w:rsidP="004A6BA6">
            <w:pPr>
              <w:pStyle w:val="ListBullet2"/>
            </w:pPr>
            <w:r w:rsidRPr="004A6BA6">
              <w:t>grass and rock swales</w:t>
            </w:r>
          </w:p>
          <w:p w:rsidR="00000000" w:rsidRPr="004A6BA6" w:rsidP="004A6BA6">
            <w:pPr>
              <w:pStyle w:val="ListBullet2"/>
            </w:pPr>
            <w:r w:rsidRPr="004A6BA6">
              <w:t>lagoons</w:t>
            </w:r>
          </w:p>
          <w:p w:rsidR="00000000" w:rsidRPr="004A6BA6" w:rsidP="004A6BA6">
            <w:pPr>
              <w:pStyle w:val="ListBullet2"/>
            </w:pPr>
            <w:r w:rsidRPr="004A6BA6">
              <w:t>momentum diffusers</w:t>
            </w:r>
          </w:p>
          <w:p w:rsidR="00000000" w:rsidRPr="004A6BA6" w:rsidP="004A6BA6">
            <w:pPr>
              <w:pStyle w:val="ListBullet2"/>
            </w:pPr>
            <w:r w:rsidRPr="004A6BA6">
              <w:t>ponds</w:t>
            </w:r>
          </w:p>
          <w:p w:rsidR="00000000" w:rsidRPr="004A6BA6" w:rsidP="004A6BA6">
            <w:pPr>
              <w:pStyle w:val="ListBullet2"/>
            </w:pPr>
            <w:r w:rsidRPr="004A6BA6">
              <w:t>screens</w:t>
            </w:r>
          </w:p>
          <w:p w:rsidR="00000000" w:rsidRPr="004A6BA6" w:rsidP="004A6BA6">
            <w:pPr>
              <w:pStyle w:val="ListBullet2"/>
            </w:pPr>
            <w:r w:rsidRPr="004A6BA6">
              <w:t>silt traps</w:t>
            </w:r>
          </w:p>
          <w:p w:rsidR="00000000" w:rsidRPr="004A6BA6" w:rsidP="004A6BA6">
            <w:pPr>
              <w:pStyle w:val="ListBullet2"/>
            </w:pPr>
            <w:r w:rsidRPr="004A6BA6">
              <w:t>traps</w:t>
            </w:r>
          </w:p>
          <w:p w:rsidR="00000000" w:rsidRPr="004A6BA6" w:rsidP="004A6BA6">
            <w:pPr>
              <w:pStyle w:val="ListBullet2"/>
            </w:pPr>
            <w:r w:rsidRPr="004A6BA6">
              <w:t>other solid removal systems as determined</w:t>
            </w:r>
          </w:p>
          <w:p w:rsidR="00000000" w:rsidRPr="004A6BA6" w:rsidP="004A6BA6">
            <w:pPr>
              <w:pStyle w:val="ListBullet"/>
            </w:pPr>
            <w:r w:rsidRPr="004A6BA6">
              <w:t>disposal options:</w:t>
            </w:r>
          </w:p>
          <w:p w:rsidR="00000000" w:rsidRPr="004A6BA6" w:rsidP="004A6BA6">
            <w:pPr>
              <w:pStyle w:val="ListBullet2"/>
            </w:pPr>
            <w:r w:rsidRPr="004A6BA6">
              <w:t>connection to stormwater mains</w:t>
            </w:r>
          </w:p>
          <w:p w:rsidR="00000000" w:rsidRPr="004A6BA6" w:rsidP="004A6BA6">
            <w:pPr>
              <w:pStyle w:val="ListBullet2"/>
            </w:pPr>
            <w:r w:rsidRPr="004A6BA6">
              <w:t>creeks</w:t>
            </w:r>
          </w:p>
          <w:p w:rsidR="00000000" w:rsidRPr="004A6BA6" w:rsidP="004A6BA6">
            <w:pPr>
              <w:pStyle w:val="ListBullet2"/>
            </w:pPr>
            <w:r w:rsidRPr="004A6BA6">
              <w:t>kerb and street channels</w:t>
            </w:r>
          </w:p>
          <w:p w:rsidR="00000000" w:rsidRPr="004A6BA6" w:rsidP="004A6BA6">
            <w:pPr>
              <w:pStyle w:val="ListBullet2"/>
            </w:pPr>
            <w:r w:rsidRPr="004A6BA6">
              <w:t>lakes</w:t>
            </w:r>
          </w:p>
          <w:p w:rsidR="00000000" w:rsidRPr="004A6BA6" w:rsidP="004A6BA6">
            <w:pPr>
              <w:pStyle w:val="ListBullet2"/>
            </w:pPr>
            <w:r w:rsidRPr="004A6BA6">
              <w:t>manholes</w:t>
            </w:r>
          </w:p>
          <w:p w:rsidR="00000000" w:rsidRPr="004A6BA6" w:rsidP="004A6BA6">
            <w:pPr>
              <w:pStyle w:val="ListBullet2"/>
            </w:pPr>
            <w:r w:rsidRPr="004A6BA6">
              <w:t>rainwater collection systems, including tanks and dams</w:t>
            </w:r>
          </w:p>
          <w:p w:rsidR="00000000" w:rsidRPr="004A6BA6" w:rsidP="004A6BA6">
            <w:pPr>
              <w:pStyle w:val="ListBullet2"/>
            </w:pPr>
            <w:r w:rsidRPr="004A6BA6">
              <w:t>rivers</w:t>
            </w:r>
          </w:p>
          <w:p w:rsidR="00000000" w:rsidP="004A6BA6">
            <w:pPr>
              <w:pStyle w:val="ListBullet2"/>
              <w:rPr>
                <w:lang w:val="en-NZ"/>
              </w:rPr>
            </w:pPr>
            <w:r w:rsidRPr="004A6BA6">
              <w:t>streams.</w:t>
            </w:r>
          </w:p>
        </w:tc>
      </w:tr>
      <w:tr w:rsidTr="003867C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BoldandItalics"/>
              </w:rPr>
              <w:t>Rainfall intensities are determined</w:t>
            </w:r>
            <w:r w:rsidRPr="004A6BA6">
              <w:t xml:space="preserve"> by: </w:t>
            </w:r>
          </w:p>
        </w:tc>
        <w:tc>
          <w:tcPr>
            <w:tcW w:w="5035" w:type="dxa"/>
            <w:tcBorders>
              <w:top w:val="nil"/>
              <w:left w:val="nil"/>
              <w:bottom w:val="nil"/>
              <w:right w:val="nil"/>
            </w:tcBorders>
            <w:tcMar>
              <w:top w:w="0" w:type="dxa"/>
              <w:left w:w="62" w:type="dxa"/>
              <w:bottom w:w="0" w:type="dxa"/>
              <w:right w:w="62" w:type="dxa"/>
            </w:tcMar>
          </w:tcPr>
          <w:p w:rsidR="00000000" w:rsidRPr="004A6BA6" w:rsidP="004A6BA6">
            <w:pPr>
              <w:pStyle w:val="ListBullet"/>
            </w:pPr>
            <w:r w:rsidRPr="004A6BA6">
              <w:t>average rainfall intervals</w:t>
            </w:r>
          </w:p>
          <w:p w:rsidR="00000000" w:rsidRPr="004A6BA6" w:rsidP="004A6BA6">
            <w:pPr>
              <w:pStyle w:val="ListBullet"/>
            </w:pPr>
            <w:r w:rsidRPr="004A6BA6">
              <w:t>roof, surface and subsurface calculations</w:t>
            </w:r>
          </w:p>
          <w:p w:rsidR="00000000" w:rsidP="004A6BA6">
            <w:pPr>
              <w:pStyle w:val="ListBullet"/>
              <w:rPr>
                <w:lang w:val="en-NZ"/>
              </w:rPr>
            </w:pPr>
            <w:r w:rsidRPr="004A6BA6">
              <w:t>time and concentration.</w:t>
            </w:r>
          </w:p>
        </w:tc>
      </w:tr>
      <w:tr w:rsidTr="003867C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BoldandItalics"/>
              </w:rPr>
              <w:t>Catchment areas</w:t>
            </w:r>
            <w:r w:rsidRPr="004A6BA6">
              <w:t xml:space="preserve"> include:</w:t>
            </w:r>
          </w:p>
        </w:tc>
        <w:tc>
          <w:tcPr>
            <w:tcW w:w="5035" w:type="dxa"/>
            <w:tcBorders>
              <w:top w:val="nil"/>
              <w:left w:val="nil"/>
              <w:bottom w:val="nil"/>
              <w:right w:val="nil"/>
            </w:tcBorders>
            <w:tcMar>
              <w:top w:w="0" w:type="dxa"/>
              <w:left w:w="62" w:type="dxa"/>
              <w:bottom w:w="0" w:type="dxa"/>
              <w:right w:w="62" w:type="dxa"/>
            </w:tcMar>
          </w:tcPr>
          <w:p w:rsidR="00000000" w:rsidRPr="004A6BA6" w:rsidP="004A6BA6">
            <w:pPr>
              <w:pStyle w:val="ListBullet"/>
            </w:pPr>
            <w:r w:rsidRPr="004A6BA6">
              <w:t>land surface catchment areas, including a variety of surface conditions such as grassed and paved areas</w:t>
            </w:r>
          </w:p>
          <w:p w:rsidR="00000000" w:rsidP="004A6BA6">
            <w:pPr>
              <w:pStyle w:val="ListBullet"/>
              <w:rPr>
                <w:lang w:val="en-NZ"/>
              </w:rPr>
            </w:pPr>
            <w:r w:rsidRPr="004A6BA6">
              <w:t>roof catchment areas.</w:t>
            </w:r>
          </w:p>
        </w:tc>
      </w:tr>
      <w:tr w:rsidTr="003867C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BoldandItalics"/>
              </w:rPr>
              <w:t>Stormwater drainage systems</w:t>
            </w:r>
            <w:r w:rsidRPr="004A6BA6">
              <w:t xml:space="preserve"> include:</w:t>
            </w:r>
          </w:p>
        </w:tc>
        <w:tc>
          <w:tcPr>
            <w:tcW w:w="5035" w:type="dxa"/>
            <w:tcBorders>
              <w:top w:val="nil"/>
              <w:left w:val="nil"/>
              <w:bottom w:val="nil"/>
              <w:right w:val="nil"/>
            </w:tcBorders>
            <w:tcMar>
              <w:top w:w="0" w:type="dxa"/>
              <w:left w:w="62" w:type="dxa"/>
              <w:bottom w:w="0" w:type="dxa"/>
              <w:right w:w="62" w:type="dxa"/>
            </w:tcMar>
          </w:tcPr>
          <w:p w:rsidR="00000000" w:rsidRPr="004A6BA6" w:rsidP="004A6BA6">
            <w:pPr>
              <w:pStyle w:val="ListBullet"/>
            </w:pPr>
            <w:r w:rsidRPr="004A6BA6">
              <w:t>collection sumps</w:t>
            </w:r>
          </w:p>
          <w:p w:rsidR="00000000" w:rsidRPr="004A6BA6" w:rsidP="004A6BA6">
            <w:pPr>
              <w:pStyle w:val="ListBullet"/>
            </w:pPr>
            <w:r w:rsidRPr="004A6BA6">
              <w:t>detention basins</w:t>
            </w:r>
          </w:p>
          <w:p w:rsidR="00000000" w:rsidRPr="004A6BA6" w:rsidP="004A6BA6">
            <w:pPr>
              <w:pStyle w:val="ListBullet"/>
            </w:pPr>
            <w:r w:rsidRPr="004A6BA6">
              <w:t>grade of drains</w:t>
            </w:r>
          </w:p>
          <w:p w:rsidR="00000000" w:rsidRPr="004A6BA6" w:rsidP="004A6BA6">
            <w:pPr>
              <w:pStyle w:val="ListBullet"/>
            </w:pPr>
            <w:r w:rsidRPr="004A6BA6">
              <w:t>holding pits</w:t>
            </w:r>
          </w:p>
          <w:p w:rsidR="00000000" w:rsidP="004A6BA6">
            <w:pPr>
              <w:pStyle w:val="ListBullet"/>
              <w:rPr>
                <w:lang w:val="en-NZ"/>
              </w:rPr>
            </w:pPr>
            <w:r w:rsidRPr="004A6BA6">
              <w:t>manholes.</w:t>
            </w:r>
          </w:p>
        </w:tc>
      </w:tr>
      <w:tr w:rsidTr="003867C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BoldandItalics"/>
              </w:rPr>
              <w:t>Approved materials</w:t>
            </w:r>
            <w:r w:rsidRPr="004A6BA6">
              <w:t xml:space="preserve"> include:</w:t>
            </w:r>
          </w:p>
        </w:tc>
        <w:tc>
          <w:tcPr>
            <w:tcW w:w="5035" w:type="dxa"/>
            <w:tcBorders>
              <w:top w:val="nil"/>
              <w:left w:val="nil"/>
              <w:bottom w:val="nil"/>
              <w:right w:val="nil"/>
            </w:tcBorders>
            <w:tcMar>
              <w:top w:w="0" w:type="dxa"/>
              <w:left w:w="62" w:type="dxa"/>
              <w:bottom w:w="0" w:type="dxa"/>
              <w:right w:w="62" w:type="dxa"/>
            </w:tcMar>
          </w:tcPr>
          <w:p w:rsidR="00000000" w:rsidRPr="004A6BA6" w:rsidP="004A6BA6">
            <w:pPr>
              <w:pStyle w:val="ListBullet"/>
            </w:pPr>
            <w:r w:rsidRPr="004A6BA6">
              <w:t>piping materials:</w:t>
            </w:r>
          </w:p>
          <w:p w:rsidR="00000000" w:rsidRPr="004A6BA6" w:rsidP="004A6BA6">
            <w:pPr>
              <w:pStyle w:val="ListBullet2"/>
            </w:pPr>
            <w:r w:rsidRPr="004A6BA6">
              <w:t>concrete</w:t>
            </w:r>
          </w:p>
          <w:p w:rsidR="00000000" w:rsidRPr="004A6BA6" w:rsidP="004A6BA6">
            <w:pPr>
              <w:pStyle w:val="ListBullet2"/>
            </w:pPr>
            <w:r w:rsidRPr="004A6BA6">
              <w:t>earthenware</w:t>
            </w:r>
          </w:p>
          <w:p w:rsidR="00000000" w:rsidRPr="004A6BA6" w:rsidP="004A6BA6">
            <w:pPr>
              <w:pStyle w:val="ListBullet2"/>
            </w:pPr>
            <w:r w:rsidRPr="004A6BA6">
              <w:t>fibre cement (FRC)</w:t>
            </w:r>
          </w:p>
          <w:p w:rsidR="00000000" w:rsidRPr="004A6BA6" w:rsidP="004A6BA6">
            <w:pPr>
              <w:pStyle w:val="ListBullet2"/>
            </w:pPr>
            <w:r w:rsidRPr="004A6BA6">
              <w:t>polyvinyl chloride (PVC)</w:t>
            </w:r>
          </w:p>
          <w:p w:rsidR="00000000" w:rsidRPr="004A6BA6" w:rsidP="004A6BA6">
            <w:pPr>
              <w:pStyle w:val="ListBullet2"/>
            </w:pPr>
            <w:r w:rsidRPr="004A6BA6">
              <w:t>other composite materials</w:t>
            </w:r>
          </w:p>
          <w:p w:rsidR="00000000" w:rsidRPr="004A6BA6" w:rsidP="004A6BA6">
            <w:pPr>
              <w:pStyle w:val="ListBullet"/>
            </w:pPr>
            <w:r w:rsidRPr="004A6BA6">
              <w:t>fittings:</w:t>
            </w:r>
          </w:p>
          <w:p w:rsidR="00000000" w:rsidRPr="004A6BA6" w:rsidP="004A6BA6">
            <w:pPr>
              <w:pStyle w:val="ListBullet2"/>
            </w:pPr>
            <w:r w:rsidRPr="004A6BA6">
              <w:t>bends</w:t>
            </w:r>
          </w:p>
          <w:p w:rsidR="00000000" w:rsidRPr="004A6BA6" w:rsidP="004A6BA6">
            <w:pPr>
              <w:pStyle w:val="ListBullet2"/>
            </w:pPr>
            <w:r w:rsidRPr="004A6BA6">
              <w:t>grates</w:t>
            </w:r>
          </w:p>
          <w:p w:rsidR="00000000" w:rsidRPr="004A6BA6" w:rsidP="004A6BA6">
            <w:pPr>
              <w:pStyle w:val="ListBullet2"/>
            </w:pPr>
            <w:r w:rsidRPr="004A6BA6">
              <w:t>gullies</w:t>
            </w:r>
          </w:p>
          <w:p w:rsidR="00000000" w:rsidRPr="004A6BA6" w:rsidP="004A6BA6">
            <w:pPr>
              <w:pStyle w:val="ListBullet2"/>
            </w:pPr>
            <w:r w:rsidRPr="004A6BA6">
              <w:t>junctions</w:t>
            </w:r>
          </w:p>
          <w:p w:rsidR="00000000" w:rsidP="004A6BA6">
            <w:pPr>
              <w:pStyle w:val="ListBullet2"/>
              <w:rPr>
                <w:lang w:val="en-NZ"/>
              </w:rPr>
            </w:pPr>
            <w:r w:rsidRPr="004A6BA6">
              <w:t>non-return valves.</w:t>
            </w:r>
          </w:p>
        </w:tc>
      </w:tr>
      <w:tr w:rsidTr="003867C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BoldandItalics"/>
              </w:rPr>
              <w:t>Stormwater systems requiring pumping</w:t>
            </w:r>
            <w:r w:rsidRPr="004A6BA6">
              <w:t xml:space="preserve"> include:</w:t>
            </w:r>
          </w:p>
        </w:tc>
        <w:tc>
          <w:tcPr>
            <w:tcW w:w="5035" w:type="dxa"/>
            <w:tcBorders>
              <w:top w:val="nil"/>
              <w:left w:val="nil"/>
              <w:bottom w:val="nil"/>
              <w:right w:val="nil"/>
            </w:tcBorders>
            <w:tcMar>
              <w:top w:w="0" w:type="dxa"/>
              <w:left w:w="62" w:type="dxa"/>
              <w:bottom w:w="0" w:type="dxa"/>
              <w:right w:w="62" w:type="dxa"/>
            </w:tcMar>
          </w:tcPr>
          <w:p w:rsidR="00000000" w:rsidRPr="004A6BA6" w:rsidP="004A6BA6">
            <w:pPr>
              <w:pStyle w:val="ListBullet"/>
            </w:pPr>
            <w:r w:rsidRPr="004A6BA6">
              <w:t>building basements</w:t>
            </w:r>
          </w:p>
          <w:p w:rsidR="00000000" w:rsidRPr="004A6BA6" w:rsidP="004A6BA6">
            <w:pPr>
              <w:pStyle w:val="ListBullet"/>
            </w:pPr>
            <w:r w:rsidRPr="004A6BA6">
              <w:t>rising main installations</w:t>
            </w:r>
          </w:p>
          <w:p w:rsidR="00000000" w:rsidP="004A6BA6">
            <w:pPr>
              <w:pStyle w:val="ListBullet"/>
              <w:rPr>
                <w:lang w:val="en-NZ"/>
              </w:rPr>
            </w:pPr>
            <w:r w:rsidRPr="004A6BA6">
              <w:t>subsurface water drainage systems.</w:t>
            </w:r>
          </w:p>
        </w:tc>
      </w:tr>
      <w:tr w:rsidTr="003867C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BoldandItalics"/>
              </w:rPr>
              <w:t>Plans</w:t>
            </w:r>
            <w:r w:rsidRPr="004A6BA6">
              <w:t xml:space="preserve"> include:</w:t>
            </w:r>
          </w:p>
        </w:tc>
        <w:tc>
          <w:tcPr>
            <w:tcW w:w="5035" w:type="dxa"/>
            <w:tcBorders>
              <w:top w:val="nil"/>
              <w:left w:val="nil"/>
              <w:bottom w:val="nil"/>
              <w:right w:val="nil"/>
            </w:tcBorders>
            <w:tcMar>
              <w:top w:w="0" w:type="dxa"/>
              <w:left w:w="62" w:type="dxa"/>
              <w:bottom w:w="0" w:type="dxa"/>
              <w:right w:w="62" w:type="dxa"/>
            </w:tcMar>
          </w:tcPr>
          <w:p w:rsidR="00000000" w:rsidRPr="004A6BA6" w:rsidP="004A6BA6">
            <w:pPr>
              <w:pStyle w:val="ListBullet"/>
            </w:pPr>
            <w:r w:rsidRPr="004A6BA6">
              <w:t>cross-sections</w:t>
            </w:r>
          </w:p>
          <w:p w:rsidR="00000000" w:rsidRPr="004A6BA6" w:rsidP="004A6BA6">
            <w:pPr>
              <w:pStyle w:val="ListBullet"/>
            </w:pPr>
            <w:r w:rsidRPr="004A6BA6">
              <w:t>detail drawings</w:t>
            </w:r>
          </w:p>
          <w:p w:rsidR="00000000" w:rsidP="004A6BA6">
            <w:pPr>
              <w:pStyle w:val="ListBullet"/>
              <w:rPr>
                <w:lang w:val="en-NZ"/>
              </w:rPr>
            </w:pPr>
            <w:r w:rsidRPr="004A6BA6">
              <w:t>long sections.</w:t>
            </w:r>
          </w:p>
        </w:tc>
      </w:tr>
      <w:tr w:rsidTr="003867C0">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BoldandItalics"/>
              </w:rPr>
              <w:t>Specification</w:t>
            </w:r>
            <w:r w:rsidRPr="004A6BA6">
              <w:t xml:space="preserve"> and user manuals include:</w:t>
            </w:r>
          </w:p>
        </w:tc>
        <w:tc>
          <w:tcPr>
            <w:tcW w:w="5035" w:type="dxa"/>
            <w:tcBorders>
              <w:top w:val="nil"/>
              <w:left w:val="nil"/>
              <w:bottom w:val="nil"/>
              <w:right w:val="nil"/>
            </w:tcBorders>
            <w:tcMar>
              <w:top w:w="0" w:type="dxa"/>
              <w:left w:w="62" w:type="dxa"/>
              <w:bottom w:w="0" w:type="dxa"/>
              <w:right w:w="62" w:type="dxa"/>
            </w:tcMar>
          </w:tcPr>
          <w:p w:rsidR="00000000" w:rsidRPr="004A6BA6" w:rsidP="004A6BA6">
            <w:pPr>
              <w:pStyle w:val="ListBullet"/>
            </w:pPr>
            <w:r w:rsidRPr="004A6BA6">
              <w:t>commissioning</w:t>
            </w:r>
          </w:p>
          <w:p w:rsidR="00000000" w:rsidRPr="004A6BA6" w:rsidP="004A6BA6">
            <w:pPr>
              <w:pStyle w:val="ListBullet"/>
            </w:pPr>
            <w:r w:rsidRPr="004A6BA6">
              <w:t>components</w:t>
            </w:r>
          </w:p>
          <w:p w:rsidR="00000000" w:rsidRPr="004A6BA6" w:rsidP="004A6BA6">
            <w:pPr>
              <w:pStyle w:val="ListBullet"/>
            </w:pPr>
            <w:r w:rsidRPr="004A6BA6">
              <w:t>fittings</w:t>
            </w:r>
          </w:p>
          <w:p w:rsidR="00000000" w:rsidRPr="004A6BA6" w:rsidP="004A6BA6">
            <w:pPr>
              <w:pStyle w:val="ListBullet"/>
            </w:pPr>
            <w:r w:rsidRPr="004A6BA6">
              <w:t>installation</w:t>
            </w:r>
          </w:p>
          <w:p w:rsidR="00000000" w:rsidRPr="004A6BA6" w:rsidP="004A6BA6">
            <w:pPr>
              <w:pStyle w:val="ListBullet"/>
            </w:pPr>
            <w:r w:rsidRPr="004A6BA6">
              <w:t>maintenance</w:t>
            </w:r>
          </w:p>
          <w:p w:rsidR="00000000" w:rsidRPr="004A6BA6" w:rsidP="004A6BA6">
            <w:pPr>
              <w:pStyle w:val="ListBullet"/>
            </w:pPr>
            <w:r w:rsidRPr="004A6BA6">
              <w:t>materials</w:t>
            </w:r>
          </w:p>
          <w:p w:rsidR="00000000" w:rsidRPr="004A6BA6" w:rsidP="004A6BA6">
            <w:pPr>
              <w:pStyle w:val="ListBullet"/>
            </w:pPr>
            <w:r w:rsidRPr="004A6BA6">
              <w:t>pumps</w:t>
            </w:r>
          </w:p>
          <w:p w:rsidR="00000000" w:rsidRPr="004A6BA6" w:rsidP="004A6BA6">
            <w:pPr>
              <w:pStyle w:val="ListBullet"/>
            </w:pPr>
            <w:r w:rsidRPr="004A6BA6">
              <w:t>testing</w:t>
            </w:r>
          </w:p>
          <w:p w:rsidR="00000000" w:rsidRPr="004A6BA6" w:rsidP="004A6BA6">
            <w:pPr>
              <w:pStyle w:val="ListBullet"/>
            </w:pPr>
            <w:r w:rsidRPr="004A6BA6">
              <w:t>valves.</w:t>
            </w:r>
          </w:p>
        </w:tc>
      </w:tr>
    </w:tbl>
    <w:p w:rsidR="003867C0" w:rsidP="004A6BA6">
      <w:pPr>
        <w:pStyle w:val="BodyText"/>
      </w:pPr>
    </w:p>
    <w:p w:rsidR="003867C0" w:rsidP="004A6BA6">
      <w:pPr>
        <w:pStyle w:val="BodyText"/>
      </w:pPr>
    </w:p>
    <w:p w:rsidR="00000000" w:rsidRPr="004A6BA6" w:rsidP="004A6BA6">
      <w:pPr>
        <w:pStyle w:val="Heading1"/>
      </w:pPr>
      <w:bookmarkStart w:id="12" w:name="O_199472"/>
      <w:bookmarkEnd w:id="12"/>
      <w:r w:rsidRPr="004A6BA6">
        <w:t>Unit Sector(s)</w:t>
      </w:r>
    </w:p>
    <w:tbl>
      <w:tblPr>
        <w:tblW w:w="0" w:type="auto"/>
        <w:tblLayout w:type="fixed"/>
        <w:tblCellMar>
          <w:left w:w="62" w:type="dxa"/>
          <w:right w:w="62" w:type="dxa"/>
        </w:tblCellMar>
        <w:tblLook w:val="0000"/>
      </w:tblPr>
      <w:tblGrid>
        <w:gridCol w:w="2620"/>
        <w:gridCol w:w="5902"/>
      </w:tblGrid>
      <w:tr w:rsidTr="003867C0">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Unit sector</w:t>
            </w:r>
          </w:p>
        </w:tc>
        <w:tc>
          <w:tcPr>
            <w:tcW w:w="5902" w:type="dxa"/>
            <w:tcBorders>
              <w:top w:val="nil"/>
              <w:left w:val="nil"/>
              <w:bottom w:val="nil"/>
              <w:right w:val="nil"/>
            </w:tcBorders>
            <w:tcMar>
              <w:top w:w="0" w:type="dxa"/>
              <w:left w:w="62" w:type="dxa"/>
              <w:bottom w:w="0" w:type="dxa"/>
              <w:right w:w="62" w:type="dxa"/>
            </w:tcMar>
          </w:tcPr>
          <w:p w:rsidR="00000000" w:rsidRPr="004A6BA6" w:rsidP="004A6BA6">
            <w:pPr>
              <w:pStyle w:val="BodyText"/>
            </w:pPr>
            <w:r w:rsidRPr="004A6BA6">
              <w:t>Plumbing and services</w:t>
            </w:r>
          </w:p>
        </w:tc>
      </w:tr>
    </w:tbl>
    <w:p w:rsidR="003867C0" w:rsidP="004A6BA6">
      <w:pPr>
        <w:pStyle w:val="BodyText"/>
      </w:pPr>
    </w:p>
    <w:p w:rsidR="003867C0" w:rsidP="004A6BA6">
      <w:pPr>
        <w:pStyle w:val="BodyText"/>
      </w:pPr>
    </w:p>
    <w:p w:rsidR="00000000" w:rsidRPr="004A6BA6" w:rsidP="004A6BA6">
      <w:pPr>
        <w:pStyle w:val="Heading1"/>
      </w:pPr>
      <w:bookmarkStart w:id="13" w:name="O_199469"/>
      <w:bookmarkEnd w:id="13"/>
      <w:r w:rsidRPr="004A6BA6">
        <w:t>Co-requisite units</w:t>
      </w:r>
    </w:p>
    <w:tbl>
      <w:tblPr>
        <w:tblW w:w="0" w:type="auto"/>
        <w:tblLayout w:type="fixed"/>
        <w:tblCellMar>
          <w:left w:w="62" w:type="dxa"/>
          <w:right w:w="62" w:type="dxa"/>
        </w:tblCellMar>
        <w:tblLook w:val="0000"/>
      </w:tblPr>
      <w:tblGrid>
        <w:gridCol w:w="2623"/>
        <w:gridCol w:w="1339"/>
        <w:gridCol w:w="4560"/>
      </w:tblGrid>
      <w:tr w:rsidTr="003867C0">
        <w:tblPrEx>
          <w:tblW w:w="0" w:type="auto"/>
          <w:tblLayout w:type="fixed"/>
          <w:tblCellMar>
            <w:left w:w="62" w:type="dxa"/>
            <w:right w:w="62" w:type="dxa"/>
          </w:tblCellMar>
          <w:tblLook w:val="0000"/>
        </w:tblPrEx>
        <w:trPr>
          <w:tblHeader/>
        </w:trPr>
        <w:tc>
          <w:tcPr>
            <w:tcW w:w="2623"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Co-requisite units</w:t>
            </w:r>
          </w:p>
        </w:tc>
        <w:tc>
          <w:tcPr>
            <w:tcW w:w="5899" w:type="dxa"/>
            <w:gridSpan w:val="2"/>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t>Nil</w:t>
            </w:r>
          </w:p>
        </w:tc>
      </w:tr>
      <w:tr w:rsidTr="003867C0">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p>
        </w:tc>
      </w:tr>
      <w:tr w:rsidTr="003867C0">
        <w:tblPrEx>
          <w:tblW w:w="0" w:type="auto"/>
          <w:tblLayout w:type="fixed"/>
          <w:tblCellMar>
            <w:left w:w="62" w:type="dxa"/>
            <w:right w:w="62" w:type="dxa"/>
          </w:tblCellMar>
          <w:tblLook w:val="0000"/>
        </w:tblPrEx>
        <w:tc>
          <w:tcPr>
            <w:tcW w:w="26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0" w:type="dxa"/>
            <w:tcBorders>
              <w:top w:val="nil"/>
              <w:left w:val="nil"/>
              <w:bottom w:val="nil"/>
              <w:right w:val="nil"/>
            </w:tcBorders>
            <w:tcMar>
              <w:top w:w="0" w:type="dxa"/>
              <w:left w:w="62" w:type="dxa"/>
              <w:bottom w:w="0" w:type="dxa"/>
              <w:right w:w="62" w:type="dxa"/>
            </w:tcMar>
          </w:tcPr>
          <w:p w:rsidR="00000000" w:rsidRPr="004A6BA6" w:rsidP="004A6BA6">
            <w:pPr>
              <w:pStyle w:val="BodyText"/>
            </w:pPr>
          </w:p>
        </w:tc>
      </w:tr>
    </w:tbl>
    <w:p w:rsidR="003867C0" w:rsidP="004A6BA6">
      <w:pPr>
        <w:pStyle w:val="BodyText"/>
      </w:pPr>
    </w:p>
    <w:p w:rsidR="003867C0" w:rsidP="004A6BA6">
      <w:pPr>
        <w:pStyle w:val="BodyText"/>
      </w:pPr>
    </w:p>
    <w:p w:rsidR="00000000" w:rsidRPr="004A6BA6" w:rsidP="004A6BA6">
      <w:pPr>
        <w:pStyle w:val="Heading1"/>
      </w:pPr>
      <w:bookmarkStart w:id="14" w:name="O_199471"/>
      <w:bookmarkEnd w:id="14"/>
      <w:r w:rsidRPr="004A6BA6">
        <w:t>Functional area</w:t>
      </w:r>
    </w:p>
    <w:tbl>
      <w:tblPr>
        <w:tblW w:w="0" w:type="auto"/>
        <w:tblLayout w:type="fixed"/>
        <w:tblCellMar>
          <w:left w:w="62" w:type="dxa"/>
          <w:right w:w="62" w:type="dxa"/>
        </w:tblCellMar>
        <w:tblLook w:val="0000"/>
      </w:tblPr>
      <w:tblGrid>
        <w:gridCol w:w="2714"/>
        <w:gridCol w:w="5808"/>
      </w:tblGrid>
      <w:tr w:rsidTr="003867C0">
        <w:tblPrEx>
          <w:tblW w:w="0" w:type="auto"/>
          <w:tblLayout w:type="fixed"/>
          <w:tblCellMar>
            <w:left w:w="62" w:type="dxa"/>
            <w:right w:w="62" w:type="dxa"/>
          </w:tblCellMar>
          <w:tblLook w:val="0000"/>
        </w:tblPrEx>
        <w:trPr>
          <w:tblHeader/>
        </w:trPr>
        <w:tc>
          <w:tcPr>
            <w:tcW w:w="2714" w:type="dxa"/>
            <w:tcBorders>
              <w:top w:val="nil"/>
              <w:left w:val="nil"/>
              <w:bottom w:val="nil"/>
              <w:right w:val="nil"/>
            </w:tcBorders>
            <w:tcMar>
              <w:top w:w="0" w:type="dxa"/>
              <w:left w:w="62" w:type="dxa"/>
              <w:bottom w:w="0" w:type="dxa"/>
              <w:right w:w="62" w:type="dxa"/>
            </w:tcMar>
          </w:tcPr>
          <w:p w:rsidR="00000000" w:rsidP="004A6BA6">
            <w:pPr>
              <w:pStyle w:val="BodyText"/>
              <w:rPr>
                <w:lang w:val="en-NZ"/>
              </w:rPr>
            </w:pPr>
            <w:r w:rsidRPr="004A6BA6">
              <w:rPr>
                <w:rStyle w:val="SpecialBold"/>
              </w:rPr>
              <w:t>Functional area</w:t>
            </w:r>
          </w:p>
        </w:tc>
        <w:tc>
          <w:tcPr>
            <w:tcW w:w="5808" w:type="dxa"/>
            <w:tcBorders>
              <w:top w:val="nil"/>
              <w:left w:val="nil"/>
              <w:bottom w:val="nil"/>
              <w:right w:val="nil"/>
            </w:tcBorders>
            <w:tcMar>
              <w:top w:w="0" w:type="dxa"/>
              <w:left w:w="62" w:type="dxa"/>
              <w:bottom w:w="0" w:type="dxa"/>
              <w:right w:w="62" w:type="dxa"/>
            </w:tcMar>
          </w:tcPr>
          <w:p w:rsidR="00000000" w:rsidRPr="004A6BA6" w:rsidP="004A6BA6">
            <w:pPr>
              <w:pStyle w:val="BodyText"/>
            </w:pPr>
          </w:p>
        </w:tc>
      </w:tr>
    </w:tbl>
    <w:p w:rsidR="003867C0" w:rsidP="004A6BA6">
      <w:pPr>
        <w:pStyle w:val="BodyText"/>
      </w:pPr>
    </w:p>
    <w:p w:rsidR="003867C0" w:rsidP="004A6BA6">
      <w:pPr>
        <w:pStyle w:val="BodyText"/>
      </w:pPr>
    </w:p>
    <w:p w:rsidR="00000000" w:rsidRPr="004A6BA6" w:rsidP="004A6BA6"/>
    <w:sectPr w:rsidSect="004A6B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7C0" w:rsidP="003867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7C0" w:rsidP="004A6B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867C0" w:rsidP="004A6B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867C0" w:rsidP="004A6B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7C0" w:rsidP="003867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B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7C0" w:rsidP="004A6BA6">
    <w:pPr>
      <w:pStyle w:val="Header"/>
      <w:framePr w:wrap="around"/>
    </w:pPr>
    <w:r>
      <w:fldChar w:fldCharType="begin"/>
    </w:r>
    <w:r>
      <w:instrText xml:space="preserve"> TITLE   \* MERGEFORMAT </w:instrText>
    </w:r>
    <w:r>
      <w:fldChar w:fldCharType="separate"/>
    </w:r>
    <w:r>
      <w:t>CPCPCM5002B Design complex stormwater and roof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67C0" w:rsidP="004A6BA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A6A3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FEEA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A258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BA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6BA6"/>
    <w:pPr>
      <w:spacing w:before="360" w:after="60"/>
      <w:outlineLvl w:val="0"/>
    </w:pPr>
    <w:rPr>
      <w:sz w:val="32"/>
    </w:rPr>
  </w:style>
  <w:style w:type="paragraph" w:styleId="Heading2">
    <w:name w:val="heading 2"/>
    <w:basedOn w:val="HeadingBase"/>
    <w:next w:val="BodyText"/>
    <w:link w:val="Heading2Char"/>
    <w:qFormat/>
    <w:rsid w:val="004A6BA6"/>
    <w:pPr>
      <w:keepLines/>
      <w:spacing w:before="240" w:after="120"/>
      <w:outlineLvl w:val="1"/>
    </w:pPr>
    <w:rPr>
      <w:sz w:val="28"/>
      <w:szCs w:val="40"/>
    </w:rPr>
  </w:style>
  <w:style w:type="paragraph" w:styleId="Heading3">
    <w:name w:val="heading 3"/>
    <w:basedOn w:val="HeadingBase"/>
    <w:next w:val="BodyText"/>
    <w:link w:val="Heading3Char"/>
    <w:qFormat/>
    <w:rsid w:val="004A6BA6"/>
    <w:pPr>
      <w:spacing w:before="180" w:after="120"/>
      <w:outlineLvl w:val="2"/>
    </w:pPr>
    <w:rPr>
      <w:spacing w:val="-10"/>
      <w:kern w:val="32"/>
    </w:rPr>
  </w:style>
  <w:style w:type="paragraph" w:styleId="Heading4">
    <w:name w:val="heading 4"/>
    <w:basedOn w:val="HeadingBase"/>
    <w:next w:val="BodyText"/>
    <w:link w:val="Heading4Char"/>
    <w:qFormat/>
    <w:rsid w:val="004A6BA6"/>
    <w:pPr>
      <w:spacing w:before="160" w:after="120"/>
      <w:outlineLvl w:val="3"/>
    </w:pPr>
    <w:rPr>
      <w:sz w:val="22"/>
    </w:rPr>
  </w:style>
  <w:style w:type="paragraph" w:styleId="Heading5">
    <w:name w:val="heading 5"/>
    <w:basedOn w:val="HeadingBase"/>
    <w:next w:val="Normal"/>
    <w:link w:val="Heading5Char"/>
    <w:qFormat/>
    <w:rsid w:val="004A6BA6"/>
    <w:pPr>
      <w:spacing w:before="80"/>
      <w:outlineLvl w:val="4"/>
    </w:pPr>
    <w:rPr>
      <w:color w:val="918585"/>
      <w:sz w:val="20"/>
    </w:rPr>
  </w:style>
  <w:style w:type="paragraph" w:styleId="Heading6">
    <w:name w:val="heading 6"/>
    <w:basedOn w:val="HeadingBase"/>
    <w:next w:val="Normal"/>
    <w:link w:val="Heading6Char"/>
    <w:qFormat/>
    <w:rsid w:val="004A6BA6"/>
    <w:pPr>
      <w:spacing w:before="60"/>
      <w:outlineLvl w:val="5"/>
    </w:pPr>
    <w:rPr>
      <w:color w:val="918585"/>
      <w:sz w:val="20"/>
    </w:rPr>
  </w:style>
  <w:style w:type="paragraph" w:styleId="Heading7">
    <w:name w:val="heading 7"/>
    <w:basedOn w:val="Normal"/>
    <w:next w:val="Normal"/>
    <w:link w:val="Heading7Char"/>
    <w:qFormat/>
    <w:rsid w:val="004A6BA6"/>
    <w:pPr>
      <w:ind w:left="720"/>
      <w:outlineLvl w:val="6"/>
    </w:pPr>
    <w:rPr>
      <w:i/>
    </w:rPr>
  </w:style>
  <w:style w:type="paragraph" w:styleId="Heading8">
    <w:name w:val="heading 8"/>
    <w:basedOn w:val="Normal"/>
    <w:next w:val="Normal"/>
    <w:link w:val="Heading8Char"/>
    <w:qFormat/>
    <w:rsid w:val="004A6BA6"/>
    <w:pPr>
      <w:ind w:left="720"/>
      <w:outlineLvl w:val="7"/>
    </w:pPr>
    <w:rPr>
      <w:i/>
    </w:rPr>
  </w:style>
  <w:style w:type="paragraph" w:styleId="Heading9">
    <w:name w:val="heading 9"/>
    <w:basedOn w:val="Normal"/>
    <w:next w:val="Normal"/>
    <w:link w:val="Heading9Char"/>
    <w:qFormat/>
    <w:rsid w:val="004A6BA6"/>
    <w:pPr>
      <w:ind w:left="720"/>
      <w:outlineLvl w:val="8"/>
    </w:pPr>
    <w:rPr>
      <w:i/>
    </w:rPr>
  </w:style>
  <w:style w:type="character" w:default="1" w:styleId="DefaultParagraphFont">
    <w:name w:val="Default Paragraph Font"/>
    <w:uiPriority w:val="1"/>
    <w:unhideWhenUsed/>
    <w:rsid w:val="004A6B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BA6"/>
  </w:style>
  <w:style w:type="character" w:customStyle="1" w:styleId="Heading1Char">
    <w:name w:val="Heading 1 Char"/>
    <w:basedOn w:val="DefaultParagraphFont"/>
    <w:link w:val="Heading1"/>
    <w:rsid w:val="004A6BA6"/>
    <w:rPr>
      <w:rFonts w:ascii="Times New Roman" w:eastAsia="Times New Roman" w:hAnsi="Times New Roman" w:cs="Times New Roman"/>
      <w:b/>
      <w:sz w:val="32"/>
      <w:szCs w:val="20"/>
      <w:lang w:eastAsia="en-US"/>
    </w:rPr>
  </w:style>
  <w:style w:type="paragraph" w:styleId="BodyText">
    <w:name w:val="Body Text"/>
    <w:basedOn w:val="Normal"/>
    <w:link w:val="BodyTextChar"/>
    <w:rsid w:val="004A6B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6BA6"/>
    <w:rPr>
      <w:rFonts w:ascii="Times New Roman" w:eastAsia="Times New Roman" w:hAnsi="Times New Roman" w:cs="Times New Roman"/>
      <w:sz w:val="24"/>
      <w:lang w:val="en-US" w:eastAsia="en-US"/>
    </w:rPr>
  </w:style>
  <w:style w:type="paragraph" w:styleId="Footer">
    <w:name w:val="footer"/>
    <w:basedOn w:val="Normal"/>
    <w:link w:val="FooterChar"/>
    <w:rsid w:val="004A6B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BA6"/>
    <w:rPr>
      <w:rFonts w:ascii="Times New Roman" w:eastAsia="Times New Roman" w:hAnsi="Times New Roman" w:cs="Times New Roman"/>
      <w:sz w:val="16"/>
      <w:lang w:val="en-US" w:eastAsia="en-US"/>
    </w:rPr>
  </w:style>
  <w:style w:type="paragraph" w:styleId="List">
    <w:name w:val="List"/>
    <w:basedOn w:val="BodyText"/>
    <w:next w:val="BodyText"/>
    <w:rsid w:val="004A6BA6"/>
    <w:pPr>
      <w:tabs>
        <w:tab w:val="left" w:pos="340"/>
      </w:tabs>
      <w:spacing w:before="60" w:after="60"/>
      <w:ind w:left="340" w:hanging="340"/>
    </w:pPr>
  </w:style>
  <w:style w:type="paragraph" w:styleId="ListBullet">
    <w:name w:val="List Bullet"/>
    <w:basedOn w:val="List"/>
    <w:rsid w:val="004A6BA6"/>
    <w:pPr>
      <w:numPr>
        <w:numId w:val="14"/>
      </w:numPr>
      <w:tabs>
        <w:tab w:val="clear" w:pos="340"/>
      </w:tabs>
      <w:spacing w:before="40" w:after="40"/>
    </w:pPr>
  </w:style>
  <w:style w:type="character" w:customStyle="1" w:styleId="SpecialBold">
    <w:name w:val="Special Bold"/>
    <w:basedOn w:val="DefaultParagraphFont"/>
    <w:rsid w:val="004A6BA6"/>
    <w:rPr>
      <w:b/>
      <w:spacing w:val="0"/>
    </w:rPr>
  </w:style>
  <w:style w:type="paragraph" w:styleId="ListBullet2">
    <w:name w:val="List Bullet 2"/>
    <w:basedOn w:val="List2"/>
    <w:rsid w:val="004A6BA6"/>
    <w:pPr>
      <w:numPr>
        <w:numId w:val="15"/>
      </w:numPr>
      <w:tabs>
        <w:tab w:val="clear" w:pos="680"/>
      </w:tabs>
    </w:pPr>
  </w:style>
  <w:style w:type="paragraph" w:styleId="Header">
    <w:name w:val="header"/>
    <w:basedOn w:val="Normal"/>
    <w:link w:val="HeaderChar"/>
    <w:rsid w:val="004A6B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BA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6BA6"/>
    <w:pPr>
      <w:spacing w:before="240" w:after="120"/>
      <w:outlineLvl w:val="0"/>
    </w:pPr>
    <w:rPr>
      <w:rFonts w:ascii="Times New Roman" w:hAnsi="Times New Roman"/>
      <w:b/>
      <w:sz w:val="28"/>
    </w:rPr>
  </w:style>
  <w:style w:type="paragraph" w:customStyle="1" w:styleId="AllowPageBreak">
    <w:name w:val="AllowPageBreak"/>
    <w:rsid w:val="004A6BA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6BA6"/>
    <w:pPr>
      <w:tabs>
        <w:tab w:val="left" w:pos="680"/>
      </w:tabs>
      <w:spacing w:before="60" w:after="60"/>
      <w:ind w:left="680" w:hanging="340"/>
    </w:pPr>
  </w:style>
  <w:style w:type="paragraph" w:styleId="ListBullet3">
    <w:name w:val="List Bullet 3"/>
    <w:basedOn w:val="List3"/>
    <w:rsid w:val="004A6BA6"/>
    <w:pPr>
      <w:numPr>
        <w:numId w:val="3"/>
      </w:numPr>
      <w:tabs>
        <w:tab w:val="clear" w:pos="1021"/>
      </w:tabs>
      <w:ind w:left="1037" w:hanging="357"/>
    </w:pPr>
  </w:style>
  <w:style w:type="character" w:customStyle="1" w:styleId="BoldandItalics">
    <w:name w:val="Bold and Italics"/>
    <w:qFormat/>
    <w:rsid w:val="004A6BA6"/>
    <w:rPr>
      <w:b/>
      <w:i/>
      <w:u w:val="none"/>
    </w:rPr>
  </w:style>
  <w:style w:type="character" w:customStyle="1" w:styleId="Heading2Char">
    <w:name w:val="Heading 2 Char"/>
    <w:basedOn w:val="DefaultParagraphFont"/>
    <w:link w:val="Heading2"/>
    <w:rsid w:val="004A6B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B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B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B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B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BA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6BA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6BA6"/>
    <w:rPr>
      <w:rFonts w:ascii="Courier New" w:eastAsia="Times New Roman" w:hAnsi="Courier New" w:cs="Times New Roman"/>
      <w:i/>
      <w:szCs w:val="20"/>
      <w:lang w:val="en-US" w:eastAsia="en-US"/>
    </w:rPr>
  </w:style>
  <w:style w:type="paragraph" w:customStyle="1" w:styleId="HeadingBase">
    <w:name w:val="Heading Base"/>
    <w:rsid w:val="004A6B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BA6"/>
    <w:pPr>
      <w:tabs>
        <w:tab w:val="right" w:leader="dot" w:pos="9072"/>
      </w:tabs>
      <w:ind w:left="567"/>
    </w:pPr>
    <w:rPr>
      <w:szCs w:val="22"/>
    </w:rPr>
  </w:style>
  <w:style w:type="paragraph" w:customStyle="1" w:styleId="TOCBase">
    <w:name w:val="TOC Base"/>
    <w:rsid w:val="004A6B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BA6"/>
    <w:pPr>
      <w:tabs>
        <w:tab w:val="right" w:leader="dot" w:pos="9072"/>
      </w:tabs>
      <w:spacing w:before="40" w:after="40"/>
      <w:ind w:left="284"/>
    </w:pPr>
    <w:rPr>
      <w:rFonts w:ascii="Times New Roman" w:hAnsi="Times New Roman"/>
    </w:rPr>
  </w:style>
  <w:style w:type="paragraph" w:styleId="TOC1">
    <w:name w:val="toc 1"/>
    <w:basedOn w:val="TOCBase"/>
    <w:next w:val="Normal"/>
    <w:rsid w:val="004A6B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6BA6"/>
    <w:pPr>
      <w:spacing w:before="5040"/>
      <w:jc w:val="center"/>
    </w:pPr>
    <w:rPr>
      <w:sz w:val="48"/>
      <w:szCs w:val="72"/>
      <w:lang w:val="en-US"/>
    </w:rPr>
  </w:style>
  <w:style w:type="character" w:customStyle="1" w:styleId="TitleChar">
    <w:name w:val="Title Char"/>
    <w:basedOn w:val="DefaultParagraphFont"/>
    <w:link w:val="Title"/>
    <w:rsid w:val="004A6B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BA6"/>
    <w:pPr>
      <w:tabs>
        <w:tab w:val="left" w:pos="3600"/>
        <w:tab w:val="left" w:pos="3958"/>
      </w:tabs>
    </w:pPr>
  </w:style>
  <w:style w:type="paragraph" w:customStyle="1" w:styleId="Note">
    <w:name w:val="Note"/>
    <w:basedOn w:val="BodyText"/>
    <w:rsid w:val="004A6B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6BA6"/>
    <w:pPr>
      <w:framePr w:wrap="auto" w:hAnchor="text" w:y="6049"/>
    </w:pPr>
    <w:rPr>
      <w:color w:val="000000"/>
      <w:sz w:val="40"/>
    </w:rPr>
  </w:style>
  <w:style w:type="paragraph" w:customStyle="1" w:styleId="TOCTitle">
    <w:name w:val="TOCTitle"/>
    <w:basedOn w:val="Heading1"/>
    <w:rsid w:val="004A6BA6"/>
    <w:pPr>
      <w:spacing w:after="240"/>
      <w:jc w:val="center"/>
      <w:outlineLvl w:val="9"/>
    </w:pPr>
    <w:rPr>
      <w:caps/>
    </w:rPr>
  </w:style>
  <w:style w:type="paragraph" w:customStyle="1" w:styleId="Version">
    <w:name w:val="Version"/>
    <w:rsid w:val="004A6B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BA6"/>
    <w:pPr>
      <w:keepNext w:val="0"/>
      <w:tabs>
        <w:tab w:val="right" w:pos="4176"/>
      </w:tabs>
      <w:ind w:left="198" w:hanging="198"/>
    </w:pPr>
    <w:rPr>
      <w:rFonts w:ascii="Garamond" w:hAnsi="Garamond"/>
    </w:rPr>
  </w:style>
  <w:style w:type="paragraph" w:styleId="IndexHeading">
    <w:name w:val="index heading"/>
    <w:basedOn w:val="Normal"/>
    <w:next w:val="Index1"/>
    <w:semiHidden/>
    <w:rsid w:val="004A6BA6"/>
    <w:pPr>
      <w:spacing w:before="120" w:after="120"/>
    </w:pPr>
    <w:rPr>
      <w:rFonts w:ascii="Arial" w:hAnsi="Arial"/>
      <w:b/>
      <w:color w:val="918585"/>
      <w:sz w:val="24"/>
    </w:rPr>
  </w:style>
  <w:style w:type="paragraph" w:customStyle="1" w:styleId="Chapter">
    <w:name w:val="Chapter"/>
    <w:basedOn w:val="Normal"/>
    <w:rsid w:val="004A6BA6"/>
    <w:pPr>
      <w:spacing w:before="240"/>
    </w:pPr>
    <w:rPr>
      <w:rFonts w:ascii="Times New Roman" w:hAnsi="Times New Roman"/>
      <w:smallCaps/>
      <w:spacing w:val="80"/>
      <w:sz w:val="28"/>
    </w:rPr>
  </w:style>
  <w:style w:type="paragraph" w:customStyle="1" w:styleId="InChapter">
    <w:name w:val="InChapter"/>
    <w:basedOn w:val="Heading3"/>
    <w:rsid w:val="004A6BA6"/>
    <w:pPr>
      <w:spacing w:after="240"/>
      <w:outlineLvl w:val="9"/>
    </w:pPr>
    <w:rPr>
      <w:noProof/>
    </w:rPr>
  </w:style>
  <w:style w:type="paragraph" w:styleId="Index2">
    <w:name w:val="index 2"/>
    <w:basedOn w:val="Normal"/>
    <w:next w:val="Normal"/>
    <w:semiHidden/>
    <w:rsid w:val="004A6BA6"/>
    <w:pPr>
      <w:tabs>
        <w:tab w:val="right" w:pos="4176"/>
      </w:tabs>
      <w:ind w:left="568" w:hanging="284"/>
    </w:pPr>
    <w:rPr>
      <w:rFonts w:ascii="Garamond" w:hAnsi="Garamond"/>
    </w:rPr>
  </w:style>
  <w:style w:type="paragraph" w:customStyle="1" w:styleId="Byline">
    <w:name w:val="Byline"/>
    <w:rsid w:val="004A6B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BA6"/>
    <w:pPr>
      <w:tabs>
        <w:tab w:val="clear" w:pos="3600"/>
        <w:tab w:val="clear" w:pos="3958"/>
      </w:tabs>
      <w:jc w:val="right"/>
    </w:pPr>
  </w:style>
  <w:style w:type="character" w:styleId="Emphasis">
    <w:name w:val="Emphasis"/>
    <w:basedOn w:val="DefaultParagraphFont"/>
    <w:qFormat/>
    <w:rsid w:val="004A6BA6"/>
    <w:rPr>
      <w:i/>
    </w:rPr>
  </w:style>
  <w:style w:type="paragraph" w:styleId="Caption">
    <w:name w:val="caption"/>
    <w:basedOn w:val="BodyText"/>
    <w:next w:val="Normal"/>
    <w:qFormat/>
    <w:rsid w:val="004A6BA6"/>
    <w:pPr>
      <w:framePr w:w="2268" w:hSpace="181" w:vSpace="181" w:wrap="around" w:vAnchor="text" w:hAnchor="page" w:x="1135" w:y="285" w:anchorLock="1"/>
    </w:pPr>
    <w:rPr>
      <w:i/>
    </w:rPr>
  </w:style>
  <w:style w:type="paragraph" w:customStyle="1" w:styleId="MiniTOCTitle">
    <w:name w:val="MiniTOCTitle"/>
    <w:basedOn w:val="Heading4"/>
    <w:rsid w:val="004A6BA6"/>
    <w:pPr>
      <w:spacing w:before="240"/>
      <w:outlineLvl w:val="9"/>
    </w:pPr>
    <w:rPr>
      <w:noProof/>
      <w:sz w:val="24"/>
    </w:rPr>
  </w:style>
  <w:style w:type="paragraph" w:customStyle="1" w:styleId="MiniTOCItem">
    <w:name w:val="MiniTOCItem"/>
    <w:basedOn w:val="ListBullet"/>
    <w:rsid w:val="004A6BA6"/>
    <w:pPr>
      <w:numPr>
        <w:numId w:val="0"/>
      </w:numPr>
      <w:tabs>
        <w:tab w:val="right" w:leader="dot" w:pos="6521"/>
      </w:tabs>
      <w:spacing w:before="0" w:after="0"/>
    </w:pPr>
  </w:style>
  <w:style w:type="paragraph" w:customStyle="1" w:styleId="TOFTitle">
    <w:name w:val="TOFTitle"/>
    <w:basedOn w:val="TOCTitle"/>
    <w:rsid w:val="004A6BA6"/>
  </w:style>
  <w:style w:type="paragraph" w:styleId="TableofFigures">
    <w:name w:val="table of figures"/>
    <w:basedOn w:val="Normal"/>
    <w:next w:val="Normal"/>
    <w:semiHidden/>
    <w:rsid w:val="004A6BA6"/>
    <w:pPr>
      <w:tabs>
        <w:tab w:val="right" w:leader="dot" w:pos="9072"/>
      </w:tabs>
      <w:ind w:left="970" w:hanging="403"/>
    </w:pPr>
    <w:rPr>
      <w:rFonts w:ascii="Times New Roman" w:hAnsi="Times New Roman"/>
      <w:b/>
    </w:rPr>
  </w:style>
  <w:style w:type="paragraph" w:styleId="ListNumber">
    <w:name w:val="List Number"/>
    <w:basedOn w:val="List"/>
    <w:rsid w:val="004A6BA6"/>
    <w:pPr>
      <w:numPr>
        <w:numId w:val="12"/>
      </w:numPr>
    </w:pPr>
  </w:style>
  <w:style w:type="character" w:customStyle="1" w:styleId="WingdingSymbols">
    <w:name w:val="Wingding Symbols"/>
    <w:rsid w:val="004A6BA6"/>
    <w:rPr>
      <w:rFonts w:ascii="Wingdings" w:hAnsi="Wingdings"/>
    </w:rPr>
  </w:style>
  <w:style w:type="paragraph" w:customStyle="1" w:styleId="TableHeading">
    <w:name w:val="Table Heading"/>
    <w:basedOn w:val="HeadingBase"/>
    <w:rsid w:val="004A6BA6"/>
    <w:pPr>
      <w:keepLines/>
      <w:pBdr>
        <w:bottom w:val="single" w:sz="6" w:space="1" w:color="918585"/>
      </w:pBdr>
      <w:spacing w:before="240"/>
    </w:pPr>
  </w:style>
  <w:style w:type="character" w:customStyle="1" w:styleId="HotSpot">
    <w:name w:val="HotSpot"/>
    <w:rsid w:val="004A6BA6"/>
    <w:rPr>
      <w:color w:val="0033CC"/>
      <w:u w:val="none"/>
    </w:rPr>
  </w:style>
  <w:style w:type="paragraph" w:customStyle="1" w:styleId="BodyTextRight">
    <w:name w:val="Body Text Right"/>
    <w:basedOn w:val="BodyText"/>
    <w:rsid w:val="004A6BA6"/>
    <w:pPr>
      <w:spacing w:before="0" w:after="0"/>
      <w:jc w:val="right"/>
    </w:pPr>
  </w:style>
  <w:style w:type="paragraph" w:styleId="Index3">
    <w:name w:val="index 3"/>
    <w:basedOn w:val="ListNumber2"/>
    <w:next w:val="Normal"/>
    <w:semiHidden/>
    <w:rsid w:val="004A6BA6"/>
    <w:pPr>
      <w:numPr>
        <w:numId w:val="0"/>
      </w:numPr>
      <w:tabs>
        <w:tab w:val="right" w:leader="dot" w:pos="4176"/>
      </w:tabs>
    </w:pPr>
  </w:style>
  <w:style w:type="paragraph" w:styleId="ListNumber2">
    <w:name w:val="List Number 2"/>
    <w:basedOn w:val="List2"/>
    <w:rsid w:val="004A6BA6"/>
    <w:pPr>
      <w:numPr>
        <w:numId w:val="11"/>
      </w:numPr>
      <w:tabs>
        <w:tab w:val="clear" w:pos="1060"/>
      </w:tabs>
    </w:pPr>
  </w:style>
  <w:style w:type="paragraph" w:customStyle="1" w:styleId="MarginNote">
    <w:name w:val="Margin Note"/>
    <w:basedOn w:val="BodyText"/>
    <w:rsid w:val="004A6B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B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BA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6BA6"/>
    <w:rPr>
      <w:sz w:val="32"/>
    </w:rPr>
  </w:style>
  <w:style w:type="paragraph" w:customStyle="1" w:styleId="HeadingProcedure">
    <w:name w:val="Heading Procedure"/>
    <w:basedOn w:val="HeadingBase"/>
    <w:next w:val="Normal"/>
    <w:rsid w:val="004A6BA6"/>
    <w:pPr>
      <w:tabs>
        <w:tab w:val="left" w:pos="0"/>
      </w:tabs>
      <w:spacing w:before="120" w:after="60"/>
    </w:pPr>
    <w:rPr>
      <w:i/>
      <w:color w:val="918585"/>
      <w:sz w:val="22"/>
    </w:rPr>
  </w:style>
  <w:style w:type="paragraph" w:customStyle="1" w:styleId="TableBodyText">
    <w:name w:val="Table Body Text"/>
    <w:basedOn w:val="BodyText"/>
    <w:rsid w:val="004A6BA6"/>
    <w:pPr>
      <w:spacing w:before="60" w:after="60"/>
    </w:pPr>
  </w:style>
  <w:style w:type="paragraph" w:styleId="ListContinue">
    <w:name w:val="List Continue"/>
    <w:basedOn w:val="List"/>
    <w:rsid w:val="004A6BA6"/>
    <w:pPr>
      <w:ind w:firstLine="0"/>
    </w:pPr>
  </w:style>
  <w:style w:type="paragraph" w:customStyle="1" w:styleId="ListNote">
    <w:name w:val="List Note"/>
    <w:basedOn w:val="List"/>
    <w:rsid w:val="004A6BA6"/>
    <w:pPr>
      <w:pBdr>
        <w:top w:val="single" w:sz="6" w:space="2" w:color="918585"/>
        <w:bottom w:val="single" w:sz="6" w:space="2" w:color="918585"/>
      </w:pBdr>
      <w:tabs>
        <w:tab w:val="left" w:pos="1021"/>
      </w:tabs>
      <w:ind w:firstLine="0"/>
    </w:pPr>
  </w:style>
  <w:style w:type="paragraph" w:customStyle="1" w:styleId="Warning">
    <w:name w:val="Warning"/>
    <w:basedOn w:val="BodyText"/>
    <w:rsid w:val="004A6BA6"/>
    <w:pPr>
      <w:shd w:val="clear" w:color="auto" w:fill="D9D9D9"/>
      <w:tabs>
        <w:tab w:val="left" w:pos="992"/>
      </w:tabs>
      <w:ind w:left="119" w:right="119"/>
    </w:pPr>
    <w:rPr>
      <w:sz w:val="20"/>
    </w:rPr>
  </w:style>
  <w:style w:type="paragraph" w:customStyle="1" w:styleId="MarginIcons">
    <w:name w:val="Margin Icons"/>
    <w:basedOn w:val="BodyText"/>
    <w:rsid w:val="004A6B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BA6"/>
    <w:rPr>
      <w:rFonts w:ascii="Courier New" w:hAnsi="Courier New"/>
    </w:rPr>
  </w:style>
  <w:style w:type="paragraph" w:customStyle="1" w:styleId="NoteBullet">
    <w:name w:val="Note Bullet"/>
    <w:basedOn w:val="Note"/>
    <w:rsid w:val="004A6BA6"/>
    <w:pPr>
      <w:tabs>
        <w:tab w:val="clear" w:pos="680"/>
      </w:tabs>
      <w:spacing w:before="60" w:after="60"/>
    </w:pPr>
  </w:style>
  <w:style w:type="paragraph" w:customStyle="1" w:styleId="SubHeading2">
    <w:name w:val="SubHeading2"/>
    <w:basedOn w:val="HeadingBase"/>
    <w:rsid w:val="004A6BA6"/>
    <w:pPr>
      <w:spacing w:before="240" w:after="60"/>
    </w:pPr>
    <w:rPr>
      <w:sz w:val="20"/>
    </w:rPr>
  </w:style>
  <w:style w:type="paragraph" w:customStyle="1" w:styleId="SubHeading1">
    <w:name w:val="SubHeading1"/>
    <w:basedOn w:val="HeadingBase"/>
    <w:rsid w:val="004A6BA6"/>
    <w:pPr>
      <w:spacing w:before="240" w:after="60"/>
    </w:pPr>
    <w:rPr>
      <w:color w:val="918585"/>
      <w:sz w:val="22"/>
    </w:rPr>
  </w:style>
  <w:style w:type="paragraph" w:customStyle="1" w:styleId="SideHeading">
    <w:name w:val="Side Heading"/>
    <w:basedOn w:val="HeadingBase"/>
    <w:rsid w:val="004A6B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BA6"/>
    <w:pPr>
      <w:numPr>
        <w:numId w:val="13"/>
      </w:numPr>
    </w:pPr>
  </w:style>
  <w:style w:type="paragraph" w:styleId="PlainText">
    <w:name w:val="Plain Text"/>
    <w:basedOn w:val="Normal"/>
    <w:link w:val="PlainTextChar"/>
    <w:rsid w:val="004A6BA6"/>
    <w:rPr>
      <w:sz w:val="20"/>
    </w:rPr>
  </w:style>
  <w:style w:type="character" w:customStyle="1" w:styleId="PlainTextChar">
    <w:name w:val="Plain Text Char"/>
    <w:basedOn w:val="DefaultParagraphFont"/>
    <w:link w:val="PlainText"/>
    <w:rsid w:val="004A6BA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6BA6"/>
    <w:rPr>
      <w:b/>
      <w:smallCaps/>
    </w:rPr>
  </w:style>
  <w:style w:type="paragraph" w:customStyle="1" w:styleId="TableListNumber">
    <w:name w:val="Table List Number"/>
    <w:basedOn w:val="ListNumber"/>
    <w:rsid w:val="004A6BA6"/>
    <w:pPr>
      <w:numPr>
        <w:numId w:val="0"/>
      </w:numPr>
    </w:pPr>
  </w:style>
  <w:style w:type="paragraph" w:styleId="TOC4">
    <w:name w:val="toc 4"/>
    <w:basedOn w:val="TOCBase"/>
    <w:next w:val="Normal"/>
    <w:semiHidden/>
    <w:rsid w:val="004A6BA6"/>
    <w:pPr>
      <w:tabs>
        <w:tab w:val="right" w:leader="dot" w:pos="9071"/>
      </w:tabs>
      <w:ind w:left="1701"/>
    </w:pPr>
  </w:style>
  <w:style w:type="paragraph" w:customStyle="1" w:styleId="ListAlpha">
    <w:name w:val="List Alpha"/>
    <w:basedOn w:val="List"/>
    <w:rsid w:val="004A6BA6"/>
    <w:pPr>
      <w:numPr>
        <w:numId w:val="10"/>
      </w:numPr>
    </w:pPr>
  </w:style>
  <w:style w:type="paragraph" w:customStyle="1" w:styleId="ListAlpha2">
    <w:name w:val="List Alpha 2"/>
    <w:basedOn w:val="List2"/>
    <w:rsid w:val="004A6BA6"/>
    <w:pPr>
      <w:numPr>
        <w:numId w:val="9"/>
      </w:numPr>
    </w:pPr>
  </w:style>
  <w:style w:type="paragraph" w:styleId="List3">
    <w:name w:val="List 3"/>
    <w:basedOn w:val="BodyText"/>
    <w:rsid w:val="004A6BA6"/>
    <w:pPr>
      <w:tabs>
        <w:tab w:val="left" w:pos="1021"/>
      </w:tabs>
      <w:spacing w:before="60" w:after="60"/>
      <w:ind w:left="1020" w:hanging="340"/>
    </w:pPr>
  </w:style>
  <w:style w:type="paragraph" w:styleId="List4">
    <w:name w:val="List 4"/>
    <w:basedOn w:val="BodyText"/>
    <w:rsid w:val="004A6BA6"/>
    <w:pPr>
      <w:tabs>
        <w:tab w:val="left" w:pos="1361"/>
      </w:tabs>
      <w:spacing w:before="60" w:after="60"/>
      <w:ind w:left="1361" w:hanging="340"/>
    </w:pPr>
  </w:style>
  <w:style w:type="paragraph" w:styleId="List5">
    <w:name w:val="List 5"/>
    <w:basedOn w:val="BodyText"/>
    <w:rsid w:val="004A6BA6"/>
    <w:pPr>
      <w:tabs>
        <w:tab w:val="left" w:pos="1701"/>
      </w:tabs>
      <w:spacing w:before="60" w:after="60"/>
      <w:ind w:left="1701" w:hanging="340"/>
    </w:pPr>
  </w:style>
  <w:style w:type="paragraph" w:styleId="ListBullet4">
    <w:name w:val="List Bullet 4"/>
    <w:basedOn w:val="List4"/>
    <w:rsid w:val="004A6BA6"/>
    <w:pPr>
      <w:numPr>
        <w:numId w:val="4"/>
      </w:numPr>
    </w:pPr>
  </w:style>
  <w:style w:type="paragraph" w:styleId="ListBullet5">
    <w:name w:val="List Bullet 5"/>
    <w:basedOn w:val="List5"/>
    <w:rsid w:val="004A6BA6"/>
    <w:pPr>
      <w:numPr>
        <w:numId w:val="5"/>
      </w:numPr>
    </w:pPr>
  </w:style>
  <w:style w:type="paragraph" w:styleId="ListContinue2">
    <w:name w:val="List Continue 2"/>
    <w:basedOn w:val="List2"/>
    <w:rsid w:val="004A6BA6"/>
    <w:pPr>
      <w:ind w:firstLine="0"/>
    </w:pPr>
  </w:style>
  <w:style w:type="paragraph" w:styleId="ListContinue3">
    <w:name w:val="List Continue 3"/>
    <w:basedOn w:val="List3"/>
    <w:rsid w:val="004A6BA6"/>
    <w:pPr>
      <w:ind w:left="1021" w:firstLine="0"/>
    </w:pPr>
  </w:style>
  <w:style w:type="paragraph" w:styleId="ListContinue4">
    <w:name w:val="List Continue 4"/>
    <w:basedOn w:val="List4"/>
    <w:rsid w:val="004A6BA6"/>
    <w:pPr>
      <w:ind w:firstLine="0"/>
    </w:pPr>
  </w:style>
  <w:style w:type="paragraph" w:styleId="ListContinue5">
    <w:name w:val="List Continue 5"/>
    <w:basedOn w:val="List5"/>
    <w:rsid w:val="004A6BA6"/>
    <w:pPr>
      <w:ind w:firstLine="0"/>
    </w:pPr>
  </w:style>
  <w:style w:type="paragraph" w:styleId="ListNumber3">
    <w:name w:val="List Number 3"/>
    <w:basedOn w:val="List3"/>
    <w:rsid w:val="004A6BA6"/>
    <w:pPr>
      <w:numPr>
        <w:numId w:val="6"/>
      </w:numPr>
    </w:pPr>
  </w:style>
  <w:style w:type="paragraph" w:styleId="ListNumber4">
    <w:name w:val="List Number 4"/>
    <w:basedOn w:val="List4"/>
    <w:rsid w:val="004A6BA6"/>
    <w:pPr>
      <w:numPr>
        <w:numId w:val="7"/>
      </w:numPr>
    </w:pPr>
  </w:style>
  <w:style w:type="paragraph" w:styleId="ListNumber5">
    <w:name w:val="List Number 5"/>
    <w:basedOn w:val="List5"/>
    <w:rsid w:val="004A6BA6"/>
    <w:pPr>
      <w:numPr>
        <w:numId w:val="8"/>
      </w:numPr>
    </w:pPr>
  </w:style>
  <w:style w:type="paragraph" w:styleId="BlockText">
    <w:name w:val="Block Text"/>
    <w:basedOn w:val="Normal"/>
    <w:rsid w:val="004A6BA6"/>
    <w:pPr>
      <w:spacing w:after="120"/>
      <w:ind w:left="1440" w:right="1440"/>
    </w:pPr>
  </w:style>
  <w:style w:type="character" w:customStyle="1" w:styleId="Subscript">
    <w:name w:val="Subscript"/>
    <w:basedOn w:val="DefaultParagraphFont"/>
    <w:rsid w:val="004A6BA6"/>
    <w:rPr>
      <w:sz w:val="16"/>
      <w:vertAlign w:val="subscript"/>
    </w:rPr>
  </w:style>
  <w:style w:type="character" w:customStyle="1" w:styleId="Superscript">
    <w:name w:val="Superscript"/>
    <w:basedOn w:val="DefaultParagraphFont"/>
    <w:rsid w:val="004A6BA6"/>
    <w:rPr>
      <w:sz w:val="16"/>
      <w:vertAlign w:val="superscript"/>
    </w:rPr>
  </w:style>
  <w:style w:type="character" w:customStyle="1" w:styleId="Symbols">
    <w:name w:val="Symbols"/>
    <w:basedOn w:val="DefaultParagraphFont"/>
    <w:rsid w:val="004A6BA6"/>
    <w:rPr>
      <w:rFonts w:ascii="Symbol" w:hAnsi="Symbol"/>
    </w:rPr>
  </w:style>
  <w:style w:type="character" w:customStyle="1" w:styleId="MenuOptions">
    <w:name w:val="Menu Options"/>
    <w:basedOn w:val="DefaultParagraphFont"/>
    <w:rsid w:val="004A6BA6"/>
    <w:rPr>
      <w:rFonts w:ascii="Arial Narrow" w:hAnsi="Arial Narrow"/>
      <w:smallCaps/>
    </w:rPr>
  </w:style>
  <w:style w:type="character" w:customStyle="1" w:styleId="Buttons">
    <w:name w:val="Buttons"/>
    <w:basedOn w:val="DefaultParagraphFont"/>
    <w:rsid w:val="004A6BA6"/>
    <w:rPr>
      <w:b/>
    </w:rPr>
  </w:style>
  <w:style w:type="character" w:customStyle="1" w:styleId="Underlined">
    <w:name w:val="Underlined"/>
    <w:basedOn w:val="DefaultParagraphFont"/>
    <w:rsid w:val="004A6BA6"/>
    <w:rPr>
      <w:u w:val="single"/>
    </w:rPr>
  </w:style>
  <w:style w:type="paragraph" w:customStyle="1" w:styleId="TableBodyTextRight">
    <w:name w:val="Table Body Text Right"/>
    <w:basedOn w:val="TableBodyText"/>
    <w:rsid w:val="004A6BA6"/>
    <w:pPr>
      <w:widowControl w:val="0"/>
      <w:autoSpaceDE w:val="0"/>
      <w:autoSpaceDN w:val="0"/>
      <w:adjustRightInd w:val="0"/>
      <w:jc w:val="right"/>
    </w:pPr>
    <w:rPr>
      <w:rFonts w:cs="Arial"/>
      <w:szCs w:val="18"/>
    </w:rPr>
  </w:style>
  <w:style w:type="paragraph" w:customStyle="1" w:styleId="CopyrightText">
    <w:name w:val="Copyright Text"/>
    <w:basedOn w:val="BodyText"/>
    <w:rsid w:val="004A6BA6"/>
    <w:rPr>
      <w:sz w:val="18"/>
    </w:rPr>
  </w:style>
  <w:style w:type="paragraph" w:customStyle="1" w:styleId="BodySmallRight">
    <w:name w:val="Body Small Right"/>
    <w:basedOn w:val="BodyTextRight"/>
    <w:rsid w:val="004A6BA6"/>
    <w:rPr>
      <w:sz w:val="18"/>
      <w:szCs w:val="18"/>
    </w:rPr>
  </w:style>
  <w:style w:type="paragraph" w:customStyle="1" w:styleId="MarginEdition">
    <w:name w:val="Margin Edition"/>
    <w:basedOn w:val="MarginNote"/>
    <w:rsid w:val="004A6BA6"/>
    <w:pPr>
      <w:spacing w:before="0" w:after="0"/>
    </w:pPr>
    <w:rPr>
      <w:rFonts w:ascii="Times New Roman" w:hAnsi="Times New Roman"/>
      <w:color w:val="999999"/>
    </w:rPr>
  </w:style>
  <w:style w:type="paragraph" w:customStyle="1" w:styleId="Spacer">
    <w:name w:val="Spacer"/>
    <w:basedOn w:val="Normal"/>
    <w:rsid w:val="004A6BA6"/>
    <w:rPr>
      <w:sz w:val="2"/>
      <w:szCs w:val="2"/>
    </w:rPr>
  </w:style>
  <w:style w:type="character" w:customStyle="1" w:styleId="Small">
    <w:name w:val="Small"/>
    <w:basedOn w:val="DefaultParagraphFont"/>
    <w:rsid w:val="004A6BA6"/>
    <w:rPr>
      <w:sz w:val="16"/>
    </w:rPr>
  </w:style>
  <w:style w:type="paragraph" w:customStyle="1" w:styleId="WideTable">
    <w:name w:val="Wide Table"/>
    <w:basedOn w:val="Normal"/>
    <w:rsid w:val="004A6BA6"/>
    <w:pPr>
      <w:ind w:left="-1418"/>
    </w:pPr>
    <w:rPr>
      <w:sz w:val="2"/>
      <w:szCs w:val="2"/>
    </w:rPr>
  </w:style>
  <w:style w:type="character" w:styleId="PageNumber">
    <w:name w:val="page number"/>
    <w:basedOn w:val="DefaultParagraphFont"/>
    <w:rsid w:val="004A6BA6"/>
  </w:style>
  <w:style w:type="paragraph" w:styleId="Quote">
    <w:name w:val="Quote"/>
    <w:basedOn w:val="Heading1"/>
    <w:link w:val="QuoteChar"/>
    <w:qFormat/>
    <w:rsid w:val="004A6BA6"/>
    <w:rPr>
      <w:b w:val="0"/>
      <w:sz w:val="72"/>
      <w:szCs w:val="72"/>
      <w:lang w:val="en-NZ"/>
    </w:rPr>
  </w:style>
  <w:style w:type="character" w:customStyle="1" w:styleId="QuoteChar">
    <w:name w:val="Quote Char"/>
    <w:basedOn w:val="DefaultParagraphFont"/>
    <w:link w:val="Quote"/>
    <w:rsid w:val="004A6B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BA6"/>
    <w:pPr>
      <w:pageBreakBefore/>
    </w:pPr>
  </w:style>
  <w:style w:type="paragraph" w:customStyle="1" w:styleId="Border">
    <w:name w:val="Border"/>
    <w:basedOn w:val="Normal"/>
    <w:qFormat/>
    <w:rsid w:val="004A6B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BA6"/>
    <w:rPr>
      <w:b/>
      <w:bCs/>
      <w:i/>
      <w:iCs/>
      <w:color w:val="auto"/>
    </w:rPr>
  </w:style>
  <w:style w:type="paragraph" w:styleId="IntenseQuote">
    <w:name w:val="Intense Quote"/>
    <w:basedOn w:val="Normal"/>
    <w:next w:val="Normal"/>
    <w:link w:val="IntenseQuoteChar"/>
    <w:uiPriority w:val="30"/>
    <w:qFormat/>
    <w:rsid w:val="004A6B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BA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6BA6"/>
    <w:rPr>
      <w:smallCaps/>
      <w:color w:val="auto"/>
      <w:u w:val="single"/>
    </w:rPr>
  </w:style>
  <w:style w:type="character" w:styleId="IntenseReference">
    <w:name w:val="Intense Reference"/>
    <w:basedOn w:val="DefaultParagraphFont"/>
    <w:uiPriority w:val="32"/>
    <w:qFormat/>
    <w:rsid w:val="004A6BA6"/>
    <w:rPr>
      <w:b/>
      <w:bCs/>
      <w:smallCaps/>
      <w:color w:val="auto"/>
      <w:spacing w:val="5"/>
      <w:u w:val="single"/>
    </w:rPr>
  </w:style>
  <w:style w:type="paragraph" w:customStyle="1" w:styleId="2ColumnHeading">
    <w:name w:val="2Column Heading"/>
    <w:basedOn w:val="BodyText"/>
    <w:qFormat/>
    <w:rsid w:val="004A6BA6"/>
    <w:pPr>
      <w:spacing w:after="60"/>
      <w:ind w:left="-2268"/>
    </w:pPr>
    <w:rPr>
      <w:b/>
    </w:rPr>
  </w:style>
  <w:style w:type="paragraph" w:customStyle="1" w:styleId="Heading1TOC">
    <w:name w:val="Heading1 TOC"/>
    <w:basedOn w:val="Normal"/>
    <w:qFormat/>
    <w:rsid w:val="004A6BA6"/>
    <w:pPr>
      <w:spacing w:before="240" w:after="120"/>
    </w:pPr>
    <w:rPr>
      <w:rFonts w:ascii="Times New Roman" w:hAnsi="Times New Roman"/>
      <w:b/>
      <w:sz w:val="32"/>
    </w:rPr>
  </w:style>
  <w:style w:type="paragraph" w:customStyle="1" w:styleId="Heading2TOC">
    <w:name w:val="Heading2 TOC"/>
    <w:basedOn w:val="Normal"/>
    <w:qFormat/>
    <w:rsid w:val="004A6BA6"/>
    <w:pPr>
      <w:spacing w:before="240" w:after="60"/>
    </w:pPr>
    <w:rPr>
      <w:rFonts w:ascii="Times New Roman" w:hAnsi="Times New Roman"/>
      <w:b/>
      <w:sz w:val="28"/>
    </w:rPr>
  </w:style>
  <w:style w:type="character" w:customStyle="1" w:styleId="Underline">
    <w:name w:val="Underline"/>
    <w:basedOn w:val="DefaultParagraphFont"/>
    <w:qFormat/>
    <w:rsid w:val="004A6BA6"/>
    <w:rPr>
      <w:u w:val="single"/>
    </w:rPr>
  </w:style>
  <w:style w:type="paragraph" w:styleId="BalloonText">
    <w:name w:val="Balloon Text"/>
    <w:basedOn w:val="Normal"/>
    <w:link w:val="BalloonTextChar"/>
    <w:rsid w:val="004A6BA6"/>
    <w:rPr>
      <w:rFonts w:ascii="Tahoma" w:hAnsi="Tahoma" w:cs="Tahoma"/>
      <w:sz w:val="16"/>
      <w:szCs w:val="16"/>
    </w:rPr>
  </w:style>
  <w:style w:type="character" w:customStyle="1" w:styleId="BalloonTextChar">
    <w:name w:val="Balloon Text Char"/>
    <w:basedOn w:val="DefaultParagraphFont"/>
    <w:link w:val="BalloonText"/>
    <w:rsid w:val="004A6BA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6B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6BA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1866</Words>
  <Characters>12419</Characters>
  <Application>Microsoft Office Word</Application>
  <DocSecurity>0</DocSecurity>
  <Lines>485</Lines>
  <Paragraphs>290</Paragraphs>
  <ScaleCrop>false</ScaleCrop>
  <Company>Author-it Software Corporation Ltd.</Company>
  <LinksUpToDate>false</LinksUpToDate>
  <CharactersWithSpaces>14205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CPCPCM5002B Design complex stormwater and roof drainage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2012-05-26T05:45:00Z</dcterms:created>
  <dcterms:modified xsi:type="dcterms:W3CDTF">2012-05-26T05:45:00Z</dcterms:modified>
</cp:coreProperties>
</file>