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8F6" w:rsidP="003708F6">
      <w:pPr>
        <w:pStyle w:val="Title"/>
      </w:pPr>
      <w:r>
        <w:fldChar w:fldCharType="begin"/>
      </w:r>
      <w:r>
        <w:instrText xml:space="preserve"> TITLE   \* MERGEFORMAT </w:instrText>
      </w:r>
      <w:r>
        <w:fldChar w:fldCharType="separate"/>
      </w:r>
      <w:r>
        <w:t>CPCPCM5001A Design complex cold water systems</w:t>
      </w:r>
      <w:r>
        <w:fldChar w:fldCharType="end"/>
      </w:r>
    </w:p>
    <w:p w:rsidR="003708F6" w:rsidP="003708F6">
      <w:pPr>
        <w:pStyle w:val="Version"/>
        <w:sectPr w:rsidSect="00F41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8C3" w:rsidP="00F418C3">
      <w:pPr>
        <w:pStyle w:val="SuperHeading"/>
      </w:pPr>
      <w:r w:rsidRPr="00F418C3">
        <w:t>CPCPCM5001A Design complex cold water systems</w:t>
      </w:r>
    </w:p>
    <w:p w:rsidR="00000000" w:rsidRPr="00F418C3" w:rsidP="00F418C3">
      <w:pPr>
        <w:pStyle w:val="Heading1"/>
      </w:pPr>
      <w:bookmarkStart w:id="1" w:name="O_269812"/>
      <w:bookmarkEnd w:id="1"/>
      <w:r w:rsidRPr="00F418C3">
        <w:t>Modification History</w:t>
      </w:r>
    </w:p>
    <w:p w:rsidR="00000000" w:rsidRPr="00F418C3" w:rsidP="00F418C3">
      <w:pPr>
        <w:pStyle w:val="BodyText"/>
      </w:pPr>
      <w:r w:rsidRPr="00F418C3">
        <w:t>Not Applicable</w:t>
      </w:r>
    </w:p>
    <w:p w:rsidR="00000000" w:rsidRPr="00F418C3" w:rsidP="00F418C3">
      <w:pPr>
        <w:pStyle w:val="AllowPageBreak"/>
      </w:pPr>
    </w:p>
    <w:p w:rsidR="00000000" w:rsidRPr="00F418C3" w:rsidP="00F418C3">
      <w:pPr>
        <w:pStyle w:val="Heading1"/>
      </w:pPr>
      <w:bookmarkStart w:id="2" w:name="O_199459"/>
      <w:bookmarkEnd w:id="2"/>
      <w:r w:rsidRPr="00F418C3">
        <w:t>Unit Descriptor</w:t>
      </w:r>
    </w:p>
    <w:tbl>
      <w:tblPr>
        <w:tblW w:w="0" w:type="auto"/>
        <w:tblLayout w:type="fixed"/>
        <w:tblCellMar>
          <w:left w:w="62" w:type="dxa"/>
          <w:right w:w="62" w:type="dxa"/>
        </w:tblCellMar>
        <w:tblLook w:val="0000"/>
      </w:tblPr>
      <w:tblGrid>
        <w:gridCol w:w="2650"/>
        <w:gridCol w:w="5872"/>
      </w:tblGrid>
      <w:tr w:rsidTr="003708F6">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Unit descriptor</w:t>
            </w:r>
          </w:p>
        </w:tc>
        <w:tc>
          <w:tcPr>
            <w:tcW w:w="5872"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This unit of competency specifies the outcomes required to design complex cold water distribution systems i</w:t>
            </w:r>
            <w:r w:rsidRPr="00F418C3">
              <w:t>n multi-storey buildings, including upfeed, downfeed, pumped systems and storage regulations.</w:t>
            </w:r>
          </w:p>
        </w:tc>
      </w:tr>
    </w:tbl>
    <w:p w:rsidR="003708F6" w:rsidP="00F418C3">
      <w:pPr>
        <w:pStyle w:val="BodyText"/>
      </w:pPr>
    </w:p>
    <w:p w:rsidR="003708F6" w:rsidP="00F418C3">
      <w:pPr>
        <w:pStyle w:val="BodyText"/>
      </w:pPr>
    </w:p>
    <w:p w:rsidR="00000000" w:rsidRPr="00F418C3" w:rsidP="00F418C3">
      <w:pPr>
        <w:pStyle w:val="Heading1"/>
      </w:pPr>
      <w:bookmarkStart w:id="3" w:name="O_199463"/>
      <w:bookmarkEnd w:id="3"/>
      <w:r w:rsidRPr="00F418C3">
        <w:t>Application of the Unit</w:t>
      </w:r>
    </w:p>
    <w:tbl>
      <w:tblPr>
        <w:tblW w:w="0" w:type="auto"/>
        <w:tblLayout w:type="fixed"/>
        <w:tblCellMar>
          <w:left w:w="62" w:type="dxa"/>
          <w:right w:w="62" w:type="dxa"/>
        </w:tblCellMar>
        <w:tblLook w:val="0000"/>
      </w:tblPr>
      <w:tblGrid>
        <w:gridCol w:w="2707"/>
        <w:gridCol w:w="5815"/>
      </w:tblGrid>
      <w:tr w:rsidTr="003708F6">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This unit of competency supports development of skills and knowledge required for competent workplace performance in a consultancy or supervisory capacity in relation to plumbing services and construction hydraulics.</w:t>
            </w:r>
          </w:p>
          <w:p w:rsidR="00000000" w:rsidRPr="00F418C3" w:rsidP="00F418C3">
            <w:pPr>
              <w:pStyle w:val="BodyText"/>
            </w:pPr>
            <w:r w:rsidRPr="00F418C3">
              <w:t xml:space="preserve">Application of the unit is relevant to </w:t>
            </w:r>
            <w:r w:rsidRPr="00F418C3">
              <w:t xml:space="preserve">multi-storey residential, commercial and industrial buildings with or without connection to reticulated water supply. </w:t>
            </w:r>
          </w:p>
        </w:tc>
      </w:tr>
    </w:tbl>
    <w:p w:rsidR="003708F6" w:rsidP="00F418C3">
      <w:pPr>
        <w:pStyle w:val="BodyText"/>
      </w:pPr>
    </w:p>
    <w:p w:rsidR="003708F6" w:rsidP="00F418C3">
      <w:pPr>
        <w:pStyle w:val="BodyText"/>
      </w:pPr>
    </w:p>
    <w:p w:rsidR="00000000" w:rsidRPr="00F418C3" w:rsidP="00F418C3">
      <w:pPr>
        <w:pStyle w:val="Heading1"/>
      </w:pPr>
      <w:bookmarkStart w:id="4" w:name="O_278072"/>
      <w:bookmarkEnd w:id="4"/>
      <w:r w:rsidRPr="00F418C3">
        <w:t>Licensing/Regulatory Information</w:t>
      </w:r>
    </w:p>
    <w:p w:rsidR="00000000" w:rsidRPr="00F418C3" w:rsidP="00F418C3">
      <w:pPr>
        <w:pStyle w:val="BodyText"/>
      </w:pPr>
      <w:r w:rsidRPr="00F418C3">
        <w:t>Not Applicable</w:t>
      </w:r>
    </w:p>
    <w:p w:rsidR="00000000" w:rsidRPr="00F418C3" w:rsidP="00F418C3">
      <w:pPr>
        <w:pStyle w:val="AllowPageBreak"/>
      </w:pPr>
    </w:p>
    <w:p w:rsidR="00000000" w:rsidRPr="00F418C3" w:rsidP="00F418C3">
      <w:pPr>
        <w:pStyle w:val="Heading1"/>
      </w:pPr>
      <w:bookmarkStart w:id="5" w:name="O_199461"/>
      <w:bookmarkEnd w:id="5"/>
      <w:r w:rsidRPr="00F418C3">
        <w:t>Pre-Requisites</w:t>
      </w:r>
    </w:p>
    <w:tbl>
      <w:tblPr>
        <w:tblW w:w="0" w:type="auto"/>
        <w:tblLayout w:type="fixed"/>
        <w:tblCellMar>
          <w:left w:w="62" w:type="dxa"/>
          <w:right w:w="62" w:type="dxa"/>
        </w:tblCellMar>
        <w:tblLook w:val="0000"/>
      </w:tblPr>
      <w:tblGrid>
        <w:gridCol w:w="2721"/>
        <w:gridCol w:w="1321"/>
        <w:gridCol w:w="4480"/>
      </w:tblGrid>
      <w:tr w:rsidTr="003708F6">
        <w:tblPrEx>
          <w:tblW w:w="0" w:type="auto"/>
          <w:tblLayout w:type="fixed"/>
          <w:tblCellMar>
            <w:left w:w="62" w:type="dxa"/>
            <w:right w:w="62" w:type="dxa"/>
          </w:tblCellMar>
          <w:tblLook w:val="0000"/>
        </w:tblPrEx>
        <w:trPr>
          <w:tblHeader/>
        </w:trPr>
        <w:tc>
          <w:tcPr>
            <w:tcW w:w="2721"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Prerequisite units</w:t>
            </w:r>
          </w:p>
        </w:tc>
        <w:tc>
          <w:tcPr>
            <w:tcW w:w="5801" w:type="dxa"/>
            <w:gridSpan w:val="2"/>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t>Nil</w:t>
            </w:r>
          </w:p>
        </w:tc>
      </w:tr>
      <w:tr w:rsidTr="003708F6">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RPr="00F418C3" w:rsidP="00F418C3">
            <w:pPr>
              <w:pStyle w:val="BodyText"/>
            </w:pPr>
          </w:p>
        </w:tc>
      </w:tr>
    </w:tbl>
    <w:p w:rsidR="003708F6" w:rsidP="00F418C3">
      <w:pPr>
        <w:pStyle w:val="BodyText"/>
      </w:pPr>
    </w:p>
    <w:p w:rsidR="003708F6" w:rsidP="00F418C3">
      <w:pPr>
        <w:pStyle w:val="BodyText"/>
      </w:pPr>
    </w:p>
    <w:p w:rsidR="00000000" w:rsidRPr="00F418C3" w:rsidP="00F418C3">
      <w:pPr>
        <w:pStyle w:val="Heading1"/>
      </w:pPr>
      <w:bookmarkStart w:id="6" w:name="O_199460"/>
      <w:bookmarkEnd w:id="6"/>
      <w:r w:rsidRPr="00F418C3">
        <w:t>Employability Skills Information</w:t>
      </w:r>
    </w:p>
    <w:tbl>
      <w:tblPr>
        <w:tblW w:w="0" w:type="auto"/>
        <w:tblLayout w:type="fixed"/>
        <w:tblCellMar>
          <w:left w:w="62" w:type="dxa"/>
          <w:right w:w="62" w:type="dxa"/>
        </w:tblCellMar>
        <w:tblLook w:val="0000"/>
      </w:tblPr>
      <w:tblGrid>
        <w:gridCol w:w="2748"/>
        <w:gridCol w:w="5774"/>
      </w:tblGrid>
      <w:tr w:rsidTr="003708F6">
        <w:tblPrEx>
          <w:tblW w:w="0" w:type="auto"/>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Employability skills</w:t>
            </w:r>
          </w:p>
        </w:tc>
        <w:tc>
          <w:tcPr>
            <w:tcW w:w="5774"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This unit contains employability skills.</w:t>
            </w:r>
          </w:p>
        </w:tc>
      </w:tr>
    </w:tbl>
    <w:p w:rsidR="003708F6" w:rsidP="00F418C3">
      <w:pPr>
        <w:pStyle w:val="BodyText"/>
      </w:pPr>
    </w:p>
    <w:p w:rsidR="003708F6" w:rsidP="00F418C3">
      <w:pPr>
        <w:pStyle w:val="BodyText"/>
      </w:pPr>
    </w:p>
    <w:p w:rsidR="00000000" w:rsidRPr="00F418C3" w:rsidP="00F418C3">
      <w:pPr>
        <w:pStyle w:val="Heading1"/>
      </w:pPr>
      <w:bookmarkStart w:id="7" w:name="O_287858"/>
      <w:bookmarkEnd w:id="7"/>
      <w:r w:rsidRPr="00F418C3">
        <w:t>Elements and Performance Criteria Pre-Content</w:t>
      </w:r>
    </w:p>
    <w:tbl>
      <w:tblPr>
        <w:tblW w:w="0" w:type="auto"/>
        <w:tblLayout w:type="fixed"/>
        <w:tblCellMar>
          <w:left w:w="62" w:type="dxa"/>
          <w:right w:w="62" w:type="dxa"/>
        </w:tblCellMar>
        <w:tblLook w:val="0000"/>
      </w:tblPr>
      <w:tblGrid>
        <w:gridCol w:w="2589"/>
        <w:gridCol w:w="5933"/>
      </w:tblGrid>
      <w:tr w:rsidTr="003708F6">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F418C3">
            <w:pPr>
              <w:pStyle w:val="BodyText"/>
              <w:rPr>
                <w:lang w:val="en-NZ"/>
              </w:rPr>
            </w:pPr>
            <w:r w:rsidRPr="00F418C3">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F418C3" w:rsidP="00F418C3">
            <w:pPr>
              <w:pStyle w:val="BodyText"/>
            </w:pPr>
            <w:r w:rsidRPr="00F418C3">
              <w:t>Performance criteria describe the performance needed to demonstrate achievement of the element. Where bold italicised text is used, further information is detailed in the required skills and knowledge section and the range statement. Assessment of performa</w:t>
            </w:r>
            <w:r w:rsidRPr="00F418C3">
              <w:t>nce is to be consistent with the evidence guide.</w:t>
            </w:r>
          </w:p>
        </w:tc>
      </w:tr>
    </w:tbl>
    <w:p w:rsidR="00000000" w:rsidRPr="00F418C3" w:rsidP="00F418C3">
      <w:pPr>
        <w:pStyle w:val="BodyText"/>
      </w:pPr>
    </w:p>
    <w:p w:rsidR="00000000" w:rsidRPr="00F418C3" w:rsidP="00F418C3">
      <w:pPr>
        <w:pStyle w:val="AllowPageBreak"/>
      </w:pPr>
    </w:p>
    <w:p w:rsidR="00000000" w:rsidRPr="00F418C3" w:rsidP="00F418C3">
      <w:pPr>
        <w:pStyle w:val="Heading1"/>
      </w:pPr>
      <w:bookmarkStart w:id="8" w:name="O_234525"/>
      <w:bookmarkEnd w:id="8"/>
      <w:r w:rsidRPr="00F418C3">
        <w:t>Elements and Performance Criteria</w:t>
      </w:r>
    </w:p>
    <w:tbl>
      <w:tblPr>
        <w:tblW w:w="0" w:type="auto"/>
        <w:tblLayout w:type="fixed"/>
        <w:tblCellMar>
          <w:left w:w="62" w:type="dxa"/>
          <w:right w:w="62" w:type="dxa"/>
        </w:tblCellMar>
        <w:tblLook w:val="0000"/>
      </w:tblPr>
      <w:tblGrid>
        <w:gridCol w:w="2589"/>
        <w:gridCol w:w="5933"/>
      </w:tblGrid>
      <w:tr w:rsidTr="003708F6">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F418C3" w:rsidP="00F418C3">
            <w:pPr>
              <w:pStyle w:val="BodyText"/>
            </w:pPr>
            <w:r w:rsidRPr="00F418C3">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F418C3">
            <w:pPr>
              <w:pStyle w:val="BodyText"/>
              <w:rPr>
                <w:lang w:val="en-NZ"/>
              </w:rPr>
            </w:pPr>
            <w:r w:rsidRPr="00F418C3">
              <w:rPr>
                <w:rStyle w:val="SpecialBold"/>
              </w:rPr>
              <w:t>PERFORMANCE CRITERIA</w:t>
            </w:r>
          </w:p>
        </w:tc>
      </w:tr>
      <w:tr w:rsidTr="003708F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418C3">
            <w:pPr>
              <w:pStyle w:val="List"/>
              <w:rPr>
                <w:lang w:val="en-NZ"/>
              </w:rPr>
            </w:pPr>
            <w:r w:rsidRPr="00F418C3">
              <w:t>1.</w:t>
            </w:r>
            <w:r w:rsidRPr="00F418C3">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F418C3" w:rsidP="00F418C3">
            <w:pPr>
              <w:pStyle w:val="List2"/>
            </w:pPr>
            <w:r w:rsidRPr="00F418C3">
              <w:t>1.1.</w:t>
            </w:r>
            <w:r w:rsidRPr="00F418C3">
              <w:tab/>
            </w:r>
            <w:r w:rsidRPr="00F418C3">
              <w:rPr>
                <w:rStyle w:val="BoldandItalics"/>
              </w:rPr>
              <w:t>Scope of work</w:t>
            </w:r>
            <w:r w:rsidRPr="00F418C3">
              <w:t xml:space="preserve"> is established for the distribution </w:t>
            </w:r>
            <w:r w:rsidRPr="00F418C3">
              <w:t xml:space="preserve">of complex cold water systems for wide span and high-rise building projects. </w:t>
            </w:r>
          </w:p>
          <w:p w:rsidR="00000000" w:rsidRPr="00F418C3" w:rsidP="00F418C3">
            <w:pPr>
              <w:pStyle w:val="List2"/>
            </w:pPr>
            <w:r w:rsidRPr="00F418C3">
              <w:t>1.2.</w:t>
            </w:r>
            <w:r w:rsidRPr="00F418C3">
              <w:tab/>
            </w:r>
            <w:r w:rsidRPr="00F418C3">
              <w:rPr>
                <w:rStyle w:val="BoldandItalics"/>
              </w:rPr>
              <w:t>Design requirements</w:t>
            </w:r>
            <w:r w:rsidRPr="00F418C3">
              <w:t xml:space="preserve"> are determined from plans, specifications and client briefs. </w:t>
            </w:r>
          </w:p>
          <w:p w:rsidR="00000000" w:rsidRPr="00F418C3" w:rsidP="00F418C3">
            <w:pPr>
              <w:pStyle w:val="List2"/>
            </w:pPr>
            <w:r w:rsidRPr="00F418C3">
              <w:t>1.3.</w:t>
            </w:r>
            <w:r w:rsidRPr="00F418C3">
              <w:tab/>
            </w:r>
            <w:r w:rsidRPr="00F418C3">
              <w:rPr>
                <w:rStyle w:val="BoldandItalics"/>
              </w:rPr>
              <w:t>Cost</w:t>
            </w:r>
            <w:r w:rsidRPr="00F418C3">
              <w:t>-</w:t>
            </w:r>
            <w:r w:rsidRPr="00F418C3">
              <w:rPr>
                <w:rStyle w:val="BoldandItalics"/>
              </w:rPr>
              <w:t>benefit analysis</w:t>
            </w:r>
            <w:r w:rsidRPr="00F418C3">
              <w:t xml:space="preserve"> is conducted, comparing a range of pipe materials and system des</w:t>
            </w:r>
            <w:r w:rsidRPr="00F418C3">
              <w:t xml:space="preserve">igns. </w:t>
            </w:r>
          </w:p>
          <w:p w:rsidR="00000000" w:rsidRPr="00F418C3" w:rsidP="00F418C3">
            <w:pPr>
              <w:pStyle w:val="List2"/>
            </w:pPr>
            <w:r w:rsidRPr="00F418C3">
              <w:t>1.4.</w:t>
            </w:r>
            <w:r w:rsidRPr="00F418C3">
              <w:tab/>
            </w:r>
            <w:r w:rsidRPr="00F418C3">
              <w:rPr>
                <w:rStyle w:val="BoldandItalics"/>
              </w:rPr>
              <w:t>Statutory and regulatory requirements</w:t>
            </w:r>
            <w:r w:rsidRPr="00F418C3">
              <w:t xml:space="preserve"> for the design of complex cold water distribution systems are interpreted. </w:t>
            </w:r>
          </w:p>
          <w:p w:rsidR="00000000" w:rsidRPr="00F418C3" w:rsidP="00F418C3">
            <w:pPr>
              <w:pStyle w:val="List2"/>
            </w:pPr>
            <w:r w:rsidRPr="00F418C3">
              <w:t>1.5.</w:t>
            </w:r>
            <w:r w:rsidRPr="00F418C3">
              <w:tab/>
            </w:r>
            <w:r w:rsidRPr="00F418C3">
              <w:rPr>
                <w:rStyle w:val="BoldandItalics"/>
              </w:rPr>
              <w:t>Australian and New Zealand standards</w:t>
            </w:r>
            <w:r w:rsidRPr="00F418C3">
              <w:t xml:space="preserve"> for the design of complex cold water distribution systems are analysed and applied. </w:t>
            </w:r>
          </w:p>
          <w:p w:rsidR="00000000" w:rsidRPr="00F418C3" w:rsidP="00F418C3">
            <w:pPr>
              <w:pStyle w:val="List2"/>
            </w:pPr>
            <w:r w:rsidRPr="00F418C3">
              <w:t>1.6</w:t>
            </w:r>
            <w:r w:rsidRPr="00F418C3">
              <w:t>.</w:t>
            </w:r>
            <w:r w:rsidRPr="00F418C3">
              <w:tab/>
            </w:r>
            <w:r w:rsidRPr="00F418C3">
              <w:rPr>
                <w:rStyle w:val="BoldandItalics"/>
              </w:rPr>
              <w:t>Manufacturer requirements</w:t>
            </w:r>
            <w:r w:rsidRPr="00F418C3">
              <w:t xml:space="preserve"> and trade and technical manuals are interpreted. </w:t>
            </w:r>
          </w:p>
          <w:p w:rsidR="00000000" w:rsidRPr="00F418C3" w:rsidP="00F418C3">
            <w:pPr>
              <w:pStyle w:val="List2"/>
            </w:pPr>
            <w:r w:rsidRPr="00F418C3">
              <w:t>1.7.</w:t>
            </w:r>
            <w:r w:rsidRPr="00F418C3">
              <w:tab/>
              <w:t xml:space="preserve">Additional research, including a </w:t>
            </w:r>
            <w:r w:rsidRPr="00F418C3">
              <w:rPr>
                <w:rStyle w:val="BoldandItalics"/>
              </w:rPr>
              <w:t>desktop study</w:t>
            </w:r>
            <w:r w:rsidRPr="00F418C3">
              <w:t xml:space="preserve">, is conducted to outline design parameters. </w:t>
            </w:r>
          </w:p>
          <w:p w:rsidR="00000000" w:rsidRPr="00F418C3" w:rsidP="00F418C3">
            <w:pPr>
              <w:pStyle w:val="List2"/>
            </w:pPr>
            <w:r w:rsidRPr="00F418C3">
              <w:t>1.8.</w:t>
            </w:r>
            <w:r w:rsidRPr="00F418C3">
              <w:tab/>
              <w:t xml:space="preserve">Flow and pressure tests are conducted. </w:t>
            </w:r>
          </w:p>
          <w:p w:rsidR="00000000" w:rsidP="00F418C3">
            <w:pPr>
              <w:pStyle w:val="List2"/>
              <w:rPr>
                <w:lang w:val="en-NZ"/>
              </w:rPr>
            </w:pPr>
            <w:r w:rsidRPr="00F418C3">
              <w:t>1.9.</w:t>
            </w:r>
            <w:r w:rsidRPr="00F418C3">
              <w:tab/>
              <w:t>Performance requirements are es</w:t>
            </w:r>
            <w:r w:rsidRPr="00F418C3">
              <w:t xml:space="preserve">tablished. </w:t>
            </w:r>
          </w:p>
        </w:tc>
      </w:tr>
      <w:tr w:rsidTr="003708F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418C3">
            <w:pPr>
              <w:pStyle w:val="List"/>
              <w:rPr>
                <w:lang w:val="en-NZ"/>
              </w:rPr>
            </w:pPr>
            <w:r w:rsidRPr="00F418C3">
              <w:t>2.</w:t>
            </w:r>
            <w:r w:rsidRPr="00F418C3">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F418C3" w:rsidP="00F418C3">
            <w:pPr>
              <w:pStyle w:val="List2"/>
            </w:pPr>
            <w:r w:rsidRPr="00F418C3">
              <w:t>2.1.</w:t>
            </w:r>
            <w:r w:rsidRPr="00F418C3">
              <w:tab/>
              <w:t xml:space="preserve">Layout of pipework systems and type and location of fittings and valves are planned. </w:t>
            </w:r>
          </w:p>
          <w:p w:rsidR="00000000" w:rsidRPr="00F418C3" w:rsidP="00F418C3">
            <w:pPr>
              <w:pStyle w:val="List2"/>
            </w:pPr>
            <w:r w:rsidRPr="00F418C3">
              <w:t>2.2.</w:t>
            </w:r>
            <w:r w:rsidRPr="00F418C3">
              <w:tab/>
              <w:t xml:space="preserve">Type, location and requirements for </w:t>
            </w:r>
            <w:r w:rsidRPr="00F418C3">
              <w:rPr>
                <w:rStyle w:val="BoldandItalics"/>
              </w:rPr>
              <w:t>backflow prevention devices</w:t>
            </w:r>
            <w:r w:rsidRPr="00F418C3">
              <w:t xml:space="preserve"> are detailed. </w:t>
            </w:r>
          </w:p>
          <w:p w:rsidR="00000000" w:rsidRPr="00F418C3" w:rsidP="00F418C3">
            <w:pPr>
              <w:pStyle w:val="List2"/>
            </w:pPr>
            <w:r w:rsidRPr="00F418C3">
              <w:t>2.3.</w:t>
            </w:r>
            <w:r w:rsidRPr="00F418C3">
              <w:tab/>
            </w:r>
            <w:r w:rsidRPr="00F418C3">
              <w:rPr>
                <w:rStyle w:val="BoldandItalics"/>
              </w:rPr>
              <w:t>Flush valve system types</w:t>
            </w:r>
            <w:r w:rsidRPr="00F418C3">
              <w:t xml:space="preserve"> and operation are specified. </w:t>
            </w:r>
          </w:p>
          <w:p w:rsidR="00000000" w:rsidRPr="00F418C3" w:rsidP="00F418C3">
            <w:pPr>
              <w:pStyle w:val="List2"/>
            </w:pPr>
            <w:r w:rsidRPr="00F418C3">
              <w:t>2.4.</w:t>
            </w:r>
            <w:r w:rsidRPr="00F418C3">
              <w:tab/>
              <w:t>Pipe sizes, velocities, flows and pressures are calculated for a range of applications.</w:t>
            </w:r>
          </w:p>
          <w:p w:rsidR="00000000" w:rsidRPr="00F418C3" w:rsidP="00F418C3">
            <w:pPr>
              <w:pStyle w:val="List2"/>
            </w:pPr>
            <w:r w:rsidRPr="00F418C3">
              <w:t>2.5.</w:t>
            </w:r>
            <w:r w:rsidRPr="00F418C3">
              <w:tab/>
              <w:t xml:space="preserve">Cold water system components are detailed or designed. </w:t>
            </w:r>
          </w:p>
          <w:p w:rsidR="00000000" w:rsidRPr="00F418C3" w:rsidP="00F418C3">
            <w:pPr>
              <w:pStyle w:val="List2"/>
            </w:pPr>
            <w:r w:rsidRPr="00F418C3">
              <w:t>2.6.</w:t>
            </w:r>
            <w:r w:rsidRPr="00F418C3">
              <w:tab/>
              <w:t>Pump, pump controls and pumproom requirements are sized and detail</w:t>
            </w:r>
            <w:r w:rsidRPr="00F418C3">
              <w:t xml:space="preserve">ed. </w:t>
            </w:r>
          </w:p>
          <w:p w:rsidR="00000000" w:rsidP="00F418C3">
            <w:pPr>
              <w:pStyle w:val="List2"/>
              <w:rPr>
                <w:lang w:val="en-NZ"/>
              </w:rPr>
            </w:pPr>
            <w:r w:rsidRPr="00F418C3">
              <w:t>2.7.</w:t>
            </w:r>
            <w:r w:rsidRPr="00F418C3">
              <w:tab/>
              <w:t xml:space="preserve">Approved </w:t>
            </w:r>
            <w:r w:rsidRPr="00F418C3">
              <w:rPr>
                <w:rStyle w:val="BoldandItalics"/>
              </w:rPr>
              <w:t>materials</w:t>
            </w:r>
            <w:r w:rsidRPr="00F418C3">
              <w:t xml:space="preserve">, </w:t>
            </w:r>
            <w:r w:rsidRPr="00F418C3">
              <w:rPr>
                <w:rStyle w:val="BoldandItalics"/>
              </w:rPr>
              <w:t>jointing methods</w:t>
            </w:r>
            <w:r w:rsidRPr="00F418C3">
              <w:t xml:space="preserve"> and </w:t>
            </w:r>
            <w:r w:rsidRPr="00F418C3">
              <w:rPr>
                <w:rStyle w:val="BoldandItalics"/>
              </w:rPr>
              <w:t>installation requirements</w:t>
            </w:r>
            <w:r w:rsidRPr="00F418C3">
              <w:t xml:space="preserve"> for complex cold water distribution systems are specified. </w:t>
            </w:r>
          </w:p>
        </w:tc>
      </w:tr>
      <w:tr w:rsidTr="003708F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418C3">
            <w:pPr>
              <w:pStyle w:val="List"/>
              <w:rPr>
                <w:lang w:val="en-NZ"/>
              </w:rPr>
            </w:pPr>
            <w:r w:rsidRPr="00F418C3">
              <w:t>3.</w:t>
            </w:r>
            <w:r w:rsidRPr="00F418C3">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F418C3" w:rsidP="00F418C3">
            <w:pPr>
              <w:pStyle w:val="List2"/>
            </w:pPr>
            <w:r w:rsidRPr="00F418C3">
              <w:t>3.1.</w:t>
            </w:r>
            <w:r w:rsidRPr="00F418C3">
              <w:tab/>
              <w:t>Complex cold water distribution systems are designed for a range of wide span and hig</w:t>
            </w:r>
            <w:r w:rsidRPr="00F418C3">
              <w:t>h-rise building applications.</w:t>
            </w:r>
          </w:p>
          <w:p w:rsidR="00000000" w:rsidRPr="00F418C3" w:rsidP="00F418C3">
            <w:pPr>
              <w:pStyle w:val="List2"/>
            </w:pPr>
            <w:r w:rsidRPr="00F418C3">
              <w:t>3.2.</w:t>
            </w:r>
            <w:r w:rsidRPr="00F418C3">
              <w:tab/>
              <w:t>Flush valve distribution systems are designed.</w:t>
            </w:r>
          </w:p>
          <w:p w:rsidR="00000000" w:rsidRPr="00F418C3" w:rsidP="00F418C3">
            <w:pPr>
              <w:pStyle w:val="List2"/>
            </w:pPr>
            <w:r w:rsidRPr="00F418C3">
              <w:t>3.3.</w:t>
            </w:r>
            <w:r w:rsidRPr="00F418C3">
              <w:tab/>
              <w:t xml:space="preserve">Range of </w:t>
            </w:r>
            <w:r w:rsidRPr="00F418C3">
              <w:rPr>
                <w:rStyle w:val="BoldandItalics"/>
              </w:rPr>
              <w:t>delivery systems</w:t>
            </w:r>
            <w:r w:rsidRPr="00F418C3">
              <w:t xml:space="preserve"> is designed. </w:t>
            </w:r>
          </w:p>
          <w:p w:rsidR="00000000" w:rsidP="00F418C3">
            <w:pPr>
              <w:pStyle w:val="List2"/>
              <w:rPr>
                <w:lang w:val="en-NZ"/>
              </w:rPr>
            </w:pPr>
            <w:r w:rsidRPr="00F418C3">
              <w:t>3.4.</w:t>
            </w:r>
            <w:r w:rsidRPr="00F418C3">
              <w:tab/>
              <w:t>Complex cold water distribution systems are designed and sized using computer software packages.</w:t>
            </w:r>
          </w:p>
        </w:tc>
      </w:tr>
      <w:tr w:rsidTr="003708F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418C3">
            <w:pPr>
              <w:pStyle w:val="List"/>
              <w:rPr>
                <w:lang w:val="en-NZ"/>
              </w:rPr>
            </w:pPr>
            <w:r w:rsidRPr="00F418C3">
              <w:t>4.</w:t>
            </w:r>
            <w:r w:rsidRPr="00F418C3">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F418C3" w:rsidP="00F418C3">
            <w:pPr>
              <w:pStyle w:val="List2"/>
            </w:pPr>
            <w:r w:rsidRPr="00F418C3">
              <w:t>4.1.</w:t>
            </w:r>
            <w:r w:rsidRPr="00F418C3">
              <w:tab/>
            </w:r>
            <w:r w:rsidRPr="00F418C3">
              <w:rPr>
                <w:rStyle w:val="BoldandItalics"/>
              </w:rPr>
              <w:t>Plans</w:t>
            </w:r>
            <w:r w:rsidRPr="00F418C3">
              <w:t xml:space="preserve"> are prepared for a range of complex cold water distribution systems. </w:t>
            </w:r>
          </w:p>
          <w:p w:rsidR="00000000" w:rsidRPr="00F418C3" w:rsidP="00F418C3">
            <w:pPr>
              <w:pStyle w:val="List2"/>
            </w:pPr>
            <w:r w:rsidRPr="00F418C3">
              <w:t>4.2.</w:t>
            </w:r>
            <w:r w:rsidRPr="00F418C3">
              <w:tab/>
            </w:r>
            <w:r w:rsidRPr="00F418C3">
              <w:rPr>
                <w:rStyle w:val="BoldandItalics"/>
              </w:rPr>
              <w:t>Specification</w:t>
            </w:r>
            <w:r w:rsidRPr="00F418C3">
              <w:t xml:space="preserve"> for a cold water distribution system is prepared. </w:t>
            </w:r>
          </w:p>
          <w:p w:rsidR="00000000" w:rsidRPr="00F418C3" w:rsidP="00F418C3">
            <w:pPr>
              <w:pStyle w:val="List2"/>
            </w:pPr>
            <w:r w:rsidRPr="00F418C3">
              <w:t>4.3.</w:t>
            </w:r>
            <w:r w:rsidRPr="00F418C3">
              <w:tab/>
              <w:t xml:space="preserve">Testing and commissioning schedule is prepared. </w:t>
            </w:r>
          </w:p>
          <w:p w:rsidR="00000000" w:rsidRPr="00F418C3" w:rsidP="00F418C3">
            <w:pPr>
              <w:pStyle w:val="List2"/>
            </w:pPr>
            <w:r w:rsidRPr="00F418C3">
              <w:t>4.4.</w:t>
            </w:r>
            <w:r w:rsidRPr="00F418C3">
              <w:tab/>
              <w:t xml:space="preserve">Operation and maintenance manual is produced. </w:t>
            </w:r>
          </w:p>
        </w:tc>
      </w:tr>
    </w:tbl>
    <w:p w:rsidR="003708F6" w:rsidP="00F418C3">
      <w:pPr>
        <w:pStyle w:val="BodyText"/>
      </w:pPr>
    </w:p>
    <w:p w:rsidR="003708F6" w:rsidP="00F418C3">
      <w:pPr>
        <w:pStyle w:val="BodyText"/>
      </w:pPr>
    </w:p>
    <w:p w:rsidR="00000000" w:rsidRPr="00F418C3" w:rsidP="00F418C3">
      <w:pPr>
        <w:pStyle w:val="Heading1"/>
      </w:pPr>
      <w:bookmarkStart w:id="9" w:name="O_258475"/>
      <w:bookmarkEnd w:id="9"/>
      <w:r w:rsidRPr="00F418C3">
        <w:t>Required Skills and Knowledge</w:t>
      </w:r>
    </w:p>
    <w:tbl>
      <w:tblPr>
        <w:tblW w:w="0" w:type="auto"/>
        <w:tblLayout w:type="fixed"/>
        <w:tblCellMar>
          <w:left w:w="62" w:type="dxa"/>
          <w:right w:w="62" w:type="dxa"/>
        </w:tblCellMar>
        <w:tblLook w:val="0000"/>
      </w:tblPr>
      <w:tblGrid>
        <w:gridCol w:w="8522"/>
      </w:tblGrid>
      <w:tr w:rsidTr="003708F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REQUIRED SKILLS AND KNOWLEDGE</w:t>
            </w:r>
          </w:p>
        </w:tc>
      </w:tr>
      <w:tr w:rsidTr="0037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t>This section describes the skills and knowledge required for this unit.</w:t>
            </w:r>
          </w:p>
        </w:tc>
      </w:tr>
      <w:tr w:rsidTr="0037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Required skills</w:t>
            </w:r>
          </w:p>
        </w:tc>
      </w:tr>
      <w:tr w:rsidTr="0037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Required skills for this unit are:</w:t>
            </w:r>
          </w:p>
          <w:p w:rsidR="00000000" w:rsidRPr="00F418C3" w:rsidP="00F418C3">
            <w:pPr>
              <w:pStyle w:val="ListBullet"/>
            </w:pPr>
            <w:r w:rsidRPr="00F418C3">
              <w:t>communication skills to:</w:t>
            </w:r>
          </w:p>
          <w:p w:rsidR="00000000" w:rsidRPr="00F418C3" w:rsidP="00F418C3">
            <w:pPr>
              <w:pStyle w:val="ListBullet2"/>
            </w:pPr>
            <w:r w:rsidRPr="00F418C3">
              <w:t>confirm job specifications and client requirements</w:t>
            </w:r>
          </w:p>
          <w:p w:rsidR="00000000" w:rsidRPr="00F418C3" w:rsidP="00F418C3">
            <w:pPr>
              <w:pStyle w:val="ListBullet2"/>
            </w:pPr>
            <w:r w:rsidRPr="00F418C3">
              <w:t>communicate with others to ensure safe and effective work practices</w:t>
            </w:r>
          </w:p>
          <w:p w:rsidR="00000000" w:rsidRPr="00F418C3" w:rsidP="00F418C3">
            <w:pPr>
              <w:pStyle w:val="ListBullet2"/>
            </w:pPr>
            <w:r w:rsidRPr="00F418C3">
              <w:t>enable clear and direct communication, using questioning to identify and confirm requirements, share information, listen and understand</w:t>
            </w:r>
          </w:p>
          <w:p w:rsidR="00000000" w:rsidRPr="00F418C3" w:rsidP="00F418C3">
            <w:pPr>
              <w:pStyle w:val="ListBullet2"/>
            </w:pPr>
            <w:r w:rsidRPr="00F418C3">
              <w:t>prepare documentation, including plans, specifications and schedules</w:t>
            </w:r>
          </w:p>
          <w:p w:rsidR="00000000" w:rsidRPr="00F418C3" w:rsidP="00F418C3">
            <w:pPr>
              <w:pStyle w:val="ListBullet2"/>
            </w:pPr>
            <w:r w:rsidRPr="00F418C3">
              <w:t>produce operation and maintenance manual</w:t>
            </w:r>
          </w:p>
          <w:p w:rsidR="00000000" w:rsidRPr="00F418C3" w:rsidP="00F418C3">
            <w:pPr>
              <w:pStyle w:val="ListBullet2"/>
            </w:pPr>
            <w:r w:rsidRPr="00F418C3">
              <w:t>read and interpret:</w:t>
            </w:r>
          </w:p>
          <w:p w:rsidR="00000000" w:rsidRPr="00F418C3" w:rsidP="00F418C3">
            <w:pPr>
              <w:pStyle w:val="ListBullet3"/>
            </w:pPr>
            <w:r w:rsidRPr="00F418C3">
              <w:t>plans, specifications, drawings and design briefs</w:t>
            </w:r>
          </w:p>
          <w:p w:rsidR="00000000" w:rsidRPr="00F418C3" w:rsidP="00F418C3">
            <w:pPr>
              <w:pStyle w:val="ListBullet3"/>
            </w:pPr>
            <w:r w:rsidRPr="00F418C3">
              <w:t>standards and manufacturer requirements and manuals</w:t>
            </w:r>
          </w:p>
          <w:p w:rsidR="00000000" w:rsidRPr="00F418C3" w:rsidP="00F418C3">
            <w:pPr>
              <w:pStyle w:val="ListBullet3"/>
            </w:pPr>
            <w:r w:rsidRPr="00F418C3">
              <w:t>statutory and regulator</w:t>
            </w:r>
            <w:r w:rsidRPr="00F418C3">
              <w:t>y requirements</w:t>
            </w:r>
          </w:p>
          <w:p w:rsidR="00000000" w:rsidRPr="00F418C3" w:rsidP="00F418C3">
            <w:pPr>
              <w:pStyle w:val="ListBullet2"/>
            </w:pPr>
            <w:r w:rsidRPr="00F418C3">
              <w:t>use language and concepts appropriate to cultural differences</w:t>
            </w:r>
          </w:p>
          <w:p w:rsidR="00000000" w:rsidRPr="00F418C3" w:rsidP="00F418C3">
            <w:pPr>
              <w:pStyle w:val="ListBullet2"/>
            </w:pPr>
            <w:r w:rsidRPr="00F418C3">
              <w:t>use and interpret non-verbal communication, such as hand signals</w:t>
            </w:r>
          </w:p>
          <w:p w:rsidR="00000000" w:rsidRPr="00F418C3" w:rsidP="00F418C3">
            <w:pPr>
              <w:pStyle w:val="ListBullet"/>
            </w:pPr>
            <w:r w:rsidRPr="00F418C3">
              <w:t>identifying and accurately reporting to appropriate personnel any faults in tools, equipment or materials</w:t>
            </w:r>
          </w:p>
          <w:p w:rsidR="00000000" w:rsidRPr="00F418C3" w:rsidP="00F418C3">
            <w:pPr>
              <w:pStyle w:val="ListBullet"/>
            </w:pPr>
            <w:r w:rsidRPr="00F418C3">
              <w:t>innovation skills to develop creative and responsive approaches</w:t>
            </w:r>
          </w:p>
          <w:p w:rsidR="00000000" w:rsidRPr="00F418C3" w:rsidP="00F418C3">
            <w:pPr>
              <w:pStyle w:val="ListBullet"/>
            </w:pPr>
            <w:r w:rsidRPr="00F418C3">
              <w:t>planning and organisational skills to:</w:t>
            </w:r>
          </w:p>
          <w:p w:rsidR="00000000" w:rsidRPr="00F418C3" w:rsidP="00F418C3">
            <w:pPr>
              <w:pStyle w:val="ListBullet2"/>
            </w:pPr>
            <w:r w:rsidRPr="00F418C3">
              <w:t>research, collect, organise and understand information relating to the design of complex cold water systems</w:t>
            </w:r>
          </w:p>
          <w:p w:rsidR="00000000" w:rsidRPr="00F418C3" w:rsidP="00F418C3">
            <w:pPr>
              <w:pStyle w:val="ListBullet2"/>
            </w:pPr>
            <w:r w:rsidRPr="00F418C3">
              <w:t>take initiative and make decisions</w:t>
            </w:r>
          </w:p>
          <w:p w:rsidR="00000000" w:rsidRPr="00F418C3" w:rsidP="00F418C3">
            <w:pPr>
              <w:pStyle w:val="ListBullet"/>
            </w:pPr>
            <w:r w:rsidRPr="00F418C3">
              <w:t xml:space="preserve">problem </w:t>
            </w:r>
            <w:r w:rsidRPr="00F418C3">
              <w:t>solving skills to analyse requirements, consider options and design an appropriate system</w:t>
            </w:r>
          </w:p>
          <w:p w:rsidR="00000000" w:rsidRPr="00F418C3" w:rsidP="00F418C3">
            <w:pPr>
              <w:pStyle w:val="ListBullet"/>
            </w:pPr>
            <w:r w:rsidRPr="00F418C3">
              <w:t>teamwork skills to work with others to action tasks and relate to people from a range of cultural and ethnic backgrounds and with varying physical and mental abilitie</w:t>
            </w:r>
            <w:r w:rsidRPr="00F418C3">
              <w:t>s</w:t>
            </w:r>
          </w:p>
          <w:p w:rsidR="00000000" w:rsidRPr="00F418C3" w:rsidP="00F418C3">
            <w:pPr>
              <w:pStyle w:val="ListBullet"/>
            </w:pPr>
            <w:r w:rsidRPr="00F418C3">
              <w:t>technological skills to:</w:t>
            </w:r>
          </w:p>
          <w:p w:rsidR="00000000" w:rsidRPr="00F418C3" w:rsidP="00F418C3">
            <w:pPr>
              <w:pStyle w:val="ListBullet2"/>
            </w:pPr>
            <w:r w:rsidRPr="00F418C3">
              <w:t>access and understand site-specific instructions in a variety of media</w:t>
            </w:r>
          </w:p>
          <w:p w:rsidR="00000000" w:rsidP="00F418C3">
            <w:pPr>
              <w:pStyle w:val="ListBullet2"/>
              <w:rPr>
                <w:lang w:val="en-NZ"/>
              </w:rPr>
            </w:pPr>
            <w:r w:rsidRPr="00F418C3">
              <w:t>use mobile communication technology.</w:t>
            </w:r>
          </w:p>
        </w:tc>
      </w:tr>
      <w:tr w:rsidTr="0037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Required knowledge</w:t>
            </w:r>
          </w:p>
        </w:tc>
      </w:tr>
      <w:tr w:rsidTr="003708F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Required knowledge for this unit is:</w:t>
            </w:r>
          </w:p>
          <w:p w:rsidR="00000000" w:rsidRPr="00F418C3" w:rsidP="00F418C3">
            <w:pPr>
              <w:pStyle w:val="ListBullet"/>
            </w:pPr>
            <w:r w:rsidRPr="00F418C3">
              <w:t>AS/NZS3500 National plumbing and drainage set</w:t>
            </w:r>
          </w:p>
          <w:p w:rsidR="00000000" w:rsidRPr="00F418C3" w:rsidP="00F418C3">
            <w:pPr>
              <w:pStyle w:val="ListBullet"/>
            </w:pPr>
            <w:r w:rsidRPr="00F418C3">
              <w:t>AS2200 Design charts for water supply and sewerage</w:t>
            </w:r>
          </w:p>
          <w:p w:rsidR="00000000" w:rsidRPr="00F418C3" w:rsidP="00F418C3">
            <w:pPr>
              <w:pStyle w:val="ListBullet"/>
            </w:pPr>
            <w:r w:rsidRPr="00F418C3">
              <w:t>common terminology and definitions used in design of cold water reticulation systems</w:t>
            </w:r>
          </w:p>
          <w:p w:rsidR="00000000" w:rsidRPr="00F418C3" w:rsidP="00F418C3">
            <w:pPr>
              <w:pStyle w:val="ListBullet"/>
            </w:pPr>
            <w:r w:rsidRPr="00F418C3">
              <w:t>nature of materials used and effects of performance under various conditions</w:t>
            </w:r>
          </w:p>
          <w:p w:rsidR="00000000" w:rsidRPr="00F418C3" w:rsidP="00F418C3">
            <w:pPr>
              <w:pStyle w:val="ListBullet"/>
            </w:pPr>
            <w:r w:rsidRPr="00F418C3">
              <w:t>other standards, codes or standard operatin</w:t>
            </w:r>
            <w:r w:rsidRPr="00F418C3">
              <w:t>g procedures</w:t>
            </w:r>
          </w:p>
          <w:p w:rsidR="00000000" w:rsidRPr="00F418C3" w:rsidP="00F418C3">
            <w:pPr>
              <w:pStyle w:val="ListBullet"/>
            </w:pPr>
            <w:r w:rsidRPr="00F418C3">
              <w:t>principles of technology used in design of cold water reticulation and hydrant and hose reel systems for all classes of building</w:t>
            </w:r>
          </w:p>
          <w:p w:rsidR="00000000" w:rsidRPr="00F418C3" w:rsidP="00F418C3">
            <w:pPr>
              <w:pStyle w:val="ListBullet"/>
            </w:pPr>
            <w:r w:rsidRPr="00F418C3">
              <w:t>requirements of state regulatory authorities, Australian standards and manufacturer specifications, including haza</w:t>
            </w:r>
            <w:r w:rsidRPr="00F418C3">
              <w:t>rds identified in relation to devices and systems used</w:t>
            </w:r>
          </w:p>
          <w:p w:rsidR="00000000" w:rsidRPr="00F418C3" w:rsidP="00F418C3">
            <w:pPr>
              <w:pStyle w:val="ListBullet"/>
            </w:pPr>
            <w:r w:rsidRPr="00F418C3">
              <w:t>workplace safety requirements, including relevant statutory regulations, codes and standards.</w:t>
            </w:r>
          </w:p>
        </w:tc>
      </w:tr>
    </w:tbl>
    <w:p w:rsidR="003708F6" w:rsidP="00F418C3">
      <w:pPr>
        <w:pStyle w:val="BodyText"/>
      </w:pPr>
    </w:p>
    <w:p w:rsidR="003708F6" w:rsidP="00F418C3">
      <w:pPr>
        <w:pStyle w:val="BodyText"/>
      </w:pPr>
    </w:p>
    <w:p w:rsidR="00000000" w:rsidRPr="00F418C3" w:rsidP="00F418C3">
      <w:pPr>
        <w:pStyle w:val="AllowPageBreak"/>
      </w:pPr>
    </w:p>
    <w:p w:rsidR="00000000" w:rsidRPr="00F418C3" w:rsidP="00F418C3">
      <w:pPr>
        <w:pStyle w:val="Heading1"/>
      </w:pPr>
      <w:bookmarkStart w:id="10" w:name="O_242509"/>
      <w:bookmarkEnd w:id="10"/>
      <w:r w:rsidRPr="00F418C3">
        <w:t>Evidence Guide</w:t>
      </w:r>
    </w:p>
    <w:tbl>
      <w:tblPr>
        <w:tblW w:w="0" w:type="auto"/>
        <w:tblLayout w:type="fixed"/>
        <w:tblCellMar>
          <w:left w:w="62" w:type="dxa"/>
          <w:right w:w="62" w:type="dxa"/>
        </w:tblCellMar>
        <w:tblLook w:val="0000"/>
      </w:tblPr>
      <w:tblGrid>
        <w:gridCol w:w="3508"/>
        <w:gridCol w:w="5014"/>
      </w:tblGrid>
      <w:tr w:rsidTr="003708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418C3">
            <w:pPr>
              <w:pStyle w:val="BodyText"/>
              <w:rPr>
                <w:lang w:val="en-NZ"/>
              </w:rPr>
            </w:pPr>
            <w:r w:rsidRPr="00F418C3">
              <w:rPr>
                <w:rStyle w:val="SpecialBold"/>
              </w:rPr>
              <w:t>EVIDENCE GUIDE</w:t>
            </w:r>
          </w:p>
        </w:tc>
      </w:tr>
      <w:tr w:rsidTr="003708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418C3">
            <w:pPr>
              <w:pStyle w:val="BodyText"/>
              <w:rPr>
                <w:lang w:val="en-NZ"/>
              </w:rPr>
            </w:pPr>
            <w:r w:rsidRPr="00F418C3">
              <w:t>The evidence guide provides advice on assessment and must be read in conjunction with the performance criteria, required skills and knowledge, range statement and the Assessment Guidelines for the Training Package.</w:t>
            </w:r>
          </w:p>
        </w:tc>
      </w:tr>
      <w:tr w:rsidTr="00370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This unit of com</w:t>
            </w:r>
            <w:r w:rsidRPr="00F418C3">
              <w:t>petency could be assessed in the workplace or a close simulation of the workplace environment providing that simulated or project-based assessment techniques fully replicate plumbing and services workplace conditions, materials, activities, responsibilitie</w:t>
            </w:r>
            <w:r w:rsidRPr="00F418C3">
              <w:t>s and procedures.</w:t>
            </w:r>
          </w:p>
          <w:p w:rsidR="00000000" w:rsidP="00F418C3">
            <w:pPr>
              <w:pStyle w:val="BodyText"/>
              <w:rPr>
                <w:lang w:val="en-NZ"/>
              </w:rPr>
            </w:pPr>
            <w:r w:rsidRPr="00F418C3">
              <w:t xml:space="preserve">It may be assessed on its own or as part of an integrated assessment activity involving effective performance and application of drainage principles and detailing of system components used in the drainage industry. </w:t>
            </w:r>
          </w:p>
        </w:tc>
      </w:tr>
      <w:tr w:rsidTr="00370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 xml:space="preserve">Critical aspects for </w:t>
            </w:r>
            <w:r w:rsidRPr="00F418C3">
              <w:rPr>
                <w:rStyle w:val="SpecialBold"/>
              </w:rPr>
              <w:t>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A person who demonstrates competency in this unit must be able to provide evidence of:</w:t>
            </w:r>
          </w:p>
          <w:p w:rsidR="00000000" w:rsidRPr="00F418C3" w:rsidP="00F418C3">
            <w:pPr>
              <w:pStyle w:val="ListBullet"/>
            </w:pPr>
            <w:r w:rsidRPr="00F418C3">
              <w:t xml:space="preserve">evaluating and documenting design parameters, including client, regulatory, manufacturer </w:t>
            </w:r>
            <w:r w:rsidRPr="00F418C3">
              <w:t>and Australian and New Zealand standard requirements for a range of complex sanitary plumbing and drainage systems</w:t>
            </w:r>
          </w:p>
          <w:p w:rsidR="00000000" w:rsidRPr="00F418C3" w:rsidP="00F418C3">
            <w:pPr>
              <w:pStyle w:val="ListBullet"/>
            </w:pPr>
            <w:r w:rsidRPr="00F418C3">
              <w:t>applying regulatory, manufacturer and Australian and New Zealand requirements for a range of complex cold water distribution systems</w:t>
            </w:r>
          </w:p>
          <w:p w:rsidR="00000000" w:rsidRPr="00F418C3" w:rsidP="00F418C3">
            <w:pPr>
              <w:pStyle w:val="ListBullet"/>
            </w:pPr>
            <w:r w:rsidRPr="00F418C3">
              <w:t>planning</w:t>
            </w:r>
            <w:r w:rsidRPr="00F418C3">
              <w:t xml:space="preserve"> and detailing system components, including:</w:t>
            </w:r>
          </w:p>
          <w:p w:rsidR="00000000" w:rsidRPr="00F418C3" w:rsidP="00F418C3">
            <w:pPr>
              <w:pStyle w:val="ListBullet2"/>
            </w:pPr>
            <w:r w:rsidRPr="00F418C3">
              <w:t>flush valves</w:t>
            </w:r>
          </w:p>
          <w:p w:rsidR="00000000" w:rsidRPr="00F418C3" w:rsidP="00F418C3">
            <w:pPr>
              <w:pStyle w:val="ListBullet2"/>
            </w:pPr>
            <w:r w:rsidRPr="00F418C3">
              <w:t>backflow prevention devices</w:t>
            </w:r>
          </w:p>
          <w:p w:rsidR="00000000" w:rsidRPr="00F418C3" w:rsidP="00F418C3">
            <w:pPr>
              <w:pStyle w:val="ListBullet2"/>
            </w:pPr>
            <w:r w:rsidRPr="00F418C3">
              <w:t>meter assemblies</w:t>
            </w:r>
          </w:p>
          <w:p w:rsidR="00000000" w:rsidRPr="00F418C3" w:rsidP="00F418C3">
            <w:pPr>
              <w:pStyle w:val="ListBullet2"/>
            </w:pPr>
            <w:r w:rsidRPr="00F418C3">
              <w:t>thrust blocks</w:t>
            </w:r>
          </w:p>
          <w:p w:rsidR="00000000" w:rsidRPr="00F418C3" w:rsidP="00F418C3">
            <w:pPr>
              <w:pStyle w:val="ListBullet2"/>
            </w:pPr>
            <w:r w:rsidRPr="00F418C3">
              <w:t>piping systems</w:t>
            </w:r>
          </w:p>
          <w:p w:rsidR="00000000" w:rsidRPr="00F418C3" w:rsidP="00F418C3">
            <w:pPr>
              <w:pStyle w:val="ListBullet"/>
            </w:pPr>
            <w:r w:rsidRPr="00F418C3">
              <w:t>complying with OHS regulations applicable to workplace operations</w:t>
            </w:r>
          </w:p>
          <w:p w:rsidR="00000000" w:rsidRPr="00F418C3" w:rsidP="00F418C3">
            <w:pPr>
              <w:pStyle w:val="ListBullet"/>
            </w:pPr>
            <w:r w:rsidRPr="00F418C3">
              <w:t>applying organisational quality procedures and processes</w:t>
            </w:r>
          </w:p>
          <w:p w:rsidR="00000000" w:rsidRPr="00F418C3" w:rsidP="00F418C3">
            <w:pPr>
              <w:pStyle w:val="ListBullet"/>
            </w:pPr>
            <w:r w:rsidRPr="00F418C3">
              <w:t>designing and sizing a range of cold water distribution and delivery systems</w:t>
            </w:r>
          </w:p>
          <w:p w:rsidR="00000000" w:rsidRPr="00F418C3" w:rsidP="00F418C3">
            <w:pPr>
              <w:pStyle w:val="ListBullet"/>
            </w:pPr>
            <w:r w:rsidRPr="00F418C3">
              <w:t>designing and sizing a range of flush valve systems</w:t>
            </w:r>
          </w:p>
          <w:p w:rsidR="00000000" w:rsidRPr="00F418C3" w:rsidP="00F418C3">
            <w:pPr>
              <w:pStyle w:val="ListBullet"/>
            </w:pPr>
            <w:r w:rsidRPr="00F418C3">
              <w:t>preparing plans for a range of complex cold water distribution systems</w:t>
            </w:r>
          </w:p>
          <w:p w:rsidR="00000000" w:rsidRPr="00F418C3" w:rsidP="00F418C3">
            <w:pPr>
              <w:pStyle w:val="ListBullet"/>
            </w:pPr>
            <w:r w:rsidRPr="00F418C3">
              <w:t>preparing a specification for a cold water distribution system</w:t>
            </w:r>
          </w:p>
          <w:p w:rsidR="00000000" w:rsidRPr="00F418C3" w:rsidP="00F418C3">
            <w:pPr>
              <w:pStyle w:val="ListBullet"/>
            </w:pPr>
            <w:r w:rsidRPr="00F418C3">
              <w:t>preparing a testing and commissioning schedule</w:t>
            </w:r>
          </w:p>
          <w:p w:rsidR="00000000" w:rsidRPr="00F418C3" w:rsidP="00F418C3">
            <w:pPr>
              <w:pStyle w:val="ListBullet"/>
            </w:pPr>
            <w:r w:rsidRPr="00F418C3">
              <w:t>preparing an operation and maintenance manual</w:t>
            </w:r>
          </w:p>
          <w:p w:rsidR="00000000" w:rsidRPr="00F418C3" w:rsidP="00F418C3">
            <w:pPr>
              <w:pStyle w:val="ListBullet"/>
            </w:pPr>
            <w:r w:rsidRPr="00F418C3">
              <w:t>applying correct design principles and techniques</w:t>
            </w:r>
          </w:p>
          <w:p w:rsidR="00000000" w:rsidRPr="00F418C3" w:rsidP="00F418C3">
            <w:pPr>
              <w:pStyle w:val="ListBullet"/>
            </w:pPr>
            <w:r w:rsidRPr="00F418C3">
              <w:t>identifying typical faults and problems that occur</w:t>
            </w:r>
            <w:r w:rsidRPr="00F418C3">
              <w:t xml:space="preserve"> and taking action necessary to rectify</w:t>
            </w:r>
          </w:p>
          <w:p w:rsidR="00000000" w:rsidP="00F418C3">
            <w:pPr>
              <w:pStyle w:val="ListBullet"/>
              <w:rPr>
                <w:lang w:val="en-NZ"/>
              </w:rPr>
            </w:pPr>
            <w:r w:rsidRPr="00F418C3">
              <w:t>interactive communication with others to ensure safe and effective workplace operations.</w:t>
            </w:r>
          </w:p>
        </w:tc>
      </w:tr>
      <w:tr w:rsidTr="00370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This competency is to be assessed using standard and authorised work practice</w:t>
            </w:r>
            <w:r w:rsidRPr="00F418C3">
              <w:t>s, safety requirements and environmental constraints.</w:t>
            </w:r>
          </w:p>
          <w:p w:rsidR="00000000" w:rsidRPr="00F418C3" w:rsidP="00F418C3">
            <w:pPr>
              <w:pStyle w:val="BodyText"/>
            </w:pPr>
            <w:r w:rsidRPr="00F418C3">
              <w:t>Assessment of essential underpinning knowledge will usually be conducted in an off-site context.</w:t>
            </w:r>
          </w:p>
          <w:p w:rsidR="00000000" w:rsidRPr="00F418C3" w:rsidP="00F418C3">
            <w:pPr>
              <w:pStyle w:val="BodyText"/>
            </w:pPr>
            <w:r w:rsidRPr="00F418C3">
              <w:t>Assessment is to comply with relevant regulatory or Australian standards' requirements.</w:t>
            </w:r>
          </w:p>
          <w:p w:rsidR="00000000" w:rsidRPr="00F418C3" w:rsidP="00F418C3">
            <w:pPr>
              <w:pStyle w:val="BodyText"/>
            </w:pPr>
            <w:r w:rsidRPr="00F418C3">
              <w:t>Resource implicat</w:t>
            </w:r>
            <w:r w:rsidRPr="00F418C3">
              <w:t>ions for assessment include:</w:t>
            </w:r>
          </w:p>
          <w:p w:rsidR="00000000" w:rsidRPr="00F418C3" w:rsidP="00F418C3">
            <w:pPr>
              <w:pStyle w:val="ListBullet"/>
            </w:pPr>
            <w:r w:rsidRPr="00F418C3">
              <w:t>an induction procedure and requirement</w:t>
            </w:r>
          </w:p>
          <w:p w:rsidR="00000000" w:rsidRPr="00F418C3" w:rsidP="00F418C3">
            <w:pPr>
              <w:pStyle w:val="ListBullet"/>
            </w:pPr>
            <w:r w:rsidRPr="00F418C3">
              <w:t>realistic tasks or simulated tasks covering the minimum task requirements</w:t>
            </w:r>
          </w:p>
          <w:p w:rsidR="00000000" w:rsidRPr="00F418C3" w:rsidP="00F418C3">
            <w:pPr>
              <w:pStyle w:val="ListBullet"/>
            </w:pPr>
            <w:r w:rsidRPr="00F418C3">
              <w:t>relevant specifications and work instructions</w:t>
            </w:r>
          </w:p>
          <w:p w:rsidR="00000000" w:rsidRPr="00F418C3" w:rsidP="00F418C3">
            <w:pPr>
              <w:pStyle w:val="ListBullet"/>
            </w:pPr>
            <w:r w:rsidRPr="00F418C3">
              <w:t>tools and equipment appropriate to applying safe work practices</w:t>
            </w:r>
          </w:p>
          <w:p w:rsidR="00000000" w:rsidRPr="00F418C3" w:rsidP="00F418C3">
            <w:pPr>
              <w:pStyle w:val="ListBullet"/>
            </w:pPr>
            <w:r w:rsidRPr="00F418C3">
              <w:t>support materials appropriate to activity</w:t>
            </w:r>
          </w:p>
          <w:p w:rsidR="00000000" w:rsidRPr="00F418C3" w:rsidP="00F418C3">
            <w:pPr>
              <w:pStyle w:val="ListBullet"/>
            </w:pPr>
            <w:r w:rsidRPr="00F418C3">
              <w:t>workplace instructions relating to safe working practices and addressing hazards and emergencies</w:t>
            </w:r>
          </w:p>
          <w:p w:rsidR="00000000" w:rsidRPr="00F418C3" w:rsidP="00F418C3">
            <w:pPr>
              <w:pStyle w:val="ListBullet"/>
            </w:pPr>
            <w:r w:rsidRPr="00F418C3">
              <w:t>material safety data sheets</w:t>
            </w:r>
          </w:p>
          <w:p w:rsidR="00000000" w:rsidRPr="00F418C3" w:rsidP="00F418C3">
            <w:pPr>
              <w:pStyle w:val="ListBullet"/>
            </w:pPr>
            <w:r w:rsidRPr="00F418C3">
              <w:t>research resources, including industry related systems information.</w:t>
            </w:r>
          </w:p>
          <w:p w:rsidR="00000000" w:rsidP="00F418C3">
            <w:pPr>
              <w:pStyle w:val="BodyText"/>
              <w:rPr>
                <w:lang w:val="en-NZ"/>
              </w:rPr>
            </w:pPr>
            <w:r w:rsidRPr="00F418C3">
              <w:t>Reasonable adjustment</w:t>
            </w:r>
            <w:r w:rsidRPr="00F418C3">
              <w:t xml:space="preserve">s for people with disabilities must be made to assessment processes where required. This could include access to modified equipment and other physical resources, and the provision of appropriate assessment support. </w:t>
            </w:r>
          </w:p>
        </w:tc>
      </w:tr>
      <w:tr w:rsidTr="003708F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Assessment methods</w:t>
            </w:r>
            <w:r w:rsidRPr="00F418C3">
              <w:t xml:space="preserve"> must:</w:t>
            </w:r>
          </w:p>
          <w:p w:rsidR="00000000" w:rsidRPr="00F418C3" w:rsidP="00F418C3">
            <w:pPr>
              <w:pStyle w:val="ListBullet"/>
            </w:pPr>
            <w:r w:rsidRPr="00F418C3">
              <w:t>satisfy the endorsed Assessment Guidelines of the Construction, Plumbing and Services Training Package</w:t>
            </w:r>
          </w:p>
          <w:p w:rsidR="00000000" w:rsidRPr="00F418C3" w:rsidP="00F418C3">
            <w:pPr>
              <w:pStyle w:val="ListBullet"/>
            </w:pPr>
            <w:r w:rsidRPr="00F418C3">
              <w:t>include direct observation of tasks in real or simulated work conditions, with questioning to confirm the ability to consistently identify and co</w:t>
            </w:r>
            <w:r w:rsidRPr="00F418C3">
              <w:t>rrectly interpret the essential underpinning knowledge required for practical application</w:t>
            </w:r>
          </w:p>
          <w:p w:rsidR="00000000" w:rsidRPr="00F418C3" w:rsidP="00F418C3">
            <w:pPr>
              <w:pStyle w:val="ListBullet"/>
            </w:pPr>
            <w:r w:rsidRPr="00F418C3">
              <w:t>reinforce the integration of employability skills with workplace tasks and job roles</w:t>
            </w:r>
          </w:p>
          <w:p w:rsidR="00000000" w:rsidRPr="00F418C3" w:rsidP="00F418C3">
            <w:pPr>
              <w:pStyle w:val="ListBullet"/>
            </w:pPr>
            <w:r w:rsidRPr="00F418C3">
              <w:t>confirm that competency is verified and able to be transferred to other circumsta</w:t>
            </w:r>
            <w:r w:rsidRPr="00F418C3">
              <w:t>nces and environments.</w:t>
            </w:r>
          </w:p>
          <w:p w:rsidR="00000000" w:rsidRPr="00F418C3" w:rsidP="00F418C3">
            <w:pPr>
              <w:pStyle w:val="BodyText"/>
            </w:pPr>
            <w:r w:rsidRPr="00F418C3">
              <w:t>Validity and sufficiency of evidence requires that:</w:t>
            </w:r>
          </w:p>
          <w:p w:rsidR="00000000" w:rsidRPr="00F418C3" w:rsidP="00F418C3">
            <w:pPr>
              <w:pStyle w:val="ListBullet"/>
            </w:pPr>
            <w:r w:rsidRPr="00F418C3">
              <w:t>competency will need to be demonstrated over a period of time reflecting the scope of the role and the practical requirements of the workplace</w:t>
            </w:r>
          </w:p>
          <w:p w:rsidR="00000000" w:rsidRPr="00F418C3" w:rsidP="00F418C3">
            <w:pPr>
              <w:pStyle w:val="ListBullet"/>
            </w:pPr>
            <w:r w:rsidRPr="00F418C3">
              <w:t>where the assessment is part of a structured learning experience the evidence collected must relate to a number of performances assessed at different points in time and separated by further learning and practice, with a decision on competency only taken at</w:t>
            </w:r>
            <w:r w:rsidRPr="00F418C3">
              <w:t xml:space="preserve"> the point when the assessor has complete confidence in the person's demonstrated ability and applied knowledge</w:t>
            </w:r>
          </w:p>
          <w:p w:rsidR="00000000" w:rsidRPr="00F418C3" w:rsidP="00F418C3">
            <w:pPr>
              <w:pStyle w:val="ListBullet"/>
            </w:pPr>
            <w:r w:rsidRPr="00F418C3">
              <w:t>all assessment that is part of a structured learning experience must include a combination of direct, indirect and supplementary evidence.</w:t>
            </w:r>
          </w:p>
          <w:p w:rsidR="00000000" w:rsidRPr="00F418C3" w:rsidP="00F418C3">
            <w:pPr>
              <w:pStyle w:val="BodyText"/>
            </w:pPr>
            <w:r w:rsidRPr="00F418C3">
              <w:t>Asses</w:t>
            </w:r>
            <w:r w:rsidRPr="00F418C3">
              <w:t>sment processes and techniques should as far as is practical take into account the language, literacy and numeracy capacity of the candidate in relation to the competency being assessed.</w:t>
            </w:r>
          </w:p>
          <w:p w:rsidR="00000000" w:rsidRPr="00F418C3" w:rsidP="00F418C3">
            <w:pPr>
              <w:pStyle w:val="BodyText"/>
            </w:pPr>
            <w:r w:rsidRPr="00F418C3">
              <w:t>Supplementary evidence of competency may be obtained from relevant au</w:t>
            </w:r>
            <w:r w:rsidRPr="00F418C3">
              <w:t xml:space="preserve">thenticated documentation from third parties, such as existing supervisors, team leaders or specialist training staff. </w:t>
            </w:r>
          </w:p>
        </w:tc>
      </w:tr>
    </w:tbl>
    <w:p w:rsidR="003708F6" w:rsidP="00F418C3">
      <w:pPr>
        <w:pStyle w:val="BodyText"/>
      </w:pPr>
    </w:p>
    <w:p w:rsidR="003708F6" w:rsidP="00F418C3">
      <w:pPr>
        <w:pStyle w:val="BodyText"/>
      </w:pPr>
    </w:p>
    <w:p w:rsidR="00000000" w:rsidRPr="00F418C3" w:rsidP="00F418C3">
      <w:pPr>
        <w:pStyle w:val="Heading1"/>
      </w:pPr>
      <w:bookmarkStart w:id="11" w:name="O_250492"/>
      <w:bookmarkEnd w:id="11"/>
      <w:r w:rsidRPr="00F418C3">
        <w:t>Range Statement</w:t>
      </w:r>
    </w:p>
    <w:tbl>
      <w:tblPr>
        <w:tblW w:w="0" w:type="auto"/>
        <w:tblLayout w:type="fixed"/>
        <w:tblCellMar>
          <w:left w:w="62" w:type="dxa"/>
          <w:right w:w="62" w:type="dxa"/>
        </w:tblCellMar>
        <w:tblLook w:val="0000"/>
      </w:tblPr>
      <w:tblGrid>
        <w:gridCol w:w="3506"/>
        <w:gridCol w:w="5016"/>
      </w:tblGrid>
      <w:tr w:rsidTr="003708F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418C3">
            <w:pPr>
              <w:pStyle w:val="BodyText"/>
              <w:rPr>
                <w:lang w:val="en-NZ"/>
              </w:rPr>
            </w:pPr>
            <w:r w:rsidRPr="00F418C3">
              <w:rPr>
                <w:rStyle w:val="SpecialBold"/>
              </w:rPr>
              <w:t>RANGE STATEMENT</w:t>
            </w:r>
          </w:p>
        </w:tc>
      </w:tr>
      <w:tr w:rsidTr="003708F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418C3">
            <w:pPr>
              <w:pStyle w:val="BodyText"/>
              <w:rPr>
                <w:lang w:val="en-NZ"/>
              </w:rPr>
            </w:pPr>
            <w:r w:rsidRPr="00F418C3">
              <w:t>The range statement relates to the unit of competency as a whole. It allows for different work environments and situations that may affect performance. Bold italicised wording, if used in the performance criteria, is detailed below. Essential operating con</w:t>
            </w:r>
            <w:r w:rsidRPr="00F418C3">
              <w:t>ditions that may be present with training and assessment (depending on the work situation, needs of the candidate, accessibility of the item, and local industry and regional contexts) may also be included.</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Scope of work</w:t>
            </w:r>
            <w:r w:rsidRPr="00F418C3">
              <w:t xml:space="preserve">: </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includes interpretation of plan</w:t>
            </w:r>
            <w:r w:rsidRPr="00F418C3">
              <w:t>s and specifications</w:t>
            </w:r>
          </w:p>
          <w:p w:rsidR="00000000" w:rsidRPr="00F418C3" w:rsidP="00F418C3">
            <w:pPr>
              <w:pStyle w:val="ListBullet"/>
            </w:pPr>
            <w:r w:rsidRPr="00F418C3">
              <w:t>includes sizing and documenting layout of complex cold water systems for applications including residential, commercial and industrial</w:t>
            </w:r>
          </w:p>
          <w:p w:rsidR="00000000" w:rsidP="00F418C3">
            <w:pPr>
              <w:pStyle w:val="ListBullet"/>
              <w:rPr>
                <w:lang w:val="en-NZ"/>
              </w:rPr>
            </w:pPr>
            <w:r w:rsidRPr="00F418C3">
              <w:t>may be for new projects or an existing structure being renovated, extended, restored or maintained.</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Design requirements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architectural specifications</w:t>
            </w:r>
          </w:p>
          <w:p w:rsidR="00000000" w:rsidRPr="00F418C3" w:rsidP="00F418C3">
            <w:pPr>
              <w:pStyle w:val="ListBullet"/>
            </w:pPr>
            <w:r w:rsidRPr="00F418C3">
              <w:t>builder specifications</w:t>
            </w:r>
          </w:p>
          <w:p w:rsidR="00000000" w:rsidRPr="00F418C3" w:rsidP="00F418C3">
            <w:pPr>
              <w:pStyle w:val="ListBullet"/>
            </w:pPr>
            <w:r w:rsidRPr="00F418C3">
              <w:t>owner requirements</w:t>
            </w:r>
          </w:p>
          <w:p w:rsidR="00000000" w:rsidP="00F418C3">
            <w:pPr>
              <w:pStyle w:val="ListBullet"/>
              <w:rPr>
                <w:lang w:val="en-NZ"/>
              </w:rPr>
            </w:pPr>
            <w:r w:rsidRPr="00F418C3">
              <w:t>specialist water use applications.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Cost</w:t>
            </w:r>
            <w:r w:rsidRPr="00F418C3">
              <w:t>-</w:t>
            </w:r>
            <w:r w:rsidRPr="00F418C3">
              <w:rPr>
                <w:rStyle w:val="BoldandItalics"/>
              </w:rPr>
              <w:t>benefit analysis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F418C3">
            <w:pPr>
              <w:pStyle w:val="ListBullet"/>
              <w:rPr>
                <w:lang w:val="en-NZ"/>
              </w:rPr>
            </w:pPr>
            <w:r w:rsidRPr="00F418C3">
              <w:t>comparison of range of suitable materials and system choices available to enab</w:t>
            </w:r>
            <w:r w:rsidRPr="00F418C3">
              <w:t>le cost-effective choices to be made without compromising the integrity of the project.</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Statutory and regulatory requirements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Acts and regulations</w:t>
            </w:r>
          </w:p>
          <w:p w:rsidR="00000000" w:rsidP="00F418C3">
            <w:pPr>
              <w:pStyle w:val="ListBullet"/>
              <w:rPr>
                <w:lang w:val="en-NZ"/>
              </w:rPr>
            </w:pPr>
            <w:r w:rsidRPr="00F418C3">
              <w:t>local and state government policies.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Australian and New Zealand standards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AS/NZS3500 National plumbing and drainage set: Parts 1.1 and 1.2</w:t>
            </w:r>
          </w:p>
          <w:p w:rsidR="00000000" w:rsidRPr="00F418C3" w:rsidP="00F418C3">
            <w:pPr>
              <w:pStyle w:val="ListBullet"/>
            </w:pPr>
            <w:r w:rsidRPr="00F418C3">
              <w:t>AS2200 Design charts for water supply and sewerage</w:t>
            </w:r>
          </w:p>
          <w:p w:rsidR="00000000" w:rsidP="00F418C3">
            <w:pPr>
              <w:pStyle w:val="ListBullet"/>
              <w:rPr>
                <w:lang w:val="en-NZ"/>
              </w:rPr>
            </w:pPr>
            <w:r w:rsidRPr="00F418C3">
              <w:t>Building Code of Australia.</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Manufacturer requirements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material specifications</w:t>
            </w:r>
          </w:p>
          <w:p w:rsidR="00000000" w:rsidRPr="00F418C3" w:rsidP="00F418C3">
            <w:pPr>
              <w:pStyle w:val="ListBullet"/>
            </w:pPr>
            <w:r w:rsidRPr="00F418C3">
              <w:t>pump tables</w:t>
            </w:r>
          </w:p>
          <w:p w:rsidR="00000000" w:rsidRPr="00F418C3" w:rsidP="00F418C3">
            <w:pPr>
              <w:pStyle w:val="ListBullet"/>
            </w:pPr>
            <w:r w:rsidRPr="00F418C3">
              <w:t>sizing tables</w:t>
            </w:r>
          </w:p>
          <w:p w:rsidR="00000000" w:rsidP="00F418C3">
            <w:pPr>
              <w:pStyle w:val="ListBullet"/>
              <w:rPr>
                <w:lang w:val="en-NZ"/>
              </w:rPr>
            </w:pPr>
            <w:r w:rsidRPr="00F418C3">
              <w:t>technical and trade m</w:t>
            </w:r>
            <w:r w:rsidRPr="00F418C3">
              <w:t>anuals.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Desktop study</w:t>
            </w:r>
            <w:r w:rsidRPr="00F418C3">
              <w:t xml:space="preserve"> can include collection and interpretation of existing data for design purposes from: </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architectural and building plans</w:t>
            </w:r>
          </w:p>
          <w:p w:rsidR="00000000" w:rsidRPr="00F418C3" w:rsidP="00F418C3">
            <w:pPr>
              <w:pStyle w:val="ListBullet"/>
            </w:pPr>
            <w:r w:rsidRPr="00F418C3">
              <w:t>council plans</w:t>
            </w:r>
          </w:p>
          <w:p w:rsidR="00000000" w:rsidRPr="00F418C3" w:rsidP="00F418C3">
            <w:pPr>
              <w:pStyle w:val="ListBullet"/>
            </w:pPr>
            <w:r w:rsidRPr="00F418C3">
              <w:t>developer plans</w:t>
            </w:r>
          </w:p>
          <w:p w:rsidR="00000000" w:rsidP="00F418C3">
            <w:pPr>
              <w:pStyle w:val="ListBullet"/>
              <w:rPr>
                <w:lang w:val="en-NZ"/>
              </w:rPr>
            </w:pPr>
            <w:r w:rsidRPr="00F418C3">
              <w:t>other documents and reports as available.</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Flow and pressure tests</w:t>
            </w:r>
            <w:r w:rsidRPr="00F418C3">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on-site measurement of flow (l and s), velocity (m and s) and pressure (kPa)</w:t>
            </w:r>
          </w:p>
          <w:p w:rsidR="00000000" w:rsidP="00F418C3">
            <w:pPr>
              <w:pStyle w:val="ListBullet"/>
              <w:rPr>
                <w:lang w:val="en-NZ"/>
              </w:rPr>
            </w:pPr>
            <w:r w:rsidRPr="00F418C3">
              <w:t>interpretation of flow and pressure tests conducted by a contractor.</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Performance requirements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F418C3">
            <w:pPr>
              <w:pStyle w:val="ListBullet"/>
              <w:rPr>
                <w:lang w:val="en-NZ"/>
              </w:rPr>
            </w:pPr>
            <w:r w:rsidRPr="00F418C3">
              <w:t>flow, velocity, pressure and discharge requirements, established using</w:t>
            </w:r>
            <w:r w:rsidRPr="00F418C3">
              <w:t xml:space="preserve"> Australian and New Zealand standards and local authority plans.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Layout of pipework systems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dual feed</w:t>
            </w:r>
          </w:p>
          <w:p w:rsidR="00000000" w:rsidRPr="00F418C3" w:rsidP="00F418C3">
            <w:pPr>
              <w:pStyle w:val="ListBullet"/>
            </w:pPr>
            <w:r w:rsidRPr="00F418C3">
              <w:t>ring main</w:t>
            </w:r>
          </w:p>
          <w:p w:rsidR="00000000" w:rsidP="00F418C3">
            <w:pPr>
              <w:pStyle w:val="ListBullet"/>
              <w:rPr>
                <w:lang w:val="en-NZ"/>
              </w:rPr>
            </w:pPr>
            <w:r w:rsidRPr="00F418C3">
              <w:t>single pipe.</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Fittings and valves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fittings:</w:t>
            </w:r>
          </w:p>
          <w:p w:rsidR="00000000" w:rsidRPr="00F418C3" w:rsidP="00F418C3">
            <w:pPr>
              <w:pStyle w:val="ListBullet2"/>
            </w:pPr>
            <w:r w:rsidRPr="00F418C3">
              <w:t>bends</w:t>
            </w:r>
          </w:p>
          <w:p w:rsidR="00000000" w:rsidRPr="00F418C3" w:rsidP="00F418C3">
            <w:pPr>
              <w:pStyle w:val="ListBullet2"/>
            </w:pPr>
            <w:r w:rsidRPr="00F418C3">
              <w:t>elbows</w:t>
            </w:r>
          </w:p>
          <w:p w:rsidR="00000000" w:rsidRPr="00F418C3" w:rsidP="00F418C3">
            <w:pPr>
              <w:pStyle w:val="ListBullet2"/>
            </w:pPr>
            <w:r w:rsidRPr="00F418C3">
              <w:t>tees</w:t>
            </w:r>
          </w:p>
          <w:p w:rsidR="00000000" w:rsidRPr="00F418C3" w:rsidP="00F418C3">
            <w:pPr>
              <w:pStyle w:val="ListBullet2"/>
            </w:pPr>
            <w:r w:rsidRPr="00F418C3">
              <w:t>unions</w:t>
            </w:r>
          </w:p>
          <w:p w:rsidR="00000000" w:rsidRPr="00F418C3" w:rsidP="00F418C3">
            <w:pPr>
              <w:pStyle w:val="ListBullet"/>
            </w:pPr>
            <w:r w:rsidRPr="00F418C3">
              <w:t>valves:</w:t>
            </w:r>
          </w:p>
          <w:p w:rsidR="00000000" w:rsidRPr="00F418C3" w:rsidP="00F418C3">
            <w:pPr>
              <w:pStyle w:val="ListBullet2"/>
            </w:pPr>
            <w:r w:rsidRPr="00F418C3">
              <w:t>backflow prevention</w:t>
            </w:r>
          </w:p>
          <w:p w:rsidR="00000000" w:rsidRPr="00F418C3" w:rsidP="00F418C3">
            <w:pPr>
              <w:pStyle w:val="ListBullet2"/>
            </w:pPr>
            <w:r w:rsidRPr="00F418C3">
              <w:t>excess pressure</w:t>
            </w:r>
          </w:p>
          <w:p w:rsidR="00000000" w:rsidRPr="00F418C3" w:rsidP="00F418C3">
            <w:pPr>
              <w:pStyle w:val="ListBullet2"/>
            </w:pPr>
            <w:r w:rsidRPr="00F418C3">
              <w:t>isolating</w:t>
            </w:r>
          </w:p>
          <w:p w:rsidR="00000000" w:rsidRPr="00F418C3" w:rsidP="00F418C3">
            <w:pPr>
              <w:pStyle w:val="ListBullet2"/>
            </w:pPr>
            <w:r w:rsidRPr="00F418C3">
              <w:t>pressure limiting</w:t>
            </w:r>
          </w:p>
          <w:p w:rsidR="00000000" w:rsidRPr="00F418C3" w:rsidP="00F418C3">
            <w:pPr>
              <w:pStyle w:val="ListBullet2"/>
            </w:pPr>
            <w:r w:rsidRPr="00F418C3">
              <w:t>pressure reduction</w:t>
            </w:r>
          </w:p>
          <w:p w:rsidR="00000000" w:rsidP="00F418C3">
            <w:pPr>
              <w:pStyle w:val="ListBullet2"/>
              <w:rPr>
                <w:lang w:val="en-NZ"/>
              </w:rPr>
            </w:pPr>
            <w:r w:rsidRPr="00F418C3">
              <w:t>strainers.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Backflow prevention devices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break tanks</w:t>
            </w:r>
          </w:p>
          <w:p w:rsidR="00000000" w:rsidRPr="00F418C3" w:rsidP="00F418C3">
            <w:pPr>
              <w:pStyle w:val="ListBullet"/>
            </w:pPr>
            <w:r w:rsidRPr="00F418C3">
              <w:t>property and individual protection</w:t>
            </w:r>
          </w:p>
          <w:p w:rsidR="00000000" w:rsidRPr="00F418C3" w:rsidP="00F418C3">
            <w:pPr>
              <w:pStyle w:val="ListBullet"/>
            </w:pPr>
            <w:r w:rsidRPr="00F418C3">
              <w:t>testable and non-testable devices</w:t>
            </w:r>
          </w:p>
          <w:p w:rsidR="00000000" w:rsidP="00F418C3">
            <w:pPr>
              <w:pStyle w:val="ListBullet"/>
              <w:rPr>
                <w:lang w:val="en-NZ"/>
              </w:rPr>
            </w:pPr>
            <w:r w:rsidRPr="00F418C3">
              <w:t>zone protection.</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Flush valve system types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backflow prevention requirements</w:t>
            </w:r>
          </w:p>
          <w:p w:rsidR="00000000" w:rsidRPr="00F418C3" w:rsidP="00F418C3">
            <w:pPr>
              <w:pStyle w:val="ListBullet"/>
            </w:pPr>
            <w:r w:rsidRPr="00F418C3">
              <w:t>gravity</w:t>
            </w:r>
          </w:p>
          <w:p w:rsidR="00000000" w:rsidRPr="00F418C3" w:rsidP="00F418C3">
            <w:pPr>
              <w:pStyle w:val="ListBullet"/>
            </w:pPr>
            <w:r w:rsidRPr="00F418C3">
              <w:t>mains pressure</w:t>
            </w:r>
          </w:p>
          <w:p w:rsidR="00000000" w:rsidRPr="00F418C3" w:rsidP="00F418C3">
            <w:pPr>
              <w:pStyle w:val="ListBullet"/>
            </w:pPr>
            <w:r w:rsidRPr="00F418C3">
              <w:t>pipe sizing requirements</w:t>
            </w:r>
          </w:p>
          <w:p w:rsidR="00000000" w:rsidP="00F418C3">
            <w:pPr>
              <w:pStyle w:val="ListBullet"/>
              <w:rPr>
                <w:lang w:val="en-NZ"/>
              </w:rPr>
            </w:pPr>
            <w:r w:rsidRPr="00F418C3">
              <w:t>storage requirements.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Cold water system components</w:t>
            </w:r>
            <w:r w:rsidRPr="00F418C3">
              <w:t xml:space="preserve"> cover: </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meter assemblies, including:</w:t>
            </w:r>
          </w:p>
          <w:p w:rsidR="00000000" w:rsidRPr="00F418C3" w:rsidP="00F418C3">
            <w:pPr>
              <w:pStyle w:val="ListBullet2"/>
            </w:pPr>
            <w:r w:rsidRPr="00F418C3">
              <w:t>direct and indirect</w:t>
            </w:r>
          </w:p>
          <w:p w:rsidR="00000000" w:rsidRPr="00F418C3" w:rsidP="00F418C3">
            <w:pPr>
              <w:pStyle w:val="ListBullet2"/>
            </w:pPr>
            <w:r w:rsidRPr="00F418C3">
              <w:t>electronic</w:t>
            </w:r>
          </w:p>
          <w:p w:rsidR="00000000" w:rsidRPr="00F418C3" w:rsidP="00F418C3">
            <w:pPr>
              <w:pStyle w:val="ListBullet2"/>
            </w:pPr>
            <w:r w:rsidRPr="00F418C3">
              <w:t>inferential</w:t>
            </w:r>
          </w:p>
          <w:p w:rsidR="00000000" w:rsidRPr="00F418C3" w:rsidP="00F418C3">
            <w:pPr>
              <w:pStyle w:val="ListBullet2"/>
            </w:pPr>
            <w:r w:rsidRPr="00F418C3">
              <w:t>magnetic</w:t>
            </w:r>
          </w:p>
          <w:p w:rsidR="00000000" w:rsidRPr="00F418C3" w:rsidP="00F418C3">
            <w:pPr>
              <w:pStyle w:val="ListBullet"/>
            </w:pPr>
            <w:r w:rsidRPr="00F418C3">
              <w:t>thrust blocks and their design elements, including:</w:t>
            </w:r>
          </w:p>
          <w:p w:rsidR="00000000" w:rsidRPr="00F418C3" w:rsidP="00F418C3">
            <w:pPr>
              <w:pStyle w:val="ListBullet2"/>
            </w:pPr>
            <w:r w:rsidRPr="00F418C3">
              <w:t>design details for tees, elbows, valves and meter assemblies</w:t>
            </w:r>
          </w:p>
          <w:p w:rsidR="00000000" w:rsidRPr="00F418C3" w:rsidP="00F418C3">
            <w:pPr>
              <w:pStyle w:val="ListBullet2"/>
            </w:pPr>
            <w:r w:rsidRPr="00F418C3">
              <w:t>keying and anchorage points</w:t>
            </w:r>
          </w:p>
          <w:p w:rsidR="00000000" w:rsidRPr="00F418C3" w:rsidP="00F418C3">
            <w:pPr>
              <w:pStyle w:val="ListBullet2"/>
            </w:pPr>
            <w:r w:rsidRPr="00F418C3">
              <w:t>sizes</w:t>
            </w:r>
          </w:p>
          <w:p w:rsidR="00000000" w:rsidRPr="00F418C3" w:rsidP="00F418C3">
            <w:pPr>
              <w:pStyle w:val="ListBullet2"/>
            </w:pPr>
            <w:r w:rsidRPr="00F418C3">
              <w:t>soil characteristics</w:t>
            </w:r>
          </w:p>
          <w:p w:rsidR="00000000" w:rsidRPr="00F418C3" w:rsidP="00F418C3">
            <w:pPr>
              <w:pStyle w:val="ListBullet2"/>
            </w:pPr>
            <w:r w:rsidRPr="00F418C3">
              <w:t>velocity and flow forces to be resisted</w:t>
            </w:r>
          </w:p>
          <w:p w:rsidR="00000000" w:rsidRPr="00F418C3" w:rsidP="00F418C3">
            <w:pPr>
              <w:pStyle w:val="ListBullet"/>
            </w:pPr>
            <w:r w:rsidRPr="00F418C3">
              <w:t>pipe fixings, including:</w:t>
            </w:r>
          </w:p>
          <w:p w:rsidR="00000000" w:rsidRPr="00F418C3" w:rsidP="00F418C3">
            <w:pPr>
              <w:pStyle w:val="ListBullet2"/>
            </w:pPr>
            <w:r w:rsidRPr="00F418C3">
              <w:t>anchors</w:t>
            </w:r>
          </w:p>
          <w:p w:rsidR="00000000" w:rsidRPr="00F418C3" w:rsidP="00F418C3">
            <w:pPr>
              <w:pStyle w:val="ListBullet2"/>
            </w:pPr>
            <w:r w:rsidRPr="00F418C3">
              <w:t>bedding</w:t>
            </w:r>
          </w:p>
          <w:p w:rsidR="00000000" w:rsidRPr="00F418C3" w:rsidP="00F418C3">
            <w:pPr>
              <w:pStyle w:val="ListBullet2"/>
            </w:pPr>
            <w:r w:rsidRPr="00F418C3">
              <w:t>bracket spacing</w:t>
            </w:r>
          </w:p>
          <w:p w:rsidR="00000000" w:rsidRPr="00F418C3" w:rsidP="00F418C3">
            <w:pPr>
              <w:pStyle w:val="ListBullet2"/>
            </w:pPr>
            <w:r w:rsidRPr="00F418C3">
              <w:t>corrosion protection</w:t>
            </w:r>
          </w:p>
          <w:p w:rsidR="00000000" w:rsidRPr="00F418C3" w:rsidP="00F418C3">
            <w:pPr>
              <w:pStyle w:val="ListBullet2"/>
            </w:pPr>
            <w:r w:rsidRPr="00F418C3">
              <w:t>cover</w:t>
            </w:r>
          </w:p>
          <w:p w:rsidR="00000000" w:rsidRPr="00F418C3" w:rsidP="00F418C3">
            <w:pPr>
              <w:pStyle w:val="ListBullet2"/>
            </w:pPr>
            <w:r w:rsidRPr="00F418C3">
              <w:t>hanging brackets</w:t>
            </w:r>
          </w:p>
          <w:p w:rsidR="00000000" w:rsidRPr="00F418C3" w:rsidP="00F418C3">
            <w:pPr>
              <w:pStyle w:val="ListBullet2"/>
            </w:pPr>
            <w:r w:rsidRPr="00F418C3">
              <w:t>material requirements</w:t>
            </w:r>
          </w:p>
          <w:p w:rsidR="00000000" w:rsidRPr="00F418C3" w:rsidP="00F418C3">
            <w:pPr>
              <w:pStyle w:val="ListBullet2"/>
            </w:pPr>
            <w:r w:rsidRPr="00F418C3">
              <w:t>saddles</w:t>
            </w:r>
          </w:p>
          <w:p w:rsidR="00000000" w:rsidRPr="00F418C3" w:rsidP="00F418C3">
            <w:pPr>
              <w:pStyle w:val="ListBullet2"/>
            </w:pPr>
            <w:r w:rsidRPr="00F418C3">
              <w:t>wall and ceiling brackets</w:t>
            </w:r>
          </w:p>
          <w:p w:rsidR="00000000" w:rsidRPr="00F418C3" w:rsidP="00F418C3">
            <w:pPr>
              <w:pStyle w:val="ListBullet"/>
            </w:pPr>
            <w:r w:rsidRPr="00F418C3">
              <w:t>water storage systems, including:</w:t>
            </w:r>
          </w:p>
          <w:p w:rsidR="00000000" w:rsidRPr="00F418C3" w:rsidP="00F418C3">
            <w:pPr>
              <w:pStyle w:val="ListBullet2"/>
            </w:pPr>
            <w:r w:rsidRPr="00F418C3">
              <w:t>automatic controls</w:t>
            </w:r>
          </w:p>
          <w:p w:rsidR="00000000" w:rsidRPr="00F418C3" w:rsidP="00F418C3">
            <w:pPr>
              <w:pStyle w:val="ListBullet2"/>
            </w:pPr>
            <w:r w:rsidRPr="00F418C3">
              <w:t>inlet valve design and sizing</w:t>
            </w:r>
          </w:p>
          <w:p w:rsidR="00000000" w:rsidRPr="00F418C3" w:rsidP="00F418C3">
            <w:pPr>
              <w:pStyle w:val="ListBullet2"/>
            </w:pPr>
            <w:r w:rsidRPr="00F418C3">
              <w:t>outlet sizing</w:t>
            </w:r>
          </w:p>
          <w:p w:rsidR="00000000" w:rsidRPr="00F418C3" w:rsidP="00F418C3">
            <w:pPr>
              <w:pStyle w:val="ListBullet2"/>
            </w:pPr>
            <w:r w:rsidRPr="00F418C3">
              <w:t>overflow requirements</w:t>
            </w:r>
          </w:p>
          <w:p w:rsidR="00000000" w:rsidRPr="00F418C3" w:rsidP="00F418C3">
            <w:pPr>
              <w:pStyle w:val="ListBullet2"/>
            </w:pPr>
            <w:r w:rsidRPr="00F418C3">
              <w:t>safe tray requireme</w:t>
            </w:r>
            <w:r w:rsidRPr="00F418C3">
              <w:t>nts</w:t>
            </w:r>
          </w:p>
          <w:p w:rsidR="00000000" w:rsidP="00F418C3">
            <w:pPr>
              <w:pStyle w:val="ListBullet2"/>
              <w:rPr>
                <w:lang w:val="en-NZ"/>
              </w:rPr>
            </w:pPr>
            <w:r w:rsidRPr="00F418C3">
              <w:t>tank sizes.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Pump</w:t>
            </w:r>
            <w:r w:rsidRPr="00F418C3">
              <w:t xml:space="preserve">, </w:t>
            </w:r>
            <w:r w:rsidRPr="00F418C3">
              <w:rPr>
                <w:rStyle w:val="BoldandItalics"/>
              </w:rPr>
              <w:t>pump controls and pumproom requirements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automatic controls</w:t>
            </w:r>
          </w:p>
          <w:p w:rsidR="00000000" w:rsidRPr="00F418C3" w:rsidP="00F418C3">
            <w:pPr>
              <w:pStyle w:val="ListBullet"/>
            </w:pPr>
            <w:r w:rsidRPr="00F418C3">
              <w:t>impeller sizing</w:t>
            </w:r>
          </w:p>
          <w:p w:rsidR="00000000" w:rsidRPr="00F418C3" w:rsidP="00F418C3">
            <w:pPr>
              <w:pStyle w:val="ListBullet"/>
            </w:pPr>
            <w:r w:rsidRPr="00F418C3">
              <w:t>inlet and outlet design requirements</w:t>
            </w:r>
          </w:p>
          <w:p w:rsidR="00000000" w:rsidRPr="00F418C3" w:rsidP="00F418C3">
            <w:pPr>
              <w:pStyle w:val="ListBullet"/>
            </w:pPr>
            <w:r w:rsidRPr="00F418C3">
              <w:t>installation and mounting requirements</w:t>
            </w:r>
          </w:p>
          <w:p w:rsidR="00000000" w:rsidRPr="00F418C3" w:rsidP="00F418C3">
            <w:pPr>
              <w:pStyle w:val="ListBullet"/>
            </w:pPr>
            <w:r w:rsidRPr="00F418C3">
              <w:t>pump selection</w:t>
            </w:r>
          </w:p>
          <w:p w:rsidR="00000000" w:rsidRPr="00F418C3" w:rsidP="00F418C3">
            <w:pPr>
              <w:pStyle w:val="ListBullet"/>
            </w:pPr>
            <w:r w:rsidRPr="00F418C3">
              <w:t>pump sizing</w:t>
            </w:r>
          </w:p>
          <w:p w:rsidR="00000000" w:rsidRPr="00F418C3" w:rsidP="00F418C3">
            <w:pPr>
              <w:pStyle w:val="ListBullet"/>
            </w:pPr>
            <w:r w:rsidRPr="00F418C3">
              <w:t>space requirements</w:t>
            </w:r>
          </w:p>
          <w:p w:rsidR="00000000" w:rsidP="00F418C3">
            <w:pPr>
              <w:pStyle w:val="ListBullet"/>
              <w:rPr>
                <w:lang w:val="en-NZ"/>
              </w:rPr>
            </w:pPr>
            <w:r w:rsidRPr="00F418C3">
              <w:t>valve requirements.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Materials</w:t>
            </w:r>
            <w:r w:rsidRPr="00F418C3">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acrilonitrile butadiene styrene (ABS)</w:t>
            </w:r>
          </w:p>
          <w:p w:rsidR="00000000" w:rsidRPr="00F418C3" w:rsidP="00F418C3">
            <w:pPr>
              <w:pStyle w:val="ListBullet"/>
            </w:pPr>
            <w:r w:rsidRPr="00F418C3">
              <w:t>composite pipework</w:t>
            </w:r>
          </w:p>
          <w:p w:rsidR="00000000" w:rsidRPr="00F418C3" w:rsidP="00F418C3">
            <w:pPr>
              <w:pStyle w:val="ListBullet"/>
            </w:pPr>
            <w:r w:rsidRPr="00F418C3">
              <w:t>copper</w:t>
            </w:r>
          </w:p>
          <w:p w:rsidR="00000000" w:rsidRPr="00F418C3" w:rsidP="00F418C3">
            <w:pPr>
              <w:pStyle w:val="ListBullet"/>
            </w:pPr>
            <w:r w:rsidRPr="00F418C3">
              <w:t>cross-linked polyethylene</w:t>
            </w:r>
          </w:p>
          <w:p w:rsidR="00000000" w:rsidRPr="00F418C3" w:rsidP="00F418C3">
            <w:pPr>
              <w:pStyle w:val="ListBullet"/>
            </w:pPr>
            <w:r w:rsidRPr="00F418C3">
              <w:t>fittings and fixtures</w:t>
            </w:r>
          </w:p>
          <w:p w:rsidR="00000000" w:rsidRPr="00F418C3" w:rsidP="00F418C3">
            <w:pPr>
              <w:pStyle w:val="ListBullet"/>
            </w:pPr>
            <w:r w:rsidRPr="00F418C3">
              <w:t>polybutylene</w:t>
            </w:r>
          </w:p>
          <w:p w:rsidR="00000000" w:rsidRPr="00F418C3" w:rsidP="00F418C3">
            <w:pPr>
              <w:pStyle w:val="ListBullet"/>
            </w:pPr>
            <w:r w:rsidRPr="00F418C3">
              <w:t>protective coatings</w:t>
            </w:r>
          </w:p>
          <w:p w:rsidR="00000000" w:rsidP="00F418C3">
            <w:pPr>
              <w:pStyle w:val="ListBullet"/>
              <w:rPr>
                <w:lang w:val="en-NZ"/>
              </w:rPr>
            </w:pPr>
            <w:r w:rsidRPr="00F418C3">
              <w:t>steel.</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Jointing methods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brazing</w:t>
            </w:r>
          </w:p>
          <w:p w:rsidR="00000000" w:rsidRPr="00F418C3" w:rsidP="00F418C3">
            <w:pPr>
              <w:pStyle w:val="ListBullet"/>
            </w:pPr>
            <w:r w:rsidRPr="00F418C3">
              <w:t>compression</w:t>
            </w:r>
          </w:p>
          <w:p w:rsidR="00000000" w:rsidRPr="00F418C3" w:rsidP="00F418C3">
            <w:pPr>
              <w:pStyle w:val="ListBullet"/>
            </w:pPr>
            <w:r w:rsidRPr="00F418C3">
              <w:t>flaring</w:t>
            </w:r>
          </w:p>
          <w:p w:rsidR="00000000" w:rsidRPr="00F418C3" w:rsidP="00F418C3">
            <w:pPr>
              <w:pStyle w:val="ListBullet"/>
            </w:pPr>
            <w:r w:rsidRPr="00F418C3">
              <w:t>mechanical joints</w:t>
            </w:r>
          </w:p>
          <w:p w:rsidR="00000000" w:rsidRPr="00F418C3" w:rsidP="00F418C3">
            <w:pPr>
              <w:pStyle w:val="ListBullet"/>
            </w:pPr>
            <w:r w:rsidRPr="00F418C3">
              <w:t>rubber ring joints</w:t>
            </w:r>
          </w:p>
          <w:p w:rsidR="00000000" w:rsidRPr="00F418C3" w:rsidP="00F418C3">
            <w:pPr>
              <w:pStyle w:val="ListBullet"/>
            </w:pPr>
            <w:r w:rsidRPr="00F418C3">
              <w:t>screwing</w:t>
            </w:r>
          </w:p>
          <w:p w:rsidR="00000000" w:rsidP="00F418C3">
            <w:pPr>
              <w:pStyle w:val="ListBullet"/>
              <w:rPr>
                <w:lang w:val="en-NZ"/>
              </w:rPr>
            </w:pPr>
            <w:r w:rsidRPr="00F418C3">
              <w:t>soldering.</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Installation requirements</w:t>
            </w:r>
            <w:r w:rsidRPr="00F418C3">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bedding</w:t>
            </w:r>
          </w:p>
          <w:p w:rsidR="00000000" w:rsidRPr="00F418C3" w:rsidP="00F418C3">
            <w:pPr>
              <w:pStyle w:val="ListBullet"/>
            </w:pPr>
            <w:r w:rsidRPr="00F418C3">
              <w:t>clipping</w:t>
            </w:r>
          </w:p>
          <w:p w:rsidR="00000000" w:rsidRPr="00F418C3" w:rsidP="00F418C3">
            <w:pPr>
              <w:pStyle w:val="ListBullet"/>
            </w:pPr>
            <w:r w:rsidRPr="00F418C3">
              <w:t>installation details</w:t>
            </w:r>
          </w:p>
          <w:p w:rsidR="00000000" w:rsidRPr="00F418C3" w:rsidP="00F418C3">
            <w:pPr>
              <w:pStyle w:val="ListBullet"/>
            </w:pPr>
            <w:r w:rsidRPr="00F418C3">
              <w:t>jointing requirements</w:t>
            </w:r>
          </w:p>
          <w:p w:rsidR="00000000" w:rsidP="00F418C3">
            <w:pPr>
              <w:pStyle w:val="ListBullet"/>
              <w:rPr>
                <w:lang w:val="en-NZ"/>
              </w:rPr>
            </w:pPr>
            <w:r w:rsidRPr="00F418C3">
              <w:t>level of workmanship.</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Delivery systems</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constant flow variable speed pumps</w:t>
            </w:r>
          </w:p>
          <w:p w:rsidR="00000000" w:rsidRPr="00F418C3" w:rsidP="00F418C3">
            <w:pPr>
              <w:pStyle w:val="ListBullet"/>
            </w:pPr>
            <w:r w:rsidRPr="00F418C3">
              <w:t>downfeed</w:t>
            </w:r>
          </w:p>
          <w:p w:rsidR="00000000" w:rsidRPr="00F418C3" w:rsidP="00F418C3">
            <w:pPr>
              <w:pStyle w:val="ListBullet"/>
            </w:pPr>
            <w:r w:rsidRPr="00F418C3">
              <w:t>hydropneumatic</w:t>
            </w:r>
          </w:p>
          <w:p w:rsidR="00000000" w:rsidRPr="00F418C3" w:rsidP="00F418C3">
            <w:pPr>
              <w:pStyle w:val="ListBullet"/>
            </w:pPr>
            <w:r w:rsidRPr="00F418C3">
              <w:t>pressure ratio</w:t>
            </w:r>
          </w:p>
          <w:p w:rsidR="00000000" w:rsidP="00F418C3">
            <w:pPr>
              <w:pStyle w:val="ListBullet"/>
              <w:rPr>
                <w:lang w:val="en-NZ"/>
              </w:rPr>
            </w:pPr>
            <w:r w:rsidRPr="00F418C3">
              <w:t>upfeed.</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Plans</w:t>
            </w:r>
            <w:r w:rsidRPr="00F418C3">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axonometrics</w:t>
            </w:r>
          </w:p>
          <w:p w:rsidR="00000000" w:rsidRPr="00F418C3" w:rsidP="00F418C3">
            <w:pPr>
              <w:pStyle w:val="ListBullet"/>
            </w:pPr>
            <w:r w:rsidRPr="00F418C3">
              <w:t>cross-sections</w:t>
            </w:r>
          </w:p>
          <w:p w:rsidR="00000000" w:rsidRPr="00F418C3" w:rsidP="00F418C3">
            <w:pPr>
              <w:pStyle w:val="ListBullet"/>
            </w:pPr>
            <w:r w:rsidRPr="00F418C3">
              <w:t>details</w:t>
            </w:r>
          </w:p>
          <w:p w:rsidR="00000000" w:rsidRPr="00F418C3" w:rsidP="00F418C3">
            <w:pPr>
              <w:pStyle w:val="ListBullet"/>
            </w:pPr>
            <w:r w:rsidRPr="00F418C3">
              <w:t>elevations</w:t>
            </w:r>
          </w:p>
          <w:p w:rsidR="00000000" w:rsidRPr="00F418C3" w:rsidP="00F418C3">
            <w:pPr>
              <w:pStyle w:val="ListBullet"/>
            </w:pPr>
            <w:r w:rsidRPr="00F418C3">
              <w:t>isometrics</w:t>
            </w:r>
          </w:p>
          <w:p w:rsidR="00000000" w:rsidRPr="00F418C3" w:rsidP="00F418C3">
            <w:pPr>
              <w:pStyle w:val="ListBullet"/>
            </w:pPr>
            <w:r w:rsidRPr="00F418C3">
              <w:t>schematics</w:t>
            </w:r>
          </w:p>
          <w:p w:rsidR="00000000" w:rsidP="00F418C3">
            <w:pPr>
              <w:pStyle w:val="ListBullet"/>
              <w:rPr>
                <w:lang w:val="en-NZ"/>
              </w:rPr>
            </w:pPr>
            <w:r w:rsidRPr="00F418C3">
              <w:t>sections.</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Specification</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bedding</w:t>
            </w:r>
          </w:p>
          <w:p w:rsidR="00000000" w:rsidRPr="00F418C3" w:rsidP="00F418C3">
            <w:pPr>
              <w:pStyle w:val="ListBullet"/>
            </w:pPr>
            <w:r w:rsidRPr="00F418C3">
              <w:t>clipping</w:t>
            </w:r>
          </w:p>
          <w:p w:rsidR="00000000" w:rsidRPr="00F418C3" w:rsidP="00F418C3">
            <w:pPr>
              <w:pStyle w:val="ListBullet"/>
            </w:pPr>
            <w:r w:rsidRPr="00F418C3">
              <w:t>jointing</w:t>
            </w:r>
          </w:p>
          <w:p w:rsidR="00000000" w:rsidRPr="00F418C3" w:rsidP="00F418C3">
            <w:pPr>
              <w:pStyle w:val="ListBullet"/>
            </w:pPr>
            <w:r w:rsidRPr="00F418C3">
              <w:t>manufacturer</w:t>
            </w:r>
          </w:p>
          <w:p w:rsidR="00000000" w:rsidRPr="00F418C3" w:rsidP="00F418C3">
            <w:pPr>
              <w:pStyle w:val="ListBullet"/>
            </w:pPr>
            <w:r w:rsidRPr="00F418C3">
              <w:t>materials</w:t>
            </w:r>
          </w:p>
          <w:p w:rsidR="00000000" w:rsidRPr="00F418C3" w:rsidP="00F418C3">
            <w:pPr>
              <w:pStyle w:val="ListBullet"/>
            </w:pPr>
            <w:r w:rsidRPr="00F418C3">
              <w:t>specialised components</w:t>
            </w:r>
          </w:p>
          <w:p w:rsidR="00000000" w:rsidRPr="00F418C3" w:rsidP="00F418C3">
            <w:pPr>
              <w:pStyle w:val="ListBullet"/>
            </w:pPr>
            <w:r w:rsidRPr="00F418C3">
              <w:t>valve selection</w:t>
            </w:r>
          </w:p>
          <w:p w:rsidR="00000000" w:rsidP="00F418C3">
            <w:pPr>
              <w:pStyle w:val="ListBullet"/>
              <w:rPr>
                <w:lang w:val="en-NZ"/>
              </w:rPr>
            </w:pPr>
            <w:r w:rsidRPr="00F418C3">
              <w:t>workmanship.</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Testing</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air pressure test</w:t>
            </w:r>
          </w:p>
          <w:p w:rsidR="00000000" w:rsidRPr="00F418C3" w:rsidP="00F418C3">
            <w:pPr>
              <w:pStyle w:val="ListBullet"/>
            </w:pPr>
            <w:r w:rsidRPr="00F418C3">
              <w:t>defect inspection</w:t>
            </w:r>
          </w:p>
          <w:p w:rsidR="00000000" w:rsidRPr="00F418C3" w:rsidP="00F418C3">
            <w:pPr>
              <w:pStyle w:val="ListBullet"/>
            </w:pPr>
            <w:r w:rsidRPr="00F418C3">
              <w:t>hydrostatic test</w:t>
            </w:r>
          </w:p>
          <w:p w:rsidR="00000000" w:rsidRPr="00F418C3" w:rsidP="00F418C3">
            <w:pPr>
              <w:pStyle w:val="ListBullet"/>
            </w:pPr>
            <w:r w:rsidRPr="00F418C3">
              <w:t>mains pressure test</w:t>
            </w:r>
          </w:p>
          <w:p w:rsidR="00000000" w:rsidP="00F418C3">
            <w:pPr>
              <w:pStyle w:val="ListBullet"/>
              <w:rPr>
                <w:lang w:val="en-NZ"/>
              </w:rPr>
            </w:pPr>
            <w:r w:rsidRPr="00F418C3">
              <w:t>quality assurance (QA) audit.</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Commissioning schedule</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flow test</w:t>
            </w:r>
          </w:p>
          <w:p w:rsidR="00000000" w:rsidRPr="00F418C3" w:rsidP="00F418C3">
            <w:pPr>
              <w:pStyle w:val="ListBullet"/>
            </w:pPr>
            <w:r w:rsidRPr="00F418C3">
              <w:t>leak check</w:t>
            </w:r>
          </w:p>
          <w:p w:rsidR="00000000" w:rsidRPr="00F418C3" w:rsidP="00F418C3">
            <w:pPr>
              <w:pStyle w:val="ListBullet"/>
            </w:pPr>
            <w:r w:rsidRPr="00F418C3">
              <w:t>pressure test</w:t>
            </w:r>
          </w:p>
          <w:p w:rsidR="00000000" w:rsidRPr="00F418C3" w:rsidP="00F418C3">
            <w:pPr>
              <w:pStyle w:val="ListBullet"/>
            </w:pPr>
            <w:r w:rsidRPr="00F418C3">
              <w:t>system purge</w:t>
            </w:r>
          </w:p>
          <w:p w:rsidR="00000000" w:rsidP="00F418C3">
            <w:pPr>
              <w:pStyle w:val="ListBullet"/>
              <w:rPr>
                <w:lang w:val="en-NZ"/>
              </w:rPr>
            </w:pPr>
            <w:r w:rsidRPr="00F418C3">
              <w:t>valve operation.</w:t>
            </w:r>
          </w:p>
        </w:tc>
      </w:tr>
      <w:tr w:rsidTr="003708F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BoldandItalics"/>
              </w:rPr>
              <w:t>Operation and maintenance manual</w:t>
            </w:r>
            <w:r w:rsidRPr="00F418C3">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418C3" w:rsidP="00F418C3">
            <w:pPr>
              <w:pStyle w:val="ListBullet"/>
            </w:pPr>
            <w:r w:rsidRPr="00F418C3">
              <w:t>leak detection</w:t>
            </w:r>
          </w:p>
          <w:p w:rsidR="00000000" w:rsidRPr="00F418C3" w:rsidP="00F418C3">
            <w:pPr>
              <w:pStyle w:val="ListBullet"/>
            </w:pPr>
            <w:r w:rsidRPr="00F418C3">
              <w:t>pump maintenance</w:t>
            </w:r>
          </w:p>
          <w:p w:rsidR="00000000" w:rsidRPr="00F418C3" w:rsidP="00F418C3">
            <w:pPr>
              <w:pStyle w:val="ListBullet"/>
            </w:pPr>
            <w:r w:rsidRPr="00F418C3">
              <w:t>valve maintenance</w:t>
            </w:r>
          </w:p>
          <w:p w:rsidR="00000000" w:rsidRPr="00F418C3" w:rsidP="00F418C3">
            <w:pPr>
              <w:pStyle w:val="ListBullet"/>
            </w:pPr>
            <w:r w:rsidRPr="00F418C3">
              <w:t>water auditing</w:t>
            </w:r>
          </w:p>
          <w:p w:rsidR="00000000" w:rsidRPr="00F418C3" w:rsidP="00F418C3">
            <w:pPr>
              <w:pStyle w:val="ListBullet"/>
            </w:pPr>
            <w:r w:rsidRPr="00F418C3">
              <w:t>yearly inspection</w:t>
            </w:r>
          </w:p>
          <w:p w:rsidR="00000000" w:rsidRPr="00F418C3" w:rsidP="00F418C3">
            <w:pPr>
              <w:pStyle w:val="ListBullet"/>
            </w:pPr>
            <w:r w:rsidRPr="00F418C3">
              <w:t>yearly maintenance requirements.</w:t>
            </w:r>
          </w:p>
        </w:tc>
      </w:tr>
    </w:tbl>
    <w:p w:rsidR="003708F6" w:rsidP="00F418C3">
      <w:pPr>
        <w:pStyle w:val="BodyText"/>
      </w:pPr>
    </w:p>
    <w:p w:rsidR="003708F6" w:rsidP="00F418C3">
      <w:pPr>
        <w:pStyle w:val="BodyText"/>
      </w:pPr>
    </w:p>
    <w:p w:rsidR="00000000" w:rsidRPr="00F418C3" w:rsidP="00F418C3">
      <w:pPr>
        <w:pStyle w:val="Heading1"/>
      </w:pPr>
      <w:bookmarkStart w:id="12" w:name="O_199465"/>
      <w:bookmarkEnd w:id="12"/>
      <w:r w:rsidRPr="00F418C3">
        <w:t>Unit Sector(s)</w:t>
      </w:r>
    </w:p>
    <w:tbl>
      <w:tblPr>
        <w:tblW w:w="0" w:type="auto"/>
        <w:tblLayout w:type="fixed"/>
        <w:tblCellMar>
          <w:left w:w="62" w:type="dxa"/>
          <w:right w:w="62" w:type="dxa"/>
        </w:tblCellMar>
        <w:tblLook w:val="0000"/>
      </w:tblPr>
      <w:tblGrid>
        <w:gridCol w:w="2620"/>
        <w:gridCol w:w="5902"/>
      </w:tblGrid>
      <w:tr w:rsidTr="003708F6">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Unit sector</w:t>
            </w:r>
          </w:p>
        </w:tc>
        <w:tc>
          <w:tcPr>
            <w:tcW w:w="5902" w:type="dxa"/>
            <w:tcBorders>
              <w:top w:val="nil"/>
              <w:left w:val="nil"/>
              <w:bottom w:val="nil"/>
              <w:right w:val="nil"/>
            </w:tcBorders>
            <w:tcMar>
              <w:top w:w="0" w:type="dxa"/>
              <w:left w:w="62" w:type="dxa"/>
              <w:bottom w:w="0" w:type="dxa"/>
              <w:right w:w="62" w:type="dxa"/>
            </w:tcMar>
          </w:tcPr>
          <w:p w:rsidR="00000000" w:rsidRPr="00F418C3" w:rsidP="00F418C3">
            <w:pPr>
              <w:pStyle w:val="BodyText"/>
            </w:pPr>
            <w:r w:rsidRPr="00F418C3">
              <w:t>Plumbing and services</w:t>
            </w:r>
          </w:p>
        </w:tc>
      </w:tr>
    </w:tbl>
    <w:p w:rsidR="003708F6" w:rsidP="00F418C3">
      <w:pPr>
        <w:pStyle w:val="BodyText"/>
      </w:pPr>
    </w:p>
    <w:p w:rsidR="003708F6" w:rsidP="00F418C3">
      <w:pPr>
        <w:pStyle w:val="BodyText"/>
      </w:pPr>
    </w:p>
    <w:p w:rsidR="00000000" w:rsidRPr="00F418C3" w:rsidP="00F418C3">
      <w:pPr>
        <w:pStyle w:val="Heading1"/>
      </w:pPr>
      <w:bookmarkStart w:id="13" w:name="O_199462"/>
      <w:bookmarkEnd w:id="13"/>
      <w:r w:rsidRPr="00F418C3">
        <w:t>Co-requisite units</w:t>
      </w:r>
    </w:p>
    <w:tbl>
      <w:tblPr>
        <w:tblW w:w="0" w:type="auto"/>
        <w:tblLayout w:type="fixed"/>
        <w:tblCellMar>
          <w:left w:w="62" w:type="dxa"/>
          <w:right w:w="62" w:type="dxa"/>
        </w:tblCellMar>
        <w:tblLook w:val="0000"/>
      </w:tblPr>
      <w:tblGrid>
        <w:gridCol w:w="2623"/>
        <w:gridCol w:w="1339"/>
        <w:gridCol w:w="4560"/>
      </w:tblGrid>
      <w:tr w:rsidTr="003708F6">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Co-requisite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t>Nil</w:t>
            </w:r>
          </w:p>
        </w:tc>
      </w:tr>
      <w:tr w:rsidTr="003708F6">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F418C3" w:rsidP="00F418C3">
            <w:pPr>
              <w:pStyle w:val="BodyText"/>
            </w:pPr>
          </w:p>
        </w:tc>
      </w:tr>
    </w:tbl>
    <w:p w:rsidR="003708F6" w:rsidP="00F418C3">
      <w:pPr>
        <w:pStyle w:val="BodyText"/>
      </w:pPr>
    </w:p>
    <w:p w:rsidR="003708F6" w:rsidP="00F418C3">
      <w:pPr>
        <w:pStyle w:val="BodyText"/>
      </w:pPr>
    </w:p>
    <w:p w:rsidR="00000000" w:rsidRPr="00F418C3" w:rsidP="00F418C3">
      <w:pPr>
        <w:pStyle w:val="Heading1"/>
      </w:pPr>
      <w:bookmarkStart w:id="14" w:name="O_199464"/>
      <w:bookmarkEnd w:id="14"/>
      <w:r w:rsidRPr="00F418C3">
        <w:t>Functional area</w:t>
      </w:r>
    </w:p>
    <w:tbl>
      <w:tblPr>
        <w:tblW w:w="0" w:type="auto"/>
        <w:tblLayout w:type="fixed"/>
        <w:tblCellMar>
          <w:left w:w="62" w:type="dxa"/>
          <w:right w:w="62" w:type="dxa"/>
        </w:tblCellMar>
        <w:tblLook w:val="0000"/>
      </w:tblPr>
      <w:tblGrid>
        <w:gridCol w:w="2714"/>
        <w:gridCol w:w="5808"/>
      </w:tblGrid>
      <w:tr w:rsidTr="003708F6">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F418C3">
            <w:pPr>
              <w:pStyle w:val="BodyText"/>
              <w:rPr>
                <w:lang w:val="en-NZ"/>
              </w:rPr>
            </w:pPr>
            <w:r w:rsidRPr="00F418C3">
              <w:rPr>
                <w:rStyle w:val="SpecialBold"/>
              </w:rPr>
              <w:t>Functional area</w:t>
            </w:r>
          </w:p>
        </w:tc>
        <w:tc>
          <w:tcPr>
            <w:tcW w:w="5808" w:type="dxa"/>
            <w:tcBorders>
              <w:top w:val="nil"/>
              <w:left w:val="nil"/>
              <w:bottom w:val="nil"/>
              <w:right w:val="nil"/>
            </w:tcBorders>
            <w:tcMar>
              <w:top w:w="0" w:type="dxa"/>
              <w:left w:w="62" w:type="dxa"/>
              <w:bottom w:w="0" w:type="dxa"/>
              <w:right w:w="62" w:type="dxa"/>
            </w:tcMar>
          </w:tcPr>
          <w:p w:rsidR="00000000" w:rsidRPr="00F418C3" w:rsidP="00F418C3">
            <w:pPr>
              <w:pStyle w:val="BodyText"/>
            </w:pPr>
          </w:p>
        </w:tc>
      </w:tr>
    </w:tbl>
    <w:p w:rsidR="003708F6" w:rsidP="00F418C3">
      <w:pPr>
        <w:pStyle w:val="BodyText"/>
      </w:pPr>
    </w:p>
    <w:p w:rsidR="003708F6" w:rsidP="00F418C3">
      <w:pPr>
        <w:pStyle w:val="BodyText"/>
      </w:pPr>
    </w:p>
    <w:p w:rsidR="00000000" w:rsidRPr="00F418C3" w:rsidP="00F418C3"/>
    <w:sectPr w:rsidSect="00F41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8F6" w:rsidP="00370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F6" w:rsidP="00F41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708F6" w:rsidP="00F41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08F6" w:rsidP="00F41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8F6" w:rsidP="003708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F6" w:rsidP="00F418C3">
    <w:pPr>
      <w:pStyle w:val="Header"/>
      <w:framePr w:wrap="around"/>
    </w:pPr>
    <w:r>
      <w:fldChar w:fldCharType="begin"/>
    </w:r>
    <w:r>
      <w:instrText xml:space="preserve"> TITLE   \* MERGEFORMAT </w:instrText>
    </w:r>
    <w:r>
      <w:fldChar w:fldCharType="separate"/>
    </w:r>
    <w:r>
      <w:t>CPCPCM5001A Design complex cold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08F6" w:rsidP="00F41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22A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6E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C8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8C3"/>
    <w:pPr>
      <w:spacing w:before="360" w:after="60"/>
      <w:outlineLvl w:val="0"/>
    </w:pPr>
    <w:rPr>
      <w:sz w:val="32"/>
    </w:rPr>
  </w:style>
  <w:style w:type="paragraph" w:styleId="Heading2">
    <w:name w:val="heading 2"/>
    <w:basedOn w:val="HeadingBase"/>
    <w:next w:val="BodyText"/>
    <w:link w:val="Heading2Char"/>
    <w:qFormat/>
    <w:rsid w:val="00F418C3"/>
    <w:pPr>
      <w:keepLines/>
      <w:spacing w:before="240" w:after="120"/>
      <w:outlineLvl w:val="1"/>
    </w:pPr>
    <w:rPr>
      <w:sz w:val="28"/>
      <w:szCs w:val="40"/>
    </w:rPr>
  </w:style>
  <w:style w:type="paragraph" w:styleId="Heading3">
    <w:name w:val="heading 3"/>
    <w:basedOn w:val="HeadingBase"/>
    <w:next w:val="BodyText"/>
    <w:link w:val="Heading3Char"/>
    <w:qFormat/>
    <w:rsid w:val="00F418C3"/>
    <w:pPr>
      <w:spacing w:before="180" w:after="120"/>
      <w:outlineLvl w:val="2"/>
    </w:pPr>
    <w:rPr>
      <w:spacing w:val="-10"/>
      <w:kern w:val="32"/>
    </w:rPr>
  </w:style>
  <w:style w:type="paragraph" w:styleId="Heading4">
    <w:name w:val="heading 4"/>
    <w:basedOn w:val="HeadingBase"/>
    <w:next w:val="BodyText"/>
    <w:link w:val="Heading4Char"/>
    <w:qFormat/>
    <w:rsid w:val="00F418C3"/>
    <w:pPr>
      <w:spacing w:before="160" w:after="120"/>
      <w:outlineLvl w:val="3"/>
    </w:pPr>
    <w:rPr>
      <w:sz w:val="22"/>
    </w:rPr>
  </w:style>
  <w:style w:type="paragraph" w:styleId="Heading5">
    <w:name w:val="heading 5"/>
    <w:basedOn w:val="HeadingBase"/>
    <w:next w:val="Normal"/>
    <w:link w:val="Heading5Char"/>
    <w:qFormat/>
    <w:rsid w:val="00F418C3"/>
    <w:pPr>
      <w:spacing w:before="80"/>
      <w:outlineLvl w:val="4"/>
    </w:pPr>
    <w:rPr>
      <w:color w:val="918585"/>
      <w:sz w:val="20"/>
    </w:rPr>
  </w:style>
  <w:style w:type="paragraph" w:styleId="Heading6">
    <w:name w:val="heading 6"/>
    <w:basedOn w:val="HeadingBase"/>
    <w:next w:val="Normal"/>
    <w:link w:val="Heading6Char"/>
    <w:qFormat/>
    <w:rsid w:val="00F418C3"/>
    <w:pPr>
      <w:spacing w:before="60"/>
      <w:outlineLvl w:val="5"/>
    </w:pPr>
    <w:rPr>
      <w:color w:val="918585"/>
      <w:sz w:val="20"/>
    </w:rPr>
  </w:style>
  <w:style w:type="paragraph" w:styleId="Heading7">
    <w:name w:val="heading 7"/>
    <w:basedOn w:val="Normal"/>
    <w:next w:val="Normal"/>
    <w:link w:val="Heading7Char"/>
    <w:qFormat/>
    <w:rsid w:val="00F418C3"/>
    <w:pPr>
      <w:ind w:left="720"/>
      <w:outlineLvl w:val="6"/>
    </w:pPr>
    <w:rPr>
      <w:i/>
    </w:rPr>
  </w:style>
  <w:style w:type="paragraph" w:styleId="Heading8">
    <w:name w:val="heading 8"/>
    <w:basedOn w:val="Normal"/>
    <w:next w:val="Normal"/>
    <w:link w:val="Heading8Char"/>
    <w:qFormat/>
    <w:rsid w:val="00F418C3"/>
    <w:pPr>
      <w:ind w:left="720"/>
      <w:outlineLvl w:val="7"/>
    </w:pPr>
    <w:rPr>
      <w:i/>
    </w:rPr>
  </w:style>
  <w:style w:type="paragraph" w:styleId="Heading9">
    <w:name w:val="heading 9"/>
    <w:basedOn w:val="Normal"/>
    <w:next w:val="Normal"/>
    <w:link w:val="Heading9Char"/>
    <w:qFormat/>
    <w:rsid w:val="00F418C3"/>
    <w:pPr>
      <w:ind w:left="720"/>
      <w:outlineLvl w:val="8"/>
    </w:pPr>
    <w:rPr>
      <w:i/>
    </w:rPr>
  </w:style>
  <w:style w:type="character" w:default="1" w:styleId="DefaultParagraphFont">
    <w:name w:val="Default Paragraph Font"/>
    <w:uiPriority w:val="1"/>
    <w:unhideWhenUsed/>
    <w:rsid w:val="00F41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8C3"/>
  </w:style>
  <w:style w:type="character" w:customStyle="1" w:styleId="Heading1Char">
    <w:name w:val="Heading 1 Char"/>
    <w:basedOn w:val="DefaultParagraphFont"/>
    <w:link w:val="Heading1"/>
    <w:rsid w:val="00F418C3"/>
    <w:rPr>
      <w:rFonts w:ascii="Times New Roman" w:eastAsia="Times New Roman" w:hAnsi="Times New Roman" w:cs="Times New Roman"/>
      <w:b/>
      <w:sz w:val="32"/>
      <w:szCs w:val="20"/>
      <w:lang w:eastAsia="en-US"/>
    </w:rPr>
  </w:style>
  <w:style w:type="paragraph" w:styleId="BodyText">
    <w:name w:val="Body Text"/>
    <w:basedOn w:val="Normal"/>
    <w:link w:val="BodyTextChar"/>
    <w:rsid w:val="00F41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8C3"/>
    <w:rPr>
      <w:rFonts w:ascii="Times New Roman" w:eastAsia="Times New Roman" w:hAnsi="Times New Roman" w:cs="Times New Roman"/>
      <w:sz w:val="24"/>
      <w:lang w:val="en-US" w:eastAsia="en-US"/>
    </w:rPr>
  </w:style>
  <w:style w:type="paragraph" w:styleId="Footer">
    <w:name w:val="footer"/>
    <w:basedOn w:val="Normal"/>
    <w:link w:val="FooterChar"/>
    <w:rsid w:val="00F41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8C3"/>
    <w:rPr>
      <w:rFonts w:ascii="Times New Roman" w:eastAsia="Times New Roman" w:hAnsi="Times New Roman" w:cs="Times New Roman"/>
      <w:sz w:val="16"/>
      <w:lang w:val="en-US" w:eastAsia="en-US"/>
    </w:rPr>
  </w:style>
  <w:style w:type="paragraph" w:styleId="List">
    <w:name w:val="List"/>
    <w:basedOn w:val="BodyText"/>
    <w:next w:val="BodyText"/>
    <w:rsid w:val="00F418C3"/>
    <w:pPr>
      <w:tabs>
        <w:tab w:val="left" w:pos="340"/>
      </w:tabs>
      <w:spacing w:before="60" w:after="60"/>
      <w:ind w:left="340" w:hanging="340"/>
    </w:pPr>
  </w:style>
  <w:style w:type="paragraph" w:styleId="ListBullet">
    <w:name w:val="List Bullet"/>
    <w:basedOn w:val="List"/>
    <w:rsid w:val="00F418C3"/>
    <w:pPr>
      <w:numPr>
        <w:numId w:val="14"/>
      </w:numPr>
      <w:tabs>
        <w:tab w:val="clear" w:pos="340"/>
      </w:tabs>
      <w:spacing w:before="40" w:after="40"/>
    </w:pPr>
  </w:style>
  <w:style w:type="character" w:customStyle="1" w:styleId="SpecialBold">
    <w:name w:val="Special Bold"/>
    <w:basedOn w:val="DefaultParagraphFont"/>
    <w:rsid w:val="00F418C3"/>
    <w:rPr>
      <w:b/>
      <w:spacing w:val="0"/>
    </w:rPr>
  </w:style>
  <w:style w:type="paragraph" w:styleId="ListBullet2">
    <w:name w:val="List Bullet 2"/>
    <w:basedOn w:val="List2"/>
    <w:rsid w:val="00F418C3"/>
    <w:pPr>
      <w:numPr>
        <w:numId w:val="15"/>
      </w:numPr>
      <w:tabs>
        <w:tab w:val="clear" w:pos="680"/>
      </w:tabs>
    </w:pPr>
  </w:style>
  <w:style w:type="paragraph" w:styleId="Header">
    <w:name w:val="header"/>
    <w:basedOn w:val="Normal"/>
    <w:link w:val="HeaderChar"/>
    <w:rsid w:val="00F41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8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18C3"/>
    <w:pPr>
      <w:spacing w:before="240" w:after="120"/>
      <w:outlineLvl w:val="0"/>
    </w:pPr>
    <w:rPr>
      <w:rFonts w:ascii="Times New Roman" w:hAnsi="Times New Roman"/>
      <w:b/>
      <w:sz w:val="28"/>
    </w:rPr>
  </w:style>
  <w:style w:type="paragraph" w:customStyle="1" w:styleId="AllowPageBreak">
    <w:name w:val="AllowPageBreak"/>
    <w:rsid w:val="00F418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18C3"/>
    <w:pPr>
      <w:tabs>
        <w:tab w:val="left" w:pos="680"/>
      </w:tabs>
      <w:spacing w:before="60" w:after="60"/>
      <w:ind w:left="680" w:hanging="340"/>
    </w:pPr>
  </w:style>
  <w:style w:type="paragraph" w:styleId="ListBullet3">
    <w:name w:val="List Bullet 3"/>
    <w:basedOn w:val="List3"/>
    <w:rsid w:val="00F418C3"/>
    <w:pPr>
      <w:numPr>
        <w:numId w:val="3"/>
      </w:numPr>
      <w:tabs>
        <w:tab w:val="clear" w:pos="1021"/>
      </w:tabs>
      <w:ind w:left="1037" w:hanging="357"/>
    </w:pPr>
  </w:style>
  <w:style w:type="character" w:customStyle="1" w:styleId="BoldandItalics">
    <w:name w:val="Bold and Italics"/>
    <w:qFormat/>
    <w:rsid w:val="00F418C3"/>
    <w:rPr>
      <w:b/>
      <w:i/>
      <w:u w:val="none"/>
    </w:rPr>
  </w:style>
  <w:style w:type="character" w:customStyle="1" w:styleId="Heading2Char">
    <w:name w:val="Heading 2 Char"/>
    <w:basedOn w:val="DefaultParagraphFont"/>
    <w:link w:val="Heading2"/>
    <w:rsid w:val="00F41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8C3"/>
    <w:rPr>
      <w:rFonts w:ascii="Courier New" w:eastAsia="Times New Roman" w:hAnsi="Courier New" w:cs="Times New Roman"/>
      <w:i/>
      <w:szCs w:val="20"/>
      <w:lang w:val="en-US" w:eastAsia="en-US"/>
    </w:rPr>
  </w:style>
  <w:style w:type="paragraph" w:customStyle="1" w:styleId="HeadingBase">
    <w:name w:val="Heading Base"/>
    <w:rsid w:val="00F41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8C3"/>
    <w:pPr>
      <w:tabs>
        <w:tab w:val="right" w:leader="dot" w:pos="9072"/>
      </w:tabs>
      <w:ind w:left="567"/>
    </w:pPr>
    <w:rPr>
      <w:szCs w:val="22"/>
    </w:rPr>
  </w:style>
  <w:style w:type="paragraph" w:customStyle="1" w:styleId="TOCBase">
    <w:name w:val="TOC Base"/>
    <w:rsid w:val="00F41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8C3"/>
    <w:pPr>
      <w:tabs>
        <w:tab w:val="right" w:leader="dot" w:pos="9072"/>
      </w:tabs>
      <w:spacing w:before="40" w:after="40"/>
      <w:ind w:left="284"/>
    </w:pPr>
    <w:rPr>
      <w:rFonts w:ascii="Times New Roman" w:hAnsi="Times New Roman"/>
    </w:rPr>
  </w:style>
  <w:style w:type="paragraph" w:styleId="TOC1">
    <w:name w:val="toc 1"/>
    <w:basedOn w:val="TOCBase"/>
    <w:next w:val="Normal"/>
    <w:rsid w:val="00F41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8C3"/>
    <w:pPr>
      <w:spacing w:before="5040"/>
      <w:jc w:val="center"/>
    </w:pPr>
    <w:rPr>
      <w:sz w:val="48"/>
      <w:szCs w:val="72"/>
      <w:lang w:val="en-US"/>
    </w:rPr>
  </w:style>
  <w:style w:type="character" w:customStyle="1" w:styleId="TitleChar">
    <w:name w:val="Title Char"/>
    <w:basedOn w:val="DefaultParagraphFont"/>
    <w:link w:val="Title"/>
    <w:rsid w:val="00F41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8C3"/>
    <w:pPr>
      <w:tabs>
        <w:tab w:val="left" w:pos="3600"/>
        <w:tab w:val="left" w:pos="3958"/>
      </w:tabs>
    </w:pPr>
  </w:style>
  <w:style w:type="paragraph" w:customStyle="1" w:styleId="Note">
    <w:name w:val="Note"/>
    <w:basedOn w:val="BodyText"/>
    <w:rsid w:val="00F41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8C3"/>
    <w:pPr>
      <w:framePr w:wrap="auto" w:hAnchor="text" w:y="6049"/>
    </w:pPr>
    <w:rPr>
      <w:color w:val="000000"/>
      <w:sz w:val="40"/>
    </w:rPr>
  </w:style>
  <w:style w:type="paragraph" w:customStyle="1" w:styleId="TOCTitle">
    <w:name w:val="TOCTitle"/>
    <w:basedOn w:val="Heading1"/>
    <w:rsid w:val="00F418C3"/>
    <w:pPr>
      <w:spacing w:after="240"/>
      <w:jc w:val="center"/>
      <w:outlineLvl w:val="9"/>
    </w:pPr>
    <w:rPr>
      <w:caps/>
    </w:rPr>
  </w:style>
  <w:style w:type="paragraph" w:customStyle="1" w:styleId="Version">
    <w:name w:val="Version"/>
    <w:rsid w:val="00F41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8C3"/>
    <w:pPr>
      <w:keepNext w:val="0"/>
      <w:tabs>
        <w:tab w:val="right" w:pos="4176"/>
      </w:tabs>
      <w:ind w:left="198" w:hanging="198"/>
    </w:pPr>
    <w:rPr>
      <w:rFonts w:ascii="Garamond" w:hAnsi="Garamond"/>
    </w:rPr>
  </w:style>
  <w:style w:type="paragraph" w:styleId="IndexHeading">
    <w:name w:val="index heading"/>
    <w:basedOn w:val="Normal"/>
    <w:next w:val="Index1"/>
    <w:semiHidden/>
    <w:rsid w:val="00F418C3"/>
    <w:pPr>
      <w:spacing w:before="120" w:after="120"/>
    </w:pPr>
    <w:rPr>
      <w:rFonts w:ascii="Arial" w:hAnsi="Arial"/>
      <w:b/>
      <w:color w:val="918585"/>
      <w:sz w:val="24"/>
    </w:rPr>
  </w:style>
  <w:style w:type="paragraph" w:customStyle="1" w:styleId="Chapter">
    <w:name w:val="Chapter"/>
    <w:basedOn w:val="Normal"/>
    <w:rsid w:val="00F418C3"/>
    <w:pPr>
      <w:spacing w:before="240"/>
    </w:pPr>
    <w:rPr>
      <w:rFonts w:ascii="Times New Roman" w:hAnsi="Times New Roman"/>
      <w:smallCaps/>
      <w:spacing w:val="80"/>
      <w:sz w:val="28"/>
    </w:rPr>
  </w:style>
  <w:style w:type="paragraph" w:customStyle="1" w:styleId="InChapter">
    <w:name w:val="InChapter"/>
    <w:basedOn w:val="Heading3"/>
    <w:rsid w:val="00F418C3"/>
    <w:pPr>
      <w:spacing w:after="240"/>
      <w:outlineLvl w:val="9"/>
    </w:pPr>
    <w:rPr>
      <w:noProof/>
    </w:rPr>
  </w:style>
  <w:style w:type="paragraph" w:styleId="Index2">
    <w:name w:val="index 2"/>
    <w:basedOn w:val="Normal"/>
    <w:next w:val="Normal"/>
    <w:semiHidden/>
    <w:rsid w:val="00F418C3"/>
    <w:pPr>
      <w:tabs>
        <w:tab w:val="right" w:pos="4176"/>
      </w:tabs>
      <w:ind w:left="568" w:hanging="284"/>
    </w:pPr>
    <w:rPr>
      <w:rFonts w:ascii="Garamond" w:hAnsi="Garamond"/>
    </w:rPr>
  </w:style>
  <w:style w:type="paragraph" w:customStyle="1" w:styleId="Byline">
    <w:name w:val="Byline"/>
    <w:rsid w:val="00F41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8C3"/>
    <w:pPr>
      <w:tabs>
        <w:tab w:val="clear" w:pos="3600"/>
        <w:tab w:val="clear" w:pos="3958"/>
      </w:tabs>
      <w:jc w:val="right"/>
    </w:pPr>
  </w:style>
  <w:style w:type="character" w:styleId="Emphasis">
    <w:name w:val="Emphasis"/>
    <w:basedOn w:val="DefaultParagraphFont"/>
    <w:qFormat/>
    <w:rsid w:val="00F418C3"/>
    <w:rPr>
      <w:i/>
    </w:rPr>
  </w:style>
  <w:style w:type="paragraph" w:styleId="Caption">
    <w:name w:val="caption"/>
    <w:basedOn w:val="BodyText"/>
    <w:next w:val="Normal"/>
    <w:qFormat/>
    <w:rsid w:val="00F418C3"/>
    <w:pPr>
      <w:framePr w:w="2268" w:hSpace="181" w:vSpace="181" w:wrap="around" w:vAnchor="text" w:hAnchor="page" w:x="1135" w:y="285" w:anchorLock="1"/>
    </w:pPr>
    <w:rPr>
      <w:i/>
    </w:rPr>
  </w:style>
  <w:style w:type="paragraph" w:customStyle="1" w:styleId="MiniTOCTitle">
    <w:name w:val="MiniTOCTitle"/>
    <w:basedOn w:val="Heading4"/>
    <w:rsid w:val="00F418C3"/>
    <w:pPr>
      <w:spacing w:before="240"/>
      <w:outlineLvl w:val="9"/>
    </w:pPr>
    <w:rPr>
      <w:noProof/>
      <w:sz w:val="24"/>
    </w:rPr>
  </w:style>
  <w:style w:type="paragraph" w:customStyle="1" w:styleId="MiniTOCItem">
    <w:name w:val="MiniTOCItem"/>
    <w:basedOn w:val="ListBullet"/>
    <w:rsid w:val="00F418C3"/>
    <w:pPr>
      <w:numPr>
        <w:numId w:val="0"/>
      </w:numPr>
      <w:tabs>
        <w:tab w:val="right" w:leader="dot" w:pos="6521"/>
      </w:tabs>
      <w:spacing w:before="0" w:after="0"/>
    </w:pPr>
  </w:style>
  <w:style w:type="paragraph" w:customStyle="1" w:styleId="TOFTitle">
    <w:name w:val="TOFTitle"/>
    <w:basedOn w:val="TOCTitle"/>
    <w:rsid w:val="00F418C3"/>
  </w:style>
  <w:style w:type="paragraph" w:styleId="TableofFigures">
    <w:name w:val="table of figures"/>
    <w:basedOn w:val="Normal"/>
    <w:next w:val="Normal"/>
    <w:semiHidden/>
    <w:rsid w:val="00F418C3"/>
    <w:pPr>
      <w:tabs>
        <w:tab w:val="right" w:leader="dot" w:pos="9072"/>
      </w:tabs>
      <w:ind w:left="970" w:hanging="403"/>
    </w:pPr>
    <w:rPr>
      <w:rFonts w:ascii="Times New Roman" w:hAnsi="Times New Roman"/>
      <w:b/>
    </w:rPr>
  </w:style>
  <w:style w:type="paragraph" w:styleId="ListNumber">
    <w:name w:val="List Number"/>
    <w:basedOn w:val="List"/>
    <w:rsid w:val="00F418C3"/>
    <w:pPr>
      <w:numPr>
        <w:numId w:val="12"/>
      </w:numPr>
    </w:pPr>
  </w:style>
  <w:style w:type="character" w:customStyle="1" w:styleId="WingdingSymbols">
    <w:name w:val="Wingding Symbols"/>
    <w:rsid w:val="00F418C3"/>
    <w:rPr>
      <w:rFonts w:ascii="Wingdings" w:hAnsi="Wingdings"/>
    </w:rPr>
  </w:style>
  <w:style w:type="paragraph" w:customStyle="1" w:styleId="TableHeading">
    <w:name w:val="Table Heading"/>
    <w:basedOn w:val="HeadingBase"/>
    <w:rsid w:val="00F418C3"/>
    <w:pPr>
      <w:keepLines/>
      <w:pBdr>
        <w:bottom w:val="single" w:sz="6" w:space="1" w:color="918585"/>
      </w:pBdr>
      <w:spacing w:before="240"/>
    </w:pPr>
  </w:style>
  <w:style w:type="character" w:customStyle="1" w:styleId="HotSpot">
    <w:name w:val="HotSpot"/>
    <w:rsid w:val="00F418C3"/>
    <w:rPr>
      <w:color w:val="0033CC"/>
      <w:u w:val="none"/>
    </w:rPr>
  </w:style>
  <w:style w:type="paragraph" w:customStyle="1" w:styleId="BodyTextRight">
    <w:name w:val="Body Text Right"/>
    <w:basedOn w:val="BodyText"/>
    <w:rsid w:val="00F418C3"/>
    <w:pPr>
      <w:spacing w:before="0" w:after="0"/>
      <w:jc w:val="right"/>
    </w:pPr>
  </w:style>
  <w:style w:type="paragraph" w:styleId="Index3">
    <w:name w:val="index 3"/>
    <w:basedOn w:val="ListNumber2"/>
    <w:next w:val="Normal"/>
    <w:semiHidden/>
    <w:rsid w:val="00F418C3"/>
    <w:pPr>
      <w:numPr>
        <w:numId w:val="0"/>
      </w:numPr>
      <w:tabs>
        <w:tab w:val="right" w:leader="dot" w:pos="4176"/>
      </w:tabs>
    </w:pPr>
  </w:style>
  <w:style w:type="paragraph" w:styleId="ListNumber2">
    <w:name w:val="List Number 2"/>
    <w:basedOn w:val="List2"/>
    <w:rsid w:val="00F418C3"/>
    <w:pPr>
      <w:numPr>
        <w:numId w:val="11"/>
      </w:numPr>
      <w:tabs>
        <w:tab w:val="clear" w:pos="1060"/>
      </w:tabs>
    </w:pPr>
  </w:style>
  <w:style w:type="paragraph" w:customStyle="1" w:styleId="MarginNote">
    <w:name w:val="Margin Note"/>
    <w:basedOn w:val="BodyText"/>
    <w:rsid w:val="00F41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8C3"/>
    <w:rPr>
      <w:sz w:val="32"/>
    </w:rPr>
  </w:style>
  <w:style w:type="paragraph" w:customStyle="1" w:styleId="HeadingProcedure">
    <w:name w:val="Heading Procedure"/>
    <w:basedOn w:val="HeadingBase"/>
    <w:next w:val="Normal"/>
    <w:rsid w:val="00F418C3"/>
    <w:pPr>
      <w:tabs>
        <w:tab w:val="left" w:pos="0"/>
      </w:tabs>
      <w:spacing w:before="120" w:after="60"/>
    </w:pPr>
    <w:rPr>
      <w:i/>
      <w:color w:val="918585"/>
      <w:sz w:val="22"/>
    </w:rPr>
  </w:style>
  <w:style w:type="paragraph" w:customStyle="1" w:styleId="TableBodyText">
    <w:name w:val="Table Body Text"/>
    <w:basedOn w:val="BodyText"/>
    <w:rsid w:val="00F418C3"/>
    <w:pPr>
      <w:spacing w:before="60" w:after="60"/>
    </w:pPr>
  </w:style>
  <w:style w:type="paragraph" w:styleId="ListContinue">
    <w:name w:val="List Continue"/>
    <w:basedOn w:val="List"/>
    <w:rsid w:val="00F418C3"/>
    <w:pPr>
      <w:ind w:firstLine="0"/>
    </w:pPr>
  </w:style>
  <w:style w:type="paragraph" w:customStyle="1" w:styleId="ListNote">
    <w:name w:val="List Note"/>
    <w:basedOn w:val="List"/>
    <w:rsid w:val="00F418C3"/>
    <w:pPr>
      <w:pBdr>
        <w:top w:val="single" w:sz="6" w:space="2" w:color="918585"/>
        <w:bottom w:val="single" w:sz="6" w:space="2" w:color="918585"/>
      </w:pBdr>
      <w:tabs>
        <w:tab w:val="left" w:pos="1021"/>
      </w:tabs>
      <w:ind w:firstLine="0"/>
    </w:pPr>
  </w:style>
  <w:style w:type="paragraph" w:customStyle="1" w:styleId="Warning">
    <w:name w:val="Warning"/>
    <w:basedOn w:val="BodyText"/>
    <w:rsid w:val="00F418C3"/>
    <w:pPr>
      <w:shd w:val="clear" w:color="auto" w:fill="D9D9D9"/>
      <w:tabs>
        <w:tab w:val="left" w:pos="992"/>
      </w:tabs>
      <w:ind w:left="119" w:right="119"/>
    </w:pPr>
    <w:rPr>
      <w:sz w:val="20"/>
    </w:rPr>
  </w:style>
  <w:style w:type="paragraph" w:customStyle="1" w:styleId="MarginIcons">
    <w:name w:val="Margin Icons"/>
    <w:basedOn w:val="BodyText"/>
    <w:rsid w:val="00F41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8C3"/>
    <w:rPr>
      <w:rFonts w:ascii="Courier New" w:hAnsi="Courier New"/>
    </w:rPr>
  </w:style>
  <w:style w:type="paragraph" w:customStyle="1" w:styleId="NoteBullet">
    <w:name w:val="Note Bullet"/>
    <w:basedOn w:val="Note"/>
    <w:rsid w:val="00F418C3"/>
    <w:pPr>
      <w:tabs>
        <w:tab w:val="clear" w:pos="680"/>
      </w:tabs>
      <w:spacing w:before="60" w:after="60"/>
    </w:pPr>
  </w:style>
  <w:style w:type="paragraph" w:customStyle="1" w:styleId="SubHeading2">
    <w:name w:val="SubHeading2"/>
    <w:basedOn w:val="HeadingBase"/>
    <w:rsid w:val="00F418C3"/>
    <w:pPr>
      <w:spacing w:before="240" w:after="60"/>
    </w:pPr>
    <w:rPr>
      <w:sz w:val="20"/>
    </w:rPr>
  </w:style>
  <w:style w:type="paragraph" w:customStyle="1" w:styleId="SubHeading1">
    <w:name w:val="SubHeading1"/>
    <w:basedOn w:val="HeadingBase"/>
    <w:rsid w:val="00F418C3"/>
    <w:pPr>
      <w:spacing w:before="240" w:after="60"/>
    </w:pPr>
    <w:rPr>
      <w:color w:val="918585"/>
      <w:sz w:val="22"/>
    </w:rPr>
  </w:style>
  <w:style w:type="paragraph" w:customStyle="1" w:styleId="SideHeading">
    <w:name w:val="Side Heading"/>
    <w:basedOn w:val="HeadingBase"/>
    <w:rsid w:val="00F41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8C3"/>
    <w:pPr>
      <w:numPr>
        <w:numId w:val="13"/>
      </w:numPr>
    </w:pPr>
  </w:style>
  <w:style w:type="paragraph" w:styleId="PlainText">
    <w:name w:val="Plain Text"/>
    <w:basedOn w:val="Normal"/>
    <w:link w:val="PlainTextChar"/>
    <w:rsid w:val="00F418C3"/>
    <w:rPr>
      <w:sz w:val="20"/>
    </w:rPr>
  </w:style>
  <w:style w:type="character" w:customStyle="1" w:styleId="PlainTextChar">
    <w:name w:val="Plain Text Char"/>
    <w:basedOn w:val="DefaultParagraphFont"/>
    <w:link w:val="PlainText"/>
    <w:rsid w:val="00F418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18C3"/>
    <w:rPr>
      <w:b/>
      <w:smallCaps/>
    </w:rPr>
  </w:style>
  <w:style w:type="paragraph" w:customStyle="1" w:styleId="TableListNumber">
    <w:name w:val="Table List Number"/>
    <w:basedOn w:val="ListNumber"/>
    <w:rsid w:val="00F418C3"/>
    <w:pPr>
      <w:numPr>
        <w:numId w:val="0"/>
      </w:numPr>
    </w:pPr>
  </w:style>
  <w:style w:type="paragraph" w:styleId="TOC4">
    <w:name w:val="toc 4"/>
    <w:basedOn w:val="TOCBase"/>
    <w:next w:val="Normal"/>
    <w:semiHidden/>
    <w:rsid w:val="00F418C3"/>
    <w:pPr>
      <w:tabs>
        <w:tab w:val="right" w:leader="dot" w:pos="9071"/>
      </w:tabs>
      <w:ind w:left="1701"/>
    </w:pPr>
  </w:style>
  <w:style w:type="paragraph" w:customStyle="1" w:styleId="ListAlpha">
    <w:name w:val="List Alpha"/>
    <w:basedOn w:val="List"/>
    <w:rsid w:val="00F418C3"/>
    <w:pPr>
      <w:numPr>
        <w:numId w:val="10"/>
      </w:numPr>
    </w:pPr>
  </w:style>
  <w:style w:type="paragraph" w:customStyle="1" w:styleId="ListAlpha2">
    <w:name w:val="List Alpha 2"/>
    <w:basedOn w:val="List2"/>
    <w:rsid w:val="00F418C3"/>
    <w:pPr>
      <w:numPr>
        <w:numId w:val="9"/>
      </w:numPr>
    </w:pPr>
  </w:style>
  <w:style w:type="paragraph" w:styleId="List3">
    <w:name w:val="List 3"/>
    <w:basedOn w:val="BodyText"/>
    <w:rsid w:val="00F418C3"/>
    <w:pPr>
      <w:tabs>
        <w:tab w:val="left" w:pos="1021"/>
      </w:tabs>
      <w:spacing w:before="60" w:after="60"/>
      <w:ind w:left="1020" w:hanging="340"/>
    </w:pPr>
  </w:style>
  <w:style w:type="paragraph" w:styleId="List4">
    <w:name w:val="List 4"/>
    <w:basedOn w:val="BodyText"/>
    <w:rsid w:val="00F418C3"/>
    <w:pPr>
      <w:tabs>
        <w:tab w:val="left" w:pos="1361"/>
      </w:tabs>
      <w:spacing w:before="60" w:after="60"/>
      <w:ind w:left="1361" w:hanging="340"/>
    </w:pPr>
  </w:style>
  <w:style w:type="paragraph" w:styleId="List5">
    <w:name w:val="List 5"/>
    <w:basedOn w:val="BodyText"/>
    <w:rsid w:val="00F418C3"/>
    <w:pPr>
      <w:tabs>
        <w:tab w:val="left" w:pos="1701"/>
      </w:tabs>
      <w:spacing w:before="60" w:after="60"/>
      <w:ind w:left="1701" w:hanging="340"/>
    </w:pPr>
  </w:style>
  <w:style w:type="paragraph" w:styleId="ListBullet4">
    <w:name w:val="List Bullet 4"/>
    <w:basedOn w:val="List4"/>
    <w:rsid w:val="00F418C3"/>
    <w:pPr>
      <w:numPr>
        <w:numId w:val="4"/>
      </w:numPr>
    </w:pPr>
  </w:style>
  <w:style w:type="paragraph" w:styleId="ListBullet5">
    <w:name w:val="List Bullet 5"/>
    <w:basedOn w:val="List5"/>
    <w:rsid w:val="00F418C3"/>
    <w:pPr>
      <w:numPr>
        <w:numId w:val="5"/>
      </w:numPr>
    </w:pPr>
  </w:style>
  <w:style w:type="paragraph" w:styleId="ListContinue2">
    <w:name w:val="List Continue 2"/>
    <w:basedOn w:val="List2"/>
    <w:rsid w:val="00F418C3"/>
    <w:pPr>
      <w:ind w:firstLine="0"/>
    </w:pPr>
  </w:style>
  <w:style w:type="paragraph" w:styleId="ListContinue3">
    <w:name w:val="List Continue 3"/>
    <w:basedOn w:val="List3"/>
    <w:rsid w:val="00F418C3"/>
    <w:pPr>
      <w:ind w:left="1021" w:firstLine="0"/>
    </w:pPr>
  </w:style>
  <w:style w:type="paragraph" w:styleId="ListContinue4">
    <w:name w:val="List Continue 4"/>
    <w:basedOn w:val="List4"/>
    <w:rsid w:val="00F418C3"/>
    <w:pPr>
      <w:ind w:firstLine="0"/>
    </w:pPr>
  </w:style>
  <w:style w:type="paragraph" w:styleId="ListContinue5">
    <w:name w:val="List Continue 5"/>
    <w:basedOn w:val="List5"/>
    <w:rsid w:val="00F418C3"/>
    <w:pPr>
      <w:ind w:firstLine="0"/>
    </w:pPr>
  </w:style>
  <w:style w:type="paragraph" w:styleId="ListNumber3">
    <w:name w:val="List Number 3"/>
    <w:basedOn w:val="List3"/>
    <w:rsid w:val="00F418C3"/>
    <w:pPr>
      <w:numPr>
        <w:numId w:val="6"/>
      </w:numPr>
    </w:pPr>
  </w:style>
  <w:style w:type="paragraph" w:styleId="ListNumber4">
    <w:name w:val="List Number 4"/>
    <w:basedOn w:val="List4"/>
    <w:rsid w:val="00F418C3"/>
    <w:pPr>
      <w:numPr>
        <w:numId w:val="7"/>
      </w:numPr>
    </w:pPr>
  </w:style>
  <w:style w:type="paragraph" w:styleId="ListNumber5">
    <w:name w:val="List Number 5"/>
    <w:basedOn w:val="List5"/>
    <w:rsid w:val="00F418C3"/>
    <w:pPr>
      <w:numPr>
        <w:numId w:val="8"/>
      </w:numPr>
    </w:pPr>
  </w:style>
  <w:style w:type="paragraph" w:styleId="BlockText">
    <w:name w:val="Block Text"/>
    <w:basedOn w:val="Normal"/>
    <w:rsid w:val="00F418C3"/>
    <w:pPr>
      <w:spacing w:after="120"/>
      <w:ind w:left="1440" w:right="1440"/>
    </w:pPr>
  </w:style>
  <w:style w:type="character" w:customStyle="1" w:styleId="Subscript">
    <w:name w:val="Subscript"/>
    <w:basedOn w:val="DefaultParagraphFont"/>
    <w:rsid w:val="00F418C3"/>
    <w:rPr>
      <w:sz w:val="16"/>
      <w:vertAlign w:val="subscript"/>
    </w:rPr>
  </w:style>
  <w:style w:type="character" w:customStyle="1" w:styleId="Superscript">
    <w:name w:val="Superscript"/>
    <w:basedOn w:val="DefaultParagraphFont"/>
    <w:rsid w:val="00F418C3"/>
    <w:rPr>
      <w:sz w:val="16"/>
      <w:vertAlign w:val="superscript"/>
    </w:rPr>
  </w:style>
  <w:style w:type="character" w:customStyle="1" w:styleId="Symbols">
    <w:name w:val="Symbols"/>
    <w:basedOn w:val="DefaultParagraphFont"/>
    <w:rsid w:val="00F418C3"/>
    <w:rPr>
      <w:rFonts w:ascii="Symbol" w:hAnsi="Symbol"/>
    </w:rPr>
  </w:style>
  <w:style w:type="character" w:customStyle="1" w:styleId="MenuOptions">
    <w:name w:val="Menu Options"/>
    <w:basedOn w:val="DefaultParagraphFont"/>
    <w:rsid w:val="00F418C3"/>
    <w:rPr>
      <w:rFonts w:ascii="Arial Narrow" w:hAnsi="Arial Narrow"/>
      <w:smallCaps/>
    </w:rPr>
  </w:style>
  <w:style w:type="character" w:customStyle="1" w:styleId="Buttons">
    <w:name w:val="Buttons"/>
    <w:basedOn w:val="DefaultParagraphFont"/>
    <w:rsid w:val="00F418C3"/>
    <w:rPr>
      <w:b/>
    </w:rPr>
  </w:style>
  <w:style w:type="character" w:customStyle="1" w:styleId="Underlined">
    <w:name w:val="Underlined"/>
    <w:basedOn w:val="DefaultParagraphFont"/>
    <w:rsid w:val="00F418C3"/>
    <w:rPr>
      <w:u w:val="single"/>
    </w:rPr>
  </w:style>
  <w:style w:type="paragraph" w:customStyle="1" w:styleId="TableBodyTextRight">
    <w:name w:val="Table Body Text Right"/>
    <w:basedOn w:val="TableBodyText"/>
    <w:rsid w:val="00F418C3"/>
    <w:pPr>
      <w:widowControl w:val="0"/>
      <w:autoSpaceDE w:val="0"/>
      <w:autoSpaceDN w:val="0"/>
      <w:adjustRightInd w:val="0"/>
      <w:jc w:val="right"/>
    </w:pPr>
    <w:rPr>
      <w:rFonts w:cs="Arial"/>
      <w:szCs w:val="18"/>
    </w:rPr>
  </w:style>
  <w:style w:type="paragraph" w:customStyle="1" w:styleId="CopyrightText">
    <w:name w:val="Copyright Text"/>
    <w:basedOn w:val="BodyText"/>
    <w:rsid w:val="00F418C3"/>
    <w:rPr>
      <w:sz w:val="18"/>
    </w:rPr>
  </w:style>
  <w:style w:type="paragraph" w:customStyle="1" w:styleId="BodySmallRight">
    <w:name w:val="Body Small Right"/>
    <w:basedOn w:val="BodyTextRight"/>
    <w:rsid w:val="00F418C3"/>
    <w:rPr>
      <w:sz w:val="18"/>
      <w:szCs w:val="18"/>
    </w:rPr>
  </w:style>
  <w:style w:type="paragraph" w:customStyle="1" w:styleId="MarginEdition">
    <w:name w:val="Margin Edition"/>
    <w:basedOn w:val="MarginNote"/>
    <w:rsid w:val="00F418C3"/>
    <w:pPr>
      <w:spacing w:before="0" w:after="0"/>
    </w:pPr>
    <w:rPr>
      <w:rFonts w:ascii="Times New Roman" w:hAnsi="Times New Roman"/>
      <w:color w:val="999999"/>
    </w:rPr>
  </w:style>
  <w:style w:type="paragraph" w:customStyle="1" w:styleId="Spacer">
    <w:name w:val="Spacer"/>
    <w:basedOn w:val="Normal"/>
    <w:rsid w:val="00F418C3"/>
    <w:rPr>
      <w:sz w:val="2"/>
      <w:szCs w:val="2"/>
    </w:rPr>
  </w:style>
  <w:style w:type="character" w:customStyle="1" w:styleId="Small">
    <w:name w:val="Small"/>
    <w:basedOn w:val="DefaultParagraphFont"/>
    <w:rsid w:val="00F418C3"/>
    <w:rPr>
      <w:sz w:val="16"/>
    </w:rPr>
  </w:style>
  <w:style w:type="paragraph" w:customStyle="1" w:styleId="WideTable">
    <w:name w:val="Wide Table"/>
    <w:basedOn w:val="Normal"/>
    <w:rsid w:val="00F418C3"/>
    <w:pPr>
      <w:ind w:left="-1418"/>
    </w:pPr>
    <w:rPr>
      <w:sz w:val="2"/>
      <w:szCs w:val="2"/>
    </w:rPr>
  </w:style>
  <w:style w:type="character" w:styleId="PageNumber">
    <w:name w:val="page number"/>
    <w:basedOn w:val="DefaultParagraphFont"/>
    <w:rsid w:val="00F418C3"/>
  </w:style>
  <w:style w:type="paragraph" w:styleId="Quote">
    <w:name w:val="Quote"/>
    <w:basedOn w:val="Heading1"/>
    <w:link w:val="QuoteChar"/>
    <w:qFormat/>
    <w:rsid w:val="00F418C3"/>
    <w:rPr>
      <w:b w:val="0"/>
      <w:sz w:val="72"/>
      <w:szCs w:val="72"/>
      <w:lang w:val="en-NZ"/>
    </w:rPr>
  </w:style>
  <w:style w:type="character" w:customStyle="1" w:styleId="QuoteChar">
    <w:name w:val="Quote Char"/>
    <w:basedOn w:val="DefaultParagraphFont"/>
    <w:link w:val="Quote"/>
    <w:rsid w:val="00F41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8C3"/>
    <w:pPr>
      <w:pageBreakBefore/>
    </w:pPr>
  </w:style>
  <w:style w:type="paragraph" w:customStyle="1" w:styleId="Border">
    <w:name w:val="Border"/>
    <w:basedOn w:val="Normal"/>
    <w:qFormat/>
    <w:rsid w:val="00F41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8C3"/>
    <w:rPr>
      <w:b/>
      <w:bCs/>
      <w:i/>
      <w:iCs/>
      <w:color w:val="auto"/>
    </w:rPr>
  </w:style>
  <w:style w:type="paragraph" w:styleId="IntenseQuote">
    <w:name w:val="Intense Quote"/>
    <w:basedOn w:val="Normal"/>
    <w:next w:val="Normal"/>
    <w:link w:val="IntenseQuoteChar"/>
    <w:uiPriority w:val="30"/>
    <w:qFormat/>
    <w:rsid w:val="00F41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8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18C3"/>
    <w:rPr>
      <w:smallCaps/>
      <w:color w:val="auto"/>
      <w:u w:val="single"/>
    </w:rPr>
  </w:style>
  <w:style w:type="character" w:styleId="IntenseReference">
    <w:name w:val="Intense Reference"/>
    <w:basedOn w:val="DefaultParagraphFont"/>
    <w:uiPriority w:val="32"/>
    <w:qFormat/>
    <w:rsid w:val="00F418C3"/>
    <w:rPr>
      <w:b/>
      <w:bCs/>
      <w:smallCaps/>
      <w:color w:val="auto"/>
      <w:spacing w:val="5"/>
      <w:u w:val="single"/>
    </w:rPr>
  </w:style>
  <w:style w:type="paragraph" w:customStyle="1" w:styleId="2ColumnHeading">
    <w:name w:val="2Column Heading"/>
    <w:basedOn w:val="BodyText"/>
    <w:qFormat/>
    <w:rsid w:val="00F418C3"/>
    <w:pPr>
      <w:spacing w:after="60"/>
      <w:ind w:left="-2268"/>
    </w:pPr>
    <w:rPr>
      <w:b/>
    </w:rPr>
  </w:style>
  <w:style w:type="paragraph" w:customStyle="1" w:styleId="Heading1TOC">
    <w:name w:val="Heading1 TOC"/>
    <w:basedOn w:val="Normal"/>
    <w:qFormat/>
    <w:rsid w:val="00F418C3"/>
    <w:pPr>
      <w:spacing w:before="240" w:after="120"/>
    </w:pPr>
    <w:rPr>
      <w:rFonts w:ascii="Times New Roman" w:hAnsi="Times New Roman"/>
      <w:b/>
      <w:sz w:val="32"/>
    </w:rPr>
  </w:style>
  <w:style w:type="paragraph" w:customStyle="1" w:styleId="Heading2TOC">
    <w:name w:val="Heading2 TOC"/>
    <w:basedOn w:val="Normal"/>
    <w:qFormat/>
    <w:rsid w:val="00F418C3"/>
    <w:pPr>
      <w:spacing w:before="240" w:after="60"/>
    </w:pPr>
    <w:rPr>
      <w:rFonts w:ascii="Times New Roman" w:hAnsi="Times New Roman"/>
      <w:b/>
      <w:sz w:val="28"/>
    </w:rPr>
  </w:style>
  <w:style w:type="character" w:customStyle="1" w:styleId="Underline">
    <w:name w:val="Underline"/>
    <w:basedOn w:val="DefaultParagraphFont"/>
    <w:qFormat/>
    <w:rsid w:val="00F418C3"/>
    <w:rPr>
      <w:u w:val="single"/>
    </w:rPr>
  </w:style>
  <w:style w:type="paragraph" w:styleId="BalloonText">
    <w:name w:val="Balloon Text"/>
    <w:basedOn w:val="Normal"/>
    <w:link w:val="BalloonTextChar"/>
    <w:rsid w:val="00F418C3"/>
    <w:rPr>
      <w:rFonts w:ascii="Tahoma" w:hAnsi="Tahoma" w:cs="Tahoma"/>
      <w:sz w:val="16"/>
      <w:szCs w:val="16"/>
    </w:rPr>
  </w:style>
  <w:style w:type="character" w:customStyle="1" w:styleId="BalloonTextChar">
    <w:name w:val="Balloon Text Char"/>
    <w:basedOn w:val="DefaultParagraphFont"/>
    <w:link w:val="BalloonText"/>
    <w:rsid w:val="00F41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8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2102</Words>
  <Characters>13695</Characters>
  <Application>Microsoft Office Word</Application>
  <DocSecurity>0</DocSecurity>
  <Lines>527</Lines>
  <Paragraphs>319</Paragraphs>
  <ScaleCrop>false</ScaleCrop>
  <Company>Author-it Software Corporation Ltd.</Company>
  <LinksUpToDate>false</LinksUpToDate>
  <CharactersWithSpaces>15708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CPCPCM5001A Design complex cold water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2012-05-26T05:45:00Z</dcterms:created>
  <dcterms:modified xsi:type="dcterms:W3CDTF">2012-05-26T05:45:00Z</dcterms:modified>
</cp:coreProperties>
</file>