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833" w:rsidP="00937833">
      <w:pPr>
        <w:pStyle w:val="Title"/>
      </w:pPr>
      <w:r>
        <w:fldChar w:fldCharType="begin"/>
      </w:r>
      <w:r>
        <w:instrText xml:space="preserve"> TITLE   \* MERGEFORMAT </w:instrText>
      </w:r>
      <w:r>
        <w:fldChar w:fldCharType="separate"/>
      </w:r>
      <w:r>
        <w:t>CPCPCM4004A Prepare simple sketches and drawings</w:t>
      </w:r>
      <w:r>
        <w:fldChar w:fldCharType="end"/>
      </w:r>
    </w:p>
    <w:p w:rsidR="00937833" w:rsidP="00937833">
      <w:pPr>
        <w:pStyle w:val="Version"/>
        <w:sectPr w:rsidSect="00422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3C7" w:rsidP="004223C7">
      <w:pPr>
        <w:pStyle w:val="SuperHeading"/>
      </w:pPr>
      <w:r w:rsidRPr="004223C7">
        <w:t>CPCPCM4004A Prepare simple sketches and drawings</w:t>
      </w:r>
    </w:p>
    <w:p w:rsidR="00000000" w:rsidRPr="004223C7" w:rsidP="004223C7">
      <w:pPr>
        <w:pStyle w:val="Heading1"/>
      </w:pPr>
      <w:bookmarkStart w:id="1" w:name="O_269810"/>
      <w:bookmarkEnd w:id="1"/>
      <w:r w:rsidRPr="004223C7">
        <w:t>Modification History</w:t>
      </w:r>
    </w:p>
    <w:p w:rsidR="00000000" w:rsidRPr="004223C7" w:rsidP="004223C7">
      <w:pPr>
        <w:pStyle w:val="BodyText"/>
      </w:pPr>
      <w:r w:rsidRPr="004223C7">
        <w:t>Not Applicable</w:t>
      </w:r>
    </w:p>
    <w:p w:rsidR="00000000" w:rsidRPr="004223C7" w:rsidP="004223C7">
      <w:pPr>
        <w:pStyle w:val="AllowPageBreak"/>
      </w:pPr>
    </w:p>
    <w:p w:rsidR="00000000" w:rsidRPr="004223C7" w:rsidP="004223C7">
      <w:pPr>
        <w:pStyle w:val="Heading1"/>
      </w:pPr>
      <w:bookmarkStart w:id="2" w:name="O_199445"/>
      <w:bookmarkEnd w:id="2"/>
      <w:r w:rsidRPr="004223C7">
        <w:t>Unit Descriptor</w:t>
      </w:r>
    </w:p>
    <w:tbl>
      <w:tblPr>
        <w:tblW w:w="0" w:type="auto"/>
        <w:tblLayout w:type="fixed"/>
        <w:tblCellMar>
          <w:left w:w="62" w:type="dxa"/>
          <w:right w:w="62" w:type="dxa"/>
        </w:tblCellMar>
        <w:tblLook w:val="0000"/>
      </w:tblPr>
      <w:tblGrid>
        <w:gridCol w:w="2646"/>
        <w:gridCol w:w="5876"/>
      </w:tblGrid>
      <w:tr w:rsidTr="0093783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This unit of competency specifies the outcomes required to produce on-site drawings of work required i</w:t>
            </w:r>
            <w:r w:rsidRPr="004223C7">
              <w:t>n buildings up to five floors with residential, commercial, industrial or mixed occupancy. Sketches may be used for estimating purposes and show measurements and other requirements for building and construction or fire, mechanical and/or plumbing services.</w:t>
            </w:r>
          </w:p>
        </w:tc>
      </w:tr>
    </w:tbl>
    <w:p w:rsidR="00937833" w:rsidP="004223C7">
      <w:pPr>
        <w:pStyle w:val="BodyText"/>
      </w:pPr>
    </w:p>
    <w:p w:rsidR="00937833" w:rsidP="004223C7">
      <w:pPr>
        <w:pStyle w:val="BodyText"/>
      </w:pPr>
    </w:p>
    <w:p w:rsidR="00000000" w:rsidRPr="004223C7" w:rsidP="004223C7">
      <w:pPr>
        <w:pStyle w:val="Heading1"/>
      </w:pPr>
      <w:bookmarkStart w:id="3" w:name="O_199449"/>
      <w:bookmarkEnd w:id="3"/>
      <w:r w:rsidRPr="004223C7">
        <w:t>Application of the Unit</w:t>
      </w:r>
    </w:p>
    <w:tbl>
      <w:tblPr>
        <w:tblW w:w="0" w:type="auto"/>
        <w:tblLayout w:type="fixed"/>
        <w:tblCellMar>
          <w:left w:w="62" w:type="dxa"/>
          <w:right w:w="62" w:type="dxa"/>
        </w:tblCellMar>
        <w:tblLook w:val="0000"/>
      </w:tblPr>
      <w:tblGrid>
        <w:gridCol w:w="2712"/>
        <w:gridCol w:w="5810"/>
      </w:tblGrid>
      <w:tr w:rsidTr="00937833">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 xml:space="preserve">This unit of competency supports the needs of experienced tradespeople, project managers, estimators and builders with a responsibility for </w:t>
            </w:r>
            <w:r w:rsidRPr="004223C7">
              <w:t>preparing sketches and drawings for scoping and estimating work.</w:t>
            </w:r>
          </w:p>
        </w:tc>
      </w:tr>
    </w:tbl>
    <w:p w:rsidR="00937833" w:rsidP="004223C7">
      <w:pPr>
        <w:pStyle w:val="BodyText"/>
      </w:pPr>
    </w:p>
    <w:p w:rsidR="00937833" w:rsidP="004223C7">
      <w:pPr>
        <w:pStyle w:val="BodyText"/>
      </w:pPr>
    </w:p>
    <w:p w:rsidR="00000000" w:rsidRPr="004223C7" w:rsidP="004223C7">
      <w:pPr>
        <w:pStyle w:val="Heading1"/>
      </w:pPr>
      <w:bookmarkStart w:id="4" w:name="O_278070"/>
      <w:bookmarkEnd w:id="4"/>
      <w:r w:rsidRPr="004223C7">
        <w:t>Licensing/Regulatory Information</w:t>
      </w:r>
    </w:p>
    <w:p w:rsidR="00000000" w:rsidRPr="004223C7" w:rsidP="004223C7">
      <w:pPr>
        <w:pStyle w:val="BodyText"/>
      </w:pPr>
      <w:r w:rsidRPr="004223C7">
        <w:t>Not Applicable</w:t>
      </w:r>
    </w:p>
    <w:p w:rsidR="00000000" w:rsidRPr="004223C7" w:rsidP="004223C7">
      <w:pPr>
        <w:pStyle w:val="AllowPageBreak"/>
      </w:pPr>
    </w:p>
    <w:p w:rsidR="00000000" w:rsidRPr="004223C7" w:rsidP="004223C7">
      <w:pPr>
        <w:pStyle w:val="Heading1"/>
      </w:pPr>
      <w:bookmarkStart w:id="5" w:name="O_199447"/>
      <w:bookmarkEnd w:id="5"/>
      <w:r w:rsidRPr="004223C7">
        <w:t>Pre-Requisites</w:t>
      </w:r>
    </w:p>
    <w:tbl>
      <w:tblPr>
        <w:tblW w:w="0" w:type="auto"/>
        <w:tblLayout w:type="fixed"/>
        <w:tblCellMar>
          <w:left w:w="62" w:type="dxa"/>
          <w:right w:w="62" w:type="dxa"/>
        </w:tblCellMar>
        <w:tblLook w:val="0000"/>
      </w:tblPr>
      <w:tblGrid>
        <w:gridCol w:w="2720"/>
        <w:gridCol w:w="1321"/>
        <w:gridCol w:w="4481"/>
      </w:tblGrid>
      <w:tr w:rsidTr="00937833">
        <w:tblPrEx>
          <w:tblW w:w="0" w:type="auto"/>
          <w:tblLayout w:type="fixed"/>
          <w:tblCellMar>
            <w:left w:w="62" w:type="dxa"/>
            <w:right w:w="62" w:type="dxa"/>
          </w:tblCellMar>
          <w:tblLook w:val="0000"/>
        </w:tblPrEx>
        <w:trPr>
          <w:tblHeader/>
        </w:trPr>
        <w:tc>
          <w:tcPr>
            <w:tcW w:w="2720" w:type="dxa"/>
            <w:vMerge w:val="restart"/>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t>Nil</w:t>
            </w:r>
          </w:p>
        </w:tc>
      </w:tr>
      <w:tr w:rsidTr="00937833">
        <w:tblPrEx>
          <w:tblW w:w="0" w:type="auto"/>
          <w:tblLayout w:type="fixed"/>
          <w:tblCellMar>
            <w:left w:w="62" w:type="dxa"/>
            <w:right w:w="62" w:type="dxa"/>
          </w:tblCellMar>
          <w:tblLook w:val="0000"/>
        </w:tblPrEx>
        <w:tc>
          <w:tcPr>
            <w:tcW w:w="2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p>
        </w:tc>
      </w:tr>
      <w:tr w:rsidTr="00937833">
        <w:tblPrEx>
          <w:tblW w:w="0" w:type="auto"/>
          <w:tblLayout w:type="fixed"/>
          <w:tblCellMar>
            <w:left w:w="62" w:type="dxa"/>
            <w:right w:w="62" w:type="dxa"/>
          </w:tblCellMar>
          <w:tblLook w:val="0000"/>
        </w:tblPrEx>
        <w:tc>
          <w:tcPr>
            <w:tcW w:w="2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4223C7" w:rsidP="004223C7">
            <w:pPr>
              <w:pStyle w:val="BodyText"/>
            </w:pPr>
          </w:p>
        </w:tc>
      </w:tr>
    </w:tbl>
    <w:p w:rsidR="00937833" w:rsidP="004223C7">
      <w:pPr>
        <w:pStyle w:val="BodyText"/>
      </w:pPr>
    </w:p>
    <w:p w:rsidR="00937833" w:rsidP="004223C7">
      <w:pPr>
        <w:pStyle w:val="BodyText"/>
      </w:pPr>
    </w:p>
    <w:p w:rsidR="00000000" w:rsidRPr="004223C7" w:rsidP="004223C7">
      <w:pPr>
        <w:pStyle w:val="Heading1"/>
      </w:pPr>
      <w:bookmarkStart w:id="6" w:name="O_199446"/>
      <w:bookmarkEnd w:id="6"/>
      <w:r w:rsidRPr="004223C7">
        <w:t>Employability Skills Information</w:t>
      </w:r>
    </w:p>
    <w:tbl>
      <w:tblPr>
        <w:tblW w:w="0" w:type="auto"/>
        <w:tblLayout w:type="fixed"/>
        <w:tblCellMar>
          <w:left w:w="62" w:type="dxa"/>
          <w:right w:w="62" w:type="dxa"/>
        </w:tblCellMar>
        <w:tblLook w:val="0000"/>
      </w:tblPr>
      <w:tblGrid>
        <w:gridCol w:w="2747"/>
        <w:gridCol w:w="5775"/>
      </w:tblGrid>
      <w:tr w:rsidTr="00937833">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This unit contains employability skills.</w:t>
            </w:r>
          </w:p>
        </w:tc>
      </w:tr>
    </w:tbl>
    <w:p w:rsidR="00937833" w:rsidP="004223C7">
      <w:pPr>
        <w:pStyle w:val="BodyText"/>
      </w:pPr>
    </w:p>
    <w:p w:rsidR="00937833" w:rsidP="004223C7">
      <w:pPr>
        <w:pStyle w:val="BodyText"/>
      </w:pPr>
    </w:p>
    <w:p w:rsidR="00000000" w:rsidRPr="004223C7" w:rsidP="004223C7">
      <w:pPr>
        <w:pStyle w:val="Heading1"/>
      </w:pPr>
      <w:bookmarkStart w:id="7" w:name="O_287856"/>
      <w:bookmarkEnd w:id="7"/>
      <w:r w:rsidRPr="004223C7">
        <w:t>Elements and Performance Criteria Pre-Content</w:t>
      </w:r>
    </w:p>
    <w:tbl>
      <w:tblPr>
        <w:tblW w:w="0" w:type="auto"/>
        <w:tblLayout w:type="fixed"/>
        <w:tblCellMar>
          <w:left w:w="62" w:type="dxa"/>
          <w:right w:w="62" w:type="dxa"/>
        </w:tblCellMar>
        <w:tblLook w:val="0000"/>
      </w:tblPr>
      <w:tblGrid>
        <w:gridCol w:w="2567"/>
        <w:gridCol w:w="5955"/>
      </w:tblGrid>
      <w:tr w:rsidTr="0093783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223C7">
            <w:pPr>
              <w:pStyle w:val="BodyText"/>
              <w:rPr>
                <w:lang w:val="en-NZ"/>
              </w:rPr>
            </w:pPr>
            <w:r w:rsidRPr="004223C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223C7" w:rsidP="004223C7">
            <w:pPr>
              <w:pStyle w:val="BodyText"/>
            </w:pPr>
            <w:r w:rsidRPr="004223C7">
              <w:t>Performance criteria describe the performance needed to demons</w:t>
            </w:r>
            <w:r w:rsidRPr="004223C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223C7" w:rsidP="004223C7">
      <w:pPr>
        <w:pStyle w:val="BodyText"/>
      </w:pPr>
    </w:p>
    <w:p w:rsidR="00000000" w:rsidRPr="004223C7" w:rsidP="004223C7">
      <w:pPr>
        <w:pStyle w:val="AllowPageBreak"/>
      </w:pPr>
    </w:p>
    <w:p w:rsidR="00000000" w:rsidRPr="004223C7" w:rsidP="004223C7">
      <w:pPr>
        <w:pStyle w:val="Heading1"/>
      </w:pPr>
      <w:bookmarkStart w:id="8" w:name="O_234523"/>
      <w:bookmarkEnd w:id="8"/>
      <w:r w:rsidRPr="004223C7">
        <w:t>Elements and Performance Criteria</w:t>
      </w:r>
    </w:p>
    <w:tbl>
      <w:tblPr>
        <w:tblW w:w="0" w:type="auto"/>
        <w:tblLayout w:type="fixed"/>
        <w:tblCellMar>
          <w:left w:w="62" w:type="dxa"/>
          <w:right w:w="62" w:type="dxa"/>
        </w:tblCellMar>
        <w:tblLook w:val="0000"/>
      </w:tblPr>
      <w:tblGrid>
        <w:gridCol w:w="2567"/>
        <w:gridCol w:w="5955"/>
      </w:tblGrid>
      <w:tr w:rsidTr="0093783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223C7" w:rsidP="004223C7">
            <w:pPr>
              <w:pStyle w:val="BodyText"/>
            </w:pPr>
            <w:r w:rsidRPr="004223C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223C7">
            <w:pPr>
              <w:pStyle w:val="BodyText"/>
              <w:rPr>
                <w:lang w:val="en-NZ"/>
              </w:rPr>
            </w:pPr>
            <w:r w:rsidRPr="004223C7">
              <w:rPr>
                <w:rStyle w:val="SpecialBold"/>
              </w:rPr>
              <w:t>PERFORMANCE CRITERIA</w:t>
            </w:r>
          </w:p>
        </w:tc>
      </w:tr>
      <w:tr w:rsidTr="009378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3C7">
            <w:pPr>
              <w:pStyle w:val="List"/>
              <w:rPr>
                <w:lang w:val="en-NZ"/>
              </w:rPr>
            </w:pPr>
            <w:r w:rsidRPr="004223C7">
              <w:t>1.</w:t>
            </w:r>
            <w:r w:rsidRPr="004223C7">
              <w:tab/>
              <w:t>Prepare to make sketches and drawings.</w:t>
            </w:r>
          </w:p>
        </w:tc>
        <w:tc>
          <w:tcPr>
            <w:tcW w:w="5955" w:type="dxa"/>
            <w:tcBorders>
              <w:top w:val="nil"/>
              <w:left w:val="nil"/>
              <w:bottom w:val="nil"/>
              <w:right w:val="nil"/>
            </w:tcBorders>
            <w:tcMar>
              <w:top w:w="0" w:type="dxa"/>
              <w:left w:w="62" w:type="dxa"/>
              <w:bottom w:w="0" w:type="dxa"/>
              <w:right w:w="62" w:type="dxa"/>
            </w:tcMar>
          </w:tcPr>
          <w:p w:rsidR="00000000" w:rsidRPr="004223C7" w:rsidP="004223C7">
            <w:pPr>
              <w:pStyle w:val="List2"/>
            </w:pPr>
            <w:r w:rsidRPr="004223C7">
              <w:t>1.1.</w:t>
            </w:r>
            <w:r w:rsidRPr="004223C7">
              <w:tab/>
            </w:r>
            <w:r w:rsidRPr="004223C7">
              <w:rPr>
                <w:rStyle w:val="BoldandItalics"/>
              </w:rPr>
              <w:t>Types of drawings required</w:t>
            </w:r>
            <w:r w:rsidRPr="004223C7">
              <w:t xml:space="preserve"> and </w:t>
            </w:r>
            <w:r w:rsidRPr="004223C7">
              <w:rPr>
                <w:rStyle w:val="BoldandItalics"/>
              </w:rPr>
              <w:t>key features to be recorded</w:t>
            </w:r>
            <w:r w:rsidRPr="004223C7">
              <w:t xml:space="preserve"> are identified through consultation and reference to relevant job documentation and in conformity with the scope and standard practice of the </w:t>
            </w:r>
            <w:r w:rsidRPr="004223C7">
              <w:rPr>
                <w:rStyle w:val="BoldandItalics"/>
              </w:rPr>
              <w:t>relevant industry sector</w:t>
            </w:r>
            <w:r w:rsidRPr="004223C7">
              <w:t xml:space="preserve">. </w:t>
            </w:r>
          </w:p>
          <w:p w:rsidR="00000000" w:rsidRPr="004223C7" w:rsidP="004223C7">
            <w:pPr>
              <w:pStyle w:val="List2"/>
            </w:pPr>
            <w:r w:rsidRPr="004223C7">
              <w:t>1.2.</w:t>
            </w:r>
            <w:r w:rsidRPr="004223C7">
              <w:tab/>
            </w:r>
            <w:r w:rsidRPr="004223C7">
              <w:rPr>
                <w:rStyle w:val="BoldandItalics"/>
              </w:rPr>
              <w:t>OHS requirements</w:t>
            </w:r>
            <w:r w:rsidRPr="004223C7">
              <w:t xml:space="preserve"> on site are identified and followed. </w:t>
            </w:r>
          </w:p>
          <w:p w:rsidR="00000000" w:rsidP="004223C7">
            <w:pPr>
              <w:pStyle w:val="List2"/>
              <w:rPr>
                <w:lang w:val="en-NZ"/>
              </w:rPr>
            </w:pPr>
            <w:r w:rsidRPr="004223C7">
              <w:t>1.3.</w:t>
            </w:r>
            <w:r w:rsidRPr="004223C7">
              <w:tab/>
            </w:r>
            <w:r w:rsidRPr="004223C7">
              <w:rPr>
                <w:rStyle w:val="BoldandItalics"/>
              </w:rPr>
              <w:t>Tools and equipment</w:t>
            </w:r>
            <w:r w:rsidRPr="004223C7">
              <w:t xml:space="preserve"> r</w:t>
            </w:r>
            <w:r w:rsidRPr="004223C7">
              <w:t xml:space="preserve">equired for inspection and measurement and for producing the drawings are gathered and checked for safety and serviceability. </w:t>
            </w:r>
          </w:p>
        </w:tc>
      </w:tr>
      <w:tr w:rsidTr="009378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3C7">
            <w:pPr>
              <w:pStyle w:val="List"/>
              <w:rPr>
                <w:lang w:val="en-NZ"/>
              </w:rPr>
            </w:pPr>
            <w:r w:rsidRPr="004223C7">
              <w:t>2.</w:t>
            </w:r>
            <w:r w:rsidRPr="004223C7">
              <w:tab/>
              <w:t>Create simple sketches and drawings.</w:t>
            </w:r>
          </w:p>
        </w:tc>
        <w:tc>
          <w:tcPr>
            <w:tcW w:w="5955" w:type="dxa"/>
            <w:tcBorders>
              <w:top w:val="nil"/>
              <w:left w:val="nil"/>
              <w:bottom w:val="nil"/>
              <w:right w:val="nil"/>
            </w:tcBorders>
            <w:tcMar>
              <w:top w:w="0" w:type="dxa"/>
              <w:left w:w="62" w:type="dxa"/>
              <w:bottom w:w="0" w:type="dxa"/>
              <w:right w:w="62" w:type="dxa"/>
            </w:tcMar>
          </w:tcPr>
          <w:p w:rsidR="00000000" w:rsidRPr="004223C7" w:rsidP="004223C7">
            <w:pPr>
              <w:pStyle w:val="List2"/>
            </w:pPr>
            <w:r w:rsidRPr="004223C7">
              <w:t>2.1.</w:t>
            </w:r>
            <w:r w:rsidRPr="004223C7">
              <w:tab/>
              <w:t xml:space="preserve">Inspection of the relevant area is carried out and required measurements are taken </w:t>
            </w:r>
            <w:r w:rsidRPr="004223C7">
              <w:t>and recorded.</w:t>
            </w:r>
          </w:p>
          <w:p w:rsidR="00000000" w:rsidRPr="004223C7" w:rsidP="004223C7">
            <w:pPr>
              <w:pStyle w:val="List2"/>
            </w:pPr>
            <w:r w:rsidRPr="004223C7">
              <w:t>2.2.</w:t>
            </w:r>
            <w:r w:rsidRPr="004223C7">
              <w:tab/>
              <w:t>Any incursions into the fabric of the building for inspection and measuring purposes are made with the least amount of disruption and made good to the relevant standards and finish.</w:t>
            </w:r>
          </w:p>
          <w:p w:rsidR="00000000" w:rsidRPr="004223C7" w:rsidP="004223C7">
            <w:pPr>
              <w:pStyle w:val="List2"/>
            </w:pPr>
            <w:r w:rsidRPr="004223C7">
              <w:t>2.3.</w:t>
            </w:r>
            <w:r w:rsidRPr="004223C7">
              <w:tab/>
            </w:r>
            <w:r w:rsidRPr="004223C7">
              <w:t>Suitable views are selected and simple sketches and drawings created using standard drawing conventions and incorporating relevant codes and standards.</w:t>
            </w:r>
          </w:p>
          <w:p w:rsidR="00000000" w:rsidP="004223C7">
            <w:pPr>
              <w:pStyle w:val="List2"/>
              <w:rPr>
                <w:lang w:val="en-NZ"/>
              </w:rPr>
            </w:pPr>
            <w:r w:rsidRPr="004223C7">
              <w:t>2.4.</w:t>
            </w:r>
            <w:r w:rsidRPr="004223C7">
              <w:tab/>
              <w:t>Sectional drawings of structural elements are created using standard drawing conventions.</w:t>
            </w:r>
          </w:p>
        </w:tc>
      </w:tr>
      <w:tr w:rsidTr="009378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3C7">
            <w:pPr>
              <w:pStyle w:val="List"/>
              <w:rPr>
                <w:lang w:val="en-NZ"/>
              </w:rPr>
            </w:pPr>
            <w:r w:rsidRPr="004223C7">
              <w:t>3.</w:t>
            </w:r>
            <w:r w:rsidRPr="004223C7">
              <w:tab/>
              <w:t>Notat</w:t>
            </w:r>
            <w:r w:rsidRPr="004223C7">
              <w:t>e and process drawings.</w:t>
            </w:r>
          </w:p>
        </w:tc>
        <w:tc>
          <w:tcPr>
            <w:tcW w:w="5955" w:type="dxa"/>
            <w:tcBorders>
              <w:top w:val="nil"/>
              <w:left w:val="nil"/>
              <w:bottom w:val="nil"/>
              <w:right w:val="nil"/>
            </w:tcBorders>
            <w:tcMar>
              <w:top w:w="0" w:type="dxa"/>
              <w:left w:w="62" w:type="dxa"/>
              <w:bottom w:w="0" w:type="dxa"/>
              <w:right w:w="62" w:type="dxa"/>
            </w:tcMar>
          </w:tcPr>
          <w:p w:rsidR="00000000" w:rsidRPr="004223C7" w:rsidP="004223C7">
            <w:pPr>
              <w:pStyle w:val="List2"/>
            </w:pPr>
            <w:r w:rsidRPr="004223C7">
              <w:t>3.1.</w:t>
            </w:r>
            <w:r w:rsidRPr="004223C7">
              <w:tab/>
              <w:t>Essential information is recorded on the drawing with symbols and abbreviations according to standard drawing conventions.</w:t>
            </w:r>
          </w:p>
          <w:p w:rsidR="00000000" w:rsidRPr="004223C7" w:rsidP="004223C7">
            <w:pPr>
              <w:pStyle w:val="List2"/>
            </w:pPr>
            <w:r w:rsidRPr="004223C7">
              <w:t>3.2.</w:t>
            </w:r>
            <w:r w:rsidRPr="004223C7">
              <w:tab/>
              <w:t>Drawings are labelled, dated and processed according to organisational administration and quality p</w:t>
            </w:r>
            <w:r w:rsidRPr="004223C7">
              <w:t>rocedures.</w:t>
            </w:r>
          </w:p>
        </w:tc>
      </w:tr>
    </w:tbl>
    <w:p w:rsidR="00937833" w:rsidP="004223C7">
      <w:pPr>
        <w:pStyle w:val="BodyText"/>
      </w:pPr>
    </w:p>
    <w:p w:rsidR="00937833" w:rsidP="004223C7">
      <w:pPr>
        <w:pStyle w:val="BodyText"/>
      </w:pPr>
    </w:p>
    <w:p w:rsidR="00000000" w:rsidRPr="004223C7" w:rsidP="004223C7">
      <w:pPr>
        <w:pStyle w:val="Heading1"/>
      </w:pPr>
      <w:bookmarkStart w:id="9" w:name="O_258473"/>
      <w:bookmarkEnd w:id="9"/>
      <w:r w:rsidRPr="004223C7">
        <w:t>Required Skills and Knowledge</w:t>
      </w:r>
    </w:p>
    <w:tbl>
      <w:tblPr>
        <w:tblW w:w="0" w:type="auto"/>
        <w:tblLayout w:type="fixed"/>
        <w:tblCellMar>
          <w:left w:w="62" w:type="dxa"/>
          <w:right w:w="62" w:type="dxa"/>
        </w:tblCellMar>
        <w:tblLook w:val="0000"/>
      </w:tblPr>
      <w:tblGrid>
        <w:gridCol w:w="8522"/>
      </w:tblGrid>
      <w:tr w:rsidTr="009378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REQUIRED SKILLS AND KNOWLEDGE</w:t>
            </w:r>
          </w:p>
        </w:tc>
      </w:tr>
      <w:tr w:rsidTr="009378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t>This section describes the skills and knowledge required for this unit.</w:t>
            </w:r>
          </w:p>
        </w:tc>
      </w:tr>
      <w:tr w:rsidTr="009378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Required skills</w:t>
            </w:r>
          </w:p>
        </w:tc>
      </w:tr>
      <w:tr w:rsidTr="009378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Required skills for this unit are:</w:t>
            </w:r>
          </w:p>
          <w:p w:rsidR="00000000" w:rsidRPr="004223C7" w:rsidP="004223C7">
            <w:pPr>
              <w:pStyle w:val="ListBullet"/>
            </w:pPr>
            <w:r w:rsidRPr="004223C7">
              <w:t>communication skills to:</w:t>
            </w:r>
          </w:p>
          <w:p w:rsidR="00000000" w:rsidRPr="004223C7" w:rsidP="004223C7">
            <w:pPr>
              <w:pStyle w:val="ListBullet2"/>
            </w:pPr>
            <w:r w:rsidRPr="004223C7">
              <w:t>confirm job specifications and requirements orally and in writing</w:t>
            </w:r>
          </w:p>
          <w:p w:rsidR="00000000" w:rsidRPr="004223C7" w:rsidP="004223C7">
            <w:pPr>
              <w:pStyle w:val="ListBullet2"/>
            </w:pPr>
            <w:r w:rsidRPr="004223C7">
              <w:t>enable clear and direct communication, using questioning to identify and confirm requirements, share information, listen and understand</w:t>
            </w:r>
          </w:p>
          <w:p w:rsidR="00000000" w:rsidRPr="004223C7" w:rsidP="004223C7">
            <w:pPr>
              <w:pStyle w:val="ListBullet2"/>
            </w:pPr>
            <w:r w:rsidRPr="004223C7">
              <w:t>read and interpret a range of documents, such as design briefs, sketches, drawings and plans</w:t>
            </w:r>
          </w:p>
          <w:p w:rsidR="00000000" w:rsidRPr="004223C7" w:rsidP="004223C7">
            <w:pPr>
              <w:pStyle w:val="ListBullet2"/>
            </w:pPr>
            <w:r w:rsidRPr="004223C7">
              <w:t>read, interpret and apply relevant standards and codes</w:t>
            </w:r>
          </w:p>
          <w:p w:rsidR="00000000" w:rsidRPr="004223C7" w:rsidP="004223C7">
            <w:pPr>
              <w:pStyle w:val="ListBullet2"/>
            </w:pPr>
            <w:r w:rsidRPr="004223C7">
              <w:t>use language and concepts appropriate to cultural differences</w:t>
            </w:r>
          </w:p>
          <w:p w:rsidR="00000000" w:rsidRPr="004223C7" w:rsidP="004223C7">
            <w:pPr>
              <w:pStyle w:val="ListBullet2"/>
            </w:pPr>
            <w:r w:rsidRPr="004223C7">
              <w:t>use and interpret non-verbal communication, su</w:t>
            </w:r>
            <w:r w:rsidRPr="004223C7">
              <w:t>ch as hand signals</w:t>
            </w:r>
          </w:p>
          <w:p w:rsidR="00000000" w:rsidRPr="004223C7" w:rsidP="004223C7">
            <w:pPr>
              <w:pStyle w:val="ListBullet"/>
            </w:pPr>
            <w:r w:rsidRPr="004223C7">
              <w:t>creative design, drawing and drafting skills, including use of drafting equipment</w:t>
            </w:r>
          </w:p>
          <w:p w:rsidR="00000000" w:rsidRPr="004223C7" w:rsidP="004223C7">
            <w:pPr>
              <w:pStyle w:val="ListBullet"/>
            </w:pPr>
            <w:r w:rsidRPr="004223C7">
              <w:t>drawing techniques</w:t>
            </w:r>
          </w:p>
          <w:p w:rsidR="00000000" w:rsidRPr="004223C7" w:rsidP="004223C7">
            <w:pPr>
              <w:pStyle w:val="ListBullet"/>
            </w:pPr>
            <w:r w:rsidRPr="004223C7">
              <w:t>numeracy skills to apply measurements and make calculations</w:t>
            </w:r>
          </w:p>
          <w:p w:rsidR="00000000" w:rsidRPr="004223C7" w:rsidP="004223C7">
            <w:pPr>
              <w:pStyle w:val="ListBullet"/>
            </w:pPr>
            <w:r w:rsidRPr="004223C7">
              <w:t>organisational skills, including the ability to plan and set out work</w:t>
            </w:r>
          </w:p>
          <w:p w:rsidR="00000000" w:rsidRPr="004223C7" w:rsidP="004223C7">
            <w:pPr>
              <w:pStyle w:val="ListBullet"/>
            </w:pPr>
            <w:r w:rsidRPr="004223C7">
              <w:t>plann</w:t>
            </w:r>
            <w:r w:rsidRPr="004223C7">
              <w:t>ing skills to ensure coordinated development of sketches and drawings</w:t>
            </w:r>
          </w:p>
          <w:p w:rsidR="00000000" w:rsidRPr="004223C7" w:rsidP="004223C7">
            <w:pPr>
              <w:pStyle w:val="ListBullet"/>
            </w:pPr>
            <w:r w:rsidRPr="004223C7">
              <w:t>teamwork skills to work with others to action tasks and relate to people from a range of cultural and ethnic backgrounds and with varying physical and mental abilities</w:t>
            </w:r>
          </w:p>
          <w:p w:rsidR="00000000" w:rsidP="004223C7">
            <w:pPr>
              <w:pStyle w:val="ListBullet"/>
              <w:rPr>
                <w:lang w:val="en-NZ"/>
              </w:rPr>
            </w:pPr>
            <w:r w:rsidRPr="004223C7">
              <w:t>technological skil</w:t>
            </w:r>
            <w:r w:rsidRPr="004223C7">
              <w:t>ls to access and understand site-specific instructions.</w:t>
            </w:r>
          </w:p>
        </w:tc>
      </w:tr>
      <w:tr w:rsidTr="009378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Required knowledge</w:t>
            </w:r>
          </w:p>
        </w:tc>
      </w:tr>
      <w:tr w:rsidTr="009378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Required knowledge for this unit is:</w:t>
            </w:r>
          </w:p>
          <w:p w:rsidR="00000000" w:rsidRPr="004223C7" w:rsidP="004223C7">
            <w:pPr>
              <w:pStyle w:val="ListBullet"/>
            </w:pPr>
            <w:r w:rsidRPr="004223C7">
              <w:t>drawing conventions and features, including direction, scale, key, contours, symbols and abbreviations</w:t>
            </w:r>
          </w:p>
          <w:p w:rsidR="00000000" w:rsidRPr="004223C7" w:rsidP="004223C7">
            <w:pPr>
              <w:pStyle w:val="ListBullet"/>
            </w:pPr>
            <w:r w:rsidRPr="004223C7">
              <w:t>requirements of relevant codes, standards, statutory and authority requirements</w:t>
            </w:r>
          </w:p>
          <w:p w:rsidR="00000000" w:rsidRPr="004223C7" w:rsidP="004223C7">
            <w:pPr>
              <w:pStyle w:val="ListBullet"/>
            </w:pPr>
            <w:r w:rsidRPr="004223C7">
              <w:t>safe work methods</w:t>
            </w:r>
          </w:p>
          <w:p w:rsidR="00000000" w:rsidRPr="004223C7" w:rsidP="004223C7">
            <w:pPr>
              <w:pStyle w:val="ListBullet"/>
            </w:pPr>
            <w:r w:rsidRPr="004223C7">
              <w:t>other services and penetrations to be considered.</w:t>
            </w:r>
          </w:p>
        </w:tc>
      </w:tr>
    </w:tbl>
    <w:p w:rsidR="00937833" w:rsidP="004223C7">
      <w:pPr>
        <w:pStyle w:val="BodyText"/>
      </w:pPr>
    </w:p>
    <w:p w:rsidR="00937833" w:rsidP="004223C7">
      <w:pPr>
        <w:pStyle w:val="BodyText"/>
      </w:pPr>
    </w:p>
    <w:p w:rsidR="00000000" w:rsidRPr="004223C7" w:rsidP="004223C7">
      <w:pPr>
        <w:pStyle w:val="AllowPageBreak"/>
      </w:pPr>
    </w:p>
    <w:p w:rsidR="00000000" w:rsidRPr="004223C7" w:rsidP="004223C7">
      <w:pPr>
        <w:pStyle w:val="Heading1"/>
      </w:pPr>
      <w:bookmarkStart w:id="10" w:name="O_242507"/>
      <w:bookmarkEnd w:id="10"/>
      <w:r w:rsidRPr="004223C7">
        <w:t>Evidence Guide</w:t>
      </w:r>
    </w:p>
    <w:tbl>
      <w:tblPr>
        <w:tblW w:w="0" w:type="auto"/>
        <w:tblLayout w:type="fixed"/>
        <w:tblCellMar>
          <w:left w:w="62" w:type="dxa"/>
          <w:right w:w="62" w:type="dxa"/>
        </w:tblCellMar>
        <w:tblLook w:val="0000"/>
      </w:tblPr>
      <w:tblGrid>
        <w:gridCol w:w="3478"/>
        <w:gridCol w:w="5044"/>
      </w:tblGrid>
      <w:tr w:rsidTr="009378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23C7">
            <w:pPr>
              <w:pStyle w:val="BodyText"/>
              <w:rPr>
                <w:lang w:val="en-NZ"/>
              </w:rPr>
            </w:pPr>
            <w:r w:rsidRPr="004223C7">
              <w:rPr>
                <w:rStyle w:val="SpecialBold"/>
              </w:rPr>
              <w:t>EVIDENCE GUIDE</w:t>
            </w:r>
          </w:p>
        </w:tc>
      </w:tr>
      <w:tr w:rsidTr="009378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23C7">
            <w:pPr>
              <w:pStyle w:val="BodyText"/>
              <w:rPr>
                <w:lang w:val="en-NZ"/>
              </w:rPr>
            </w:pPr>
            <w:r w:rsidRPr="004223C7">
              <w:t>The evidence guide provides advice on assessment and must be read in conjunction with the performance criteria, required skills and knowledge, range statement and the Assessment Guidelines for the Training Package.</w:t>
            </w:r>
          </w:p>
        </w:tc>
      </w:tr>
      <w:tr w:rsidTr="00937833">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Overview of assessment</w:t>
            </w:r>
          </w:p>
        </w:tc>
        <w:tc>
          <w:tcPr>
            <w:tcW w:w="5044"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t>This unit of competency could be assessed in a workplace or closely simulated workplace environment, provided that simulated or project-based assessment techniques fully replicate construction workplace conditions, materials, activities responsibilities an</w:t>
            </w:r>
            <w:r w:rsidRPr="004223C7">
              <w:t xml:space="preserve">d procedures. </w:t>
            </w:r>
          </w:p>
        </w:tc>
      </w:tr>
      <w:tr w:rsidTr="00937833">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Critical aspects for assessment and evidence required to demonstrate competency in this unit</w:t>
            </w:r>
          </w:p>
        </w:tc>
        <w:tc>
          <w:tcPr>
            <w:tcW w:w="5044"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A person who demonstrates competency in this unit must be able to provide evidence of:</w:t>
            </w:r>
          </w:p>
          <w:p w:rsidR="00000000" w:rsidRPr="004223C7" w:rsidP="004223C7">
            <w:pPr>
              <w:pStyle w:val="ListBullet"/>
            </w:pPr>
            <w:r w:rsidRPr="004223C7">
              <w:t>producing clear and effective drawings and sketches with ap</w:t>
            </w:r>
            <w:r w:rsidRPr="004223C7">
              <w:t>propriate notations and labelling by creating a set of sketches and drawings for a small work project in the relevant field of expertise, including:</w:t>
            </w:r>
          </w:p>
          <w:p w:rsidR="00000000" w:rsidRPr="004223C7" w:rsidP="004223C7">
            <w:pPr>
              <w:pStyle w:val="ListBullet2"/>
            </w:pPr>
            <w:r w:rsidRPr="004223C7">
              <w:t>measurements and details of components, sub-assemblies, products and models</w:t>
            </w:r>
          </w:p>
          <w:p w:rsidR="00000000" w:rsidRPr="004223C7" w:rsidP="004223C7">
            <w:pPr>
              <w:pStyle w:val="ListBullet2"/>
            </w:pPr>
            <w:r w:rsidRPr="004223C7">
              <w:t>correct calculations of required dimensions</w:t>
            </w:r>
          </w:p>
          <w:p w:rsidR="00000000" w:rsidRPr="004223C7" w:rsidP="004223C7">
            <w:pPr>
              <w:pStyle w:val="ListBullet2"/>
            </w:pPr>
            <w:r w:rsidRPr="004223C7">
              <w:t>other drafting details based on measurements and other relevant information</w:t>
            </w:r>
          </w:p>
          <w:p w:rsidR="00000000" w:rsidP="004223C7">
            <w:pPr>
              <w:pStyle w:val="ListBullet2"/>
              <w:rPr>
                <w:lang w:val="en-NZ"/>
              </w:rPr>
            </w:pPr>
            <w:r w:rsidRPr="004223C7">
              <w:t>notations and labelling.</w:t>
            </w:r>
          </w:p>
        </w:tc>
      </w:tr>
      <w:tr w:rsidTr="00937833">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Context of and specific resources for assessment</w:t>
            </w:r>
          </w:p>
        </w:tc>
        <w:tc>
          <w:tcPr>
            <w:tcW w:w="5044"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This competency is to be assessed using standard and authorised work practices, safety requirements and environmental constraints.</w:t>
            </w:r>
          </w:p>
          <w:p w:rsidR="00000000" w:rsidRPr="004223C7" w:rsidP="004223C7">
            <w:pPr>
              <w:pStyle w:val="BodyText"/>
            </w:pPr>
            <w:r w:rsidRPr="004223C7">
              <w:t>Assessment of essential underpinning knowledge will usually be conducted in an off-site context.</w:t>
            </w:r>
          </w:p>
          <w:p w:rsidR="00000000" w:rsidRPr="004223C7" w:rsidP="004223C7">
            <w:pPr>
              <w:pStyle w:val="BodyText"/>
            </w:pPr>
            <w:r w:rsidRPr="004223C7">
              <w:t>Assessment is to comply with</w:t>
            </w:r>
            <w:r w:rsidRPr="004223C7">
              <w:t xml:space="preserve"> relevant regulatory or Australian standards' requirements.</w:t>
            </w:r>
          </w:p>
          <w:p w:rsidR="00000000" w:rsidRPr="004223C7" w:rsidP="004223C7">
            <w:pPr>
              <w:pStyle w:val="BodyText"/>
            </w:pPr>
            <w:r w:rsidRPr="004223C7">
              <w:t>Resource implications for assessment include:</w:t>
            </w:r>
          </w:p>
          <w:p w:rsidR="00000000" w:rsidRPr="004223C7" w:rsidP="004223C7">
            <w:pPr>
              <w:pStyle w:val="ListBullet"/>
            </w:pPr>
            <w:r w:rsidRPr="004223C7">
              <w:t>an induction procedure and requirement</w:t>
            </w:r>
          </w:p>
          <w:p w:rsidR="00000000" w:rsidRPr="004223C7" w:rsidP="004223C7">
            <w:pPr>
              <w:pStyle w:val="ListBullet"/>
            </w:pPr>
            <w:r w:rsidRPr="004223C7">
              <w:t>realistic tasks or simulated tasks covering the minimum task requirements</w:t>
            </w:r>
          </w:p>
          <w:p w:rsidR="00000000" w:rsidRPr="004223C7" w:rsidP="004223C7">
            <w:pPr>
              <w:pStyle w:val="ListBullet"/>
            </w:pPr>
            <w:r w:rsidRPr="004223C7">
              <w:t>relevant specifications and work ins</w:t>
            </w:r>
            <w:r w:rsidRPr="004223C7">
              <w:t>tructions</w:t>
            </w:r>
          </w:p>
          <w:p w:rsidR="00000000" w:rsidRPr="004223C7" w:rsidP="004223C7">
            <w:pPr>
              <w:pStyle w:val="ListBullet"/>
            </w:pPr>
            <w:r w:rsidRPr="004223C7">
              <w:t>tools and equipment appropriate to applying safe work practices</w:t>
            </w:r>
          </w:p>
          <w:p w:rsidR="00000000" w:rsidRPr="004223C7" w:rsidP="004223C7">
            <w:pPr>
              <w:pStyle w:val="ListBullet"/>
            </w:pPr>
            <w:r w:rsidRPr="004223C7">
              <w:t>support materials appropriate to activity</w:t>
            </w:r>
          </w:p>
          <w:p w:rsidR="00000000" w:rsidRPr="004223C7" w:rsidP="004223C7">
            <w:pPr>
              <w:pStyle w:val="ListBullet"/>
            </w:pPr>
            <w:r w:rsidRPr="004223C7">
              <w:t>workplace instructions relating to safe working practices and addressing hazards and emergencies</w:t>
            </w:r>
          </w:p>
          <w:p w:rsidR="00000000" w:rsidRPr="004223C7" w:rsidP="004223C7">
            <w:pPr>
              <w:pStyle w:val="ListBullet"/>
            </w:pPr>
            <w:r w:rsidRPr="004223C7">
              <w:t>material safety data sheets</w:t>
            </w:r>
          </w:p>
          <w:p w:rsidR="00000000" w:rsidRPr="004223C7" w:rsidP="004223C7">
            <w:pPr>
              <w:pStyle w:val="ListBullet"/>
            </w:pPr>
            <w:r w:rsidRPr="004223C7">
              <w:t>research resour</w:t>
            </w:r>
            <w:r w:rsidRPr="004223C7">
              <w:t>ces, including industry related systems information.</w:t>
            </w:r>
          </w:p>
          <w:p w:rsidR="00000000" w:rsidP="004223C7">
            <w:pPr>
              <w:pStyle w:val="BodyText"/>
              <w:rPr>
                <w:lang w:val="en-NZ"/>
              </w:rPr>
            </w:pPr>
            <w:r w:rsidRPr="004223C7">
              <w:t>Reasonable adjustments for people with disabilities must be made to assessment processes where required. This could include access to modified equipment and other physical resources, and the provision of</w:t>
            </w:r>
            <w:r w:rsidRPr="004223C7">
              <w:t xml:space="preserve"> appropriate assessment support. </w:t>
            </w:r>
          </w:p>
        </w:tc>
      </w:tr>
      <w:tr w:rsidTr="00937833">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Method of assessment</w:t>
            </w:r>
          </w:p>
        </w:tc>
        <w:tc>
          <w:tcPr>
            <w:tcW w:w="5044"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Assessment methods must:</w:t>
            </w:r>
          </w:p>
          <w:p w:rsidR="00000000" w:rsidRPr="004223C7" w:rsidP="004223C7">
            <w:pPr>
              <w:pStyle w:val="ListBullet"/>
            </w:pPr>
            <w:r w:rsidRPr="004223C7">
              <w:t>satisfy the endorsed Assessment Guidelines of the Construction, Plumbing and Services Training Package</w:t>
            </w:r>
          </w:p>
          <w:p w:rsidR="00000000" w:rsidRPr="004223C7" w:rsidP="004223C7">
            <w:pPr>
              <w:pStyle w:val="ListBullet"/>
            </w:pPr>
            <w:r w:rsidRPr="004223C7">
              <w:t>include direct observation of tasks in real or simulated work conditions, with questioning to confirm the ability to consistently identify and correctly interpret the essential underpinning knowledge required for practical application</w:t>
            </w:r>
          </w:p>
          <w:p w:rsidR="00000000" w:rsidRPr="004223C7" w:rsidP="004223C7">
            <w:pPr>
              <w:pStyle w:val="ListBullet"/>
            </w:pPr>
            <w:r w:rsidRPr="004223C7">
              <w:t>reinforce the integra</w:t>
            </w:r>
            <w:r w:rsidRPr="004223C7">
              <w:t>tion of employability skills with workplace tasks and job roles</w:t>
            </w:r>
          </w:p>
          <w:p w:rsidR="00000000" w:rsidRPr="004223C7" w:rsidP="004223C7">
            <w:pPr>
              <w:pStyle w:val="ListBullet"/>
            </w:pPr>
            <w:r w:rsidRPr="004223C7">
              <w:t>confirm that competency is verified and able to be transferred to other circumstances and environments.</w:t>
            </w:r>
          </w:p>
          <w:p w:rsidR="00000000" w:rsidRPr="004223C7" w:rsidP="004223C7">
            <w:pPr>
              <w:pStyle w:val="BodyText"/>
            </w:pPr>
            <w:r w:rsidRPr="004223C7">
              <w:t>Validity and sufficiency of evidence requires that:</w:t>
            </w:r>
          </w:p>
          <w:p w:rsidR="00000000" w:rsidRPr="004223C7" w:rsidP="004223C7">
            <w:pPr>
              <w:pStyle w:val="ListBullet"/>
            </w:pPr>
            <w:r w:rsidRPr="004223C7">
              <w:t>competency will need to be demonstr</w:t>
            </w:r>
            <w:r w:rsidRPr="004223C7">
              <w:t>ated over a period of time reflecting the scope of the role and the practical requirements of the workplace</w:t>
            </w:r>
          </w:p>
          <w:p w:rsidR="00000000" w:rsidRPr="004223C7" w:rsidP="004223C7">
            <w:pPr>
              <w:pStyle w:val="ListBullet"/>
            </w:pPr>
            <w:r w:rsidRPr="004223C7">
              <w:t>where the assessment is part of a structured learning experience the evidence collected must relate to a number of performances assessed at differen</w:t>
            </w:r>
            <w:r w:rsidRPr="004223C7">
              <w:t>t points in time and separated by further learning and practice, with a decision on competency only taken at the point when the assessor has complete confidence in the person's demonstrated ability and applied knowledge</w:t>
            </w:r>
          </w:p>
          <w:p w:rsidR="00000000" w:rsidRPr="004223C7" w:rsidP="004223C7">
            <w:pPr>
              <w:pStyle w:val="ListBullet"/>
            </w:pPr>
            <w:r w:rsidRPr="004223C7">
              <w:t>all assessment that is part of a str</w:t>
            </w:r>
            <w:r w:rsidRPr="004223C7">
              <w:t>uctured learning experience must include a combination of direct, indirect and supplementary evidence.</w:t>
            </w:r>
          </w:p>
          <w:p w:rsidR="00000000" w:rsidRPr="004223C7" w:rsidP="004223C7">
            <w:pPr>
              <w:pStyle w:val="BodyText"/>
            </w:pPr>
            <w:r w:rsidRPr="004223C7">
              <w:t>Assessment processes and techniques should as far as is practical take into account the language, literacy and numeracy capacity of the candidate in rela</w:t>
            </w:r>
            <w:r w:rsidRPr="004223C7">
              <w:t>tion to the competency being assessed.</w:t>
            </w:r>
          </w:p>
          <w:p w:rsidR="00000000" w:rsidRPr="004223C7" w:rsidP="004223C7">
            <w:pPr>
              <w:pStyle w:val="BodyText"/>
            </w:pPr>
            <w:r w:rsidRPr="004223C7">
              <w:t xml:space="preserve">Supplementary evidence of competency may be obtained from relevant authenticated documentation from third parties, such as existing supervisors, team leaders or specialist training staff. </w:t>
            </w:r>
          </w:p>
        </w:tc>
      </w:tr>
    </w:tbl>
    <w:p w:rsidR="00937833" w:rsidP="004223C7">
      <w:pPr>
        <w:pStyle w:val="BodyText"/>
      </w:pPr>
    </w:p>
    <w:p w:rsidR="00937833" w:rsidP="004223C7">
      <w:pPr>
        <w:pStyle w:val="BodyText"/>
      </w:pPr>
    </w:p>
    <w:p w:rsidR="00000000" w:rsidRPr="004223C7" w:rsidP="004223C7">
      <w:pPr>
        <w:pStyle w:val="Heading1"/>
      </w:pPr>
      <w:bookmarkStart w:id="11" w:name="O_250490"/>
      <w:bookmarkEnd w:id="11"/>
      <w:r w:rsidRPr="004223C7">
        <w:t>Range Statement</w:t>
      </w:r>
    </w:p>
    <w:tbl>
      <w:tblPr>
        <w:tblW w:w="0" w:type="auto"/>
        <w:tblLayout w:type="fixed"/>
        <w:tblCellMar>
          <w:left w:w="62" w:type="dxa"/>
          <w:right w:w="62" w:type="dxa"/>
        </w:tblCellMar>
        <w:tblLook w:val="0000"/>
      </w:tblPr>
      <w:tblGrid>
        <w:gridCol w:w="3440"/>
        <w:gridCol w:w="5082"/>
      </w:tblGrid>
      <w:tr w:rsidTr="009378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23C7">
            <w:pPr>
              <w:pStyle w:val="BodyText"/>
              <w:rPr>
                <w:lang w:val="en-NZ"/>
              </w:rPr>
            </w:pPr>
            <w:r w:rsidRPr="004223C7">
              <w:rPr>
                <w:rStyle w:val="SpecialBold"/>
              </w:rPr>
              <w:t>RANGE STATEMENT</w:t>
            </w:r>
          </w:p>
        </w:tc>
      </w:tr>
      <w:tr w:rsidTr="009378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23C7">
            <w:pPr>
              <w:pStyle w:val="BodyText"/>
              <w:rPr>
                <w:lang w:val="en-NZ"/>
              </w:rPr>
            </w:pPr>
            <w:r w:rsidRPr="004223C7">
              <w:t xml:space="preserve">The range statement relates to the unit of competency as a whole. It allows for different work environments and situations that may affect </w:t>
            </w:r>
            <w:r w:rsidRPr="004223C7">
              <w:t>performance. Bold italicised wording, if used in the performance criteria, is detailed below. Essential operating conditions that may be present with training and assessment (depending on the work situation, needs of the candidate, accessibility of the ite</w:t>
            </w:r>
            <w:r w:rsidRPr="004223C7">
              <w:t>m, and local industry and regional contexts) may also be included.</w:t>
            </w:r>
          </w:p>
        </w:tc>
      </w:tr>
      <w:tr w:rsidTr="00937833">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BoldandItalics"/>
              </w:rPr>
              <w:t>Types of drawings required</w:t>
            </w:r>
            <w:r w:rsidRPr="004223C7">
              <w:t xml:space="preserve"> include:</w:t>
            </w:r>
          </w:p>
        </w:tc>
        <w:tc>
          <w:tcPr>
            <w:tcW w:w="5082" w:type="dxa"/>
            <w:tcBorders>
              <w:top w:val="nil"/>
              <w:left w:val="nil"/>
              <w:bottom w:val="nil"/>
              <w:right w:val="nil"/>
            </w:tcBorders>
            <w:tcMar>
              <w:top w:w="0" w:type="dxa"/>
              <w:left w:w="62" w:type="dxa"/>
              <w:bottom w:w="0" w:type="dxa"/>
              <w:right w:w="62" w:type="dxa"/>
            </w:tcMar>
          </w:tcPr>
          <w:p w:rsidR="00000000" w:rsidRPr="004223C7" w:rsidP="004223C7">
            <w:pPr>
              <w:pStyle w:val="ListBullet"/>
            </w:pPr>
            <w:r w:rsidRPr="004223C7">
              <w:t>floor plans</w:t>
            </w:r>
          </w:p>
          <w:p w:rsidR="00000000" w:rsidRPr="004223C7" w:rsidP="004223C7">
            <w:pPr>
              <w:pStyle w:val="ListBullet"/>
            </w:pPr>
            <w:r w:rsidRPr="004223C7">
              <w:t>land boundaries and footprint of building</w:t>
            </w:r>
          </w:p>
          <w:p w:rsidR="00000000" w:rsidRPr="004223C7" w:rsidP="004223C7">
            <w:pPr>
              <w:pStyle w:val="ListBullet"/>
            </w:pPr>
            <w:r w:rsidRPr="004223C7">
              <w:t>orthographic drawings</w:t>
            </w:r>
          </w:p>
          <w:p w:rsidR="00000000" w:rsidRPr="004223C7" w:rsidP="004223C7">
            <w:pPr>
              <w:pStyle w:val="ListBullet"/>
            </w:pPr>
            <w:r w:rsidRPr="004223C7">
              <w:t>schematic drawings of wiring and pipework</w:t>
            </w:r>
          </w:p>
          <w:p w:rsidR="00000000" w:rsidP="004223C7">
            <w:pPr>
              <w:pStyle w:val="ListBullet"/>
              <w:rPr>
                <w:lang w:val="en-NZ"/>
              </w:rPr>
            </w:pPr>
            <w:r w:rsidRPr="004223C7">
              <w:t>sectional views.</w:t>
            </w:r>
          </w:p>
        </w:tc>
      </w:tr>
      <w:tr w:rsidTr="00937833">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BoldandItalics"/>
              </w:rPr>
              <w:t>Key features to be recorded</w:t>
            </w:r>
            <w:r w:rsidRPr="004223C7">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4223C7" w:rsidP="004223C7">
            <w:pPr>
              <w:pStyle w:val="ListBullet"/>
            </w:pPr>
            <w:r w:rsidRPr="004223C7">
              <w:t>for building and construction sketches:</w:t>
            </w:r>
          </w:p>
          <w:p w:rsidR="00000000" w:rsidRPr="004223C7" w:rsidP="004223C7">
            <w:pPr>
              <w:pStyle w:val="ListBullet2"/>
            </w:pPr>
            <w:r w:rsidRPr="004223C7">
              <w:t>ceiling heights and variations</w:t>
            </w:r>
          </w:p>
          <w:p w:rsidR="00000000" w:rsidRPr="004223C7" w:rsidP="004223C7">
            <w:pPr>
              <w:pStyle w:val="ListBullet2"/>
            </w:pPr>
            <w:r w:rsidRPr="004223C7">
              <w:t>doors</w:t>
            </w:r>
          </w:p>
          <w:p w:rsidR="00000000" w:rsidRPr="004223C7" w:rsidP="004223C7">
            <w:pPr>
              <w:pStyle w:val="ListBullet2"/>
            </w:pPr>
            <w:r w:rsidRPr="004223C7">
              <w:t>light fittings and power supplies</w:t>
            </w:r>
          </w:p>
          <w:p w:rsidR="00000000" w:rsidRPr="004223C7" w:rsidP="004223C7">
            <w:pPr>
              <w:pStyle w:val="ListBullet2"/>
            </w:pPr>
            <w:r w:rsidRPr="004223C7">
              <w:t>services</w:t>
            </w:r>
          </w:p>
          <w:p w:rsidR="00000000" w:rsidRPr="004223C7" w:rsidP="004223C7">
            <w:pPr>
              <w:pStyle w:val="ListBullet2"/>
            </w:pPr>
            <w:r w:rsidRPr="004223C7">
              <w:t>wall penetrations</w:t>
            </w:r>
          </w:p>
          <w:p w:rsidR="00000000" w:rsidRPr="004223C7" w:rsidP="004223C7">
            <w:pPr>
              <w:pStyle w:val="ListBullet2"/>
            </w:pPr>
            <w:r w:rsidRPr="004223C7">
              <w:t>walls</w:t>
            </w:r>
          </w:p>
          <w:p w:rsidR="00000000" w:rsidRPr="004223C7" w:rsidP="004223C7">
            <w:pPr>
              <w:pStyle w:val="ListBullet"/>
            </w:pPr>
            <w:r w:rsidRPr="004223C7">
              <w:t>for plumbing services sketches:</w:t>
            </w:r>
          </w:p>
          <w:p w:rsidR="00000000" w:rsidRPr="004223C7" w:rsidP="004223C7">
            <w:pPr>
              <w:pStyle w:val="ListBullet2"/>
            </w:pPr>
            <w:r w:rsidRPr="004223C7">
              <w:t>drains</w:t>
            </w:r>
          </w:p>
          <w:p w:rsidR="00000000" w:rsidRPr="004223C7" w:rsidP="004223C7">
            <w:pPr>
              <w:pStyle w:val="ListBullet2"/>
            </w:pPr>
            <w:r w:rsidRPr="004223C7">
              <w:t>equipment locations</w:t>
            </w:r>
          </w:p>
          <w:p w:rsidR="00000000" w:rsidRPr="004223C7" w:rsidP="004223C7">
            <w:pPr>
              <w:pStyle w:val="ListBullet2"/>
            </w:pPr>
            <w:r w:rsidRPr="004223C7">
              <w:t>fittings</w:t>
            </w:r>
          </w:p>
          <w:p w:rsidR="00000000" w:rsidRPr="004223C7" w:rsidP="004223C7">
            <w:pPr>
              <w:pStyle w:val="ListBullet2"/>
            </w:pPr>
            <w:r w:rsidRPr="004223C7">
              <w:t>incoming water supplies</w:t>
            </w:r>
          </w:p>
          <w:p w:rsidR="00000000" w:rsidRPr="004223C7" w:rsidP="004223C7">
            <w:pPr>
              <w:pStyle w:val="ListBullet2"/>
            </w:pPr>
            <w:r w:rsidRPr="004223C7">
              <w:t>lighting and power supplies</w:t>
            </w:r>
          </w:p>
          <w:p w:rsidR="00000000" w:rsidRPr="004223C7" w:rsidP="004223C7">
            <w:pPr>
              <w:pStyle w:val="ListBullet2"/>
            </w:pPr>
            <w:r w:rsidRPr="004223C7">
              <w:t>obstructions</w:t>
            </w:r>
          </w:p>
          <w:p w:rsidR="00000000" w:rsidRPr="004223C7" w:rsidP="004223C7">
            <w:pPr>
              <w:pStyle w:val="ListBullet2"/>
            </w:pPr>
            <w:r w:rsidRPr="004223C7">
              <w:t>service penetrations</w:t>
            </w:r>
          </w:p>
          <w:p w:rsidR="00000000" w:rsidRPr="004223C7" w:rsidP="004223C7">
            <w:pPr>
              <w:pStyle w:val="ListBullet"/>
            </w:pPr>
            <w:r w:rsidRPr="004223C7">
              <w:t>for fire services sketches:</w:t>
            </w:r>
          </w:p>
          <w:p w:rsidR="00000000" w:rsidRPr="004223C7" w:rsidP="004223C7">
            <w:pPr>
              <w:pStyle w:val="ListBullet2"/>
            </w:pPr>
            <w:r w:rsidRPr="004223C7">
              <w:t>incoming water supplies</w:t>
            </w:r>
          </w:p>
          <w:p w:rsidR="00000000" w:rsidRPr="004223C7" w:rsidP="004223C7">
            <w:pPr>
              <w:pStyle w:val="ListBullet2"/>
            </w:pPr>
            <w:r w:rsidRPr="004223C7">
              <w:t>layout of automatic fire detection and alarm systems</w:t>
            </w:r>
          </w:p>
          <w:p w:rsidR="00000000" w:rsidRPr="004223C7" w:rsidP="004223C7">
            <w:pPr>
              <w:pStyle w:val="ListBullet2"/>
            </w:pPr>
            <w:r w:rsidRPr="004223C7">
              <w:t>lighting</w:t>
            </w:r>
          </w:p>
          <w:p w:rsidR="00000000" w:rsidRPr="004223C7" w:rsidP="004223C7">
            <w:pPr>
              <w:pStyle w:val="ListBullet2"/>
            </w:pPr>
            <w:r w:rsidRPr="004223C7">
              <w:t>location of hydrants and hose reels</w:t>
            </w:r>
          </w:p>
          <w:p w:rsidR="00000000" w:rsidRPr="004223C7" w:rsidP="004223C7">
            <w:pPr>
              <w:pStyle w:val="ListBullet2"/>
            </w:pPr>
            <w:r w:rsidRPr="004223C7">
              <w:t>obstructions</w:t>
            </w:r>
          </w:p>
          <w:p w:rsidR="00000000" w:rsidRPr="004223C7" w:rsidP="004223C7">
            <w:pPr>
              <w:pStyle w:val="ListBullet2"/>
            </w:pPr>
            <w:r w:rsidRPr="004223C7">
              <w:t>passive fire protection</w:t>
            </w:r>
          </w:p>
          <w:p w:rsidR="00000000" w:rsidRPr="004223C7" w:rsidP="004223C7">
            <w:pPr>
              <w:pStyle w:val="ListBullet2"/>
            </w:pPr>
            <w:r w:rsidRPr="004223C7">
              <w:t>power supplies</w:t>
            </w:r>
          </w:p>
          <w:p w:rsidR="00000000" w:rsidRPr="004223C7" w:rsidP="004223C7">
            <w:pPr>
              <w:pStyle w:val="ListBullet2"/>
            </w:pPr>
            <w:r w:rsidRPr="004223C7">
              <w:t>service penetrations</w:t>
            </w:r>
          </w:p>
          <w:p w:rsidR="00000000" w:rsidRPr="004223C7" w:rsidP="004223C7">
            <w:pPr>
              <w:pStyle w:val="ListBullet"/>
            </w:pPr>
            <w:r w:rsidRPr="004223C7">
              <w:t>for mechanical services sketches:</w:t>
            </w:r>
          </w:p>
          <w:p w:rsidR="00000000" w:rsidRPr="004223C7" w:rsidP="004223C7">
            <w:pPr>
              <w:pStyle w:val="ListBullet2"/>
            </w:pPr>
            <w:r w:rsidRPr="004223C7">
              <w:t>air conditioning requirements</w:t>
            </w:r>
          </w:p>
          <w:p w:rsidR="00000000" w:rsidRPr="004223C7" w:rsidP="004223C7">
            <w:pPr>
              <w:pStyle w:val="ListBullet2"/>
            </w:pPr>
            <w:r w:rsidRPr="004223C7">
              <w:t>ceilings</w:t>
            </w:r>
          </w:p>
          <w:p w:rsidR="00000000" w:rsidRPr="004223C7" w:rsidP="004223C7">
            <w:pPr>
              <w:pStyle w:val="ListBullet2"/>
            </w:pPr>
            <w:r w:rsidRPr="004223C7">
              <w:t>doors</w:t>
            </w:r>
          </w:p>
          <w:p w:rsidR="00000000" w:rsidRPr="004223C7" w:rsidP="004223C7">
            <w:pPr>
              <w:pStyle w:val="ListBullet2"/>
            </w:pPr>
            <w:r w:rsidRPr="004223C7">
              <w:t>lighting and power supplies</w:t>
            </w:r>
          </w:p>
          <w:p w:rsidR="00000000" w:rsidRPr="004223C7" w:rsidP="004223C7">
            <w:pPr>
              <w:pStyle w:val="ListBullet2"/>
            </w:pPr>
            <w:r w:rsidRPr="004223C7">
              <w:t>obstructions</w:t>
            </w:r>
          </w:p>
          <w:p w:rsidR="00000000" w:rsidRPr="004223C7" w:rsidP="004223C7">
            <w:pPr>
              <w:pStyle w:val="ListBullet2"/>
            </w:pPr>
            <w:r w:rsidRPr="004223C7">
              <w:t>walls</w:t>
            </w:r>
          </w:p>
          <w:p w:rsidR="00000000" w:rsidP="004223C7">
            <w:pPr>
              <w:pStyle w:val="ListBullet2"/>
              <w:rPr>
                <w:lang w:val="en-NZ"/>
              </w:rPr>
            </w:pPr>
            <w:r w:rsidRPr="004223C7">
              <w:t>windows (opening and non-opening).</w:t>
            </w:r>
          </w:p>
        </w:tc>
      </w:tr>
      <w:tr w:rsidTr="00937833">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BoldandItalics"/>
              </w:rPr>
              <w:t>Relevant industry sectors</w:t>
            </w:r>
            <w:r w:rsidRPr="004223C7">
              <w:t xml:space="preserve"> and their requirements include 2-D and 3-D manual sketches and drawings of building and construction work, including:</w:t>
            </w:r>
          </w:p>
        </w:tc>
        <w:tc>
          <w:tcPr>
            <w:tcW w:w="5082" w:type="dxa"/>
            <w:tcBorders>
              <w:top w:val="nil"/>
              <w:left w:val="nil"/>
              <w:bottom w:val="nil"/>
              <w:right w:val="nil"/>
            </w:tcBorders>
            <w:tcMar>
              <w:top w:w="0" w:type="dxa"/>
              <w:left w:w="62" w:type="dxa"/>
              <w:bottom w:w="0" w:type="dxa"/>
              <w:right w:w="62" w:type="dxa"/>
            </w:tcMar>
          </w:tcPr>
          <w:p w:rsidR="00000000" w:rsidRPr="004223C7" w:rsidP="004223C7">
            <w:pPr>
              <w:pStyle w:val="ListBullet"/>
            </w:pPr>
            <w:r w:rsidRPr="004223C7">
              <w:t>all classes of buildings as defined in the Building Code of Australia:</w:t>
            </w:r>
          </w:p>
          <w:p w:rsidR="00000000" w:rsidRPr="004223C7" w:rsidP="004223C7">
            <w:pPr>
              <w:pStyle w:val="ListBullet2"/>
            </w:pPr>
            <w:r w:rsidRPr="004223C7">
              <w:t>commercial</w:t>
            </w:r>
          </w:p>
          <w:p w:rsidR="00000000" w:rsidRPr="004223C7" w:rsidP="004223C7">
            <w:pPr>
              <w:pStyle w:val="ListBullet2"/>
            </w:pPr>
            <w:r w:rsidRPr="004223C7">
              <w:t>domestic</w:t>
            </w:r>
          </w:p>
          <w:p w:rsidR="00000000" w:rsidRPr="004223C7" w:rsidP="004223C7">
            <w:pPr>
              <w:pStyle w:val="ListBullet2"/>
            </w:pPr>
            <w:r w:rsidRPr="004223C7">
              <w:t>industrial</w:t>
            </w:r>
          </w:p>
          <w:p w:rsidR="00000000" w:rsidRPr="004223C7" w:rsidP="004223C7">
            <w:pPr>
              <w:pStyle w:val="ListBullet2"/>
            </w:pPr>
            <w:r w:rsidRPr="004223C7">
              <w:t>residential</w:t>
            </w:r>
          </w:p>
          <w:p w:rsidR="00000000" w:rsidRPr="004223C7" w:rsidP="004223C7">
            <w:pPr>
              <w:pStyle w:val="ListBullet"/>
            </w:pPr>
            <w:r w:rsidRPr="004223C7">
              <w:t>plumbing services work, including:</w:t>
            </w:r>
          </w:p>
          <w:p w:rsidR="00000000" w:rsidRPr="004223C7" w:rsidP="004223C7">
            <w:pPr>
              <w:pStyle w:val="ListBullet2"/>
            </w:pPr>
            <w:r w:rsidRPr="004223C7">
              <w:t>gas</w:t>
            </w:r>
          </w:p>
          <w:p w:rsidR="00000000" w:rsidRPr="004223C7" w:rsidP="004223C7">
            <w:pPr>
              <w:pStyle w:val="ListBullet2"/>
            </w:pPr>
            <w:r w:rsidRPr="004223C7">
              <w:t>hydrant and hose reel systems</w:t>
            </w:r>
          </w:p>
          <w:p w:rsidR="00000000" w:rsidRPr="004223C7" w:rsidP="004223C7">
            <w:pPr>
              <w:pStyle w:val="ListBullet2"/>
            </w:pPr>
            <w:r w:rsidRPr="004223C7">
              <w:t>residential and domestic fire sprinkler systems</w:t>
            </w:r>
          </w:p>
          <w:p w:rsidR="00000000" w:rsidRPr="004223C7" w:rsidP="004223C7">
            <w:pPr>
              <w:pStyle w:val="ListBullet2"/>
            </w:pPr>
            <w:r w:rsidRPr="004223C7">
              <w:t>sanitary plumbing and drainage</w:t>
            </w:r>
          </w:p>
          <w:p w:rsidR="00000000" w:rsidRPr="004223C7" w:rsidP="004223C7">
            <w:pPr>
              <w:pStyle w:val="ListBullet2"/>
            </w:pPr>
            <w:r w:rsidRPr="004223C7">
              <w:t>stormwater systems</w:t>
            </w:r>
          </w:p>
          <w:p w:rsidR="00000000" w:rsidRPr="004223C7" w:rsidP="004223C7">
            <w:pPr>
              <w:pStyle w:val="ListBullet2"/>
            </w:pPr>
            <w:r w:rsidRPr="004223C7">
              <w:t>water supply and distribution</w:t>
            </w:r>
          </w:p>
          <w:p w:rsidR="00000000" w:rsidRPr="004223C7" w:rsidP="004223C7">
            <w:pPr>
              <w:pStyle w:val="ListBullet"/>
            </w:pPr>
            <w:r w:rsidRPr="004223C7">
              <w:t>fire services work, including:</w:t>
            </w:r>
          </w:p>
          <w:p w:rsidR="00000000" w:rsidRPr="004223C7" w:rsidP="004223C7">
            <w:pPr>
              <w:pStyle w:val="ListBullet2"/>
            </w:pPr>
            <w:r w:rsidRPr="004223C7">
              <w:t>alarm and detection syste</w:t>
            </w:r>
            <w:r w:rsidRPr="004223C7">
              <w:t>ms</w:t>
            </w:r>
          </w:p>
          <w:p w:rsidR="00000000" w:rsidRPr="004223C7" w:rsidP="004223C7">
            <w:pPr>
              <w:pStyle w:val="ListBullet2"/>
            </w:pPr>
            <w:r w:rsidRPr="004223C7">
              <w:t>commercial and industrial fire sprinklers systems</w:t>
            </w:r>
          </w:p>
          <w:p w:rsidR="00000000" w:rsidRPr="004223C7" w:rsidP="004223C7">
            <w:pPr>
              <w:pStyle w:val="ListBullet2"/>
            </w:pPr>
            <w:r w:rsidRPr="004223C7">
              <w:t>emergency evacuation</w:t>
            </w:r>
          </w:p>
          <w:p w:rsidR="00000000" w:rsidRPr="004223C7" w:rsidP="004223C7">
            <w:pPr>
              <w:pStyle w:val="ListBullet2"/>
            </w:pPr>
            <w:r w:rsidRPr="004223C7">
              <w:t>hydrant and hose reel systems</w:t>
            </w:r>
          </w:p>
          <w:p w:rsidR="00000000" w:rsidRPr="004223C7" w:rsidP="004223C7">
            <w:pPr>
              <w:pStyle w:val="ListBullet2"/>
            </w:pPr>
            <w:r w:rsidRPr="004223C7">
              <w:t>intercommunication warning systems</w:t>
            </w:r>
          </w:p>
          <w:p w:rsidR="00000000" w:rsidRPr="004223C7" w:rsidP="004223C7">
            <w:pPr>
              <w:pStyle w:val="ListBullet2"/>
            </w:pPr>
            <w:r w:rsidRPr="004223C7">
              <w:t>passive protection</w:t>
            </w:r>
          </w:p>
          <w:p w:rsidR="00000000" w:rsidRPr="004223C7" w:rsidP="004223C7">
            <w:pPr>
              <w:pStyle w:val="ListBullet2"/>
            </w:pPr>
            <w:r w:rsidRPr="004223C7">
              <w:t>residential and domestic fire sprinkler systems</w:t>
            </w:r>
          </w:p>
          <w:p w:rsidR="00000000" w:rsidRPr="004223C7" w:rsidP="004223C7">
            <w:pPr>
              <w:pStyle w:val="ListBullet2"/>
            </w:pPr>
            <w:r w:rsidRPr="004223C7">
              <w:t>smoke and heat venting and air control systems</w:t>
            </w:r>
          </w:p>
          <w:p w:rsidR="00000000" w:rsidRPr="004223C7" w:rsidP="004223C7">
            <w:pPr>
              <w:pStyle w:val="ListBullet2"/>
            </w:pPr>
            <w:r w:rsidRPr="004223C7">
              <w:t>special hazards</w:t>
            </w:r>
          </w:p>
          <w:p w:rsidR="00000000" w:rsidRPr="004223C7" w:rsidP="004223C7">
            <w:pPr>
              <w:pStyle w:val="ListBullet"/>
            </w:pPr>
            <w:r w:rsidRPr="004223C7">
              <w:t>mechanical services work, including:</w:t>
            </w:r>
          </w:p>
          <w:p w:rsidR="00000000" w:rsidRPr="004223C7" w:rsidP="004223C7">
            <w:pPr>
              <w:pStyle w:val="ListBullet2"/>
            </w:pPr>
            <w:r w:rsidRPr="004223C7">
              <w:t>air handling systems</w:t>
            </w:r>
          </w:p>
          <w:p w:rsidR="00000000" w:rsidRPr="004223C7" w:rsidP="004223C7">
            <w:pPr>
              <w:pStyle w:val="ListBullet2"/>
            </w:pPr>
            <w:r w:rsidRPr="004223C7">
              <w:t>air conditioning systems</w:t>
            </w:r>
          </w:p>
          <w:p w:rsidR="00000000" w:rsidRPr="004223C7" w:rsidP="004223C7">
            <w:pPr>
              <w:pStyle w:val="ListBullet2"/>
            </w:pPr>
            <w:r w:rsidRPr="004223C7">
              <w:t>refrigeration systems</w:t>
            </w:r>
          </w:p>
          <w:p w:rsidR="00000000" w:rsidP="004223C7">
            <w:pPr>
              <w:pStyle w:val="ListBullet2"/>
              <w:rPr>
                <w:lang w:val="en-NZ"/>
              </w:rPr>
            </w:pPr>
            <w:r w:rsidRPr="004223C7">
              <w:t>smoke and heat venting systems.</w:t>
            </w:r>
          </w:p>
        </w:tc>
      </w:tr>
      <w:tr w:rsidTr="00937833">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BoldandItalics"/>
              </w:rPr>
              <w:t>OHS requirements</w:t>
            </w:r>
            <w:r w:rsidRPr="004223C7">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4223C7" w:rsidP="004223C7">
            <w:pPr>
              <w:pStyle w:val="ListBullet"/>
            </w:pPr>
            <w:r w:rsidRPr="004223C7">
              <w:t>details of power supplies</w:t>
            </w:r>
          </w:p>
          <w:p w:rsidR="00000000" w:rsidRPr="004223C7" w:rsidP="004223C7">
            <w:pPr>
              <w:pStyle w:val="ListBullet"/>
            </w:pPr>
            <w:r w:rsidRPr="004223C7">
              <w:t>details of all services</w:t>
            </w:r>
          </w:p>
          <w:p w:rsidR="00000000" w:rsidRPr="004223C7" w:rsidP="004223C7">
            <w:pPr>
              <w:pStyle w:val="ListBullet"/>
            </w:pPr>
            <w:r w:rsidRPr="004223C7">
              <w:t>installation of scaffolding</w:t>
            </w:r>
          </w:p>
          <w:p w:rsidR="00000000" w:rsidRPr="004223C7" w:rsidP="004223C7">
            <w:pPr>
              <w:pStyle w:val="ListBullet"/>
            </w:pPr>
            <w:r w:rsidRPr="004223C7">
              <w:t>understanding of hazards located in the area</w:t>
            </w:r>
          </w:p>
          <w:p w:rsidR="00000000" w:rsidP="004223C7">
            <w:pPr>
              <w:pStyle w:val="ListBullet"/>
              <w:rPr>
                <w:lang w:val="en-NZ"/>
              </w:rPr>
            </w:pPr>
            <w:r w:rsidRPr="004223C7">
              <w:t>use of personal protective equipment.</w:t>
            </w:r>
          </w:p>
        </w:tc>
      </w:tr>
      <w:tr w:rsidTr="00937833">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BoldandItalics"/>
              </w:rPr>
              <w:t>Tools and equipment</w:t>
            </w:r>
            <w:r w:rsidRPr="004223C7">
              <w:t xml:space="preserve"> include:</w:t>
            </w:r>
          </w:p>
        </w:tc>
        <w:tc>
          <w:tcPr>
            <w:tcW w:w="5082" w:type="dxa"/>
            <w:tcBorders>
              <w:top w:val="nil"/>
              <w:left w:val="nil"/>
              <w:bottom w:val="nil"/>
              <w:right w:val="nil"/>
            </w:tcBorders>
            <w:tcMar>
              <w:top w:w="0" w:type="dxa"/>
              <w:left w:w="62" w:type="dxa"/>
              <w:bottom w:w="0" w:type="dxa"/>
              <w:right w:w="62" w:type="dxa"/>
            </w:tcMar>
          </w:tcPr>
          <w:p w:rsidR="00000000" w:rsidRPr="004223C7" w:rsidP="004223C7">
            <w:pPr>
              <w:pStyle w:val="ListBullet"/>
            </w:pPr>
            <w:r w:rsidRPr="004223C7">
              <w:t>recording devices, such as:</w:t>
            </w:r>
          </w:p>
          <w:p w:rsidR="00000000" w:rsidRPr="004223C7" w:rsidP="004223C7">
            <w:pPr>
              <w:pStyle w:val="ListBullet2"/>
            </w:pPr>
            <w:r w:rsidRPr="004223C7">
              <w:t>computers</w:t>
            </w:r>
          </w:p>
          <w:p w:rsidR="00000000" w:rsidRPr="004223C7" w:rsidP="004223C7">
            <w:pPr>
              <w:pStyle w:val="ListBullet2"/>
            </w:pPr>
            <w:r w:rsidRPr="004223C7">
              <w:t>digital cameras</w:t>
            </w:r>
          </w:p>
          <w:p w:rsidR="00000000" w:rsidRPr="004223C7" w:rsidP="004223C7">
            <w:pPr>
              <w:pStyle w:val="ListBullet2"/>
            </w:pPr>
            <w:r w:rsidRPr="004223C7">
              <w:t>pen and paper.</w:t>
            </w:r>
          </w:p>
        </w:tc>
      </w:tr>
    </w:tbl>
    <w:p w:rsidR="00937833" w:rsidP="004223C7">
      <w:pPr>
        <w:pStyle w:val="BodyText"/>
      </w:pPr>
    </w:p>
    <w:p w:rsidR="00937833" w:rsidP="004223C7">
      <w:pPr>
        <w:pStyle w:val="BodyText"/>
      </w:pPr>
    </w:p>
    <w:p w:rsidR="00000000" w:rsidRPr="004223C7" w:rsidP="004223C7">
      <w:pPr>
        <w:pStyle w:val="Heading1"/>
      </w:pPr>
      <w:bookmarkStart w:id="12" w:name="O_199451"/>
      <w:bookmarkEnd w:id="12"/>
      <w:r w:rsidRPr="004223C7">
        <w:t>Unit Sector(s)</w:t>
      </w:r>
    </w:p>
    <w:tbl>
      <w:tblPr>
        <w:tblW w:w="0" w:type="auto"/>
        <w:tblLayout w:type="fixed"/>
        <w:tblCellMar>
          <w:left w:w="62" w:type="dxa"/>
          <w:right w:w="62" w:type="dxa"/>
        </w:tblCellMar>
        <w:tblLook w:val="0000"/>
      </w:tblPr>
      <w:tblGrid>
        <w:gridCol w:w="2619"/>
        <w:gridCol w:w="5903"/>
      </w:tblGrid>
      <w:tr w:rsidTr="00937833">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4223C7" w:rsidP="004223C7">
            <w:pPr>
              <w:pStyle w:val="BodyText"/>
            </w:pPr>
            <w:r w:rsidRPr="004223C7">
              <w:t>Plumbing and services</w:t>
            </w:r>
          </w:p>
        </w:tc>
      </w:tr>
    </w:tbl>
    <w:p w:rsidR="00937833" w:rsidP="004223C7">
      <w:pPr>
        <w:pStyle w:val="BodyText"/>
      </w:pPr>
    </w:p>
    <w:p w:rsidR="00937833" w:rsidP="004223C7">
      <w:pPr>
        <w:pStyle w:val="BodyText"/>
      </w:pPr>
    </w:p>
    <w:p w:rsidR="00000000" w:rsidRPr="004223C7" w:rsidP="004223C7">
      <w:pPr>
        <w:pStyle w:val="Heading1"/>
      </w:pPr>
      <w:bookmarkStart w:id="13" w:name="O_199448"/>
      <w:bookmarkEnd w:id="13"/>
      <w:r w:rsidRPr="004223C7">
        <w:t>Co-requisite units</w:t>
      </w:r>
    </w:p>
    <w:tbl>
      <w:tblPr>
        <w:tblW w:w="0" w:type="auto"/>
        <w:tblLayout w:type="fixed"/>
        <w:tblCellMar>
          <w:left w:w="62" w:type="dxa"/>
          <w:right w:w="62" w:type="dxa"/>
        </w:tblCellMar>
        <w:tblLook w:val="0000"/>
      </w:tblPr>
      <w:tblGrid>
        <w:gridCol w:w="2622"/>
        <w:gridCol w:w="1339"/>
        <w:gridCol w:w="4561"/>
      </w:tblGrid>
      <w:tr w:rsidTr="00937833">
        <w:tblPrEx>
          <w:tblW w:w="0" w:type="auto"/>
          <w:tblLayout w:type="fixed"/>
          <w:tblCellMar>
            <w:left w:w="62" w:type="dxa"/>
            <w:right w:w="62" w:type="dxa"/>
          </w:tblCellMar>
          <w:tblLook w:val="0000"/>
        </w:tblPrEx>
        <w:trPr>
          <w:tblHeader/>
        </w:trPr>
        <w:tc>
          <w:tcPr>
            <w:tcW w:w="2622" w:type="dxa"/>
            <w:vMerge w:val="restart"/>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t>Nil</w:t>
            </w:r>
          </w:p>
        </w:tc>
      </w:tr>
      <w:tr w:rsidTr="00937833">
        <w:tblPrEx>
          <w:tblW w:w="0" w:type="auto"/>
          <w:tblLayout w:type="fixed"/>
          <w:tblCellMar>
            <w:left w:w="62" w:type="dxa"/>
            <w:right w:w="62" w:type="dxa"/>
          </w:tblCellMar>
          <w:tblLook w:val="0000"/>
        </w:tblPrEx>
        <w:tc>
          <w:tcPr>
            <w:tcW w:w="26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p>
        </w:tc>
      </w:tr>
      <w:tr w:rsidTr="00937833">
        <w:tblPrEx>
          <w:tblW w:w="0" w:type="auto"/>
          <w:tblLayout w:type="fixed"/>
          <w:tblCellMar>
            <w:left w:w="62" w:type="dxa"/>
            <w:right w:w="62" w:type="dxa"/>
          </w:tblCellMar>
          <w:tblLook w:val="0000"/>
        </w:tblPrEx>
        <w:tc>
          <w:tcPr>
            <w:tcW w:w="26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4223C7" w:rsidP="004223C7">
            <w:pPr>
              <w:pStyle w:val="BodyText"/>
            </w:pPr>
          </w:p>
        </w:tc>
      </w:tr>
    </w:tbl>
    <w:p w:rsidR="00937833" w:rsidP="004223C7">
      <w:pPr>
        <w:pStyle w:val="BodyText"/>
      </w:pPr>
    </w:p>
    <w:p w:rsidR="00937833" w:rsidP="004223C7">
      <w:pPr>
        <w:pStyle w:val="BodyText"/>
      </w:pPr>
    </w:p>
    <w:p w:rsidR="00000000" w:rsidRPr="004223C7" w:rsidP="004223C7">
      <w:pPr>
        <w:pStyle w:val="Heading1"/>
      </w:pPr>
      <w:bookmarkStart w:id="14" w:name="O_199450"/>
      <w:bookmarkEnd w:id="14"/>
      <w:r w:rsidRPr="004223C7">
        <w:t>Functional area</w:t>
      </w:r>
    </w:p>
    <w:tbl>
      <w:tblPr>
        <w:tblW w:w="0" w:type="auto"/>
        <w:tblLayout w:type="fixed"/>
        <w:tblCellMar>
          <w:left w:w="62" w:type="dxa"/>
          <w:right w:w="62" w:type="dxa"/>
        </w:tblCellMar>
        <w:tblLook w:val="0000"/>
      </w:tblPr>
      <w:tblGrid>
        <w:gridCol w:w="2713"/>
        <w:gridCol w:w="5809"/>
      </w:tblGrid>
      <w:tr w:rsidTr="00937833">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4223C7">
            <w:pPr>
              <w:pStyle w:val="BodyText"/>
              <w:rPr>
                <w:lang w:val="en-NZ"/>
              </w:rPr>
            </w:pPr>
            <w:r w:rsidRPr="004223C7">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4223C7" w:rsidP="004223C7">
            <w:pPr>
              <w:pStyle w:val="BodyText"/>
            </w:pPr>
          </w:p>
        </w:tc>
      </w:tr>
    </w:tbl>
    <w:p w:rsidR="00937833" w:rsidP="004223C7">
      <w:pPr>
        <w:pStyle w:val="BodyText"/>
      </w:pPr>
    </w:p>
    <w:p w:rsidR="00937833" w:rsidP="004223C7">
      <w:pPr>
        <w:pStyle w:val="BodyText"/>
      </w:pPr>
    </w:p>
    <w:p w:rsidR="00000000" w:rsidRPr="004223C7" w:rsidP="004223C7"/>
    <w:sectPr w:rsidSect="00422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833" w:rsidP="00937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33" w:rsidP="00422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37833" w:rsidP="004223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37833" w:rsidP="004223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833" w:rsidP="009378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33" w:rsidP="004223C7">
    <w:pPr>
      <w:pStyle w:val="Header"/>
      <w:framePr w:wrap="around"/>
    </w:pPr>
    <w:r>
      <w:fldChar w:fldCharType="begin"/>
    </w:r>
    <w:r>
      <w:instrText xml:space="preserve"> TITLE   \* MERGEFORMAT </w:instrText>
    </w:r>
    <w:r>
      <w:fldChar w:fldCharType="separate"/>
    </w:r>
    <w:r>
      <w:t>CPCPCM4004A Prepare simple sketches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7833" w:rsidP="004223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546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A9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C5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3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3C7"/>
    <w:pPr>
      <w:spacing w:before="360" w:after="60"/>
      <w:outlineLvl w:val="0"/>
    </w:pPr>
    <w:rPr>
      <w:sz w:val="32"/>
    </w:rPr>
  </w:style>
  <w:style w:type="paragraph" w:styleId="Heading2">
    <w:name w:val="heading 2"/>
    <w:basedOn w:val="HeadingBase"/>
    <w:next w:val="BodyText"/>
    <w:link w:val="Heading2Char"/>
    <w:qFormat/>
    <w:rsid w:val="004223C7"/>
    <w:pPr>
      <w:keepLines/>
      <w:spacing w:before="240" w:after="120"/>
      <w:outlineLvl w:val="1"/>
    </w:pPr>
    <w:rPr>
      <w:sz w:val="28"/>
      <w:szCs w:val="40"/>
    </w:rPr>
  </w:style>
  <w:style w:type="paragraph" w:styleId="Heading3">
    <w:name w:val="heading 3"/>
    <w:basedOn w:val="HeadingBase"/>
    <w:next w:val="BodyText"/>
    <w:link w:val="Heading3Char"/>
    <w:qFormat/>
    <w:rsid w:val="004223C7"/>
    <w:pPr>
      <w:spacing w:before="180" w:after="120"/>
      <w:outlineLvl w:val="2"/>
    </w:pPr>
    <w:rPr>
      <w:spacing w:val="-10"/>
      <w:kern w:val="32"/>
    </w:rPr>
  </w:style>
  <w:style w:type="paragraph" w:styleId="Heading4">
    <w:name w:val="heading 4"/>
    <w:basedOn w:val="HeadingBase"/>
    <w:next w:val="BodyText"/>
    <w:link w:val="Heading4Char"/>
    <w:qFormat/>
    <w:rsid w:val="004223C7"/>
    <w:pPr>
      <w:spacing w:before="160" w:after="120"/>
      <w:outlineLvl w:val="3"/>
    </w:pPr>
    <w:rPr>
      <w:sz w:val="22"/>
    </w:rPr>
  </w:style>
  <w:style w:type="paragraph" w:styleId="Heading5">
    <w:name w:val="heading 5"/>
    <w:basedOn w:val="HeadingBase"/>
    <w:next w:val="Normal"/>
    <w:link w:val="Heading5Char"/>
    <w:qFormat/>
    <w:rsid w:val="004223C7"/>
    <w:pPr>
      <w:spacing w:before="80"/>
      <w:outlineLvl w:val="4"/>
    </w:pPr>
    <w:rPr>
      <w:color w:val="918585"/>
      <w:sz w:val="20"/>
    </w:rPr>
  </w:style>
  <w:style w:type="paragraph" w:styleId="Heading6">
    <w:name w:val="heading 6"/>
    <w:basedOn w:val="HeadingBase"/>
    <w:next w:val="Normal"/>
    <w:link w:val="Heading6Char"/>
    <w:qFormat/>
    <w:rsid w:val="004223C7"/>
    <w:pPr>
      <w:spacing w:before="60"/>
      <w:outlineLvl w:val="5"/>
    </w:pPr>
    <w:rPr>
      <w:color w:val="918585"/>
      <w:sz w:val="20"/>
    </w:rPr>
  </w:style>
  <w:style w:type="paragraph" w:styleId="Heading7">
    <w:name w:val="heading 7"/>
    <w:basedOn w:val="Normal"/>
    <w:next w:val="Normal"/>
    <w:link w:val="Heading7Char"/>
    <w:qFormat/>
    <w:rsid w:val="004223C7"/>
    <w:pPr>
      <w:ind w:left="720"/>
      <w:outlineLvl w:val="6"/>
    </w:pPr>
    <w:rPr>
      <w:i/>
    </w:rPr>
  </w:style>
  <w:style w:type="paragraph" w:styleId="Heading8">
    <w:name w:val="heading 8"/>
    <w:basedOn w:val="Normal"/>
    <w:next w:val="Normal"/>
    <w:link w:val="Heading8Char"/>
    <w:qFormat/>
    <w:rsid w:val="004223C7"/>
    <w:pPr>
      <w:ind w:left="720"/>
      <w:outlineLvl w:val="7"/>
    </w:pPr>
    <w:rPr>
      <w:i/>
    </w:rPr>
  </w:style>
  <w:style w:type="paragraph" w:styleId="Heading9">
    <w:name w:val="heading 9"/>
    <w:basedOn w:val="Normal"/>
    <w:next w:val="Normal"/>
    <w:link w:val="Heading9Char"/>
    <w:qFormat/>
    <w:rsid w:val="004223C7"/>
    <w:pPr>
      <w:ind w:left="720"/>
      <w:outlineLvl w:val="8"/>
    </w:pPr>
    <w:rPr>
      <w:i/>
    </w:rPr>
  </w:style>
  <w:style w:type="character" w:default="1" w:styleId="DefaultParagraphFont">
    <w:name w:val="Default Paragraph Font"/>
    <w:uiPriority w:val="1"/>
    <w:unhideWhenUsed/>
    <w:rsid w:val="00422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3C7"/>
  </w:style>
  <w:style w:type="character" w:customStyle="1" w:styleId="Heading1Char">
    <w:name w:val="Heading 1 Char"/>
    <w:basedOn w:val="DefaultParagraphFont"/>
    <w:link w:val="Heading1"/>
    <w:rsid w:val="004223C7"/>
    <w:rPr>
      <w:rFonts w:ascii="Times New Roman" w:eastAsia="Times New Roman" w:hAnsi="Times New Roman" w:cs="Times New Roman"/>
      <w:b/>
      <w:sz w:val="32"/>
      <w:szCs w:val="20"/>
      <w:lang w:eastAsia="en-US"/>
    </w:rPr>
  </w:style>
  <w:style w:type="paragraph" w:styleId="BodyText">
    <w:name w:val="Body Text"/>
    <w:basedOn w:val="Normal"/>
    <w:link w:val="BodyTextChar"/>
    <w:rsid w:val="004223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3C7"/>
    <w:rPr>
      <w:rFonts w:ascii="Times New Roman" w:eastAsia="Times New Roman" w:hAnsi="Times New Roman" w:cs="Times New Roman"/>
      <w:sz w:val="24"/>
      <w:lang w:val="en-US" w:eastAsia="en-US"/>
    </w:rPr>
  </w:style>
  <w:style w:type="paragraph" w:styleId="Footer">
    <w:name w:val="footer"/>
    <w:basedOn w:val="Normal"/>
    <w:link w:val="FooterChar"/>
    <w:rsid w:val="00422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3C7"/>
    <w:rPr>
      <w:rFonts w:ascii="Times New Roman" w:eastAsia="Times New Roman" w:hAnsi="Times New Roman" w:cs="Times New Roman"/>
      <w:sz w:val="16"/>
      <w:lang w:val="en-US" w:eastAsia="en-US"/>
    </w:rPr>
  </w:style>
  <w:style w:type="paragraph" w:styleId="List">
    <w:name w:val="List"/>
    <w:basedOn w:val="BodyText"/>
    <w:next w:val="BodyText"/>
    <w:rsid w:val="004223C7"/>
    <w:pPr>
      <w:tabs>
        <w:tab w:val="left" w:pos="340"/>
      </w:tabs>
      <w:spacing w:before="60" w:after="60"/>
      <w:ind w:left="340" w:hanging="340"/>
    </w:pPr>
  </w:style>
  <w:style w:type="paragraph" w:styleId="ListBullet">
    <w:name w:val="List Bullet"/>
    <w:basedOn w:val="List"/>
    <w:rsid w:val="004223C7"/>
    <w:pPr>
      <w:numPr>
        <w:numId w:val="13"/>
      </w:numPr>
      <w:tabs>
        <w:tab w:val="clear" w:pos="340"/>
      </w:tabs>
      <w:spacing w:before="40" w:after="40"/>
    </w:pPr>
  </w:style>
  <w:style w:type="character" w:customStyle="1" w:styleId="SpecialBold">
    <w:name w:val="Special Bold"/>
    <w:basedOn w:val="DefaultParagraphFont"/>
    <w:rsid w:val="004223C7"/>
    <w:rPr>
      <w:b/>
      <w:spacing w:val="0"/>
    </w:rPr>
  </w:style>
  <w:style w:type="paragraph" w:styleId="ListBullet2">
    <w:name w:val="List Bullet 2"/>
    <w:basedOn w:val="List2"/>
    <w:rsid w:val="004223C7"/>
    <w:pPr>
      <w:numPr>
        <w:numId w:val="14"/>
      </w:numPr>
      <w:tabs>
        <w:tab w:val="clear" w:pos="680"/>
      </w:tabs>
    </w:pPr>
  </w:style>
  <w:style w:type="paragraph" w:styleId="Header">
    <w:name w:val="header"/>
    <w:basedOn w:val="Normal"/>
    <w:link w:val="HeaderChar"/>
    <w:rsid w:val="00422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3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3C7"/>
    <w:pPr>
      <w:spacing w:before="240" w:after="120"/>
      <w:outlineLvl w:val="0"/>
    </w:pPr>
    <w:rPr>
      <w:rFonts w:ascii="Times New Roman" w:hAnsi="Times New Roman"/>
      <w:b/>
      <w:sz w:val="28"/>
    </w:rPr>
  </w:style>
  <w:style w:type="paragraph" w:customStyle="1" w:styleId="AllowPageBreak">
    <w:name w:val="AllowPageBreak"/>
    <w:rsid w:val="004223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3C7"/>
    <w:pPr>
      <w:tabs>
        <w:tab w:val="left" w:pos="680"/>
      </w:tabs>
      <w:spacing w:before="60" w:after="60"/>
      <w:ind w:left="680" w:hanging="340"/>
    </w:pPr>
  </w:style>
  <w:style w:type="character" w:customStyle="1" w:styleId="BoldandItalics">
    <w:name w:val="Bold and Italics"/>
    <w:qFormat/>
    <w:rsid w:val="004223C7"/>
    <w:rPr>
      <w:b/>
      <w:i/>
      <w:u w:val="none"/>
    </w:rPr>
  </w:style>
  <w:style w:type="character" w:customStyle="1" w:styleId="Heading2Char">
    <w:name w:val="Heading 2 Char"/>
    <w:basedOn w:val="DefaultParagraphFont"/>
    <w:link w:val="Heading2"/>
    <w:rsid w:val="00422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3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3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3C7"/>
    <w:rPr>
      <w:rFonts w:ascii="Courier New" w:eastAsia="Times New Roman" w:hAnsi="Courier New" w:cs="Times New Roman"/>
      <w:i/>
      <w:szCs w:val="20"/>
      <w:lang w:val="en-US" w:eastAsia="en-US"/>
    </w:rPr>
  </w:style>
  <w:style w:type="paragraph" w:customStyle="1" w:styleId="HeadingBase">
    <w:name w:val="Heading Base"/>
    <w:rsid w:val="00422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3C7"/>
    <w:pPr>
      <w:tabs>
        <w:tab w:val="right" w:leader="dot" w:pos="9072"/>
      </w:tabs>
      <w:ind w:left="567"/>
    </w:pPr>
    <w:rPr>
      <w:szCs w:val="22"/>
    </w:rPr>
  </w:style>
  <w:style w:type="paragraph" w:customStyle="1" w:styleId="TOCBase">
    <w:name w:val="TOC Base"/>
    <w:rsid w:val="00422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3C7"/>
    <w:pPr>
      <w:tabs>
        <w:tab w:val="right" w:leader="dot" w:pos="9072"/>
      </w:tabs>
      <w:spacing w:before="40" w:after="40"/>
      <w:ind w:left="284"/>
    </w:pPr>
    <w:rPr>
      <w:rFonts w:ascii="Times New Roman" w:hAnsi="Times New Roman"/>
    </w:rPr>
  </w:style>
  <w:style w:type="paragraph" w:styleId="TOC1">
    <w:name w:val="toc 1"/>
    <w:basedOn w:val="TOCBase"/>
    <w:next w:val="Normal"/>
    <w:rsid w:val="004223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3C7"/>
    <w:pPr>
      <w:spacing w:before="5040"/>
      <w:jc w:val="center"/>
    </w:pPr>
    <w:rPr>
      <w:sz w:val="48"/>
      <w:szCs w:val="72"/>
      <w:lang w:val="en-US"/>
    </w:rPr>
  </w:style>
  <w:style w:type="character" w:customStyle="1" w:styleId="TitleChar">
    <w:name w:val="Title Char"/>
    <w:basedOn w:val="DefaultParagraphFont"/>
    <w:link w:val="Title"/>
    <w:rsid w:val="00422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3C7"/>
    <w:pPr>
      <w:tabs>
        <w:tab w:val="left" w:pos="3600"/>
        <w:tab w:val="left" w:pos="3958"/>
      </w:tabs>
    </w:pPr>
  </w:style>
  <w:style w:type="paragraph" w:customStyle="1" w:styleId="Note">
    <w:name w:val="Note"/>
    <w:basedOn w:val="BodyText"/>
    <w:rsid w:val="00422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3C7"/>
    <w:pPr>
      <w:framePr w:wrap="auto" w:hAnchor="text" w:y="6049"/>
    </w:pPr>
    <w:rPr>
      <w:color w:val="000000"/>
      <w:sz w:val="40"/>
    </w:rPr>
  </w:style>
  <w:style w:type="paragraph" w:customStyle="1" w:styleId="TOCTitle">
    <w:name w:val="TOCTitle"/>
    <w:basedOn w:val="Heading1"/>
    <w:rsid w:val="004223C7"/>
    <w:pPr>
      <w:spacing w:after="240"/>
      <w:jc w:val="center"/>
      <w:outlineLvl w:val="9"/>
    </w:pPr>
    <w:rPr>
      <w:caps/>
    </w:rPr>
  </w:style>
  <w:style w:type="paragraph" w:customStyle="1" w:styleId="Version">
    <w:name w:val="Version"/>
    <w:rsid w:val="00422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3C7"/>
    <w:pPr>
      <w:keepNext w:val="0"/>
      <w:tabs>
        <w:tab w:val="right" w:pos="4176"/>
      </w:tabs>
      <w:ind w:left="198" w:hanging="198"/>
    </w:pPr>
    <w:rPr>
      <w:rFonts w:ascii="Garamond" w:hAnsi="Garamond"/>
    </w:rPr>
  </w:style>
  <w:style w:type="paragraph" w:styleId="IndexHeading">
    <w:name w:val="index heading"/>
    <w:basedOn w:val="Normal"/>
    <w:next w:val="Index1"/>
    <w:semiHidden/>
    <w:rsid w:val="004223C7"/>
    <w:pPr>
      <w:spacing w:before="120" w:after="120"/>
    </w:pPr>
    <w:rPr>
      <w:rFonts w:ascii="Arial" w:hAnsi="Arial"/>
      <w:b/>
      <w:color w:val="918585"/>
      <w:sz w:val="24"/>
    </w:rPr>
  </w:style>
  <w:style w:type="paragraph" w:customStyle="1" w:styleId="Chapter">
    <w:name w:val="Chapter"/>
    <w:basedOn w:val="Normal"/>
    <w:rsid w:val="004223C7"/>
    <w:pPr>
      <w:spacing w:before="240"/>
    </w:pPr>
    <w:rPr>
      <w:rFonts w:ascii="Times New Roman" w:hAnsi="Times New Roman"/>
      <w:smallCaps/>
      <w:spacing w:val="80"/>
      <w:sz w:val="28"/>
    </w:rPr>
  </w:style>
  <w:style w:type="paragraph" w:customStyle="1" w:styleId="InChapter">
    <w:name w:val="InChapter"/>
    <w:basedOn w:val="Heading3"/>
    <w:rsid w:val="004223C7"/>
    <w:pPr>
      <w:spacing w:after="240"/>
      <w:outlineLvl w:val="9"/>
    </w:pPr>
    <w:rPr>
      <w:noProof/>
    </w:rPr>
  </w:style>
  <w:style w:type="paragraph" w:styleId="Index2">
    <w:name w:val="index 2"/>
    <w:basedOn w:val="Normal"/>
    <w:next w:val="Normal"/>
    <w:semiHidden/>
    <w:rsid w:val="004223C7"/>
    <w:pPr>
      <w:tabs>
        <w:tab w:val="right" w:pos="4176"/>
      </w:tabs>
      <w:ind w:left="568" w:hanging="284"/>
    </w:pPr>
    <w:rPr>
      <w:rFonts w:ascii="Garamond" w:hAnsi="Garamond"/>
    </w:rPr>
  </w:style>
  <w:style w:type="paragraph" w:customStyle="1" w:styleId="Byline">
    <w:name w:val="Byline"/>
    <w:rsid w:val="00422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3C7"/>
    <w:pPr>
      <w:tabs>
        <w:tab w:val="clear" w:pos="3600"/>
        <w:tab w:val="clear" w:pos="3958"/>
      </w:tabs>
      <w:jc w:val="right"/>
    </w:pPr>
  </w:style>
  <w:style w:type="character" w:styleId="Emphasis">
    <w:name w:val="Emphasis"/>
    <w:basedOn w:val="DefaultParagraphFont"/>
    <w:qFormat/>
    <w:rsid w:val="004223C7"/>
    <w:rPr>
      <w:i/>
    </w:rPr>
  </w:style>
  <w:style w:type="paragraph" w:styleId="Caption">
    <w:name w:val="caption"/>
    <w:basedOn w:val="BodyText"/>
    <w:next w:val="Normal"/>
    <w:qFormat/>
    <w:rsid w:val="004223C7"/>
    <w:pPr>
      <w:framePr w:w="2268" w:hSpace="181" w:vSpace="181" w:wrap="around" w:vAnchor="text" w:hAnchor="page" w:x="1135" w:y="285" w:anchorLock="1"/>
    </w:pPr>
    <w:rPr>
      <w:i/>
    </w:rPr>
  </w:style>
  <w:style w:type="paragraph" w:customStyle="1" w:styleId="MiniTOCTitle">
    <w:name w:val="MiniTOCTitle"/>
    <w:basedOn w:val="Heading4"/>
    <w:rsid w:val="004223C7"/>
    <w:pPr>
      <w:spacing w:before="240"/>
      <w:outlineLvl w:val="9"/>
    </w:pPr>
    <w:rPr>
      <w:noProof/>
      <w:sz w:val="24"/>
    </w:rPr>
  </w:style>
  <w:style w:type="paragraph" w:customStyle="1" w:styleId="MiniTOCItem">
    <w:name w:val="MiniTOCItem"/>
    <w:basedOn w:val="ListBullet"/>
    <w:rsid w:val="004223C7"/>
    <w:pPr>
      <w:numPr>
        <w:numId w:val="0"/>
      </w:numPr>
      <w:tabs>
        <w:tab w:val="right" w:leader="dot" w:pos="6521"/>
      </w:tabs>
      <w:spacing w:before="0" w:after="0"/>
    </w:pPr>
  </w:style>
  <w:style w:type="paragraph" w:customStyle="1" w:styleId="TOFTitle">
    <w:name w:val="TOFTitle"/>
    <w:basedOn w:val="TOCTitle"/>
    <w:rsid w:val="004223C7"/>
  </w:style>
  <w:style w:type="paragraph" w:styleId="TableofFigures">
    <w:name w:val="table of figures"/>
    <w:basedOn w:val="Normal"/>
    <w:next w:val="Normal"/>
    <w:semiHidden/>
    <w:rsid w:val="004223C7"/>
    <w:pPr>
      <w:tabs>
        <w:tab w:val="right" w:leader="dot" w:pos="9072"/>
      </w:tabs>
      <w:ind w:left="970" w:hanging="403"/>
    </w:pPr>
    <w:rPr>
      <w:rFonts w:ascii="Times New Roman" w:hAnsi="Times New Roman"/>
      <w:b/>
    </w:rPr>
  </w:style>
  <w:style w:type="paragraph" w:styleId="ListNumber">
    <w:name w:val="List Number"/>
    <w:basedOn w:val="List"/>
    <w:rsid w:val="004223C7"/>
    <w:pPr>
      <w:numPr>
        <w:numId w:val="11"/>
      </w:numPr>
    </w:pPr>
  </w:style>
  <w:style w:type="character" w:customStyle="1" w:styleId="WingdingSymbols">
    <w:name w:val="Wingding Symbols"/>
    <w:rsid w:val="004223C7"/>
    <w:rPr>
      <w:rFonts w:ascii="Wingdings" w:hAnsi="Wingdings"/>
    </w:rPr>
  </w:style>
  <w:style w:type="paragraph" w:customStyle="1" w:styleId="TableHeading">
    <w:name w:val="Table Heading"/>
    <w:basedOn w:val="HeadingBase"/>
    <w:rsid w:val="004223C7"/>
    <w:pPr>
      <w:keepLines/>
      <w:pBdr>
        <w:bottom w:val="single" w:sz="6" w:space="1" w:color="918585"/>
      </w:pBdr>
      <w:spacing w:before="240"/>
    </w:pPr>
  </w:style>
  <w:style w:type="character" w:customStyle="1" w:styleId="HotSpot">
    <w:name w:val="HotSpot"/>
    <w:rsid w:val="004223C7"/>
    <w:rPr>
      <w:color w:val="0033CC"/>
      <w:u w:val="none"/>
    </w:rPr>
  </w:style>
  <w:style w:type="paragraph" w:customStyle="1" w:styleId="BodyTextRight">
    <w:name w:val="Body Text Right"/>
    <w:basedOn w:val="BodyText"/>
    <w:rsid w:val="004223C7"/>
    <w:pPr>
      <w:spacing w:before="0" w:after="0"/>
      <w:jc w:val="right"/>
    </w:pPr>
  </w:style>
  <w:style w:type="paragraph" w:styleId="Index3">
    <w:name w:val="index 3"/>
    <w:basedOn w:val="ListNumber2"/>
    <w:next w:val="Normal"/>
    <w:semiHidden/>
    <w:rsid w:val="004223C7"/>
    <w:pPr>
      <w:numPr>
        <w:numId w:val="0"/>
      </w:numPr>
      <w:tabs>
        <w:tab w:val="right" w:leader="dot" w:pos="4176"/>
      </w:tabs>
    </w:pPr>
  </w:style>
  <w:style w:type="paragraph" w:styleId="ListNumber2">
    <w:name w:val="List Number 2"/>
    <w:basedOn w:val="List2"/>
    <w:rsid w:val="004223C7"/>
    <w:pPr>
      <w:numPr>
        <w:numId w:val="10"/>
      </w:numPr>
      <w:tabs>
        <w:tab w:val="clear" w:pos="1060"/>
      </w:tabs>
    </w:pPr>
  </w:style>
  <w:style w:type="paragraph" w:customStyle="1" w:styleId="MarginNote">
    <w:name w:val="Margin Note"/>
    <w:basedOn w:val="BodyText"/>
    <w:rsid w:val="00422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3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3C7"/>
    <w:rPr>
      <w:sz w:val="32"/>
    </w:rPr>
  </w:style>
  <w:style w:type="paragraph" w:customStyle="1" w:styleId="HeadingProcedure">
    <w:name w:val="Heading Procedure"/>
    <w:basedOn w:val="HeadingBase"/>
    <w:next w:val="Normal"/>
    <w:rsid w:val="004223C7"/>
    <w:pPr>
      <w:tabs>
        <w:tab w:val="left" w:pos="0"/>
      </w:tabs>
      <w:spacing w:before="120" w:after="60"/>
    </w:pPr>
    <w:rPr>
      <w:i/>
      <w:color w:val="918585"/>
      <w:sz w:val="22"/>
    </w:rPr>
  </w:style>
  <w:style w:type="paragraph" w:customStyle="1" w:styleId="TableBodyText">
    <w:name w:val="Table Body Text"/>
    <w:basedOn w:val="BodyText"/>
    <w:rsid w:val="004223C7"/>
    <w:pPr>
      <w:spacing w:before="60" w:after="60"/>
    </w:pPr>
  </w:style>
  <w:style w:type="paragraph" w:styleId="ListContinue">
    <w:name w:val="List Continue"/>
    <w:basedOn w:val="List"/>
    <w:rsid w:val="004223C7"/>
    <w:pPr>
      <w:ind w:firstLine="0"/>
    </w:pPr>
  </w:style>
  <w:style w:type="paragraph" w:customStyle="1" w:styleId="ListNote">
    <w:name w:val="List Note"/>
    <w:basedOn w:val="List"/>
    <w:rsid w:val="004223C7"/>
    <w:pPr>
      <w:pBdr>
        <w:top w:val="single" w:sz="6" w:space="2" w:color="918585"/>
        <w:bottom w:val="single" w:sz="6" w:space="2" w:color="918585"/>
      </w:pBdr>
      <w:tabs>
        <w:tab w:val="left" w:pos="1021"/>
      </w:tabs>
      <w:ind w:firstLine="0"/>
    </w:pPr>
  </w:style>
  <w:style w:type="paragraph" w:customStyle="1" w:styleId="Warning">
    <w:name w:val="Warning"/>
    <w:basedOn w:val="BodyText"/>
    <w:rsid w:val="004223C7"/>
    <w:pPr>
      <w:shd w:val="clear" w:color="auto" w:fill="D9D9D9"/>
      <w:tabs>
        <w:tab w:val="left" w:pos="992"/>
      </w:tabs>
      <w:ind w:left="119" w:right="119"/>
    </w:pPr>
    <w:rPr>
      <w:sz w:val="20"/>
    </w:rPr>
  </w:style>
  <w:style w:type="paragraph" w:customStyle="1" w:styleId="MarginIcons">
    <w:name w:val="Margin Icons"/>
    <w:basedOn w:val="BodyText"/>
    <w:rsid w:val="00422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3C7"/>
    <w:rPr>
      <w:rFonts w:ascii="Courier New" w:hAnsi="Courier New"/>
    </w:rPr>
  </w:style>
  <w:style w:type="paragraph" w:customStyle="1" w:styleId="NoteBullet">
    <w:name w:val="Note Bullet"/>
    <w:basedOn w:val="Note"/>
    <w:rsid w:val="004223C7"/>
    <w:pPr>
      <w:tabs>
        <w:tab w:val="clear" w:pos="680"/>
      </w:tabs>
      <w:spacing w:before="60" w:after="60"/>
    </w:pPr>
  </w:style>
  <w:style w:type="paragraph" w:customStyle="1" w:styleId="SubHeading2">
    <w:name w:val="SubHeading2"/>
    <w:basedOn w:val="HeadingBase"/>
    <w:rsid w:val="004223C7"/>
    <w:pPr>
      <w:spacing w:before="240" w:after="60"/>
    </w:pPr>
    <w:rPr>
      <w:sz w:val="20"/>
    </w:rPr>
  </w:style>
  <w:style w:type="paragraph" w:customStyle="1" w:styleId="SubHeading1">
    <w:name w:val="SubHeading1"/>
    <w:basedOn w:val="HeadingBase"/>
    <w:rsid w:val="004223C7"/>
    <w:pPr>
      <w:spacing w:before="240" w:after="60"/>
    </w:pPr>
    <w:rPr>
      <w:color w:val="918585"/>
      <w:sz w:val="22"/>
    </w:rPr>
  </w:style>
  <w:style w:type="paragraph" w:customStyle="1" w:styleId="SideHeading">
    <w:name w:val="Side Heading"/>
    <w:basedOn w:val="HeadingBase"/>
    <w:rsid w:val="00422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3C7"/>
    <w:pPr>
      <w:numPr>
        <w:numId w:val="12"/>
      </w:numPr>
    </w:pPr>
  </w:style>
  <w:style w:type="paragraph" w:styleId="PlainText">
    <w:name w:val="Plain Text"/>
    <w:basedOn w:val="Normal"/>
    <w:link w:val="PlainTextChar"/>
    <w:rsid w:val="004223C7"/>
    <w:rPr>
      <w:sz w:val="20"/>
    </w:rPr>
  </w:style>
  <w:style w:type="character" w:customStyle="1" w:styleId="PlainTextChar">
    <w:name w:val="Plain Text Char"/>
    <w:basedOn w:val="DefaultParagraphFont"/>
    <w:link w:val="PlainText"/>
    <w:rsid w:val="004223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23C7"/>
    <w:rPr>
      <w:b/>
      <w:smallCaps/>
    </w:rPr>
  </w:style>
  <w:style w:type="paragraph" w:customStyle="1" w:styleId="TableListNumber">
    <w:name w:val="Table List Number"/>
    <w:basedOn w:val="ListNumber"/>
    <w:rsid w:val="004223C7"/>
    <w:pPr>
      <w:numPr>
        <w:numId w:val="0"/>
      </w:numPr>
    </w:pPr>
  </w:style>
  <w:style w:type="paragraph" w:styleId="TOC4">
    <w:name w:val="toc 4"/>
    <w:basedOn w:val="TOCBase"/>
    <w:next w:val="Normal"/>
    <w:semiHidden/>
    <w:rsid w:val="004223C7"/>
    <w:pPr>
      <w:tabs>
        <w:tab w:val="right" w:leader="dot" w:pos="9071"/>
      </w:tabs>
      <w:ind w:left="1701"/>
    </w:pPr>
  </w:style>
  <w:style w:type="paragraph" w:customStyle="1" w:styleId="ListAlpha">
    <w:name w:val="List Alpha"/>
    <w:basedOn w:val="List"/>
    <w:rsid w:val="004223C7"/>
    <w:pPr>
      <w:numPr>
        <w:numId w:val="9"/>
      </w:numPr>
    </w:pPr>
  </w:style>
  <w:style w:type="paragraph" w:customStyle="1" w:styleId="ListAlpha2">
    <w:name w:val="List Alpha 2"/>
    <w:basedOn w:val="List2"/>
    <w:rsid w:val="004223C7"/>
    <w:pPr>
      <w:numPr>
        <w:numId w:val="8"/>
      </w:numPr>
    </w:pPr>
  </w:style>
  <w:style w:type="paragraph" w:styleId="List3">
    <w:name w:val="List 3"/>
    <w:basedOn w:val="BodyText"/>
    <w:rsid w:val="004223C7"/>
    <w:pPr>
      <w:tabs>
        <w:tab w:val="left" w:pos="1021"/>
      </w:tabs>
      <w:spacing w:before="60" w:after="60"/>
      <w:ind w:left="1020" w:hanging="340"/>
    </w:pPr>
  </w:style>
  <w:style w:type="paragraph" w:styleId="List4">
    <w:name w:val="List 4"/>
    <w:basedOn w:val="BodyText"/>
    <w:rsid w:val="004223C7"/>
    <w:pPr>
      <w:tabs>
        <w:tab w:val="left" w:pos="1361"/>
      </w:tabs>
      <w:spacing w:before="60" w:after="60"/>
      <w:ind w:left="1361" w:hanging="340"/>
    </w:pPr>
  </w:style>
  <w:style w:type="paragraph" w:styleId="List5">
    <w:name w:val="List 5"/>
    <w:basedOn w:val="BodyText"/>
    <w:rsid w:val="004223C7"/>
    <w:pPr>
      <w:tabs>
        <w:tab w:val="left" w:pos="1701"/>
      </w:tabs>
      <w:spacing w:before="60" w:after="60"/>
      <w:ind w:left="1701" w:hanging="340"/>
    </w:pPr>
  </w:style>
  <w:style w:type="paragraph" w:styleId="ListBullet3">
    <w:name w:val="List Bullet 3"/>
    <w:basedOn w:val="List3"/>
    <w:rsid w:val="004223C7"/>
    <w:pPr>
      <w:numPr>
        <w:numId w:val="15"/>
      </w:numPr>
      <w:tabs>
        <w:tab w:val="clear" w:pos="1021"/>
      </w:tabs>
      <w:ind w:left="1037" w:hanging="357"/>
    </w:pPr>
  </w:style>
  <w:style w:type="paragraph" w:styleId="ListBullet4">
    <w:name w:val="List Bullet 4"/>
    <w:basedOn w:val="List4"/>
    <w:rsid w:val="004223C7"/>
    <w:pPr>
      <w:numPr>
        <w:numId w:val="3"/>
      </w:numPr>
    </w:pPr>
  </w:style>
  <w:style w:type="paragraph" w:styleId="ListBullet5">
    <w:name w:val="List Bullet 5"/>
    <w:basedOn w:val="List5"/>
    <w:rsid w:val="004223C7"/>
    <w:pPr>
      <w:numPr>
        <w:numId w:val="4"/>
      </w:numPr>
    </w:pPr>
  </w:style>
  <w:style w:type="paragraph" w:styleId="ListContinue2">
    <w:name w:val="List Continue 2"/>
    <w:basedOn w:val="List2"/>
    <w:rsid w:val="004223C7"/>
    <w:pPr>
      <w:ind w:firstLine="0"/>
    </w:pPr>
  </w:style>
  <w:style w:type="paragraph" w:styleId="ListContinue3">
    <w:name w:val="List Continue 3"/>
    <w:basedOn w:val="List3"/>
    <w:rsid w:val="004223C7"/>
    <w:pPr>
      <w:ind w:left="1021" w:firstLine="0"/>
    </w:pPr>
  </w:style>
  <w:style w:type="paragraph" w:styleId="ListContinue4">
    <w:name w:val="List Continue 4"/>
    <w:basedOn w:val="List4"/>
    <w:rsid w:val="004223C7"/>
    <w:pPr>
      <w:ind w:firstLine="0"/>
    </w:pPr>
  </w:style>
  <w:style w:type="paragraph" w:styleId="ListContinue5">
    <w:name w:val="List Continue 5"/>
    <w:basedOn w:val="List5"/>
    <w:rsid w:val="004223C7"/>
    <w:pPr>
      <w:ind w:firstLine="0"/>
    </w:pPr>
  </w:style>
  <w:style w:type="paragraph" w:styleId="ListNumber3">
    <w:name w:val="List Number 3"/>
    <w:basedOn w:val="List3"/>
    <w:rsid w:val="004223C7"/>
    <w:pPr>
      <w:numPr>
        <w:numId w:val="5"/>
      </w:numPr>
    </w:pPr>
  </w:style>
  <w:style w:type="paragraph" w:styleId="ListNumber4">
    <w:name w:val="List Number 4"/>
    <w:basedOn w:val="List4"/>
    <w:rsid w:val="004223C7"/>
    <w:pPr>
      <w:numPr>
        <w:numId w:val="6"/>
      </w:numPr>
    </w:pPr>
  </w:style>
  <w:style w:type="paragraph" w:styleId="ListNumber5">
    <w:name w:val="List Number 5"/>
    <w:basedOn w:val="List5"/>
    <w:rsid w:val="004223C7"/>
    <w:pPr>
      <w:numPr>
        <w:numId w:val="7"/>
      </w:numPr>
    </w:pPr>
  </w:style>
  <w:style w:type="paragraph" w:styleId="BlockText">
    <w:name w:val="Block Text"/>
    <w:basedOn w:val="Normal"/>
    <w:rsid w:val="004223C7"/>
    <w:pPr>
      <w:spacing w:after="120"/>
      <w:ind w:left="1440" w:right="1440"/>
    </w:pPr>
  </w:style>
  <w:style w:type="character" w:customStyle="1" w:styleId="Subscript">
    <w:name w:val="Subscript"/>
    <w:basedOn w:val="DefaultParagraphFont"/>
    <w:rsid w:val="004223C7"/>
    <w:rPr>
      <w:sz w:val="16"/>
      <w:vertAlign w:val="subscript"/>
    </w:rPr>
  </w:style>
  <w:style w:type="character" w:customStyle="1" w:styleId="Superscript">
    <w:name w:val="Superscript"/>
    <w:basedOn w:val="DefaultParagraphFont"/>
    <w:rsid w:val="004223C7"/>
    <w:rPr>
      <w:sz w:val="16"/>
      <w:vertAlign w:val="superscript"/>
    </w:rPr>
  </w:style>
  <w:style w:type="character" w:customStyle="1" w:styleId="Symbols">
    <w:name w:val="Symbols"/>
    <w:basedOn w:val="DefaultParagraphFont"/>
    <w:rsid w:val="004223C7"/>
    <w:rPr>
      <w:rFonts w:ascii="Symbol" w:hAnsi="Symbol"/>
    </w:rPr>
  </w:style>
  <w:style w:type="character" w:customStyle="1" w:styleId="MenuOptions">
    <w:name w:val="Menu Options"/>
    <w:basedOn w:val="DefaultParagraphFont"/>
    <w:rsid w:val="004223C7"/>
    <w:rPr>
      <w:rFonts w:ascii="Arial Narrow" w:hAnsi="Arial Narrow"/>
      <w:smallCaps/>
    </w:rPr>
  </w:style>
  <w:style w:type="character" w:customStyle="1" w:styleId="Buttons">
    <w:name w:val="Buttons"/>
    <w:basedOn w:val="DefaultParagraphFont"/>
    <w:rsid w:val="004223C7"/>
    <w:rPr>
      <w:b/>
    </w:rPr>
  </w:style>
  <w:style w:type="character" w:customStyle="1" w:styleId="Underlined">
    <w:name w:val="Underlined"/>
    <w:basedOn w:val="DefaultParagraphFont"/>
    <w:rsid w:val="004223C7"/>
    <w:rPr>
      <w:u w:val="single"/>
    </w:rPr>
  </w:style>
  <w:style w:type="paragraph" w:customStyle="1" w:styleId="TableBodyTextRight">
    <w:name w:val="Table Body Text Right"/>
    <w:basedOn w:val="TableBodyText"/>
    <w:rsid w:val="004223C7"/>
    <w:pPr>
      <w:widowControl w:val="0"/>
      <w:autoSpaceDE w:val="0"/>
      <w:autoSpaceDN w:val="0"/>
      <w:adjustRightInd w:val="0"/>
      <w:jc w:val="right"/>
    </w:pPr>
    <w:rPr>
      <w:rFonts w:cs="Arial"/>
      <w:szCs w:val="18"/>
    </w:rPr>
  </w:style>
  <w:style w:type="paragraph" w:customStyle="1" w:styleId="CopyrightText">
    <w:name w:val="Copyright Text"/>
    <w:basedOn w:val="BodyText"/>
    <w:rsid w:val="004223C7"/>
    <w:rPr>
      <w:sz w:val="18"/>
    </w:rPr>
  </w:style>
  <w:style w:type="paragraph" w:customStyle="1" w:styleId="BodySmallRight">
    <w:name w:val="Body Small Right"/>
    <w:basedOn w:val="BodyTextRight"/>
    <w:rsid w:val="004223C7"/>
    <w:rPr>
      <w:sz w:val="18"/>
      <w:szCs w:val="18"/>
    </w:rPr>
  </w:style>
  <w:style w:type="paragraph" w:customStyle="1" w:styleId="MarginEdition">
    <w:name w:val="Margin Edition"/>
    <w:basedOn w:val="MarginNote"/>
    <w:rsid w:val="004223C7"/>
    <w:pPr>
      <w:spacing w:before="0" w:after="0"/>
    </w:pPr>
    <w:rPr>
      <w:rFonts w:ascii="Times New Roman" w:hAnsi="Times New Roman"/>
      <w:color w:val="999999"/>
    </w:rPr>
  </w:style>
  <w:style w:type="paragraph" w:customStyle="1" w:styleId="Spacer">
    <w:name w:val="Spacer"/>
    <w:basedOn w:val="Normal"/>
    <w:rsid w:val="004223C7"/>
    <w:rPr>
      <w:sz w:val="2"/>
      <w:szCs w:val="2"/>
    </w:rPr>
  </w:style>
  <w:style w:type="character" w:customStyle="1" w:styleId="Small">
    <w:name w:val="Small"/>
    <w:basedOn w:val="DefaultParagraphFont"/>
    <w:rsid w:val="004223C7"/>
    <w:rPr>
      <w:sz w:val="16"/>
    </w:rPr>
  </w:style>
  <w:style w:type="paragraph" w:customStyle="1" w:styleId="WideTable">
    <w:name w:val="Wide Table"/>
    <w:basedOn w:val="Normal"/>
    <w:rsid w:val="004223C7"/>
    <w:pPr>
      <w:ind w:left="-1418"/>
    </w:pPr>
    <w:rPr>
      <w:sz w:val="2"/>
      <w:szCs w:val="2"/>
    </w:rPr>
  </w:style>
  <w:style w:type="character" w:styleId="PageNumber">
    <w:name w:val="page number"/>
    <w:basedOn w:val="DefaultParagraphFont"/>
    <w:rsid w:val="004223C7"/>
  </w:style>
  <w:style w:type="paragraph" w:styleId="Quote">
    <w:name w:val="Quote"/>
    <w:basedOn w:val="Heading1"/>
    <w:link w:val="QuoteChar"/>
    <w:qFormat/>
    <w:rsid w:val="004223C7"/>
    <w:rPr>
      <w:b w:val="0"/>
      <w:sz w:val="72"/>
      <w:szCs w:val="72"/>
      <w:lang w:val="en-NZ"/>
    </w:rPr>
  </w:style>
  <w:style w:type="character" w:customStyle="1" w:styleId="QuoteChar">
    <w:name w:val="Quote Char"/>
    <w:basedOn w:val="DefaultParagraphFont"/>
    <w:link w:val="Quote"/>
    <w:rsid w:val="00422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3C7"/>
    <w:pPr>
      <w:pageBreakBefore/>
    </w:pPr>
  </w:style>
  <w:style w:type="paragraph" w:customStyle="1" w:styleId="Border">
    <w:name w:val="Border"/>
    <w:basedOn w:val="Normal"/>
    <w:qFormat/>
    <w:rsid w:val="00422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3C7"/>
    <w:rPr>
      <w:b/>
      <w:bCs/>
      <w:i/>
      <w:iCs/>
      <w:color w:val="auto"/>
    </w:rPr>
  </w:style>
  <w:style w:type="paragraph" w:styleId="IntenseQuote">
    <w:name w:val="Intense Quote"/>
    <w:basedOn w:val="Normal"/>
    <w:next w:val="Normal"/>
    <w:link w:val="IntenseQuoteChar"/>
    <w:uiPriority w:val="30"/>
    <w:qFormat/>
    <w:rsid w:val="00422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3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23C7"/>
    <w:rPr>
      <w:smallCaps/>
      <w:color w:val="auto"/>
      <w:u w:val="single"/>
    </w:rPr>
  </w:style>
  <w:style w:type="character" w:styleId="IntenseReference">
    <w:name w:val="Intense Reference"/>
    <w:basedOn w:val="DefaultParagraphFont"/>
    <w:uiPriority w:val="32"/>
    <w:qFormat/>
    <w:rsid w:val="004223C7"/>
    <w:rPr>
      <w:b/>
      <w:bCs/>
      <w:smallCaps/>
      <w:color w:val="auto"/>
      <w:spacing w:val="5"/>
      <w:u w:val="single"/>
    </w:rPr>
  </w:style>
  <w:style w:type="paragraph" w:customStyle="1" w:styleId="2ColumnHeading">
    <w:name w:val="2Column Heading"/>
    <w:basedOn w:val="BodyText"/>
    <w:qFormat/>
    <w:rsid w:val="004223C7"/>
    <w:pPr>
      <w:spacing w:after="60"/>
      <w:ind w:left="-2268"/>
    </w:pPr>
    <w:rPr>
      <w:b/>
    </w:rPr>
  </w:style>
  <w:style w:type="paragraph" w:customStyle="1" w:styleId="Heading1TOC">
    <w:name w:val="Heading1 TOC"/>
    <w:basedOn w:val="Normal"/>
    <w:qFormat/>
    <w:rsid w:val="004223C7"/>
    <w:pPr>
      <w:spacing w:before="240" w:after="120"/>
    </w:pPr>
    <w:rPr>
      <w:rFonts w:ascii="Times New Roman" w:hAnsi="Times New Roman"/>
      <w:b/>
      <w:sz w:val="32"/>
    </w:rPr>
  </w:style>
  <w:style w:type="paragraph" w:customStyle="1" w:styleId="Heading2TOC">
    <w:name w:val="Heading2 TOC"/>
    <w:basedOn w:val="Normal"/>
    <w:qFormat/>
    <w:rsid w:val="004223C7"/>
    <w:pPr>
      <w:spacing w:before="240" w:after="60"/>
    </w:pPr>
    <w:rPr>
      <w:rFonts w:ascii="Times New Roman" w:hAnsi="Times New Roman"/>
      <w:b/>
      <w:sz w:val="28"/>
    </w:rPr>
  </w:style>
  <w:style w:type="character" w:customStyle="1" w:styleId="Underline">
    <w:name w:val="Underline"/>
    <w:basedOn w:val="DefaultParagraphFont"/>
    <w:qFormat/>
    <w:rsid w:val="004223C7"/>
    <w:rPr>
      <w:u w:val="single"/>
    </w:rPr>
  </w:style>
  <w:style w:type="paragraph" w:styleId="BalloonText">
    <w:name w:val="Balloon Text"/>
    <w:basedOn w:val="Normal"/>
    <w:link w:val="BalloonTextChar"/>
    <w:rsid w:val="004223C7"/>
    <w:rPr>
      <w:rFonts w:ascii="Tahoma" w:hAnsi="Tahoma" w:cs="Tahoma"/>
      <w:sz w:val="16"/>
      <w:szCs w:val="16"/>
    </w:rPr>
  </w:style>
  <w:style w:type="character" w:customStyle="1" w:styleId="BalloonTextChar">
    <w:name w:val="Balloon Text Char"/>
    <w:basedOn w:val="DefaultParagraphFont"/>
    <w:link w:val="BalloonText"/>
    <w:rsid w:val="004223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3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3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1506</Words>
  <Characters>9560</Characters>
  <Application>Microsoft Office Word</Application>
  <DocSecurity>0</DocSecurity>
  <Lines>356</Lines>
  <Paragraphs>189</Paragraphs>
  <ScaleCrop>false</ScaleCrop>
  <Company>Author-it Software Corporation Ltd.</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CPCPCM4004A Prepare simple sketches and drawings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2012-05-26T05:44:00Z</dcterms:created>
  <dcterms:modified xsi:type="dcterms:W3CDTF">2012-05-26T05:44:00Z</dcterms:modified>
</cp:coreProperties>
</file>