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BD2" w:rsidP="007C3BD2">
      <w:pPr>
        <w:pStyle w:val="Title"/>
      </w:pPr>
      <w:r>
        <w:fldChar w:fldCharType="begin"/>
      </w:r>
      <w:r>
        <w:instrText xml:space="preserve"> TITLE   \* MERGEFORMAT </w:instrText>
      </w:r>
      <w:r>
        <w:fldChar w:fldCharType="separate"/>
      </w:r>
      <w:r>
        <w:t>CPCPCM4003A Produce 2-D architectural drawings using CAD software</w:t>
      </w:r>
      <w:r>
        <w:fldChar w:fldCharType="end"/>
      </w:r>
    </w:p>
    <w:p w:rsidR="007C3BD2" w:rsidP="007C3BD2">
      <w:pPr>
        <w:pStyle w:val="Version"/>
        <w:sectPr w:rsidSect="00D031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104" w:rsidP="00D03104">
      <w:pPr>
        <w:pStyle w:val="SuperHeading"/>
      </w:pPr>
      <w:r w:rsidRPr="00D03104">
        <w:t>CPCPCM4003A Produce 2-D architectural drawings using CAD software</w:t>
      </w:r>
    </w:p>
    <w:p w:rsidR="00000000" w:rsidRPr="00D03104" w:rsidP="00D03104">
      <w:pPr>
        <w:pStyle w:val="Heading1"/>
      </w:pPr>
      <w:bookmarkStart w:id="1" w:name="O_269809"/>
      <w:bookmarkEnd w:id="1"/>
      <w:r w:rsidRPr="00D03104">
        <w:t>Modification History</w:t>
      </w:r>
    </w:p>
    <w:p w:rsidR="00000000" w:rsidRPr="00D03104" w:rsidP="00D03104">
      <w:pPr>
        <w:pStyle w:val="BodyText"/>
      </w:pPr>
      <w:r w:rsidRPr="00D03104">
        <w:t>Not Applicable</w:t>
      </w:r>
    </w:p>
    <w:p w:rsidR="00000000" w:rsidRPr="00D03104" w:rsidP="00D03104">
      <w:pPr>
        <w:pStyle w:val="AllowPageBreak"/>
      </w:pPr>
    </w:p>
    <w:p w:rsidR="00000000" w:rsidRPr="00D03104" w:rsidP="00D03104">
      <w:pPr>
        <w:pStyle w:val="Heading1"/>
      </w:pPr>
      <w:bookmarkStart w:id="2" w:name="O_199438"/>
      <w:bookmarkEnd w:id="2"/>
      <w:r w:rsidRPr="00D03104">
        <w:t>Unit Descriptor</w:t>
      </w:r>
    </w:p>
    <w:tbl>
      <w:tblPr>
        <w:tblW w:w="0" w:type="auto"/>
        <w:tblLayout w:type="fixed"/>
        <w:tblCellMar>
          <w:left w:w="62" w:type="dxa"/>
          <w:right w:w="62" w:type="dxa"/>
        </w:tblCellMar>
        <w:tblLook w:val="0000"/>
      </w:tblPr>
      <w:tblGrid>
        <w:gridCol w:w="2649"/>
        <w:gridCol w:w="5873"/>
      </w:tblGrid>
      <w:tr w:rsidTr="007C3BD2">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Unit descriptor</w:t>
            </w:r>
          </w:p>
        </w:tc>
        <w:tc>
          <w:tcPr>
            <w:tcW w:w="5873" w:type="dxa"/>
            <w:tcBorders>
              <w:top w:val="nil"/>
              <w:left w:val="nil"/>
              <w:bottom w:val="nil"/>
              <w:right w:val="nil"/>
            </w:tcBorders>
            <w:tcMar>
              <w:top w:w="0" w:type="dxa"/>
              <w:left w:w="62" w:type="dxa"/>
              <w:bottom w:w="0" w:type="dxa"/>
              <w:right w:w="62" w:type="dxa"/>
            </w:tcMar>
          </w:tcPr>
          <w:p w:rsidR="00000000" w:rsidRPr="00D03104" w:rsidP="00D03104">
            <w:pPr>
              <w:pStyle w:val="BodyText"/>
            </w:pPr>
            <w:r w:rsidRPr="00D03104">
              <w:t>This unit of competency specifies the outcomes required to produce two-dimensional (2-D</w:t>
            </w:r>
            <w:r w:rsidRPr="00D03104">
              <w:t>) architectural drawings using computer-aided design (CAD) software under limited supervision.</w:t>
            </w:r>
          </w:p>
        </w:tc>
      </w:tr>
    </w:tbl>
    <w:p w:rsidR="007C3BD2" w:rsidP="00D03104">
      <w:pPr>
        <w:pStyle w:val="BodyText"/>
      </w:pPr>
    </w:p>
    <w:p w:rsidR="007C3BD2" w:rsidP="00D03104">
      <w:pPr>
        <w:pStyle w:val="BodyText"/>
      </w:pPr>
    </w:p>
    <w:p w:rsidR="00000000" w:rsidRPr="00D03104" w:rsidP="00D03104">
      <w:pPr>
        <w:pStyle w:val="Heading1"/>
      </w:pPr>
      <w:bookmarkStart w:id="3" w:name="O_199442"/>
      <w:bookmarkEnd w:id="3"/>
      <w:r w:rsidRPr="00D03104">
        <w:t>Application of the Unit</w:t>
      </w:r>
    </w:p>
    <w:tbl>
      <w:tblPr>
        <w:tblW w:w="0" w:type="auto"/>
        <w:tblLayout w:type="fixed"/>
        <w:tblCellMar>
          <w:left w:w="62" w:type="dxa"/>
          <w:right w:w="62" w:type="dxa"/>
        </w:tblCellMar>
        <w:tblLook w:val="0000"/>
      </w:tblPr>
      <w:tblGrid>
        <w:gridCol w:w="2713"/>
        <w:gridCol w:w="5809"/>
      </w:tblGrid>
      <w:tr w:rsidTr="007C3BD2">
        <w:tblPrEx>
          <w:tblW w:w="0" w:type="auto"/>
          <w:tblLayout w:type="fixed"/>
          <w:tblCellMar>
            <w:left w:w="62" w:type="dxa"/>
            <w:right w:w="62" w:type="dxa"/>
          </w:tblCellMar>
          <w:tblLook w:val="0000"/>
        </w:tblPrEx>
        <w:tc>
          <w:tcPr>
            <w:tcW w:w="2713"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Application of the unit</w:t>
            </w:r>
          </w:p>
        </w:tc>
        <w:tc>
          <w:tcPr>
            <w:tcW w:w="5809" w:type="dxa"/>
            <w:tcBorders>
              <w:top w:val="nil"/>
              <w:left w:val="nil"/>
              <w:bottom w:val="nil"/>
              <w:right w:val="nil"/>
            </w:tcBorders>
            <w:tcMar>
              <w:top w:w="0" w:type="dxa"/>
              <w:left w:w="62" w:type="dxa"/>
              <w:bottom w:w="0" w:type="dxa"/>
              <w:right w:w="62" w:type="dxa"/>
            </w:tcMar>
          </w:tcPr>
          <w:p w:rsidR="00000000" w:rsidRPr="00D03104" w:rsidP="00D03104">
            <w:pPr>
              <w:pStyle w:val="BodyText"/>
            </w:pPr>
            <w:r w:rsidRPr="00D03104">
              <w:t>This unit of competency supports the needs of project managers, site managers, estimators, forepersons and other plumbing and services and building and construction industry personnel who have a responsibility for preparing architectural drawings from proj</w:t>
            </w:r>
            <w:r w:rsidRPr="00D03104">
              <w:t>ect briefs, sketches, drawings and plans for residential and commercial construction projects. The drawings produced and notations included should conform to Australian standards and drawing protocols.</w:t>
            </w:r>
          </w:p>
        </w:tc>
      </w:tr>
    </w:tbl>
    <w:p w:rsidR="007C3BD2" w:rsidP="00D03104">
      <w:pPr>
        <w:pStyle w:val="BodyText"/>
      </w:pPr>
    </w:p>
    <w:p w:rsidR="007C3BD2" w:rsidP="00D03104">
      <w:pPr>
        <w:pStyle w:val="BodyText"/>
      </w:pPr>
    </w:p>
    <w:p w:rsidR="00000000" w:rsidRPr="00D03104" w:rsidP="00D03104">
      <w:pPr>
        <w:pStyle w:val="Heading1"/>
      </w:pPr>
      <w:bookmarkStart w:id="4" w:name="O_278069"/>
      <w:bookmarkEnd w:id="4"/>
      <w:r w:rsidRPr="00D03104">
        <w:t>Licensing/Regulatory Information</w:t>
      </w:r>
    </w:p>
    <w:p w:rsidR="00000000" w:rsidRPr="00D03104" w:rsidP="00D03104">
      <w:pPr>
        <w:pStyle w:val="BodyText"/>
      </w:pPr>
      <w:r w:rsidRPr="00D03104">
        <w:t>N</w:t>
      </w:r>
      <w:r w:rsidRPr="00D03104">
        <w:t>ot Applicable</w:t>
      </w:r>
    </w:p>
    <w:p w:rsidR="00000000" w:rsidRPr="00D03104" w:rsidP="00D03104">
      <w:pPr>
        <w:pStyle w:val="AllowPageBreak"/>
      </w:pPr>
    </w:p>
    <w:p w:rsidR="00000000" w:rsidRPr="00D03104" w:rsidP="00D03104">
      <w:pPr>
        <w:pStyle w:val="Heading1"/>
      </w:pPr>
      <w:bookmarkStart w:id="5" w:name="O_199440"/>
      <w:bookmarkEnd w:id="5"/>
      <w:r w:rsidRPr="00D03104">
        <w:t>Pre-Requisites</w:t>
      </w:r>
    </w:p>
    <w:tbl>
      <w:tblPr>
        <w:tblW w:w="0" w:type="auto"/>
        <w:tblLayout w:type="fixed"/>
        <w:tblCellMar>
          <w:left w:w="62" w:type="dxa"/>
          <w:right w:w="62" w:type="dxa"/>
        </w:tblCellMar>
        <w:tblLook w:val="0000"/>
      </w:tblPr>
      <w:tblGrid>
        <w:gridCol w:w="2720"/>
        <w:gridCol w:w="1321"/>
        <w:gridCol w:w="4481"/>
      </w:tblGrid>
      <w:tr w:rsidTr="007C3BD2">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t>Nil</w:t>
            </w:r>
          </w:p>
        </w:tc>
      </w:tr>
      <w:tr w:rsidTr="007C3BD2">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D03104" w:rsidP="00D03104">
            <w:pPr>
              <w:pStyle w:val="BodyText"/>
            </w:pPr>
          </w:p>
        </w:tc>
      </w:tr>
    </w:tbl>
    <w:p w:rsidR="007C3BD2" w:rsidP="00D03104">
      <w:pPr>
        <w:pStyle w:val="BodyText"/>
      </w:pPr>
    </w:p>
    <w:p w:rsidR="007C3BD2" w:rsidP="00D03104">
      <w:pPr>
        <w:pStyle w:val="BodyText"/>
      </w:pPr>
    </w:p>
    <w:p w:rsidR="00000000" w:rsidRPr="00D03104" w:rsidP="00D03104">
      <w:pPr>
        <w:pStyle w:val="Heading1"/>
      </w:pPr>
      <w:bookmarkStart w:id="6" w:name="O_199439"/>
      <w:bookmarkEnd w:id="6"/>
      <w:r w:rsidRPr="00D03104">
        <w:t>Employability Skills Information</w:t>
      </w:r>
    </w:p>
    <w:tbl>
      <w:tblPr>
        <w:tblW w:w="0" w:type="auto"/>
        <w:tblLayout w:type="fixed"/>
        <w:tblCellMar>
          <w:left w:w="62" w:type="dxa"/>
          <w:right w:w="62" w:type="dxa"/>
        </w:tblCellMar>
        <w:tblLook w:val="0000"/>
      </w:tblPr>
      <w:tblGrid>
        <w:gridCol w:w="2747"/>
        <w:gridCol w:w="5775"/>
      </w:tblGrid>
      <w:tr w:rsidTr="007C3BD2">
        <w:tblPrEx>
          <w:tblW w:w="0" w:type="auto"/>
          <w:tblLayout w:type="fixed"/>
          <w:tblCellMar>
            <w:left w:w="62" w:type="dxa"/>
            <w:right w:w="62" w:type="dxa"/>
          </w:tblCellMar>
          <w:tblLook w:val="0000"/>
        </w:tblPrEx>
        <w:trPr>
          <w:tblHeader/>
        </w:trPr>
        <w:tc>
          <w:tcPr>
            <w:tcW w:w="2747"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Employability skills</w:t>
            </w:r>
          </w:p>
        </w:tc>
        <w:tc>
          <w:tcPr>
            <w:tcW w:w="5775" w:type="dxa"/>
            <w:tcBorders>
              <w:top w:val="nil"/>
              <w:left w:val="nil"/>
              <w:bottom w:val="nil"/>
              <w:right w:val="nil"/>
            </w:tcBorders>
            <w:tcMar>
              <w:top w:w="0" w:type="dxa"/>
              <w:left w:w="62" w:type="dxa"/>
              <w:bottom w:w="0" w:type="dxa"/>
              <w:right w:w="62" w:type="dxa"/>
            </w:tcMar>
          </w:tcPr>
          <w:p w:rsidR="00000000" w:rsidRPr="00D03104" w:rsidP="00D03104">
            <w:pPr>
              <w:pStyle w:val="BodyText"/>
            </w:pPr>
            <w:r w:rsidRPr="00D03104">
              <w:t>This unit contains employability skills.</w:t>
            </w:r>
          </w:p>
        </w:tc>
      </w:tr>
    </w:tbl>
    <w:p w:rsidR="007C3BD2" w:rsidP="00D03104">
      <w:pPr>
        <w:pStyle w:val="BodyText"/>
      </w:pPr>
    </w:p>
    <w:p w:rsidR="007C3BD2" w:rsidP="00D03104">
      <w:pPr>
        <w:pStyle w:val="BodyText"/>
      </w:pPr>
    </w:p>
    <w:p w:rsidR="00000000" w:rsidRPr="00D03104" w:rsidP="00D03104">
      <w:pPr>
        <w:pStyle w:val="Heading1"/>
      </w:pPr>
      <w:bookmarkStart w:id="7" w:name="O_287855"/>
      <w:bookmarkEnd w:id="7"/>
      <w:r w:rsidRPr="00D03104">
        <w:t>Elements and Performance Criteria Pre-Content</w:t>
      </w:r>
    </w:p>
    <w:tbl>
      <w:tblPr>
        <w:tblW w:w="0" w:type="auto"/>
        <w:tblLayout w:type="fixed"/>
        <w:tblCellMar>
          <w:left w:w="62" w:type="dxa"/>
          <w:right w:w="62" w:type="dxa"/>
        </w:tblCellMar>
        <w:tblLook w:val="0000"/>
      </w:tblPr>
      <w:tblGrid>
        <w:gridCol w:w="2567"/>
        <w:gridCol w:w="5955"/>
      </w:tblGrid>
      <w:tr w:rsidTr="007C3BD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03104">
            <w:pPr>
              <w:pStyle w:val="BodyText"/>
              <w:rPr>
                <w:lang w:val="en-NZ"/>
              </w:rPr>
            </w:pPr>
            <w:r w:rsidRPr="00D0310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03104" w:rsidP="00D03104">
            <w:pPr>
              <w:pStyle w:val="BodyText"/>
            </w:pPr>
            <w:r w:rsidRPr="00D03104">
              <w:t>Performance criteria describe the performance needed to demonstrate achievement of the element. Where bold italicised text is used, further information is detailed in the required skills and</w:t>
            </w:r>
            <w:r w:rsidRPr="00D03104">
              <w:t xml:space="preserve"> knowledge section and the range statement. Assessment of performance is to be consistent with the evidence guide.</w:t>
            </w:r>
          </w:p>
        </w:tc>
      </w:tr>
    </w:tbl>
    <w:p w:rsidR="00000000" w:rsidRPr="00D03104" w:rsidP="00D03104">
      <w:pPr>
        <w:pStyle w:val="BodyText"/>
      </w:pPr>
    </w:p>
    <w:p w:rsidR="00000000" w:rsidRPr="00D03104" w:rsidP="00D03104">
      <w:pPr>
        <w:pStyle w:val="AllowPageBreak"/>
      </w:pPr>
    </w:p>
    <w:p w:rsidR="00000000" w:rsidRPr="00D03104" w:rsidP="00D03104">
      <w:pPr>
        <w:pStyle w:val="Heading1"/>
      </w:pPr>
      <w:bookmarkStart w:id="8" w:name="O_234522"/>
      <w:bookmarkEnd w:id="8"/>
      <w:r w:rsidRPr="00D03104">
        <w:t>Elements and Performance Criteria</w:t>
      </w:r>
    </w:p>
    <w:tbl>
      <w:tblPr>
        <w:tblW w:w="0" w:type="auto"/>
        <w:tblLayout w:type="fixed"/>
        <w:tblCellMar>
          <w:left w:w="62" w:type="dxa"/>
          <w:right w:w="62" w:type="dxa"/>
        </w:tblCellMar>
        <w:tblLook w:val="0000"/>
      </w:tblPr>
      <w:tblGrid>
        <w:gridCol w:w="2567"/>
        <w:gridCol w:w="5955"/>
      </w:tblGrid>
      <w:tr w:rsidTr="007C3BD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03104" w:rsidP="00D03104">
            <w:pPr>
              <w:pStyle w:val="BodyText"/>
            </w:pPr>
            <w:r w:rsidRPr="00D0310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03104">
            <w:pPr>
              <w:pStyle w:val="BodyText"/>
              <w:rPr>
                <w:lang w:val="en-NZ"/>
              </w:rPr>
            </w:pPr>
            <w:r w:rsidRPr="00D03104">
              <w:rPr>
                <w:rStyle w:val="SpecialBold"/>
              </w:rPr>
              <w:t>PERFORMANCE CRITERIA</w:t>
            </w:r>
          </w:p>
        </w:tc>
      </w:tr>
      <w:tr w:rsidTr="007C3B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03104">
            <w:pPr>
              <w:pStyle w:val="List"/>
              <w:rPr>
                <w:lang w:val="en-NZ"/>
              </w:rPr>
            </w:pPr>
            <w:r w:rsidRPr="00D03104">
              <w:t>1.</w:t>
            </w:r>
            <w:r w:rsidRPr="00D03104">
              <w:tab/>
              <w:t>Create a drawing template file.</w:t>
            </w:r>
          </w:p>
        </w:tc>
        <w:tc>
          <w:tcPr>
            <w:tcW w:w="5955" w:type="dxa"/>
            <w:tcBorders>
              <w:top w:val="nil"/>
              <w:left w:val="nil"/>
              <w:bottom w:val="nil"/>
              <w:right w:val="nil"/>
            </w:tcBorders>
            <w:tcMar>
              <w:top w:w="0" w:type="dxa"/>
              <w:left w:w="62" w:type="dxa"/>
              <w:bottom w:w="0" w:type="dxa"/>
              <w:right w:w="62" w:type="dxa"/>
            </w:tcMar>
          </w:tcPr>
          <w:p w:rsidR="00000000" w:rsidRPr="00D03104" w:rsidP="00D03104">
            <w:pPr>
              <w:pStyle w:val="List2"/>
            </w:pPr>
            <w:r w:rsidRPr="00D03104">
              <w:t>1.1.</w:t>
            </w:r>
            <w:r w:rsidRPr="00D03104">
              <w:tab/>
            </w:r>
            <w:r w:rsidRPr="00D03104">
              <w:t>Basic drawing environment is set up.</w:t>
            </w:r>
          </w:p>
          <w:p w:rsidR="00000000" w:rsidRPr="00D03104" w:rsidP="00D03104">
            <w:pPr>
              <w:pStyle w:val="List2"/>
            </w:pPr>
            <w:r w:rsidRPr="00D03104">
              <w:t>1.2.</w:t>
            </w:r>
            <w:r w:rsidRPr="00D03104">
              <w:tab/>
              <w:t>Suitable layering strategy is created.</w:t>
            </w:r>
          </w:p>
          <w:p w:rsidR="00000000" w:rsidRPr="00D03104" w:rsidP="00D03104">
            <w:pPr>
              <w:pStyle w:val="List2"/>
            </w:pPr>
            <w:r w:rsidRPr="00D03104">
              <w:t>1.3.</w:t>
            </w:r>
            <w:r w:rsidRPr="00D03104">
              <w:tab/>
              <w:t>Suitable architectural library is created.</w:t>
            </w:r>
          </w:p>
          <w:p w:rsidR="00000000" w:rsidP="00D03104">
            <w:pPr>
              <w:pStyle w:val="List2"/>
              <w:rPr>
                <w:lang w:val="en-NZ"/>
              </w:rPr>
            </w:pPr>
            <w:r w:rsidRPr="00D03104">
              <w:t>1.4.</w:t>
            </w:r>
            <w:r w:rsidRPr="00D03104">
              <w:tab/>
              <w:t>Suitable text and dimension styles are created.</w:t>
            </w:r>
          </w:p>
        </w:tc>
      </w:tr>
      <w:tr w:rsidTr="007C3B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03104">
            <w:pPr>
              <w:pStyle w:val="List"/>
              <w:rPr>
                <w:lang w:val="en-NZ"/>
              </w:rPr>
            </w:pPr>
            <w:r w:rsidRPr="00D03104">
              <w:t>2.</w:t>
            </w:r>
            <w:r w:rsidRPr="00D03104">
              <w:tab/>
              <w:t>Produce architectural drawings to relevant Australian standards.</w:t>
            </w:r>
          </w:p>
        </w:tc>
        <w:tc>
          <w:tcPr>
            <w:tcW w:w="5955" w:type="dxa"/>
            <w:tcBorders>
              <w:top w:val="nil"/>
              <w:left w:val="nil"/>
              <w:bottom w:val="nil"/>
              <w:right w:val="nil"/>
            </w:tcBorders>
            <w:tcMar>
              <w:top w:w="0" w:type="dxa"/>
              <w:left w:w="62" w:type="dxa"/>
              <w:bottom w:w="0" w:type="dxa"/>
              <w:right w:w="62" w:type="dxa"/>
            </w:tcMar>
          </w:tcPr>
          <w:p w:rsidR="00000000" w:rsidRPr="00D03104" w:rsidP="00D03104">
            <w:pPr>
              <w:pStyle w:val="List2"/>
            </w:pPr>
            <w:r w:rsidRPr="00D03104">
              <w:t>2.1.</w:t>
            </w:r>
            <w:r w:rsidRPr="00D03104">
              <w:tab/>
            </w:r>
            <w:r w:rsidRPr="00D03104">
              <w:rPr>
                <w:rStyle w:val="BoldandItalics"/>
              </w:rPr>
              <w:t>Drawing requirements</w:t>
            </w:r>
            <w:r w:rsidRPr="00D03104">
              <w:t xml:space="preserve"> are clarified and confirmed. </w:t>
            </w:r>
          </w:p>
          <w:p w:rsidR="00000000" w:rsidRPr="00D03104" w:rsidP="00D03104">
            <w:pPr>
              <w:pStyle w:val="List2"/>
            </w:pPr>
            <w:r w:rsidRPr="00D03104">
              <w:t>2.2.</w:t>
            </w:r>
            <w:r w:rsidRPr="00D03104">
              <w:tab/>
              <w:t>Drawings are produced using appropriate layers.</w:t>
            </w:r>
          </w:p>
          <w:p w:rsidR="00000000" w:rsidRPr="00D03104" w:rsidP="00D03104">
            <w:pPr>
              <w:pStyle w:val="List2"/>
            </w:pPr>
            <w:r w:rsidRPr="00D03104">
              <w:t>2.3.</w:t>
            </w:r>
            <w:r w:rsidRPr="00D03104">
              <w:tab/>
              <w:t xml:space="preserve">Notation that complies with Australian standards and </w:t>
            </w:r>
            <w:r w:rsidRPr="00D03104">
              <w:rPr>
                <w:rStyle w:val="BoldandItalics"/>
              </w:rPr>
              <w:t>drawing protocols</w:t>
            </w:r>
            <w:r w:rsidRPr="00D03104">
              <w:t xml:space="preserve"> is added to the drawings as required. </w:t>
            </w:r>
          </w:p>
          <w:p w:rsidR="00000000" w:rsidP="00D03104">
            <w:pPr>
              <w:pStyle w:val="List2"/>
              <w:rPr>
                <w:lang w:val="en-NZ"/>
              </w:rPr>
            </w:pPr>
            <w:r w:rsidRPr="00D03104">
              <w:t>2.4.</w:t>
            </w:r>
            <w:r w:rsidRPr="00D03104">
              <w:tab/>
              <w:t>Dimensions, using appropriate sc</w:t>
            </w:r>
            <w:r w:rsidRPr="00D03104">
              <w:t>ales in accordance with Australian standards and drawing protocols, are added to the drawings as required.</w:t>
            </w:r>
          </w:p>
        </w:tc>
      </w:tr>
      <w:tr w:rsidTr="007C3B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03104">
            <w:pPr>
              <w:pStyle w:val="List"/>
              <w:rPr>
                <w:lang w:val="en-NZ"/>
              </w:rPr>
            </w:pPr>
            <w:r w:rsidRPr="00D03104">
              <w:t>3.</w:t>
            </w:r>
            <w:r w:rsidRPr="00D03104">
              <w:tab/>
              <w:t>Edit drawing components.</w:t>
            </w:r>
          </w:p>
        </w:tc>
        <w:tc>
          <w:tcPr>
            <w:tcW w:w="5955" w:type="dxa"/>
            <w:tcBorders>
              <w:top w:val="nil"/>
              <w:left w:val="nil"/>
              <w:bottom w:val="nil"/>
              <w:right w:val="nil"/>
            </w:tcBorders>
            <w:tcMar>
              <w:top w:w="0" w:type="dxa"/>
              <w:left w:w="62" w:type="dxa"/>
              <w:bottom w:w="0" w:type="dxa"/>
              <w:right w:w="62" w:type="dxa"/>
            </w:tcMar>
          </w:tcPr>
          <w:p w:rsidR="00000000" w:rsidRPr="00D03104" w:rsidP="00D03104">
            <w:pPr>
              <w:pStyle w:val="List2"/>
            </w:pPr>
            <w:r w:rsidRPr="00D03104">
              <w:t>3.1.</w:t>
            </w:r>
            <w:r w:rsidRPr="00D03104">
              <w:tab/>
              <w:t>Elements that are not required are deleted from an existing drawing.</w:t>
            </w:r>
          </w:p>
          <w:p w:rsidR="00000000" w:rsidP="00D03104">
            <w:pPr>
              <w:pStyle w:val="List2"/>
              <w:rPr>
                <w:lang w:val="en-NZ"/>
              </w:rPr>
            </w:pPr>
            <w:r w:rsidRPr="00D03104">
              <w:t>3.2.</w:t>
            </w:r>
            <w:r w:rsidRPr="00D03104">
              <w:tab/>
            </w:r>
            <w:r w:rsidRPr="00D03104">
              <w:t>Editing commands are used to modify drawing elements and existing text.</w:t>
            </w:r>
          </w:p>
        </w:tc>
      </w:tr>
      <w:tr w:rsidTr="007C3B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03104">
            <w:pPr>
              <w:pStyle w:val="List"/>
              <w:rPr>
                <w:lang w:val="en-NZ"/>
              </w:rPr>
            </w:pPr>
            <w:r w:rsidRPr="00D03104">
              <w:t>4.</w:t>
            </w:r>
            <w:r w:rsidRPr="00D03104">
              <w:tab/>
              <w:t>Plot CAD drawings.</w:t>
            </w:r>
          </w:p>
        </w:tc>
        <w:tc>
          <w:tcPr>
            <w:tcW w:w="5955" w:type="dxa"/>
            <w:tcBorders>
              <w:top w:val="nil"/>
              <w:left w:val="nil"/>
              <w:bottom w:val="nil"/>
              <w:right w:val="nil"/>
            </w:tcBorders>
            <w:tcMar>
              <w:top w:w="0" w:type="dxa"/>
              <w:left w:w="62" w:type="dxa"/>
              <w:bottom w:w="0" w:type="dxa"/>
              <w:right w:w="62" w:type="dxa"/>
            </w:tcMar>
          </w:tcPr>
          <w:p w:rsidR="00000000" w:rsidRPr="00D03104" w:rsidP="00D03104">
            <w:pPr>
              <w:pStyle w:val="List2"/>
            </w:pPr>
            <w:r w:rsidRPr="00D03104">
              <w:t>4.1.</w:t>
            </w:r>
            <w:r w:rsidRPr="00D03104">
              <w:tab/>
              <w:t>Page layout for the drawing file is set to suit plotting requirements.</w:t>
            </w:r>
          </w:p>
          <w:p w:rsidR="00000000" w:rsidRPr="00D03104" w:rsidP="00D03104">
            <w:pPr>
              <w:pStyle w:val="List2"/>
            </w:pPr>
            <w:r w:rsidRPr="00D03104">
              <w:t>4.2.</w:t>
            </w:r>
            <w:r w:rsidRPr="00D03104">
              <w:tab/>
              <w:t>Print parameters for the plotter are set.</w:t>
            </w:r>
          </w:p>
          <w:p w:rsidR="00000000" w:rsidP="00D03104">
            <w:pPr>
              <w:pStyle w:val="List2"/>
              <w:rPr>
                <w:lang w:val="en-NZ"/>
              </w:rPr>
            </w:pPr>
            <w:r w:rsidRPr="00D03104">
              <w:t>4.3.</w:t>
            </w:r>
            <w:r w:rsidRPr="00D03104">
              <w:tab/>
              <w:t>Drawings are plotted on the corre</w:t>
            </w:r>
            <w:r w:rsidRPr="00D03104">
              <w:t>ct media.</w:t>
            </w:r>
          </w:p>
        </w:tc>
      </w:tr>
      <w:tr w:rsidTr="007C3B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03104">
            <w:pPr>
              <w:pStyle w:val="List"/>
              <w:rPr>
                <w:lang w:val="en-NZ"/>
              </w:rPr>
            </w:pPr>
            <w:r w:rsidRPr="00D03104">
              <w:t>5.</w:t>
            </w:r>
            <w:r w:rsidRPr="00D03104">
              <w:tab/>
              <w:t>Save and back up files.</w:t>
            </w:r>
          </w:p>
        </w:tc>
        <w:tc>
          <w:tcPr>
            <w:tcW w:w="5955" w:type="dxa"/>
            <w:tcBorders>
              <w:top w:val="nil"/>
              <w:left w:val="nil"/>
              <w:bottom w:val="nil"/>
              <w:right w:val="nil"/>
            </w:tcBorders>
            <w:tcMar>
              <w:top w:w="0" w:type="dxa"/>
              <w:left w:w="62" w:type="dxa"/>
              <w:bottom w:w="0" w:type="dxa"/>
              <w:right w:w="62" w:type="dxa"/>
            </w:tcMar>
          </w:tcPr>
          <w:p w:rsidR="00000000" w:rsidRPr="00D03104" w:rsidP="00D03104">
            <w:pPr>
              <w:pStyle w:val="List2"/>
            </w:pPr>
            <w:r w:rsidRPr="00D03104">
              <w:t>5.1.</w:t>
            </w:r>
            <w:r w:rsidRPr="00D03104">
              <w:tab/>
              <w:t>Suitable file directories are created for the drawing project.</w:t>
            </w:r>
          </w:p>
          <w:p w:rsidR="00000000" w:rsidRPr="00D03104" w:rsidP="00D03104">
            <w:pPr>
              <w:pStyle w:val="List2"/>
            </w:pPr>
            <w:r w:rsidRPr="00D03104">
              <w:t>5.2.</w:t>
            </w:r>
            <w:r w:rsidRPr="00D03104">
              <w:tab/>
              <w:t>Drawing files are saved and backed up correctly to specified drives or directories.</w:t>
            </w:r>
          </w:p>
          <w:p w:rsidR="00000000" w:rsidP="00D03104">
            <w:pPr>
              <w:pStyle w:val="List2"/>
              <w:rPr>
                <w:lang w:val="en-NZ"/>
              </w:rPr>
            </w:pPr>
            <w:r w:rsidRPr="00D03104">
              <w:t>5.3.</w:t>
            </w:r>
            <w:r w:rsidRPr="00D03104">
              <w:tab/>
              <w:t>Saved files are retrieved, renamed and edited as require</w:t>
            </w:r>
            <w:r w:rsidRPr="00D03104">
              <w:t>d.</w:t>
            </w:r>
          </w:p>
        </w:tc>
      </w:tr>
      <w:tr w:rsidTr="007C3B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03104">
            <w:pPr>
              <w:pStyle w:val="List"/>
              <w:rPr>
                <w:lang w:val="en-NZ"/>
              </w:rPr>
            </w:pPr>
            <w:r w:rsidRPr="00D03104">
              <w:t>6.</w:t>
            </w:r>
            <w:r w:rsidRPr="00D03104">
              <w:tab/>
              <w:t>Import files.</w:t>
            </w:r>
          </w:p>
        </w:tc>
        <w:tc>
          <w:tcPr>
            <w:tcW w:w="5955" w:type="dxa"/>
            <w:tcBorders>
              <w:top w:val="nil"/>
              <w:left w:val="nil"/>
              <w:bottom w:val="nil"/>
              <w:right w:val="nil"/>
            </w:tcBorders>
            <w:tcMar>
              <w:top w:w="0" w:type="dxa"/>
              <w:left w:w="62" w:type="dxa"/>
              <w:bottom w:w="0" w:type="dxa"/>
              <w:right w:w="62" w:type="dxa"/>
            </w:tcMar>
          </w:tcPr>
          <w:p w:rsidR="00000000" w:rsidRPr="00D03104" w:rsidP="00D03104">
            <w:pPr>
              <w:pStyle w:val="List2"/>
            </w:pPr>
            <w:r w:rsidRPr="00D03104">
              <w:t>6.1.</w:t>
            </w:r>
            <w:r w:rsidRPr="00D03104">
              <w:tab/>
              <w:t>Drawing files are inserted correctly into other software applications.</w:t>
            </w:r>
          </w:p>
          <w:p w:rsidR="00000000" w:rsidRPr="00D03104" w:rsidP="00D03104">
            <w:pPr>
              <w:pStyle w:val="List2"/>
            </w:pPr>
            <w:r w:rsidRPr="00D03104">
              <w:t>6.2.</w:t>
            </w:r>
            <w:r w:rsidRPr="00D03104">
              <w:tab/>
              <w:t>Text files are imported into CAD drawings from other software applications.</w:t>
            </w:r>
          </w:p>
        </w:tc>
      </w:tr>
    </w:tbl>
    <w:p w:rsidR="007C3BD2" w:rsidP="00D03104">
      <w:pPr>
        <w:pStyle w:val="BodyText"/>
      </w:pPr>
    </w:p>
    <w:p w:rsidR="007C3BD2" w:rsidP="00D03104">
      <w:pPr>
        <w:pStyle w:val="BodyText"/>
      </w:pPr>
    </w:p>
    <w:p w:rsidR="00000000" w:rsidRPr="00D03104" w:rsidP="00D03104">
      <w:pPr>
        <w:pStyle w:val="Heading1"/>
      </w:pPr>
      <w:bookmarkStart w:id="9" w:name="O_258472"/>
      <w:bookmarkEnd w:id="9"/>
      <w:r w:rsidRPr="00D03104">
        <w:t>Required Skills and Knowledge</w:t>
      </w:r>
    </w:p>
    <w:tbl>
      <w:tblPr>
        <w:tblW w:w="0" w:type="auto"/>
        <w:tblLayout w:type="fixed"/>
        <w:tblCellMar>
          <w:left w:w="62" w:type="dxa"/>
          <w:right w:w="62" w:type="dxa"/>
        </w:tblCellMar>
        <w:tblLook w:val="0000"/>
      </w:tblPr>
      <w:tblGrid>
        <w:gridCol w:w="8522"/>
      </w:tblGrid>
      <w:tr w:rsidTr="007C3BD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REQUIRED SKILLS AND KNOWLEDGE</w:t>
            </w:r>
          </w:p>
        </w:tc>
      </w:tr>
      <w:tr w:rsidTr="007C3B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t>This section describes the skills and knowledge required for this unit.</w:t>
            </w:r>
          </w:p>
        </w:tc>
      </w:tr>
      <w:tr w:rsidTr="007C3B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Required skills</w:t>
            </w:r>
          </w:p>
        </w:tc>
      </w:tr>
      <w:tr w:rsidTr="007C3B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3104" w:rsidP="00D03104">
            <w:pPr>
              <w:pStyle w:val="BodyText"/>
            </w:pPr>
            <w:r w:rsidRPr="00D03104">
              <w:t>Required skills for this unit are:</w:t>
            </w:r>
          </w:p>
          <w:p w:rsidR="00000000" w:rsidRPr="00D03104" w:rsidP="00D03104">
            <w:pPr>
              <w:pStyle w:val="ListBullet"/>
            </w:pPr>
            <w:r w:rsidRPr="00D03104">
              <w:t>communication skills to:</w:t>
            </w:r>
          </w:p>
          <w:p w:rsidR="00000000" w:rsidRPr="00D03104" w:rsidP="00D03104">
            <w:pPr>
              <w:pStyle w:val="ListBullet2"/>
            </w:pPr>
            <w:r w:rsidRPr="00D03104">
              <w:t>complete workplace documentation</w:t>
            </w:r>
          </w:p>
          <w:p w:rsidR="00000000" w:rsidRPr="00D03104" w:rsidP="00D03104">
            <w:pPr>
              <w:pStyle w:val="ListBullet2"/>
            </w:pPr>
            <w:r w:rsidRPr="00D03104">
              <w:t>enable clea</w:t>
            </w:r>
            <w:r w:rsidRPr="00D03104">
              <w:t>r and direct communication, using questioning to identify and confirm requirements, share information, listen and understand</w:t>
            </w:r>
          </w:p>
          <w:p w:rsidR="00000000" w:rsidRPr="00D03104" w:rsidP="00D03104">
            <w:pPr>
              <w:pStyle w:val="ListBullet2"/>
            </w:pPr>
            <w:r w:rsidRPr="00D03104">
              <w:t>prepare written quotes and tenders</w:t>
            </w:r>
          </w:p>
          <w:p w:rsidR="00000000" w:rsidRPr="00D03104" w:rsidP="00D03104">
            <w:pPr>
              <w:pStyle w:val="ListBullet2"/>
            </w:pPr>
            <w:r w:rsidRPr="00D03104">
              <w:t>record details, including costs and charges</w:t>
            </w:r>
          </w:p>
          <w:p w:rsidR="00000000" w:rsidRPr="00D03104" w:rsidP="00D03104">
            <w:pPr>
              <w:pStyle w:val="ListBullet2"/>
            </w:pPr>
            <w:r w:rsidRPr="00D03104">
              <w:t>read and interpret:</w:t>
            </w:r>
          </w:p>
          <w:p w:rsidR="00000000" w:rsidRPr="00D03104" w:rsidP="00D03104">
            <w:pPr>
              <w:pStyle w:val="ListBullet3"/>
            </w:pPr>
            <w:r w:rsidRPr="00D03104">
              <w:t>plans, drawings, specifications and design briefs</w:t>
            </w:r>
          </w:p>
          <w:p w:rsidR="00000000" w:rsidRPr="00D03104" w:rsidP="00D03104">
            <w:pPr>
              <w:pStyle w:val="ListBullet3"/>
            </w:pPr>
            <w:r w:rsidRPr="00D03104">
              <w:t>documentation from a variety of sources</w:t>
            </w:r>
          </w:p>
          <w:p w:rsidR="00000000" w:rsidRPr="00D03104" w:rsidP="00D03104">
            <w:pPr>
              <w:pStyle w:val="ListBullet2"/>
            </w:pPr>
            <w:r w:rsidRPr="00D03104">
              <w:t>seek clarification</w:t>
            </w:r>
          </w:p>
          <w:p w:rsidR="00000000" w:rsidRPr="00D03104" w:rsidP="00D03104">
            <w:pPr>
              <w:pStyle w:val="ListBullet2"/>
            </w:pPr>
            <w:r w:rsidRPr="00D03104">
              <w:t>use language and concepts appropriate to cultural differences</w:t>
            </w:r>
          </w:p>
          <w:p w:rsidR="00000000" w:rsidRPr="00D03104" w:rsidP="00D03104">
            <w:pPr>
              <w:pStyle w:val="ListBullet2"/>
            </w:pPr>
            <w:r w:rsidRPr="00D03104">
              <w:t>use and interpret non-verbal communication</w:t>
            </w:r>
          </w:p>
          <w:p w:rsidR="00000000" w:rsidRPr="00D03104" w:rsidP="00D03104">
            <w:pPr>
              <w:pStyle w:val="ListBullet"/>
            </w:pPr>
            <w:r w:rsidRPr="00D03104">
              <w:t>creative design, drawing and drafting sk</w:t>
            </w:r>
            <w:r w:rsidRPr="00D03104">
              <w:t>ills, including use of drafting equipment and CAD</w:t>
            </w:r>
          </w:p>
          <w:p w:rsidR="00000000" w:rsidRPr="00D03104" w:rsidP="00D03104">
            <w:pPr>
              <w:pStyle w:val="ListBullet"/>
            </w:pPr>
            <w:r w:rsidRPr="00D03104">
              <w:t>numeracy skills to apply measurements and make calculations</w:t>
            </w:r>
          </w:p>
          <w:p w:rsidR="00000000" w:rsidP="00D03104">
            <w:pPr>
              <w:pStyle w:val="ListBullet"/>
              <w:rPr>
                <w:lang w:val="en-NZ"/>
              </w:rPr>
            </w:pPr>
            <w:r w:rsidRPr="00D03104">
              <w:t>planning and organisational skills to ensure coordinated development of sketches and drawings.</w:t>
            </w:r>
          </w:p>
        </w:tc>
      </w:tr>
      <w:tr w:rsidTr="007C3B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Required knowledge</w:t>
            </w:r>
          </w:p>
        </w:tc>
      </w:tr>
      <w:tr w:rsidTr="007C3B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3104" w:rsidP="00D03104">
            <w:pPr>
              <w:pStyle w:val="BodyText"/>
            </w:pPr>
            <w:r w:rsidRPr="00D03104">
              <w:t>Required knowledge for this unit is:</w:t>
            </w:r>
          </w:p>
          <w:p w:rsidR="00000000" w:rsidRPr="00D03104" w:rsidP="00D03104">
            <w:pPr>
              <w:pStyle w:val="ListBullet"/>
            </w:pPr>
            <w:r w:rsidRPr="00D03104">
              <w:t>building materials and techniques</w:t>
            </w:r>
          </w:p>
          <w:p w:rsidR="00000000" w:rsidRPr="00D03104" w:rsidP="00D03104">
            <w:pPr>
              <w:pStyle w:val="ListBullet"/>
            </w:pPr>
            <w:r w:rsidRPr="00D03104">
              <w:t>building services</w:t>
            </w:r>
          </w:p>
          <w:p w:rsidR="00000000" w:rsidRPr="00D03104" w:rsidP="00D03104">
            <w:pPr>
              <w:pStyle w:val="ListBullet"/>
            </w:pPr>
            <w:r w:rsidRPr="00D03104">
              <w:t>construction technology</w:t>
            </w:r>
          </w:p>
          <w:p w:rsidR="00000000" w:rsidRPr="00D03104" w:rsidP="00D03104">
            <w:pPr>
              <w:pStyle w:val="ListBullet"/>
            </w:pPr>
            <w:r w:rsidRPr="00D03104">
              <w:t>document controls</w:t>
            </w:r>
          </w:p>
          <w:p w:rsidR="00000000" w:rsidRPr="00D03104" w:rsidP="00D03104">
            <w:pPr>
              <w:pStyle w:val="ListBullet"/>
            </w:pPr>
            <w:r w:rsidRPr="00D03104">
              <w:t>drafting and drawing protocols</w:t>
            </w:r>
          </w:p>
          <w:p w:rsidR="00000000" w:rsidRPr="00D03104" w:rsidP="00D03104">
            <w:pPr>
              <w:pStyle w:val="ListBullet"/>
            </w:pPr>
            <w:r w:rsidRPr="00D03104">
              <w:t>relevant industry standards and codes of practice</w:t>
            </w:r>
          </w:p>
          <w:p w:rsidR="00000000" w:rsidRPr="00D03104" w:rsidP="00D03104">
            <w:pPr>
              <w:pStyle w:val="ListBullet"/>
            </w:pPr>
            <w:r w:rsidRPr="00D03104">
              <w:t>general OHS principles and responsibilities</w:t>
            </w:r>
          </w:p>
          <w:p w:rsidR="00000000" w:rsidRPr="00D03104" w:rsidP="00D03104">
            <w:pPr>
              <w:pStyle w:val="ListBullet"/>
            </w:pPr>
            <w:r w:rsidRPr="00D03104">
              <w:t>requirements for the production of working drawings</w:t>
            </w:r>
          </w:p>
          <w:p w:rsidR="00000000" w:rsidRPr="00D03104" w:rsidP="00D03104">
            <w:pPr>
              <w:pStyle w:val="ListBullet"/>
            </w:pPr>
            <w:r w:rsidRPr="00D03104">
              <w:t>structural systems</w:t>
            </w:r>
          </w:p>
          <w:p w:rsidR="00000000" w:rsidRPr="00D03104" w:rsidP="00D03104">
            <w:pPr>
              <w:pStyle w:val="ListBullet"/>
            </w:pPr>
            <w:r w:rsidRPr="00D03104">
              <w:t>types and uses of working drawings.</w:t>
            </w:r>
          </w:p>
        </w:tc>
      </w:tr>
    </w:tbl>
    <w:p w:rsidR="007C3BD2" w:rsidP="00D03104">
      <w:pPr>
        <w:pStyle w:val="BodyText"/>
      </w:pPr>
    </w:p>
    <w:p w:rsidR="007C3BD2" w:rsidP="00D03104">
      <w:pPr>
        <w:pStyle w:val="BodyText"/>
      </w:pPr>
    </w:p>
    <w:p w:rsidR="00000000" w:rsidRPr="00D03104" w:rsidP="00D03104">
      <w:pPr>
        <w:pStyle w:val="AllowPageBreak"/>
      </w:pPr>
    </w:p>
    <w:p w:rsidR="00000000" w:rsidRPr="00D03104" w:rsidP="00D03104">
      <w:pPr>
        <w:pStyle w:val="Heading1"/>
      </w:pPr>
      <w:bookmarkStart w:id="10" w:name="O_242506"/>
      <w:bookmarkEnd w:id="10"/>
      <w:r w:rsidRPr="00D03104">
        <w:t>Evidence Guide</w:t>
      </w:r>
    </w:p>
    <w:tbl>
      <w:tblPr>
        <w:tblW w:w="0" w:type="auto"/>
        <w:tblLayout w:type="fixed"/>
        <w:tblCellMar>
          <w:left w:w="62" w:type="dxa"/>
          <w:right w:w="62" w:type="dxa"/>
        </w:tblCellMar>
        <w:tblLook w:val="0000"/>
      </w:tblPr>
      <w:tblGrid>
        <w:gridCol w:w="3513"/>
        <w:gridCol w:w="5009"/>
      </w:tblGrid>
      <w:tr w:rsidTr="007C3BD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03104">
            <w:pPr>
              <w:pStyle w:val="BodyText"/>
              <w:rPr>
                <w:lang w:val="en-NZ"/>
              </w:rPr>
            </w:pPr>
            <w:r w:rsidRPr="00D03104">
              <w:rPr>
                <w:rStyle w:val="SpecialBold"/>
              </w:rPr>
              <w:t>EVIDENCE GUIDE</w:t>
            </w:r>
          </w:p>
        </w:tc>
      </w:tr>
      <w:tr w:rsidTr="007C3BD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03104">
            <w:pPr>
              <w:pStyle w:val="BodyText"/>
              <w:rPr>
                <w:lang w:val="en-NZ"/>
              </w:rPr>
            </w:pPr>
            <w:r w:rsidRPr="00D03104">
              <w:t>The evidence guide provides advice on assessment and must be read in conjunction with the performance criteria, required skills and knowledge, range statement and the Assessment Guidelines for the Training Package.</w:t>
            </w:r>
          </w:p>
        </w:tc>
      </w:tr>
      <w:tr w:rsidTr="007C3BD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RPr="00D03104" w:rsidP="00D03104">
            <w:pPr>
              <w:pStyle w:val="BodyText"/>
            </w:pPr>
            <w:r w:rsidRPr="00D03104">
              <w:t>This unit of competency could be assessed in the workplace or a close simulation of the workplace environment providing that simulated or project-based assessment techniques fully replicate plumbing and services workplace conditions, materials, activities,</w:t>
            </w:r>
            <w:r w:rsidRPr="00D03104">
              <w:t xml:space="preserve"> responsibilities and procedures.</w:t>
            </w:r>
          </w:p>
          <w:p w:rsidR="00000000" w:rsidP="00D03104">
            <w:pPr>
              <w:pStyle w:val="BodyText"/>
              <w:rPr>
                <w:lang w:val="en-NZ"/>
              </w:rPr>
            </w:pPr>
            <w:r w:rsidRPr="00D03104">
              <w:t>It may be assessed on its own or as part of an integrated assessment activity involving preparation of CAD drawings, including construction detailing and material identification, for a range of typical Building Code of Aus</w:t>
            </w:r>
            <w:r w:rsidRPr="00D03104">
              <w:t xml:space="preserve">tralia (BCA) Type C structures (reference: Table C1.1 BCA). </w:t>
            </w:r>
          </w:p>
        </w:tc>
      </w:tr>
      <w:tr w:rsidTr="007C3BD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D03104" w:rsidP="00D03104">
            <w:pPr>
              <w:pStyle w:val="BodyText"/>
            </w:pPr>
            <w:r w:rsidRPr="00D03104">
              <w:t>A person who demonstrates competency in this unit must be able to provide evidence of:</w:t>
            </w:r>
          </w:p>
          <w:p w:rsidR="00000000" w:rsidRPr="00D03104" w:rsidP="00D03104">
            <w:pPr>
              <w:pStyle w:val="ListBullet"/>
            </w:pPr>
            <w:r w:rsidRPr="00D03104">
              <w:t>correctly ide</w:t>
            </w:r>
            <w:r w:rsidRPr="00D03104">
              <w:t>ntifying dimensions, symbols, abbreviations and key features of architectural drawings</w:t>
            </w:r>
          </w:p>
          <w:p w:rsidR="00000000" w:rsidRPr="00D03104" w:rsidP="00D03104">
            <w:pPr>
              <w:pStyle w:val="ListBullet"/>
            </w:pPr>
            <w:r w:rsidRPr="00D03104">
              <w:t>correctly identifying styles, characteristics, technologies and decorative styles</w:t>
            </w:r>
          </w:p>
          <w:p w:rsidR="00000000" w:rsidRPr="00D03104" w:rsidP="00D03104">
            <w:pPr>
              <w:pStyle w:val="ListBullet"/>
            </w:pPr>
            <w:r w:rsidRPr="00D03104">
              <w:t>correctly identifying particular styles of architecture, including period and type of materials used</w:t>
            </w:r>
          </w:p>
          <w:p w:rsidR="00000000" w:rsidRPr="00D03104" w:rsidP="00D03104">
            <w:pPr>
              <w:pStyle w:val="ListBullet"/>
            </w:pPr>
            <w:r w:rsidRPr="00D03104">
              <w:t>sound understanding of the structural function of elements</w:t>
            </w:r>
          </w:p>
          <w:p w:rsidR="00000000" w:rsidRPr="00D03104" w:rsidP="00D03104">
            <w:pPr>
              <w:pStyle w:val="ListBullet"/>
            </w:pPr>
            <w:r w:rsidRPr="00D03104">
              <w:t>correctly identifying the relationship between architectural styles and structures</w:t>
            </w:r>
          </w:p>
          <w:p w:rsidR="00000000" w:rsidP="00D03104">
            <w:pPr>
              <w:pStyle w:val="ListBullet"/>
              <w:rPr>
                <w:lang w:val="en-NZ"/>
              </w:rPr>
            </w:pPr>
            <w:r w:rsidRPr="00D03104">
              <w:t xml:space="preserve">applying CAD </w:t>
            </w:r>
            <w:r w:rsidRPr="00D03104">
              <w:t>software.</w:t>
            </w:r>
          </w:p>
        </w:tc>
      </w:tr>
      <w:tr w:rsidTr="007C3BD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D03104" w:rsidP="00D03104">
            <w:pPr>
              <w:pStyle w:val="BodyText"/>
            </w:pPr>
            <w:r w:rsidRPr="00D03104">
              <w:t>This competency is to be assessed using standard and authorised work practices, safety requirements and environmental constraints.</w:t>
            </w:r>
          </w:p>
          <w:p w:rsidR="00000000" w:rsidRPr="00D03104" w:rsidP="00D03104">
            <w:pPr>
              <w:pStyle w:val="BodyText"/>
            </w:pPr>
            <w:r w:rsidRPr="00D03104">
              <w:t>Assessment of essential underpinning knowledge will usually be co</w:t>
            </w:r>
            <w:r w:rsidRPr="00D03104">
              <w:t>nducted in an off-site context.</w:t>
            </w:r>
          </w:p>
          <w:p w:rsidR="00000000" w:rsidRPr="00D03104" w:rsidP="00D03104">
            <w:pPr>
              <w:pStyle w:val="BodyText"/>
            </w:pPr>
            <w:r w:rsidRPr="00D03104">
              <w:t>Assessment is to comply with relevant regulatory or Australian standards' requirements.</w:t>
            </w:r>
          </w:p>
          <w:p w:rsidR="00000000" w:rsidRPr="00D03104" w:rsidP="00D03104">
            <w:pPr>
              <w:pStyle w:val="BodyText"/>
            </w:pPr>
            <w:r w:rsidRPr="00D03104">
              <w:t>Resource implications for assessment include:</w:t>
            </w:r>
          </w:p>
          <w:p w:rsidR="00000000" w:rsidRPr="00D03104" w:rsidP="00D03104">
            <w:pPr>
              <w:pStyle w:val="ListBullet"/>
            </w:pPr>
            <w:r w:rsidRPr="00D03104">
              <w:t>an induction procedure and requirement</w:t>
            </w:r>
          </w:p>
          <w:p w:rsidR="00000000" w:rsidRPr="00D03104" w:rsidP="00D03104">
            <w:pPr>
              <w:pStyle w:val="ListBullet"/>
            </w:pPr>
            <w:r w:rsidRPr="00D03104">
              <w:t>realistic tasks or simulated tasks covering the mi</w:t>
            </w:r>
            <w:r w:rsidRPr="00D03104">
              <w:t>nimum task requirements</w:t>
            </w:r>
          </w:p>
          <w:p w:rsidR="00000000" w:rsidRPr="00D03104" w:rsidP="00D03104">
            <w:pPr>
              <w:pStyle w:val="ListBullet"/>
            </w:pPr>
            <w:r w:rsidRPr="00D03104">
              <w:t>relevant specifications and work instructions</w:t>
            </w:r>
          </w:p>
          <w:p w:rsidR="00000000" w:rsidRPr="00D03104" w:rsidP="00D03104">
            <w:pPr>
              <w:pStyle w:val="ListBullet"/>
            </w:pPr>
            <w:r w:rsidRPr="00D03104">
              <w:t>tools and equipment appropriate to applying safe work practices</w:t>
            </w:r>
          </w:p>
          <w:p w:rsidR="00000000" w:rsidRPr="00D03104" w:rsidP="00D03104">
            <w:pPr>
              <w:pStyle w:val="ListBullet"/>
            </w:pPr>
            <w:r w:rsidRPr="00D03104">
              <w:t>support materials appropriate to activity</w:t>
            </w:r>
          </w:p>
          <w:p w:rsidR="00000000" w:rsidRPr="00D03104" w:rsidP="00D03104">
            <w:pPr>
              <w:pStyle w:val="ListBullet"/>
            </w:pPr>
            <w:r w:rsidRPr="00D03104">
              <w:t>workplace instructions relating to safe working practices and addressing hazards and emergencies</w:t>
            </w:r>
          </w:p>
          <w:p w:rsidR="00000000" w:rsidRPr="00D03104" w:rsidP="00D03104">
            <w:pPr>
              <w:pStyle w:val="ListBullet"/>
            </w:pPr>
            <w:r w:rsidRPr="00D03104">
              <w:t>material safety data sheets</w:t>
            </w:r>
          </w:p>
          <w:p w:rsidR="00000000" w:rsidRPr="00D03104" w:rsidP="00D03104">
            <w:pPr>
              <w:pStyle w:val="ListBullet"/>
            </w:pPr>
            <w:r w:rsidRPr="00D03104">
              <w:t>research resources, including industry related systems information.</w:t>
            </w:r>
          </w:p>
          <w:p w:rsidR="00000000" w:rsidP="00D03104">
            <w:pPr>
              <w:pStyle w:val="BodyText"/>
              <w:rPr>
                <w:lang w:val="en-NZ"/>
              </w:rPr>
            </w:pPr>
            <w:r w:rsidRPr="00D03104">
              <w:t>Reasonable adjustments for people with disabilities must be mad</w:t>
            </w:r>
            <w:r w:rsidRPr="00D03104">
              <w:t xml:space="preserve">e to assessment processes where required. This could include access to modified equipment and other physical resources, and the provision of appropriate assessment support. </w:t>
            </w:r>
          </w:p>
        </w:tc>
      </w:tr>
      <w:tr w:rsidTr="007C3BD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D03104" w:rsidP="00D03104">
            <w:pPr>
              <w:pStyle w:val="BodyText"/>
            </w:pPr>
            <w:r w:rsidRPr="00D03104">
              <w:t>Assessment methods must:</w:t>
            </w:r>
          </w:p>
          <w:p w:rsidR="00000000" w:rsidRPr="00D03104" w:rsidP="00D03104">
            <w:pPr>
              <w:pStyle w:val="ListBullet"/>
            </w:pPr>
            <w:r w:rsidRPr="00D03104">
              <w:t>satisfy the endorsed Assessment Gu</w:t>
            </w:r>
            <w:r w:rsidRPr="00D03104">
              <w:t>idelines of the Construction, Plumbing and Services Training Package</w:t>
            </w:r>
          </w:p>
          <w:p w:rsidR="00000000" w:rsidRPr="00D03104" w:rsidP="00D03104">
            <w:pPr>
              <w:pStyle w:val="ListBullet"/>
            </w:pPr>
            <w:r w:rsidRPr="00D03104">
              <w:t>include direct observation of tasks in real or simulated work conditions, with questioning to confirm the ability to consistently identify and correctly interpret the essential underpinni</w:t>
            </w:r>
            <w:r w:rsidRPr="00D03104">
              <w:t>ng knowledge required for practical application</w:t>
            </w:r>
          </w:p>
          <w:p w:rsidR="00000000" w:rsidRPr="00D03104" w:rsidP="00D03104">
            <w:pPr>
              <w:pStyle w:val="ListBullet"/>
            </w:pPr>
            <w:r w:rsidRPr="00D03104">
              <w:t>reinforce the integration of employability skills with workplace tasks and job roles</w:t>
            </w:r>
          </w:p>
          <w:p w:rsidR="00000000" w:rsidRPr="00D03104" w:rsidP="00D03104">
            <w:pPr>
              <w:pStyle w:val="ListBullet"/>
            </w:pPr>
            <w:r w:rsidRPr="00D03104">
              <w:t>confirm that competency is verified and able to be transferred to other circumstances and environments.</w:t>
            </w:r>
          </w:p>
          <w:p w:rsidR="00000000" w:rsidRPr="00D03104" w:rsidP="00D03104">
            <w:pPr>
              <w:pStyle w:val="BodyText"/>
            </w:pPr>
            <w:r w:rsidRPr="00D03104">
              <w:t>Validity and suffic</w:t>
            </w:r>
            <w:r w:rsidRPr="00D03104">
              <w:t>iency of evidence requires that:</w:t>
            </w:r>
          </w:p>
          <w:p w:rsidR="00000000" w:rsidRPr="00D03104" w:rsidP="00D03104">
            <w:pPr>
              <w:pStyle w:val="ListBullet"/>
            </w:pPr>
            <w:r w:rsidRPr="00D03104">
              <w:t>competency will need to be demonstrated over a period of time reflecting the scope of the role and the practical requirements of the workplace</w:t>
            </w:r>
          </w:p>
          <w:p w:rsidR="00000000" w:rsidRPr="00D03104" w:rsidP="00D03104">
            <w:pPr>
              <w:pStyle w:val="ListBullet"/>
            </w:pPr>
            <w:r w:rsidRPr="00D03104">
              <w:t>where the assessment is part of a structured learning experience the evidence c</w:t>
            </w:r>
            <w:r w:rsidRPr="00D03104">
              <w:t>ollected must relate to a number of performances assessed at different points in time and separated by further learning and practice, with a decision on competency only taken at the point when the assessor has complete confidence in the person's demonstrat</w:t>
            </w:r>
            <w:r w:rsidRPr="00D03104">
              <w:t>ed ability and applied knowledge</w:t>
            </w:r>
          </w:p>
          <w:p w:rsidR="00000000" w:rsidRPr="00D03104" w:rsidP="00D03104">
            <w:pPr>
              <w:pStyle w:val="ListBullet"/>
            </w:pPr>
            <w:r w:rsidRPr="00D03104">
              <w:t>all assessment that is part of a structured learning experience must include a combination of direct, indirect and supplementary evidence.</w:t>
            </w:r>
          </w:p>
          <w:p w:rsidR="00000000" w:rsidRPr="00D03104" w:rsidP="00D03104">
            <w:pPr>
              <w:pStyle w:val="BodyText"/>
            </w:pPr>
            <w:r w:rsidRPr="00D03104">
              <w:t>Assessment processes and techniques should as far as is practical take into account the language, literacy and numeracy capacity of the candidate in relation to the competency being assessed.</w:t>
            </w:r>
          </w:p>
          <w:p w:rsidR="00000000" w:rsidRPr="00D03104" w:rsidP="00D03104">
            <w:pPr>
              <w:pStyle w:val="BodyText"/>
            </w:pPr>
            <w:r w:rsidRPr="00D03104">
              <w:t>Supplementary evidence of competency may be obtained from releva</w:t>
            </w:r>
            <w:r w:rsidRPr="00D03104">
              <w:t xml:space="preserve">nt authenticated documentation from third parties, such as existing supervisors, team leaders or specialist training staff. </w:t>
            </w:r>
          </w:p>
        </w:tc>
      </w:tr>
    </w:tbl>
    <w:p w:rsidR="007C3BD2" w:rsidP="00D03104">
      <w:pPr>
        <w:pStyle w:val="BodyText"/>
      </w:pPr>
    </w:p>
    <w:p w:rsidR="007C3BD2" w:rsidP="00D03104">
      <w:pPr>
        <w:pStyle w:val="BodyText"/>
      </w:pPr>
    </w:p>
    <w:p w:rsidR="00000000" w:rsidRPr="00D03104" w:rsidP="00D03104">
      <w:pPr>
        <w:pStyle w:val="Heading1"/>
      </w:pPr>
      <w:bookmarkStart w:id="11" w:name="O_250489"/>
      <w:bookmarkEnd w:id="11"/>
      <w:r w:rsidRPr="00D03104">
        <w:t>Range Statement</w:t>
      </w:r>
    </w:p>
    <w:tbl>
      <w:tblPr>
        <w:tblW w:w="0" w:type="auto"/>
        <w:tblLayout w:type="fixed"/>
        <w:tblCellMar>
          <w:left w:w="62" w:type="dxa"/>
          <w:right w:w="62" w:type="dxa"/>
        </w:tblCellMar>
        <w:tblLook w:val="0000"/>
      </w:tblPr>
      <w:tblGrid>
        <w:gridCol w:w="3482"/>
        <w:gridCol w:w="5040"/>
      </w:tblGrid>
      <w:tr w:rsidTr="007C3BD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03104">
            <w:pPr>
              <w:pStyle w:val="BodyText"/>
              <w:rPr>
                <w:lang w:val="en-NZ"/>
              </w:rPr>
            </w:pPr>
            <w:r w:rsidRPr="00D03104">
              <w:rPr>
                <w:rStyle w:val="SpecialBold"/>
              </w:rPr>
              <w:t>RANGE STATEMENT</w:t>
            </w:r>
          </w:p>
        </w:tc>
      </w:tr>
      <w:tr w:rsidTr="007C3BD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03104">
            <w:pPr>
              <w:pStyle w:val="BodyText"/>
              <w:rPr>
                <w:lang w:val="en-NZ"/>
              </w:rPr>
            </w:pPr>
            <w:r w:rsidRPr="00D03104">
              <w:t>The range statement relates to the unit of competency as a whole. It allows for different work environments and situations that may affect performance. Bold italicised wording, if used in the performance criteria, is detailed below. Essential operating con</w:t>
            </w:r>
            <w:r w:rsidRPr="00D03104">
              <w:t>ditions that may be present with training and assessment (depending on the work situation, needs of the candidate, accessibility of the item, and local industry and regional contexts) may also be included.</w:t>
            </w:r>
          </w:p>
        </w:tc>
      </w:tr>
      <w:tr w:rsidTr="007C3BD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BoldandItalics"/>
              </w:rPr>
              <w:t>Drawing requirements</w:t>
            </w:r>
            <w:r w:rsidRPr="00D03104">
              <w:t xml:space="preserve"> include:</w:t>
            </w:r>
          </w:p>
        </w:tc>
        <w:tc>
          <w:tcPr>
            <w:tcW w:w="5040" w:type="dxa"/>
            <w:tcBorders>
              <w:top w:val="nil"/>
              <w:left w:val="nil"/>
              <w:bottom w:val="nil"/>
              <w:right w:val="nil"/>
            </w:tcBorders>
            <w:tcMar>
              <w:top w:w="0" w:type="dxa"/>
              <w:left w:w="62" w:type="dxa"/>
              <w:bottom w:w="0" w:type="dxa"/>
              <w:right w:w="62" w:type="dxa"/>
            </w:tcMar>
          </w:tcPr>
          <w:p w:rsidR="00000000" w:rsidRPr="00D03104" w:rsidP="00D03104">
            <w:pPr>
              <w:pStyle w:val="ListBullet"/>
            </w:pPr>
            <w:r w:rsidRPr="00D03104">
              <w:t>details, includin</w:t>
            </w:r>
            <w:r w:rsidRPr="00D03104">
              <w:t>g:</w:t>
            </w:r>
          </w:p>
          <w:p w:rsidR="00000000" w:rsidRPr="00D03104" w:rsidP="00D03104">
            <w:pPr>
              <w:pStyle w:val="ListBullet2"/>
            </w:pPr>
            <w:r w:rsidRPr="00D03104">
              <w:t>area analysis</w:t>
            </w:r>
          </w:p>
          <w:p w:rsidR="00000000" w:rsidRPr="00D03104" w:rsidP="00D03104">
            <w:pPr>
              <w:pStyle w:val="ListBullet2"/>
            </w:pPr>
            <w:r w:rsidRPr="00D03104">
              <w:t>construction notes</w:t>
            </w:r>
          </w:p>
          <w:p w:rsidR="00000000" w:rsidRPr="00D03104" w:rsidP="00D03104">
            <w:pPr>
              <w:pStyle w:val="ListBullet2"/>
            </w:pPr>
            <w:r w:rsidRPr="00D03104">
              <w:t>general notes</w:t>
            </w:r>
          </w:p>
          <w:p w:rsidR="00000000" w:rsidRPr="00D03104" w:rsidP="00D03104">
            <w:pPr>
              <w:pStyle w:val="ListBullet2"/>
            </w:pPr>
            <w:r w:rsidRPr="00D03104">
              <w:t>location of neighbouring buildings</w:t>
            </w:r>
          </w:p>
          <w:p w:rsidR="00000000" w:rsidRPr="00D03104" w:rsidP="00D03104">
            <w:pPr>
              <w:pStyle w:val="ListBullet2"/>
            </w:pPr>
            <w:r w:rsidRPr="00D03104">
              <w:t>services</w:t>
            </w:r>
          </w:p>
          <w:p w:rsidR="00000000" w:rsidRPr="00D03104" w:rsidP="00D03104">
            <w:pPr>
              <w:pStyle w:val="ListBullet"/>
            </w:pPr>
            <w:r w:rsidRPr="00D03104">
              <w:t>types of drawing, including:</w:t>
            </w:r>
          </w:p>
          <w:p w:rsidR="00000000" w:rsidRPr="00D03104" w:rsidP="00D03104">
            <w:pPr>
              <w:pStyle w:val="ListBullet2"/>
            </w:pPr>
            <w:r w:rsidRPr="00D03104">
              <w:t>elevations or projections</w:t>
            </w:r>
          </w:p>
          <w:p w:rsidR="00000000" w:rsidRPr="00D03104" w:rsidP="00D03104">
            <w:pPr>
              <w:pStyle w:val="ListBullet2"/>
            </w:pPr>
            <w:r w:rsidRPr="00D03104">
              <w:t>floor plans</w:t>
            </w:r>
          </w:p>
          <w:p w:rsidR="00000000" w:rsidRPr="00D03104" w:rsidP="00D03104">
            <w:pPr>
              <w:pStyle w:val="ListBullet2"/>
            </w:pPr>
            <w:r w:rsidRPr="00D03104">
              <w:t>sections</w:t>
            </w:r>
          </w:p>
          <w:p w:rsidR="00000000" w:rsidP="00D03104">
            <w:pPr>
              <w:pStyle w:val="ListBullet2"/>
              <w:rPr>
                <w:lang w:val="en-NZ"/>
              </w:rPr>
            </w:pPr>
            <w:r w:rsidRPr="00D03104">
              <w:t>site plans.</w:t>
            </w:r>
          </w:p>
        </w:tc>
      </w:tr>
      <w:tr w:rsidTr="007C3BD2">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BoldandItalics"/>
              </w:rPr>
              <w:t>Drawing protocols</w:t>
            </w:r>
            <w:r w:rsidRPr="00D03104">
              <w:t xml:space="preserve"> include:</w:t>
            </w:r>
          </w:p>
        </w:tc>
        <w:tc>
          <w:tcPr>
            <w:tcW w:w="5040" w:type="dxa"/>
            <w:tcBorders>
              <w:top w:val="nil"/>
              <w:left w:val="nil"/>
              <w:bottom w:val="nil"/>
              <w:right w:val="nil"/>
            </w:tcBorders>
            <w:tcMar>
              <w:top w:w="0" w:type="dxa"/>
              <w:left w:w="62" w:type="dxa"/>
              <w:bottom w:w="0" w:type="dxa"/>
              <w:right w:w="62" w:type="dxa"/>
            </w:tcMar>
          </w:tcPr>
          <w:p w:rsidR="00000000" w:rsidRPr="00D03104" w:rsidP="00D03104">
            <w:pPr>
              <w:pStyle w:val="ListBullet"/>
            </w:pPr>
            <w:r w:rsidRPr="00D03104">
              <w:t>abbreviations</w:t>
            </w:r>
          </w:p>
          <w:p w:rsidR="00000000" w:rsidRPr="00D03104" w:rsidP="00D03104">
            <w:pPr>
              <w:pStyle w:val="ListBullet"/>
            </w:pPr>
            <w:r w:rsidRPr="00D03104">
              <w:t>commonly used symbols</w:t>
            </w:r>
          </w:p>
          <w:p w:rsidR="00000000" w:rsidRPr="00D03104" w:rsidP="00D03104">
            <w:pPr>
              <w:pStyle w:val="ListBullet"/>
            </w:pPr>
            <w:r w:rsidRPr="00D03104">
              <w:t>legends</w:t>
            </w:r>
          </w:p>
          <w:p w:rsidR="00000000" w:rsidRPr="00D03104" w:rsidP="00D03104">
            <w:pPr>
              <w:pStyle w:val="ListBullet"/>
            </w:pPr>
            <w:r w:rsidRPr="00D03104">
              <w:t>lettering standards</w:t>
            </w:r>
          </w:p>
          <w:p w:rsidR="00000000" w:rsidRPr="00D03104" w:rsidP="00D03104">
            <w:pPr>
              <w:pStyle w:val="ListBullet"/>
            </w:pPr>
            <w:r w:rsidRPr="00D03104">
              <w:t>numbering</w:t>
            </w:r>
          </w:p>
          <w:p w:rsidR="00000000" w:rsidRPr="00D03104" w:rsidP="00D03104">
            <w:pPr>
              <w:pStyle w:val="ListBullet"/>
            </w:pPr>
            <w:r w:rsidRPr="00D03104">
              <w:t>paper size</w:t>
            </w:r>
          </w:p>
          <w:p w:rsidR="00000000" w:rsidRPr="00D03104" w:rsidP="00D03104">
            <w:pPr>
              <w:pStyle w:val="ListBullet"/>
            </w:pPr>
            <w:r w:rsidRPr="00D03104">
              <w:t>scale</w:t>
            </w:r>
          </w:p>
          <w:p w:rsidR="00000000" w:rsidRPr="00D03104" w:rsidP="00D03104">
            <w:pPr>
              <w:pStyle w:val="ListBullet"/>
            </w:pPr>
            <w:r w:rsidRPr="00D03104">
              <w:t>standard units of measurement.</w:t>
            </w:r>
          </w:p>
        </w:tc>
      </w:tr>
    </w:tbl>
    <w:p w:rsidR="007C3BD2" w:rsidP="00D03104">
      <w:pPr>
        <w:pStyle w:val="BodyText"/>
      </w:pPr>
    </w:p>
    <w:p w:rsidR="007C3BD2" w:rsidP="00D03104">
      <w:pPr>
        <w:pStyle w:val="BodyText"/>
      </w:pPr>
    </w:p>
    <w:p w:rsidR="00000000" w:rsidRPr="00D03104" w:rsidP="00D03104">
      <w:pPr>
        <w:pStyle w:val="Heading1"/>
      </w:pPr>
      <w:bookmarkStart w:id="12" w:name="O_199444"/>
      <w:bookmarkEnd w:id="12"/>
      <w:r w:rsidRPr="00D03104">
        <w:t>Unit Sector(s)</w:t>
      </w:r>
    </w:p>
    <w:tbl>
      <w:tblPr>
        <w:tblW w:w="0" w:type="auto"/>
        <w:tblLayout w:type="fixed"/>
        <w:tblCellMar>
          <w:left w:w="62" w:type="dxa"/>
          <w:right w:w="62" w:type="dxa"/>
        </w:tblCellMar>
        <w:tblLook w:val="0000"/>
      </w:tblPr>
      <w:tblGrid>
        <w:gridCol w:w="2619"/>
        <w:gridCol w:w="5903"/>
      </w:tblGrid>
      <w:tr w:rsidTr="007C3BD2">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Unit sector</w:t>
            </w:r>
          </w:p>
        </w:tc>
        <w:tc>
          <w:tcPr>
            <w:tcW w:w="5903" w:type="dxa"/>
            <w:tcBorders>
              <w:top w:val="nil"/>
              <w:left w:val="nil"/>
              <w:bottom w:val="nil"/>
              <w:right w:val="nil"/>
            </w:tcBorders>
            <w:tcMar>
              <w:top w:w="0" w:type="dxa"/>
              <w:left w:w="62" w:type="dxa"/>
              <w:bottom w:w="0" w:type="dxa"/>
              <w:right w:w="62" w:type="dxa"/>
            </w:tcMar>
          </w:tcPr>
          <w:p w:rsidR="00000000" w:rsidRPr="00D03104" w:rsidP="00D03104">
            <w:pPr>
              <w:pStyle w:val="BodyText"/>
            </w:pPr>
            <w:r w:rsidRPr="00D03104">
              <w:t>Plumbing and services</w:t>
            </w:r>
          </w:p>
        </w:tc>
      </w:tr>
    </w:tbl>
    <w:p w:rsidR="007C3BD2" w:rsidP="00D03104">
      <w:pPr>
        <w:pStyle w:val="BodyText"/>
      </w:pPr>
    </w:p>
    <w:p w:rsidR="007C3BD2" w:rsidP="00D03104">
      <w:pPr>
        <w:pStyle w:val="BodyText"/>
      </w:pPr>
    </w:p>
    <w:p w:rsidR="00000000" w:rsidRPr="00D03104" w:rsidP="00D03104">
      <w:pPr>
        <w:pStyle w:val="Heading1"/>
      </w:pPr>
      <w:bookmarkStart w:id="13" w:name="O_199441"/>
      <w:bookmarkEnd w:id="13"/>
      <w:r w:rsidRPr="00D03104">
        <w:t>Co-requisite units</w:t>
      </w:r>
    </w:p>
    <w:tbl>
      <w:tblPr>
        <w:tblW w:w="0" w:type="auto"/>
        <w:tblLayout w:type="fixed"/>
        <w:tblCellMar>
          <w:left w:w="62" w:type="dxa"/>
          <w:right w:w="62" w:type="dxa"/>
        </w:tblCellMar>
        <w:tblLook w:val="0000"/>
      </w:tblPr>
      <w:tblGrid>
        <w:gridCol w:w="2622"/>
        <w:gridCol w:w="1339"/>
        <w:gridCol w:w="4561"/>
      </w:tblGrid>
      <w:tr w:rsidTr="007C3BD2">
        <w:tblPrEx>
          <w:tblW w:w="0" w:type="auto"/>
          <w:tblLayout w:type="fixed"/>
          <w:tblCellMar>
            <w:left w:w="62" w:type="dxa"/>
            <w:right w:w="62" w:type="dxa"/>
          </w:tblCellMar>
          <w:tblLook w:val="0000"/>
        </w:tblPrEx>
        <w:trPr>
          <w:tblHeader/>
        </w:trPr>
        <w:tc>
          <w:tcPr>
            <w:tcW w:w="2622"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t>Nil</w:t>
            </w:r>
          </w:p>
        </w:tc>
      </w:tr>
      <w:tr w:rsidTr="007C3BD2">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D03104" w:rsidP="00D03104">
            <w:pPr>
              <w:pStyle w:val="BodyText"/>
            </w:pPr>
          </w:p>
        </w:tc>
      </w:tr>
    </w:tbl>
    <w:p w:rsidR="007C3BD2" w:rsidP="00D03104">
      <w:pPr>
        <w:pStyle w:val="BodyText"/>
      </w:pPr>
    </w:p>
    <w:p w:rsidR="007C3BD2" w:rsidP="00D03104">
      <w:pPr>
        <w:pStyle w:val="BodyText"/>
      </w:pPr>
    </w:p>
    <w:p w:rsidR="00000000" w:rsidRPr="00D03104" w:rsidP="00D03104">
      <w:pPr>
        <w:pStyle w:val="Heading1"/>
      </w:pPr>
      <w:bookmarkStart w:id="14" w:name="O_199443"/>
      <w:bookmarkEnd w:id="14"/>
      <w:r w:rsidRPr="00D03104">
        <w:t>Functional area</w:t>
      </w:r>
    </w:p>
    <w:tbl>
      <w:tblPr>
        <w:tblW w:w="0" w:type="auto"/>
        <w:tblLayout w:type="fixed"/>
        <w:tblCellMar>
          <w:left w:w="62" w:type="dxa"/>
          <w:right w:w="62" w:type="dxa"/>
        </w:tblCellMar>
        <w:tblLook w:val="0000"/>
      </w:tblPr>
      <w:tblGrid>
        <w:gridCol w:w="2713"/>
        <w:gridCol w:w="5809"/>
      </w:tblGrid>
      <w:tr w:rsidTr="007C3BD2">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D03104">
            <w:pPr>
              <w:pStyle w:val="BodyText"/>
              <w:rPr>
                <w:lang w:val="en-NZ"/>
              </w:rPr>
            </w:pPr>
            <w:r w:rsidRPr="00D03104">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D03104" w:rsidP="00D03104">
            <w:pPr>
              <w:pStyle w:val="BodyText"/>
            </w:pPr>
          </w:p>
        </w:tc>
      </w:tr>
    </w:tbl>
    <w:p w:rsidR="007C3BD2" w:rsidP="00D03104">
      <w:pPr>
        <w:pStyle w:val="BodyText"/>
      </w:pPr>
    </w:p>
    <w:p w:rsidR="007C3BD2" w:rsidP="00D03104">
      <w:pPr>
        <w:pStyle w:val="BodyText"/>
      </w:pPr>
    </w:p>
    <w:p w:rsidR="00000000" w:rsidRPr="00D03104" w:rsidP="00D03104"/>
    <w:sectPr w:rsidSect="00D031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BD2" w:rsidP="007C3B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BD2" w:rsidP="00D03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C3BD2" w:rsidP="00D031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C3BD2" w:rsidP="00D031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BD2" w:rsidP="007C3B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BD2" w:rsidP="00D03104">
    <w:pPr>
      <w:pStyle w:val="Header"/>
      <w:framePr w:wrap="around"/>
    </w:pPr>
    <w:r>
      <w:fldChar w:fldCharType="begin"/>
    </w:r>
    <w:r>
      <w:instrText xml:space="preserve"> TITLE   \* MERGEFORMAT </w:instrText>
    </w:r>
    <w:r>
      <w:fldChar w:fldCharType="separate"/>
    </w:r>
    <w:r>
      <w:t>CPCPCM4003A Produce 2-D architectural drawings using CAD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3BD2" w:rsidP="00D031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6E4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74E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4C6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1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3104"/>
    <w:pPr>
      <w:spacing w:before="360" w:after="60"/>
      <w:outlineLvl w:val="0"/>
    </w:pPr>
    <w:rPr>
      <w:sz w:val="32"/>
    </w:rPr>
  </w:style>
  <w:style w:type="paragraph" w:styleId="Heading2">
    <w:name w:val="heading 2"/>
    <w:basedOn w:val="HeadingBase"/>
    <w:next w:val="BodyText"/>
    <w:link w:val="Heading2Char"/>
    <w:qFormat/>
    <w:rsid w:val="00D03104"/>
    <w:pPr>
      <w:keepLines/>
      <w:spacing w:before="240" w:after="120"/>
      <w:outlineLvl w:val="1"/>
    </w:pPr>
    <w:rPr>
      <w:sz w:val="28"/>
      <w:szCs w:val="40"/>
    </w:rPr>
  </w:style>
  <w:style w:type="paragraph" w:styleId="Heading3">
    <w:name w:val="heading 3"/>
    <w:basedOn w:val="HeadingBase"/>
    <w:next w:val="BodyText"/>
    <w:link w:val="Heading3Char"/>
    <w:qFormat/>
    <w:rsid w:val="00D03104"/>
    <w:pPr>
      <w:spacing w:before="180" w:after="120"/>
      <w:outlineLvl w:val="2"/>
    </w:pPr>
    <w:rPr>
      <w:spacing w:val="-10"/>
      <w:kern w:val="32"/>
    </w:rPr>
  </w:style>
  <w:style w:type="paragraph" w:styleId="Heading4">
    <w:name w:val="heading 4"/>
    <w:basedOn w:val="HeadingBase"/>
    <w:next w:val="BodyText"/>
    <w:link w:val="Heading4Char"/>
    <w:qFormat/>
    <w:rsid w:val="00D03104"/>
    <w:pPr>
      <w:spacing w:before="160" w:after="120"/>
      <w:outlineLvl w:val="3"/>
    </w:pPr>
    <w:rPr>
      <w:sz w:val="22"/>
    </w:rPr>
  </w:style>
  <w:style w:type="paragraph" w:styleId="Heading5">
    <w:name w:val="heading 5"/>
    <w:basedOn w:val="HeadingBase"/>
    <w:next w:val="Normal"/>
    <w:link w:val="Heading5Char"/>
    <w:qFormat/>
    <w:rsid w:val="00D03104"/>
    <w:pPr>
      <w:spacing w:before="80"/>
      <w:outlineLvl w:val="4"/>
    </w:pPr>
    <w:rPr>
      <w:color w:val="918585"/>
      <w:sz w:val="20"/>
    </w:rPr>
  </w:style>
  <w:style w:type="paragraph" w:styleId="Heading6">
    <w:name w:val="heading 6"/>
    <w:basedOn w:val="HeadingBase"/>
    <w:next w:val="Normal"/>
    <w:link w:val="Heading6Char"/>
    <w:qFormat/>
    <w:rsid w:val="00D03104"/>
    <w:pPr>
      <w:spacing w:before="60"/>
      <w:outlineLvl w:val="5"/>
    </w:pPr>
    <w:rPr>
      <w:color w:val="918585"/>
      <w:sz w:val="20"/>
    </w:rPr>
  </w:style>
  <w:style w:type="paragraph" w:styleId="Heading7">
    <w:name w:val="heading 7"/>
    <w:basedOn w:val="Normal"/>
    <w:next w:val="Normal"/>
    <w:link w:val="Heading7Char"/>
    <w:qFormat/>
    <w:rsid w:val="00D03104"/>
    <w:pPr>
      <w:ind w:left="720"/>
      <w:outlineLvl w:val="6"/>
    </w:pPr>
    <w:rPr>
      <w:i/>
    </w:rPr>
  </w:style>
  <w:style w:type="paragraph" w:styleId="Heading8">
    <w:name w:val="heading 8"/>
    <w:basedOn w:val="Normal"/>
    <w:next w:val="Normal"/>
    <w:link w:val="Heading8Char"/>
    <w:qFormat/>
    <w:rsid w:val="00D03104"/>
    <w:pPr>
      <w:ind w:left="720"/>
      <w:outlineLvl w:val="7"/>
    </w:pPr>
    <w:rPr>
      <w:i/>
    </w:rPr>
  </w:style>
  <w:style w:type="paragraph" w:styleId="Heading9">
    <w:name w:val="heading 9"/>
    <w:basedOn w:val="Normal"/>
    <w:next w:val="Normal"/>
    <w:link w:val="Heading9Char"/>
    <w:qFormat/>
    <w:rsid w:val="00D03104"/>
    <w:pPr>
      <w:ind w:left="720"/>
      <w:outlineLvl w:val="8"/>
    </w:pPr>
    <w:rPr>
      <w:i/>
    </w:rPr>
  </w:style>
  <w:style w:type="character" w:default="1" w:styleId="DefaultParagraphFont">
    <w:name w:val="Default Paragraph Font"/>
    <w:uiPriority w:val="1"/>
    <w:unhideWhenUsed/>
    <w:rsid w:val="00D03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104"/>
  </w:style>
  <w:style w:type="character" w:customStyle="1" w:styleId="Heading1Char">
    <w:name w:val="Heading 1 Char"/>
    <w:basedOn w:val="DefaultParagraphFont"/>
    <w:link w:val="Heading1"/>
    <w:rsid w:val="00D03104"/>
    <w:rPr>
      <w:rFonts w:ascii="Times New Roman" w:eastAsia="Times New Roman" w:hAnsi="Times New Roman" w:cs="Times New Roman"/>
      <w:b/>
      <w:sz w:val="32"/>
      <w:szCs w:val="20"/>
      <w:lang w:eastAsia="en-US"/>
    </w:rPr>
  </w:style>
  <w:style w:type="paragraph" w:styleId="BodyText">
    <w:name w:val="Body Text"/>
    <w:basedOn w:val="Normal"/>
    <w:link w:val="BodyTextChar"/>
    <w:rsid w:val="00D031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3104"/>
    <w:rPr>
      <w:rFonts w:ascii="Times New Roman" w:eastAsia="Times New Roman" w:hAnsi="Times New Roman" w:cs="Times New Roman"/>
      <w:sz w:val="24"/>
      <w:lang w:val="en-US" w:eastAsia="en-US"/>
    </w:rPr>
  </w:style>
  <w:style w:type="paragraph" w:styleId="Footer">
    <w:name w:val="footer"/>
    <w:basedOn w:val="Normal"/>
    <w:link w:val="FooterChar"/>
    <w:rsid w:val="00D03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104"/>
    <w:rPr>
      <w:rFonts w:ascii="Times New Roman" w:eastAsia="Times New Roman" w:hAnsi="Times New Roman" w:cs="Times New Roman"/>
      <w:sz w:val="16"/>
      <w:lang w:val="en-US" w:eastAsia="en-US"/>
    </w:rPr>
  </w:style>
  <w:style w:type="paragraph" w:styleId="List">
    <w:name w:val="List"/>
    <w:basedOn w:val="BodyText"/>
    <w:next w:val="BodyText"/>
    <w:rsid w:val="00D03104"/>
    <w:pPr>
      <w:tabs>
        <w:tab w:val="left" w:pos="340"/>
      </w:tabs>
      <w:spacing w:before="60" w:after="60"/>
      <w:ind w:left="340" w:hanging="340"/>
    </w:pPr>
  </w:style>
  <w:style w:type="paragraph" w:styleId="ListBullet">
    <w:name w:val="List Bullet"/>
    <w:basedOn w:val="List"/>
    <w:rsid w:val="00D03104"/>
    <w:pPr>
      <w:numPr>
        <w:numId w:val="14"/>
      </w:numPr>
      <w:tabs>
        <w:tab w:val="clear" w:pos="340"/>
      </w:tabs>
      <w:spacing w:before="40" w:after="40"/>
    </w:pPr>
  </w:style>
  <w:style w:type="character" w:customStyle="1" w:styleId="SpecialBold">
    <w:name w:val="Special Bold"/>
    <w:basedOn w:val="DefaultParagraphFont"/>
    <w:rsid w:val="00D03104"/>
    <w:rPr>
      <w:b/>
      <w:spacing w:val="0"/>
    </w:rPr>
  </w:style>
  <w:style w:type="paragraph" w:styleId="ListBullet2">
    <w:name w:val="List Bullet 2"/>
    <w:basedOn w:val="List2"/>
    <w:rsid w:val="00D03104"/>
    <w:pPr>
      <w:numPr>
        <w:numId w:val="15"/>
      </w:numPr>
      <w:tabs>
        <w:tab w:val="clear" w:pos="680"/>
      </w:tabs>
    </w:pPr>
  </w:style>
  <w:style w:type="paragraph" w:styleId="Header">
    <w:name w:val="header"/>
    <w:basedOn w:val="Normal"/>
    <w:link w:val="HeaderChar"/>
    <w:rsid w:val="00D03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1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3104"/>
    <w:pPr>
      <w:spacing w:before="240" w:after="120"/>
      <w:outlineLvl w:val="0"/>
    </w:pPr>
    <w:rPr>
      <w:rFonts w:ascii="Times New Roman" w:hAnsi="Times New Roman"/>
      <w:b/>
      <w:sz w:val="28"/>
    </w:rPr>
  </w:style>
  <w:style w:type="paragraph" w:customStyle="1" w:styleId="AllowPageBreak">
    <w:name w:val="AllowPageBreak"/>
    <w:rsid w:val="00D031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3104"/>
    <w:pPr>
      <w:tabs>
        <w:tab w:val="left" w:pos="680"/>
      </w:tabs>
      <w:spacing w:before="60" w:after="60"/>
      <w:ind w:left="680" w:hanging="340"/>
    </w:pPr>
  </w:style>
  <w:style w:type="paragraph" w:styleId="ListBullet3">
    <w:name w:val="List Bullet 3"/>
    <w:basedOn w:val="List3"/>
    <w:rsid w:val="00D03104"/>
    <w:pPr>
      <w:numPr>
        <w:numId w:val="3"/>
      </w:numPr>
      <w:tabs>
        <w:tab w:val="clear" w:pos="1021"/>
      </w:tabs>
      <w:ind w:left="1037" w:hanging="357"/>
    </w:pPr>
  </w:style>
  <w:style w:type="character" w:customStyle="1" w:styleId="BoldandItalics">
    <w:name w:val="Bold and Italics"/>
    <w:qFormat/>
    <w:rsid w:val="00D03104"/>
    <w:rPr>
      <w:b/>
      <w:i/>
      <w:u w:val="none"/>
    </w:rPr>
  </w:style>
  <w:style w:type="character" w:customStyle="1" w:styleId="Heading2Char">
    <w:name w:val="Heading 2 Char"/>
    <w:basedOn w:val="DefaultParagraphFont"/>
    <w:link w:val="Heading2"/>
    <w:rsid w:val="00D031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1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1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1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1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31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3104"/>
    <w:rPr>
      <w:rFonts w:ascii="Courier New" w:eastAsia="Times New Roman" w:hAnsi="Courier New" w:cs="Times New Roman"/>
      <w:i/>
      <w:szCs w:val="20"/>
      <w:lang w:val="en-US" w:eastAsia="en-US"/>
    </w:rPr>
  </w:style>
  <w:style w:type="paragraph" w:customStyle="1" w:styleId="HeadingBase">
    <w:name w:val="Heading Base"/>
    <w:rsid w:val="00D03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104"/>
    <w:pPr>
      <w:tabs>
        <w:tab w:val="right" w:leader="dot" w:pos="9072"/>
      </w:tabs>
      <w:ind w:left="567"/>
    </w:pPr>
    <w:rPr>
      <w:szCs w:val="22"/>
    </w:rPr>
  </w:style>
  <w:style w:type="paragraph" w:customStyle="1" w:styleId="TOCBase">
    <w:name w:val="TOC Base"/>
    <w:rsid w:val="00D03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104"/>
    <w:pPr>
      <w:tabs>
        <w:tab w:val="right" w:leader="dot" w:pos="9072"/>
      </w:tabs>
      <w:spacing w:before="40" w:after="40"/>
      <w:ind w:left="284"/>
    </w:pPr>
    <w:rPr>
      <w:rFonts w:ascii="Times New Roman" w:hAnsi="Times New Roman"/>
    </w:rPr>
  </w:style>
  <w:style w:type="paragraph" w:styleId="TOC1">
    <w:name w:val="toc 1"/>
    <w:basedOn w:val="TOCBase"/>
    <w:next w:val="Normal"/>
    <w:rsid w:val="00D031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3104"/>
    <w:pPr>
      <w:spacing w:before="5040"/>
      <w:jc w:val="center"/>
    </w:pPr>
    <w:rPr>
      <w:sz w:val="48"/>
      <w:szCs w:val="72"/>
      <w:lang w:val="en-US"/>
    </w:rPr>
  </w:style>
  <w:style w:type="character" w:customStyle="1" w:styleId="TitleChar">
    <w:name w:val="Title Char"/>
    <w:basedOn w:val="DefaultParagraphFont"/>
    <w:link w:val="Title"/>
    <w:rsid w:val="00D03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104"/>
    <w:pPr>
      <w:tabs>
        <w:tab w:val="left" w:pos="3600"/>
        <w:tab w:val="left" w:pos="3958"/>
      </w:tabs>
    </w:pPr>
  </w:style>
  <w:style w:type="paragraph" w:customStyle="1" w:styleId="Note">
    <w:name w:val="Note"/>
    <w:basedOn w:val="BodyText"/>
    <w:rsid w:val="00D031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104"/>
    <w:pPr>
      <w:framePr w:wrap="auto" w:hAnchor="text" w:y="6049"/>
    </w:pPr>
    <w:rPr>
      <w:color w:val="000000"/>
      <w:sz w:val="40"/>
    </w:rPr>
  </w:style>
  <w:style w:type="paragraph" w:customStyle="1" w:styleId="TOCTitle">
    <w:name w:val="TOCTitle"/>
    <w:basedOn w:val="Heading1"/>
    <w:rsid w:val="00D03104"/>
    <w:pPr>
      <w:spacing w:after="240"/>
      <w:jc w:val="center"/>
      <w:outlineLvl w:val="9"/>
    </w:pPr>
    <w:rPr>
      <w:caps/>
    </w:rPr>
  </w:style>
  <w:style w:type="paragraph" w:customStyle="1" w:styleId="Version">
    <w:name w:val="Version"/>
    <w:rsid w:val="00D031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104"/>
    <w:pPr>
      <w:keepNext w:val="0"/>
      <w:tabs>
        <w:tab w:val="right" w:pos="4176"/>
      </w:tabs>
      <w:ind w:left="198" w:hanging="198"/>
    </w:pPr>
    <w:rPr>
      <w:rFonts w:ascii="Garamond" w:hAnsi="Garamond"/>
    </w:rPr>
  </w:style>
  <w:style w:type="paragraph" w:styleId="IndexHeading">
    <w:name w:val="index heading"/>
    <w:basedOn w:val="Normal"/>
    <w:next w:val="Index1"/>
    <w:semiHidden/>
    <w:rsid w:val="00D03104"/>
    <w:pPr>
      <w:spacing w:before="120" w:after="120"/>
    </w:pPr>
    <w:rPr>
      <w:rFonts w:ascii="Arial" w:hAnsi="Arial"/>
      <w:b/>
      <w:color w:val="918585"/>
      <w:sz w:val="24"/>
    </w:rPr>
  </w:style>
  <w:style w:type="paragraph" w:customStyle="1" w:styleId="Chapter">
    <w:name w:val="Chapter"/>
    <w:basedOn w:val="Normal"/>
    <w:rsid w:val="00D03104"/>
    <w:pPr>
      <w:spacing w:before="240"/>
    </w:pPr>
    <w:rPr>
      <w:rFonts w:ascii="Times New Roman" w:hAnsi="Times New Roman"/>
      <w:smallCaps/>
      <w:spacing w:val="80"/>
      <w:sz w:val="28"/>
    </w:rPr>
  </w:style>
  <w:style w:type="paragraph" w:customStyle="1" w:styleId="InChapter">
    <w:name w:val="InChapter"/>
    <w:basedOn w:val="Heading3"/>
    <w:rsid w:val="00D03104"/>
    <w:pPr>
      <w:spacing w:after="240"/>
      <w:outlineLvl w:val="9"/>
    </w:pPr>
    <w:rPr>
      <w:noProof/>
    </w:rPr>
  </w:style>
  <w:style w:type="paragraph" w:styleId="Index2">
    <w:name w:val="index 2"/>
    <w:basedOn w:val="Normal"/>
    <w:next w:val="Normal"/>
    <w:semiHidden/>
    <w:rsid w:val="00D03104"/>
    <w:pPr>
      <w:tabs>
        <w:tab w:val="right" w:pos="4176"/>
      </w:tabs>
      <w:ind w:left="568" w:hanging="284"/>
    </w:pPr>
    <w:rPr>
      <w:rFonts w:ascii="Garamond" w:hAnsi="Garamond"/>
    </w:rPr>
  </w:style>
  <w:style w:type="paragraph" w:customStyle="1" w:styleId="Byline">
    <w:name w:val="Byline"/>
    <w:rsid w:val="00D03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104"/>
    <w:pPr>
      <w:tabs>
        <w:tab w:val="clear" w:pos="3600"/>
        <w:tab w:val="clear" w:pos="3958"/>
      </w:tabs>
      <w:jc w:val="right"/>
    </w:pPr>
  </w:style>
  <w:style w:type="character" w:styleId="Emphasis">
    <w:name w:val="Emphasis"/>
    <w:basedOn w:val="DefaultParagraphFont"/>
    <w:qFormat/>
    <w:rsid w:val="00D03104"/>
    <w:rPr>
      <w:i/>
    </w:rPr>
  </w:style>
  <w:style w:type="paragraph" w:styleId="Caption">
    <w:name w:val="caption"/>
    <w:basedOn w:val="BodyText"/>
    <w:next w:val="Normal"/>
    <w:qFormat/>
    <w:rsid w:val="00D03104"/>
    <w:pPr>
      <w:framePr w:w="2268" w:hSpace="181" w:vSpace="181" w:wrap="around" w:vAnchor="text" w:hAnchor="page" w:x="1135" w:y="285" w:anchorLock="1"/>
    </w:pPr>
    <w:rPr>
      <w:i/>
    </w:rPr>
  </w:style>
  <w:style w:type="paragraph" w:customStyle="1" w:styleId="MiniTOCTitle">
    <w:name w:val="MiniTOCTitle"/>
    <w:basedOn w:val="Heading4"/>
    <w:rsid w:val="00D03104"/>
    <w:pPr>
      <w:spacing w:before="240"/>
      <w:outlineLvl w:val="9"/>
    </w:pPr>
    <w:rPr>
      <w:noProof/>
      <w:sz w:val="24"/>
    </w:rPr>
  </w:style>
  <w:style w:type="paragraph" w:customStyle="1" w:styleId="MiniTOCItem">
    <w:name w:val="MiniTOCItem"/>
    <w:basedOn w:val="ListBullet"/>
    <w:rsid w:val="00D03104"/>
    <w:pPr>
      <w:numPr>
        <w:numId w:val="0"/>
      </w:numPr>
      <w:tabs>
        <w:tab w:val="right" w:leader="dot" w:pos="6521"/>
      </w:tabs>
      <w:spacing w:before="0" w:after="0"/>
    </w:pPr>
  </w:style>
  <w:style w:type="paragraph" w:customStyle="1" w:styleId="TOFTitle">
    <w:name w:val="TOFTitle"/>
    <w:basedOn w:val="TOCTitle"/>
    <w:rsid w:val="00D03104"/>
  </w:style>
  <w:style w:type="paragraph" w:styleId="TableofFigures">
    <w:name w:val="table of figures"/>
    <w:basedOn w:val="Normal"/>
    <w:next w:val="Normal"/>
    <w:semiHidden/>
    <w:rsid w:val="00D03104"/>
    <w:pPr>
      <w:tabs>
        <w:tab w:val="right" w:leader="dot" w:pos="9072"/>
      </w:tabs>
      <w:ind w:left="970" w:hanging="403"/>
    </w:pPr>
    <w:rPr>
      <w:rFonts w:ascii="Times New Roman" w:hAnsi="Times New Roman"/>
      <w:b/>
    </w:rPr>
  </w:style>
  <w:style w:type="paragraph" w:styleId="ListNumber">
    <w:name w:val="List Number"/>
    <w:basedOn w:val="List"/>
    <w:rsid w:val="00D03104"/>
    <w:pPr>
      <w:numPr>
        <w:numId w:val="12"/>
      </w:numPr>
    </w:pPr>
  </w:style>
  <w:style w:type="character" w:customStyle="1" w:styleId="WingdingSymbols">
    <w:name w:val="Wingding Symbols"/>
    <w:rsid w:val="00D03104"/>
    <w:rPr>
      <w:rFonts w:ascii="Wingdings" w:hAnsi="Wingdings"/>
    </w:rPr>
  </w:style>
  <w:style w:type="paragraph" w:customStyle="1" w:styleId="TableHeading">
    <w:name w:val="Table Heading"/>
    <w:basedOn w:val="HeadingBase"/>
    <w:rsid w:val="00D03104"/>
    <w:pPr>
      <w:keepLines/>
      <w:pBdr>
        <w:bottom w:val="single" w:sz="6" w:space="1" w:color="918585"/>
      </w:pBdr>
      <w:spacing w:before="240"/>
    </w:pPr>
  </w:style>
  <w:style w:type="character" w:customStyle="1" w:styleId="HotSpot">
    <w:name w:val="HotSpot"/>
    <w:rsid w:val="00D03104"/>
    <w:rPr>
      <w:color w:val="0033CC"/>
      <w:u w:val="none"/>
    </w:rPr>
  </w:style>
  <w:style w:type="paragraph" w:customStyle="1" w:styleId="BodyTextRight">
    <w:name w:val="Body Text Right"/>
    <w:basedOn w:val="BodyText"/>
    <w:rsid w:val="00D03104"/>
    <w:pPr>
      <w:spacing w:before="0" w:after="0"/>
      <w:jc w:val="right"/>
    </w:pPr>
  </w:style>
  <w:style w:type="paragraph" w:styleId="Index3">
    <w:name w:val="index 3"/>
    <w:basedOn w:val="ListNumber2"/>
    <w:next w:val="Normal"/>
    <w:semiHidden/>
    <w:rsid w:val="00D03104"/>
    <w:pPr>
      <w:numPr>
        <w:numId w:val="0"/>
      </w:numPr>
      <w:tabs>
        <w:tab w:val="right" w:leader="dot" w:pos="4176"/>
      </w:tabs>
    </w:pPr>
  </w:style>
  <w:style w:type="paragraph" w:styleId="ListNumber2">
    <w:name w:val="List Number 2"/>
    <w:basedOn w:val="List2"/>
    <w:rsid w:val="00D03104"/>
    <w:pPr>
      <w:numPr>
        <w:numId w:val="11"/>
      </w:numPr>
      <w:tabs>
        <w:tab w:val="clear" w:pos="1060"/>
      </w:tabs>
    </w:pPr>
  </w:style>
  <w:style w:type="paragraph" w:customStyle="1" w:styleId="MarginNote">
    <w:name w:val="Margin Note"/>
    <w:basedOn w:val="BodyText"/>
    <w:rsid w:val="00D03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1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3104"/>
    <w:rPr>
      <w:sz w:val="32"/>
    </w:rPr>
  </w:style>
  <w:style w:type="paragraph" w:customStyle="1" w:styleId="HeadingProcedure">
    <w:name w:val="Heading Procedure"/>
    <w:basedOn w:val="HeadingBase"/>
    <w:next w:val="Normal"/>
    <w:rsid w:val="00D03104"/>
    <w:pPr>
      <w:tabs>
        <w:tab w:val="left" w:pos="0"/>
      </w:tabs>
      <w:spacing w:before="120" w:after="60"/>
    </w:pPr>
    <w:rPr>
      <w:i/>
      <w:color w:val="918585"/>
      <w:sz w:val="22"/>
    </w:rPr>
  </w:style>
  <w:style w:type="paragraph" w:customStyle="1" w:styleId="TableBodyText">
    <w:name w:val="Table Body Text"/>
    <w:basedOn w:val="BodyText"/>
    <w:rsid w:val="00D03104"/>
    <w:pPr>
      <w:spacing w:before="60" w:after="60"/>
    </w:pPr>
  </w:style>
  <w:style w:type="paragraph" w:styleId="ListContinue">
    <w:name w:val="List Continue"/>
    <w:basedOn w:val="List"/>
    <w:rsid w:val="00D03104"/>
    <w:pPr>
      <w:ind w:firstLine="0"/>
    </w:pPr>
  </w:style>
  <w:style w:type="paragraph" w:customStyle="1" w:styleId="ListNote">
    <w:name w:val="List Note"/>
    <w:basedOn w:val="List"/>
    <w:rsid w:val="00D03104"/>
    <w:pPr>
      <w:pBdr>
        <w:top w:val="single" w:sz="6" w:space="2" w:color="918585"/>
        <w:bottom w:val="single" w:sz="6" w:space="2" w:color="918585"/>
      </w:pBdr>
      <w:tabs>
        <w:tab w:val="left" w:pos="1021"/>
      </w:tabs>
      <w:ind w:firstLine="0"/>
    </w:pPr>
  </w:style>
  <w:style w:type="paragraph" w:customStyle="1" w:styleId="Warning">
    <w:name w:val="Warning"/>
    <w:basedOn w:val="BodyText"/>
    <w:rsid w:val="00D03104"/>
    <w:pPr>
      <w:shd w:val="clear" w:color="auto" w:fill="D9D9D9"/>
      <w:tabs>
        <w:tab w:val="left" w:pos="992"/>
      </w:tabs>
      <w:ind w:left="119" w:right="119"/>
    </w:pPr>
    <w:rPr>
      <w:sz w:val="20"/>
    </w:rPr>
  </w:style>
  <w:style w:type="paragraph" w:customStyle="1" w:styleId="MarginIcons">
    <w:name w:val="Margin Icons"/>
    <w:basedOn w:val="BodyText"/>
    <w:rsid w:val="00D031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104"/>
    <w:rPr>
      <w:rFonts w:ascii="Courier New" w:hAnsi="Courier New"/>
    </w:rPr>
  </w:style>
  <w:style w:type="paragraph" w:customStyle="1" w:styleId="NoteBullet">
    <w:name w:val="Note Bullet"/>
    <w:basedOn w:val="Note"/>
    <w:rsid w:val="00D03104"/>
    <w:pPr>
      <w:tabs>
        <w:tab w:val="clear" w:pos="680"/>
      </w:tabs>
      <w:spacing w:before="60" w:after="60"/>
    </w:pPr>
  </w:style>
  <w:style w:type="paragraph" w:customStyle="1" w:styleId="SubHeading2">
    <w:name w:val="SubHeading2"/>
    <w:basedOn w:val="HeadingBase"/>
    <w:rsid w:val="00D03104"/>
    <w:pPr>
      <w:spacing w:before="240" w:after="60"/>
    </w:pPr>
    <w:rPr>
      <w:sz w:val="20"/>
    </w:rPr>
  </w:style>
  <w:style w:type="paragraph" w:customStyle="1" w:styleId="SubHeading1">
    <w:name w:val="SubHeading1"/>
    <w:basedOn w:val="HeadingBase"/>
    <w:rsid w:val="00D03104"/>
    <w:pPr>
      <w:spacing w:before="240" w:after="60"/>
    </w:pPr>
    <w:rPr>
      <w:color w:val="918585"/>
      <w:sz w:val="22"/>
    </w:rPr>
  </w:style>
  <w:style w:type="paragraph" w:customStyle="1" w:styleId="SideHeading">
    <w:name w:val="Side Heading"/>
    <w:basedOn w:val="HeadingBase"/>
    <w:rsid w:val="00D03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104"/>
    <w:pPr>
      <w:numPr>
        <w:numId w:val="13"/>
      </w:numPr>
    </w:pPr>
  </w:style>
  <w:style w:type="paragraph" w:styleId="PlainText">
    <w:name w:val="Plain Text"/>
    <w:basedOn w:val="Normal"/>
    <w:link w:val="PlainTextChar"/>
    <w:rsid w:val="00D03104"/>
    <w:rPr>
      <w:sz w:val="20"/>
    </w:rPr>
  </w:style>
  <w:style w:type="character" w:customStyle="1" w:styleId="PlainTextChar">
    <w:name w:val="Plain Text Char"/>
    <w:basedOn w:val="DefaultParagraphFont"/>
    <w:link w:val="PlainText"/>
    <w:rsid w:val="00D031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3104"/>
    <w:rPr>
      <w:b/>
      <w:smallCaps/>
    </w:rPr>
  </w:style>
  <w:style w:type="paragraph" w:customStyle="1" w:styleId="TableListNumber">
    <w:name w:val="Table List Number"/>
    <w:basedOn w:val="ListNumber"/>
    <w:rsid w:val="00D03104"/>
    <w:pPr>
      <w:numPr>
        <w:numId w:val="0"/>
      </w:numPr>
    </w:pPr>
  </w:style>
  <w:style w:type="paragraph" w:styleId="TOC4">
    <w:name w:val="toc 4"/>
    <w:basedOn w:val="TOCBase"/>
    <w:next w:val="Normal"/>
    <w:semiHidden/>
    <w:rsid w:val="00D03104"/>
    <w:pPr>
      <w:tabs>
        <w:tab w:val="right" w:leader="dot" w:pos="9071"/>
      </w:tabs>
      <w:ind w:left="1701"/>
    </w:pPr>
  </w:style>
  <w:style w:type="paragraph" w:customStyle="1" w:styleId="ListAlpha">
    <w:name w:val="List Alpha"/>
    <w:basedOn w:val="List"/>
    <w:rsid w:val="00D03104"/>
    <w:pPr>
      <w:numPr>
        <w:numId w:val="10"/>
      </w:numPr>
    </w:pPr>
  </w:style>
  <w:style w:type="paragraph" w:customStyle="1" w:styleId="ListAlpha2">
    <w:name w:val="List Alpha 2"/>
    <w:basedOn w:val="List2"/>
    <w:rsid w:val="00D03104"/>
    <w:pPr>
      <w:numPr>
        <w:numId w:val="9"/>
      </w:numPr>
    </w:pPr>
  </w:style>
  <w:style w:type="paragraph" w:styleId="List3">
    <w:name w:val="List 3"/>
    <w:basedOn w:val="BodyText"/>
    <w:rsid w:val="00D03104"/>
    <w:pPr>
      <w:tabs>
        <w:tab w:val="left" w:pos="1021"/>
      </w:tabs>
      <w:spacing w:before="60" w:after="60"/>
      <w:ind w:left="1020" w:hanging="340"/>
    </w:pPr>
  </w:style>
  <w:style w:type="paragraph" w:styleId="List4">
    <w:name w:val="List 4"/>
    <w:basedOn w:val="BodyText"/>
    <w:rsid w:val="00D03104"/>
    <w:pPr>
      <w:tabs>
        <w:tab w:val="left" w:pos="1361"/>
      </w:tabs>
      <w:spacing w:before="60" w:after="60"/>
      <w:ind w:left="1361" w:hanging="340"/>
    </w:pPr>
  </w:style>
  <w:style w:type="paragraph" w:styleId="List5">
    <w:name w:val="List 5"/>
    <w:basedOn w:val="BodyText"/>
    <w:rsid w:val="00D03104"/>
    <w:pPr>
      <w:tabs>
        <w:tab w:val="left" w:pos="1701"/>
      </w:tabs>
      <w:spacing w:before="60" w:after="60"/>
      <w:ind w:left="1701" w:hanging="340"/>
    </w:pPr>
  </w:style>
  <w:style w:type="paragraph" w:styleId="ListBullet4">
    <w:name w:val="List Bullet 4"/>
    <w:basedOn w:val="List4"/>
    <w:rsid w:val="00D03104"/>
    <w:pPr>
      <w:numPr>
        <w:numId w:val="4"/>
      </w:numPr>
    </w:pPr>
  </w:style>
  <w:style w:type="paragraph" w:styleId="ListBullet5">
    <w:name w:val="List Bullet 5"/>
    <w:basedOn w:val="List5"/>
    <w:rsid w:val="00D03104"/>
    <w:pPr>
      <w:numPr>
        <w:numId w:val="5"/>
      </w:numPr>
    </w:pPr>
  </w:style>
  <w:style w:type="paragraph" w:styleId="ListContinue2">
    <w:name w:val="List Continue 2"/>
    <w:basedOn w:val="List2"/>
    <w:rsid w:val="00D03104"/>
    <w:pPr>
      <w:ind w:firstLine="0"/>
    </w:pPr>
  </w:style>
  <w:style w:type="paragraph" w:styleId="ListContinue3">
    <w:name w:val="List Continue 3"/>
    <w:basedOn w:val="List3"/>
    <w:rsid w:val="00D03104"/>
    <w:pPr>
      <w:ind w:left="1021" w:firstLine="0"/>
    </w:pPr>
  </w:style>
  <w:style w:type="paragraph" w:styleId="ListContinue4">
    <w:name w:val="List Continue 4"/>
    <w:basedOn w:val="List4"/>
    <w:rsid w:val="00D03104"/>
    <w:pPr>
      <w:ind w:firstLine="0"/>
    </w:pPr>
  </w:style>
  <w:style w:type="paragraph" w:styleId="ListContinue5">
    <w:name w:val="List Continue 5"/>
    <w:basedOn w:val="List5"/>
    <w:rsid w:val="00D03104"/>
    <w:pPr>
      <w:ind w:firstLine="0"/>
    </w:pPr>
  </w:style>
  <w:style w:type="paragraph" w:styleId="ListNumber3">
    <w:name w:val="List Number 3"/>
    <w:basedOn w:val="List3"/>
    <w:rsid w:val="00D03104"/>
    <w:pPr>
      <w:numPr>
        <w:numId w:val="6"/>
      </w:numPr>
    </w:pPr>
  </w:style>
  <w:style w:type="paragraph" w:styleId="ListNumber4">
    <w:name w:val="List Number 4"/>
    <w:basedOn w:val="List4"/>
    <w:rsid w:val="00D03104"/>
    <w:pPr>
      <w:numPr>
        <w:numId w:val="7"/>
      </w:numPr>
    </w:pPr>
  </w:style>
  <w:style w:type="paragraph" w:styleId="ListNumber5">
    <w:name w:val="List Number 5"/>
    <w:basedOn w:val="List5"/>
    <w:rsid w:val="00D03104"/>
    <w:pPr>
      <w:numPr>
        <w:numId w:val="8"/>
      </w:numPr>
    </w:pPr>
  </w:style>
  <w:style w:type="paragraph" w:styleId="BlockText">
    <w:name w:val="Block Text"/>
    <w:basedOn w:val="Normal"/>
    <w:rsid w:val="00D03104"/>
    <w:pPr>
      <w:spacing w:after="120"/>
      <w:ind w:left="1440" w:right="1440"/>
    </w:pPr>
  </w:style>
  <w:style w:type="character" w:customStyle="1" w:styleId="Subscript">
    <w:name w:val="Subscript"/>
    <w:basedOn w:val="DefaultParagraphFont"/>
    <w:rsid w:val="00D03104"/>
    <w:rPr>
      <w:sz w:val="16"/>
      <w:vertAlign w:val="subscript"/>
    </w:rPr>
  </w:style>
  <w:style w:type="character" w:customStyle="1" w:styleId="Superscript">
    <w:name w:val="Superscript"/>
    <w:basedOn w:val="DefaultParagraphFont"/>
    <w:rsid w:val="00D03104"/>
    <w:rPr>
      <w:sz w:val="16"/>
      <w:vertAlign w:val="superscript"/>
    </w:rPr>
  </w:style>
  <w:style w:type="character" w:customStyle="1" w:styleId="Symbols">
    <w:name w:val="Symbols"/>
    <w:basedOn w:val="DefaultParagraphFont"/>
    <w:rsid w:val="00D03104"/>
    <w:rPr>
      <w:rFonts w:ascii="Symbol" w:hAnsi="Symbol"/>
    </w:rPr>
  </w:style>
  <w:style w:type="character" w:customStyle="1" w:styleId="MenuOptions">
    <w:name w:val="Menu Options"/>
    <w:basedOn w:val="DefaultParagraphFont"/>
    <w:rsid w:val="00D03104"/>
    <w:rPr>
      <w:rFonts w:ascii="Arial Narrow" w:hAnsi="Arial Narrow"/>
      <w:smallCaps/>
    </w:rPr>
  </w:style>
  <w:style w:type="character" w:customStyle="1" w:styleId="Buttons">
    <w:name w:val="Buttons"/>
    <w:basedOn w:val="DefaultParagraphFont"/>
    <w:rsid w:val="00D03104"/>
    <w:rPr>
      <w:b/>
    </w:rPr>
  </w:style>
  <w:style w:type="character" w:customStyle="1" w:styleId="Underlined">
    <w:name w:val="Underlined"/>
    <w:basedOn w:val="DefaultParagraphFont"/>
    <w:rsid w:val="00D03104"/>
    <w:rPr>
      <w:u w:val="single"/>
    </w:rPr>
  </w:style>
  <w:style w:type="paragraph" w:customStyle="1" w:styleId="TableBodyTextRight">
    <w:name w:val="Table Body Text Right"/>
    <w:basedOn w:val="TableBodyText"/>
    <w:rsid w:val="00D03104"/>
    <w:pPr>
      <w:widowControl w:val="0"/>
      <w:autoSpaceDE w:val="0"/>
      <w:autoSpaceDN w:val="0"/>
      <w:adjustRightInd w:val="0"/>
      <w:jc w:val="right"/>
    </w:pPr>
    <w:rPr>
      <w:rFonts w:cs="Arial"/>
      <w:szCs w:val="18"/>
    </w:rPr>
  </w:style>
  <w:style w:type="paragraph" w:customStyle="1" w:styleId="CopyrightText">
    <w:name w:val="Copyright Text"/>
    <w:basedOn w:val="BodyText"/>
    <w:rsid w:val="00D03104"/>
    <w:rPr>
      <w:sz w:val="18"/>
    </w:rPr>
  </w:style>
  <w:style w:type="paragraph" w:customStyle="1" w:styleId="BodySmallRight">
    <w:name w:val="Body Small Right"/>
    <w:basedOn w:val="BodyTextRight"/>
    <w:rsid w:val="00D03104"/>
    <w:rPr>
      <w:sz w:val="18"/>
      <w:szCs w:val="18"/>
    </w:rPr>
  </w:style>
  <w:style w:type="paragraph" w:customStyle="1" w:styleId="MarginEdition">
    <w:name w:val="Margin Edition"/>
    <w:basedOn w:val="MarginNote"/>
    <w:rsid w:val="00D03104"/>
    <w:pPr>
      <w:spacing w:before="0" w:after="0"/>
    </w:pPr>
    <w:rPr>
      <w:rFonts w:ascii="Times New Roman" w:hAnsi="Times New Roman"/>
      <w:color w:val="999999"/>
    </w:rPr>
  </w:style>
  <w:style w:type="paragraph" w:customStyle="1" w:styleId="Spacer">
    <w:name w:val="Spacer"/>
    <w:basedOn w:val="Normal"/>
    <w:rsid w:val="00D03104"/>
    <w:rPr>
      <w:sz w:val="2"/>
      <w:szCs w:val="2"/>
    </w:rPr>
  </w:style>
  <w:style w:type="character" w:customStyle="1" w:styleId="Small">
    <w:name w:val="Small"/>
    <w:basedOn w:val="DefaultParagraphFont"/>
    <w:rsid w:val="00D03104"/>
    <w:rPr>
      <w:sz w:val="16"/>
    </w:rPr>
  </w:style>
  <w:style w:type="paragraph" w:customStyle="1" w:styleId="WideTable">
    <w:name w:val="Wide Table"/>
    <w:basedOn w:val="Normal"/>
    <w:rsid w:val="00D03104"/>
    <w:pPr>
      <w:ind w:left="-1418"/>
    </w:pPr>
    <w:rPr>
      <w:sz w:val="2"/>
      <w:szCs w:val="2"/>
    </w:rPr>
  </w:style>
  <w:style w:type="character" w:styleId="PageNumber">
    <w:name w:val="page number"/>
    <w:basedOn w:val="DefaultParagraphFont"/>
    <w:rsid w:val="00D03104"/>
  </w:style>
  <w:style w:type="paragraph" w:styleId="Quote">
    <w:name w:val="Quote"/>
    <w:basedOn w:val="Heading1"/>
    <w:link w:val="QuoteChar"/>
    <w:qFormat/>
    <w:rsid w:val="00D03104"/>
    <w:rPr>
      <w:b w:val="0"/>
      <w:sz w:val="72"/>
      <w:szCs w:val="72"/>
      <w:lang w:val="en-NZ"/>
    </w:rPr>
  </w:style>
  <w:style w:type="character" w:customStyle="1" w:styleId="QuoteChar">
    <w:name w:val="Quote Char"/>
    <w:basedOn w:val="DefaultParagraphFont"/>
    <w:link w:val="Quote"/>
    <w:rsid w:val="00D03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104"/>
    <w:pPr>
      <w:pageBreakBefore/>
    </w:pPr>
  </w:style>
  <w:style w:type="paragraph" w:customStyle="1" w:styleId="Border">
    <w:name w:val="Border"/>
    <w:basedOn w:val="Normal"/>
    <w:qFormat/>
    <w:rsid w:val="00D031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104"/>
    <w:rPr>
      <w:b/>
      <w:bCs/>
      <w:i/>
      <w:iCs/>
      <w:color w:val="auto"/>
    </w:rPr>
  </w:style>
  <w:style w:type="paragraph" w:styleId="IntenseQuote">
    <w:name w:val="Intense Quote"/>
    <w:basedOn w:val="Normal"/>
    <w:next w:val="Normal"/>
    <w:link w:val="IntenseQuoteChar"/>
    <w:uiPriority w:val="30"/>
    <w:qFormat/>
    <w:rsid w:val="00D031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1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3104"/>
    <w:rPr>
      <w:smallCaps/>
      <w:color w:val="auto"/>
      <w:u w:val="single"/>
    </w:rPr>
  </w:style>
  <w:style w:type="character" w:styleId="IntenseReference">
    <w:name w:val="Intense Reference"/>
    <w:basedOn w:val="DefaultParagraphFont"/>
    <w:uiPriority w:val="32"/>
    <w:qFormat/>
    <w:rsid w:val="00D03104"/>
    <w:rPr>
      <w:b/>
      <w:bCs/>
      <w:smallCaps/>
      <w:color w:val="auto"/>
      <w:spacing w:val="5"/>
      <w:u w:val="single"/>
    </w:rPr>
  </w:style>
  <w:style w:type="paragraph" w:customStyle="1" w:styleId="2ColumnHeading">
    <w:name w:val="2Column Heading"/>
    <w:basedOn w:val="BodyText"/>
    <w:qFormat/>
    <w:rsid w:val="00D03104"/>
    <w:pPr>
      <w:spacing w:after="60"/>
      <w:ind w:left="-2268"/>
    </w:pPr>
    <w:rPr>
      <w:b/>
    </w:rPr>
  </w:style>
  <w:style w:type="paragraph" w:customStyle="1" w:styleId="Heading1TOC">
    <w:name w:val="Heading1 TOC"/>
    <w:basedOn w:val="Normal"/>
    <w:qFormat/>
    <w:rsid w:val="00D03104"/>
    <w:pPr>
      <w:spacing w:before="240" w:after="120"/>
    </w:pPr>
    <w:rPr>
      <w:rFonts w:ascii="Times New Roman" w:hAnsi="Times New Roman"/>
      <w:b/>
      <w:sz w:val="32"/>
    </w:rPr>
  </w:style>
  <w:style w:type="paragraph" w:customStyle="1" w:styleId="Heading2TOC">
    <w:name w:val="Heading2 TOC"/>
    <w:basedOn w:val="Normal"/>
    <w:qFormat/>
    <w:rsid w:val="00D03104"/>
    <w:pPr>
      <w:spacing w:before="240" w:after="60"/>
    </w:pPr>
    <w:rPr>
      <w:rFonts w:ascii="Times New Roman" w:hAnsi="Times New Roman"/>
      <w:b/>
      <w:sz w:val="28"/>
    </w:rPr>
  </w:style>
  <w:style w:type="character" w:customStyle="1" w:styleId="Underline">
    <w:name w:val="Underline"/>
    <w:basedOn w:val="DefaultParagraphFont"/>
    <w:qFormat/>
    <w:rsid w:val="00D03104"/>
    <w:rPr>
      <w:u w:val="single"/>
    </w:rPr>
  </w:style>
  <w:style w:type="paragraph" w:styleId="BalloonText">
    <w:name w:val="Balloon Text"/>
    <w:basedOn w:val="Normal"/>
    <w:link w:val="BalloonTextChar"/>
    <w:rsid w:val="00D03104"/>
    <w:rPr>
      <w:rFonts w:ascii="Tahoma" w:hAnsi="Tahoma" w:cs="Tahoma"/>
      <w:sz w:val="16"/>
      <w:szCs w:val="16"/>
    </w:rPr>
  </w:style>
  <w:style w:type="character" w:customStyle="1" w:styleId="BalloonTextChar">
    <w:name w:val="Balloon Text Char"/>
    <w:basedOn w:val="DefaultParagraphFont"/>
    <w:link w:val="BalloonText"/>
    <w:rsid w:val="00D031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31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31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1305</Words>
  <Characters>8309</Characters>
  <Application>Microsoft Office Word</Application>
  <DocSecurity>0</DocSecurity>
  <Lines>301</Lines>
  <Paragraphs>152</Paragraphs>
  <ScaleCrop>false</ScaleCrop>
  <Company>Author-it Software Corporation Ltd.</Company>
  <LinksUpToDate>false</LinksUpToDate>
  <CharactersWithSpaces>9530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CPCPCM4003A Produce 2-D architectural drawings using CAD software</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2012-05-26T05:44:00Z</dcterms:created>
  <dcterms:modified xsi:type="dcterms:W3CDTF">2012-05-26T05:45:00Z</dcterms:modified>
</cp:coreProperties>
</file>