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4015" w:rsidP="00AF4015">
      <w:pPr>
        <w:pStyle w:val="Title"/>
      </w:pPr>
      <w:r>
        <w:fldChar w:fldCharType="begin"/>
      </w:r>
      <w:r>
        <w:instrText xml:space="preserve"> TITLE   \* MERGEFORMAT </w:instrText>
      </w:r>
      <w:r>
        <w:fldChar w:fldCharType="separate"/>
      </w:r>
      <w:r>
        <w:t>CPCPCM3013A Fabricate and install non-ferrous pressure piping</w:t>
      </w:r>
      <w:r>
        <w:fldChar w:fldCharType="end"/>
      </w:r>
    </w:p>
    <w:p w:rsidR="00AF4015" w:rsidP="00AF4015">
      <w:pPr>
        <w:pStyle w:val="Version"/>
        <w:sectPr w:rsidSect="005937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37CF" w:rsidP="005937CF">
      <w:pPr>
        <w:pStyle w:val="SuperHeading"/>
      </w:pPr>
      <w:r w:rsidRPr="005937CF">
        <w:t>CPCPCM3013A Fabricate and install non-ferrous pressure piping</w:t>
      </w:r>
    </w:p>
    <w:p w:rsidR="00000000" w:rsidRPr="005937CF" w:rsidP="005937CF">
      <w:pPr>
        <w:pStyle w:val="Heading1"/>
      </w:pPr>
      <w:bookmarkStart w:id="1" w:name="O_269806"/>
      <w:bookmarkEnd w:id="1"/>
      <w:r w:rsidRPr="005937CF">
        <w:t>Modification History</w:t>
      </w:r>
    </w:p>
    <w:p w:rsidR="00000000" w:rsidRPr="005937CF" w:rsidP="005937CF">
      <w:pPr>
        <w:pStyle w:val="BodyText"/>
      </w:pPr>
      <w:r w:rsidRPr="005937CF">
        <w:t>Not Applicable</w:t>
      </w:r>
    </w:p>
    <w:p w:rsidR="00000000" w:rsidRPr="005937CF" w:rsidP="005937CF">
      <w:pPr>
        <w:pStyle w:val="AllowPageBreak"/>
      </w:pPr>
    </w:p>
    <w:p w:rsidR="00000000" w:rsidRPr="005937CF" w:rsidP="005937CF">
      <w:pPr>
        <w:pStyle w:val="Heading1"/>
      </w:pPr>
      <w:bookmarkStart w:id="2" w:name="O_199417"/>
      <w:bookmarkEnd w:id="2"/>
      <w:r w:rsidRPr="005937CF">
        <w:t>Unit Descriptor</w:t>
      </w:r>
    </w:p>
    <w:tbl>
      <w:tblPr>
        <w:tblW w:w="0" w:type="auto"/>
        <w:tblLayout w:type="fixed"/>
        <w:tblCellMar>
          <w:left w:w="62" w:type="dxa"/>
          <w:right w:w="62" w:type="dxa"/>
        </w:tblCellMar>
        <w:tblLook w:val="0000"/>
      </w:tblPr>
      <w:tblGrid>
        <w:gridCol w:w="2585"/>
        <w:gridCol w:w="5937"/>
      </w:tblGrid>
      <w:tr w:rsidTr="00AF4015">
        <w:tblPrEx>
          <w:tblW w:w="0" w:type="auto"/>
          <w:tblLayout w:type="fixed"/>
          <w:tblCellMar>
            <w:left w:w="62" w:type="dxa"/>
            <w:right w:w="62" w:type="dxa"/>
          </w:tblCellMar>
          <w:tblLook w:val="0000"/>
        </w:tblPrEx>
        <w:trPr>
          <w:tblHeader/>
        </w:trPr>
        <w:tc>
          <w:tcPr>
            <w:tcW w:w="2585"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rPr>
                <w:rStyle w:val="SpecialBold"/>
              </w:rPr>
              <w:t>Unit descriptor</w:t>
            </w:r>
          </w:p>
        </w:tc>
        <w:tc>
          <w:tcPr>
            <w:tcW w:w="5937" w:type="dxa"/>
            <w:tcBorders>
              <w:top w:val="nil"/>
              <w:left w:val="nil"/>
              <w:bottom w:val="nil"/>
              <w:right w:val="nil"/>
            </w:tcBorders>
            <w:tcMar>
              <w:top w:w="0" w:type="dxa"/>
              <w:left w:w="62" w:type="dxa"/>
              <w:bottom w:w="0" w:type="dxa"/>
              <w:right w:w="62" w:type="dxa"/>
            </w:tcMar>
          </w:tcPr>
          <w:p w:rsidR="00000000" w:rsidRPr="005937CF" w:rsidP="005937CF">
            <w:pPr>
              <w:pStyle w:val="BodyText"/>
            </w:pPr>
            <w:r w:rsidRPr="005937CF">
              <w:t>This unit of competency specifies the outcomes required to determine install</w:t>
            </w:r>
            <w:r w:rsidRPr="005937CF">
              <w:t>ation requirements and to fabricate, install and test non-ferrous pressure pipe.</w:t>
            </w:r>
          </w:p>
        </w:tc>
      </w:tr>
    </w:tbl>
    <w:p w:rsidR="00AF4015" w:rsidP="005937CF">
      <w:pPr>
        <w:pStyle w:val="BodyText"/>
      </w:pPr>
    </w:p>
    <w:p w:rsidR="00AF4015" w:rsidP="005937CF">
      <w:pPr>
        <w:pStyle w:val="BodyText"/>
      </w:pPr>
    </w:p>
    <w:p w:rsidR="00000000" w:rsidRPr="005937CF" w:rsidP="005937CF">
      <w:pPr>
        <w:pStyle w:val="Heading1"/>
      </w:pPr>
      <w:bookmarkStart w:id="3" w:name="O_199421"/>
      <w:bookmarkEnd w:id="3"/>
      <w:r w:rsidRPr="005937CF">
        <w:t>Application of the Unit</w:t>
      </w:r>
    </w:p>
    <w:tbl>
      <w:tblPr>
        <w:tblW w:w="0" w:type="auto"/>
        <w:tblLayout w:type="fixed"/>
        <w:tblCellMar>
          <w:left w:w="62" w:type="dxa"/>
          <w:right w:w="62" w:type="dxa"/>
        </w:tblCellMar>
        <w:tblLook w:val="0000"/>
      </w:tblPr>
      <w:tblGrid>
        <w:gridCol w:w="2648"/>
        <w:gridCol w:w="5874"/>
      </w:tblGrid>
      <w:tr w:rsidTr="00AF4015">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rPr>
                <w:rStyle w:val="SpecialBold"/>
              </w:rPr>
              <w:t>Application of the unit</w:t>
            </w:r>
          </w:p>
        </w:tc>
        <w:tc>
          <w:tcPr>
            <w:tcW w:w="5874" w:type="dxa"/>
            <w:tcBorders>
              <w:top w:val="nil"/>
              <w:left w:val="nil"/>
              <w:bottom w:val="nil"/>
              <w:right w:val="nil"/>
            </w:tcBorders>
            <w:tcMar>
              <w:top w:w="0" w:type="dxa"/>
              <w:left w:w="62" w:type="dxa"/>
              <w:bottom w:w="0" w:type="dxa"/>
              <w:right w:w="62" w:type="dxa"/>
            </w:tcMar>
          </w:tcPr>
          <w:p w:rsidR="00000000" w:rsidRPr="005937CF" w:rsidP="005937CF">
            <w:pPr>
              <w:pStyle w:val="BodyText"/>
            </w:pPr>
            <w:r w:rsidRPr="005937CF">
              <w:t>Site location for work application may be either domestic or commercial and may be a new work site or an existing structure being renovated, extended, restored or maintained.</w:t>
            </w:r>
          </w:p>
          <w:p w:rsidR="00000000" w:rsidRPr="005937CF" w:rsidP="005937CF">
            <w:pPr>
              <w:pStyle w:val="BodyText"/>
            </w:pPr>
            <w:r w:rsidRPr="005937CF">
              <w:t xml:space="preserve">The unit also applies to low pressure applications (including refrigerant gases) </w:t>
            </w:r>
            <w:r w:rsidRPr="005937CF">
              <w:t xml:space="preserve">and food processing applications. </w:t>
            </w:r>
          </w:p>
        </w:tc>
      </w:tr>
    </w:tbl>
    <w:p w:rsidR="00AF4015" w:rsidP="005937CF">
      <w:pPr>
        <w:pStyle w:val="BodyText"/>
      </w:pPr>
    </w:p>
    <w:p w:rsidR="00AF4015" w:rsidP="005937CF">
      <w:pPr>
        <w:pStyle w:val="BodyText"/>
      </w:pPr>
    </w:p>
    <w:p w:rsidR="00000000" w:rsidRPr="005937CF" w:rsidP="005937CF">
      <w:pPr>
        <w:pStyle w:val="Heading1"/>
      </w:pPr>
      <w:bookmarkStart w:id="4" w:name="O_278066"/>
      <w:bookmarkEnd w:id="4"/>
      <w:r w:rsidRPr="005937CF">
        <w:t>Licensing/Regulatory Information</w:t>
      </w:r>
    </w:p>
    <w:p w:rsidR="00000000" w:rsidRPr="005937CF" w:rsidP="005937CF">
      <w:pPr>
        <w:pStyle w:val="BodyText"/>
      </w:pPr>
      <w:r w:rsidRPr="005937CF">
        <w:t>Not Applicable</w:t>
      </w:r>
    </w:p>
    <w:p w:rsidR="00000000" w:rsidRPr="005937CF" w:rsidP="005937CF">
      <w:pPr>
        <w:pStyle w:val="AllowPageBreak"/>
      </w:pPr>
    </w:p>
    <w:p w:rsidR="00000000" w:rsidRPr="005937CF" w:rsidP="005937CF">
      <w:pPr>
        <w:pStyle w:val="Heading1"/>
      </w:pPr>
      <w:bookmarkStart w:id="5" w:name="O_199419"/>
      <w:bookmarkEnd w:id="5"/>
      <w:r w:rsidRPr="005937CF">
        <w:t>Pre-Requisites</w:t>
      </w:r>
    </w:p>
    <w:tbl>
      <w:tblPr>
        <w:tblW w:w="0" w:type="auto"/>
        <w:tblLayout w:type="fixed"/>
        <w:tblCellMar>
          <w:left w:w="62" w:type="dxa"/>
          <w:right w:w="62" w:type="dxa"/>
        </w:tblCellMar>
        <w:tblLook w:val="0000"/>
      </w:tblPr>
      <w:tblGrid>
        <w:gridCol w:w="2595"/>
        <w:gridCol w:w="2405"/>
        <w:gridCol w:w="3522"/>
      </w:tblGrid>
      <w:tr w:rsidTr="00AF4015">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rPr>
                <w:rStyle w:val="SpecialBold"/>
              </w:rPr>
              <w:t>Prerequisite units</w:t>
            </w:r>
          </w:p>
        </w:tc>
        <w:tc>
          <w:tcPr>
            <w:tcW w:w="592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F4015">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t>CPCPCM2023A</w:t>
            </w:r>
          </w:p>
        </w:tc>
        <w:tc>
          <w:tcPr>
            <w:tcW w:w="3522"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t>Carry out OHS requirements</w:t>
            </w:r>
          </w:p>
        </w:tc>
      </w:tr>
      <w:tr w:rsidTr="00AF4015">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2"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p>
        </w:tc>
      </w:tr>
      <w:tr w:rsidTr="00AF4015">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2" w:type="dxa"/>
            <w:tcBorders>
              <w:top w:val="nil"/>
              <w:left w:val="nil"/>
              <w:bottom w:val="nil"/>
              <w:right w:val="nil"/>
            </w:tcBorders>
            <w:tcMar>
              <w:top w:w="0" w:type="dxa"/>
              <w:left w:w="62" w:type="dxa"/>
              <w:bottom w:w="0" w:type="dxa"/>
              <w:right w:w="62" w:type="dxa"/>
            </w:tcMar>
          </w:tcPr>
          <w:p w:rsidR="00000000" w:rsidRPr="005937CF" w:rsidP="005937CF">
            <w:pPr>
              <w:pStyle w:val="BodyText"/>
            </w:pPr>
          </w:p>
        </w:tc>
      </w:tr>
    </w:tbl>
    <w:p w:rsidR="00AF4015" w:rsidP="005937CF">
      <w:pPr>
        <w:pStyle w:val="BodyText"/>
      </w:pPr>
    </w:p>
    <w:p w:rsidR="00AF4015" w:rsidP="005937CF">
      <w:pPr>
        <w:pStyle w:val="BodyText"/>
      </w:pPr>
    </w:p>
    <w:p w:rsidR="00000000" w:rsidRPr="005937CF" w:rsidP="005937CF">
      <w:pPr>
        <w:pStyle w:val="Heading1"/>
      </w:pPr>
      <w:bookmarkStart w:id="6" w:name="O_199418"/>
      <w:bookmarkEnd w:id="6"/>
      <w:r w:rsidRPr="005937CF">
        <w:t>Employability Skills Information</w:t>
      </w:r>
    </w:p>
    <w:tbl>
      <w:tblPr>
        <w:tblW w:w="0" w:type="auto"/>
        <w:tblLayout w:type="fixed"/>
        <w:tblCellMar>
          <w:left w:w="62" w:type="dxa"/>
          <w:right w:w="62" w:type="dxa"/>
        </w:tblCellMar>
        <w:tblLook w:val="0000"/>
      </w:tblPr>
      <w:tblGrid>
        <w:gridCol w:w="2685"/>
        <w:gridCol w:w="5837"/>
      </w:tblGrid>
      <w:tr w:rsidTr="00AF4015">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5937CF" w:rsidP="005937CF">
            <w:pPr>
              <w:pStyle w:val="BodyText"/>
            </w:pPr>
            <w:r w:rsidRPr="005937CF">
              <w:t>This unit contains employability skills.</w:t>
            </w:r>
          </w:p>
        </w:tc>
      </w:tr>
    </w:tbl>
    <w:p w:rsidR="00AF4015" w:rsidP="005937CF">
      <w:pPr>
        <w:pStyle w:val="BodyText"/>
      </w:pPr>
    </w:p>
    <w:p w:rsidR="00AF4015" w:rsidP="005937CF">
      <w:pPr>
        <w:pStyle w:val="BodyText"/>
      </w:pPr>
    </w:p>
    <w:p w:rsidR="00000000" w:rsidRPr="005937CF" w:rsidP="005937CF">
      <w:pPr>
        <w:pStyle w:val="Heading1"/>
      </w:pPr>
      <w:bookmarkStart w:id="7" w:name="O_287852"/>
      <w:bookmarkEnd w:id="7"/>
      <w:r w:rsidRPr="005937CF">
        <w:t>Elements and Performance Criteria Pre-Content</w:t>
      </w:r>
    </w:p>
    <w:tbl>
      <w:tblPr>
        <w:tblW w:w="0" w:type="auto"/>
        <w:tblLayout w:type="fixed"/>
        <w:tblCellMar>
          <w:left w:w="62" w:type="dxa"/>
          <w:right w:w="62" w:type="dxa"/>
        </w:tblCellMar>
        <w:tblLook w:val="0000"/>
      </w:tblPr>
      <w:tblGrid>
        <w:gridCol w:w="2571"/>
        <w:gridCol w:w="5951"/>
      </w:tblGrid>
      <w:tr w:rsidTr="00AF4015">
        <w:tblPrEx>
          <w:tblW w:w="0" w:type="auto"/>
          <w:tblLayout w:type="fixed"/>
          <w:tblCellMar>
            <w:left w:w="62" w:type="dxa"/>
            <w:right w:w="62" w:type="dxa"/>
          </w:tblCellMar>
          <w:tblLook w:val="0000"/>
        </w:tblPrEx>
        <w:tc>
          <w:tcPr>
            <w:tcW w:w="2571" w:type="dxa"/>
            <w:tcBorders>
              <w:top w:val="single" w:sz="6" w:space="0" w:color="auto"/>
              <w:left w:val="nil"/>
              <w:bottom w:val="nil"/>
              <w:right w:val="nil"/>
            </w:tcBorders>
            <w:tcMar>
              <w:top w:w="0" w:type="dxa"/>
              <w:left w:w="62" w:type="dxa"/>
              <w:bottom w:w="0" w:type="dxa"/>
              <w:right w:w="62" w:type="dxa"/>
            </w:tcMar>
          </w:tcPr>
          <w:p w:rsidR="00000000" w:rsidP="005937CF">
            <w:pPr>
              <w:pStyle w:val="BodyText"/>
              <w:rPr>
                <w:lang w:val="en-NZ"/>
              </w:rPr>
            </w:pPr>
            <w:r w:rsidRPr="005937CF">
              <w:t>Elements describe the essential outcomes of a unit of competency.</w:t>
            </w:r>
          </w:p>
        </w:tc>
        <w:tc>
          <w:tcPr>
            <w:tcW w:w="5951" w:type="dxa"/>
            <w:tcBorders>
              <w:top w:val="single" w:sz="6" w:space="0" w:color="auto"/>
              <w:left w:val="nil"/>
              <w:bottom w:val="nil"/>
              <w:right w:val="nil"/>
            </w:tcBorders>
            <w:tcMar>
              <w:top w:w="0" w:type="dxa"/>
              <w:left w:w="62" w:type="dxa"/>
              <w:bottom w:w="0" w:type="dxa"/>
              <w:right w:w="62" w:type="dxa"/>
            </w:tcMar>
          </w:tcPr>
          <w:p w:rsidR="00000000" w:rsidRPr="005937CF" w:rsidP="005937CF">
            <w:pPr>
              <w:pStyle w:val="BodyText"/>
            </w:pPr>
            <w:r w:rsidRPr="005937CF">
              <w:t>Performance criteria describe</w:t>
            </w:r>
            <w:r w:rsidRPr="005937CF">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5937CF">
              <w:t>the evidence guide.</w:t>
            </w:r>
          </w:p>
        </w:tc>
      </w:tr>
    </w:tbl>
    <w:p w:rsidR="00000000" w:rsidRPr="005937CF" w:rsidP="005937CF">
      <w:pPr>
        <w:pStyle w:val="BodyText"/>
      </w:pPr>
    </w:p>
    <w:p w:rsidR="00000000" w:rsidRPr="005937CF" w:rsidP="005937CF">
      <w:pPr>
        <w:pStyle w:val="AllowPageBreak"/>
      </w:pPr>
    </w:p>
    <w:p w:rsidR="00000000" w:rsidRPr="005937CF" w:rsidP="005937CF">
      <w:pPr>
        <w:pStyle w:val="Heading1"/>
      </w:pPr>
      <w:bookmarkStart w:id="8" w:name="O_234519"/>
      <w:bookmarkEnd w:id="8"/>
      <w:r w:rsidRPr="005937CF">
        <w:t>Elements and Performance Criteria</w:t>
      </w:r>
    </w:p>
    <w:tbl>
      <w:tblPr>
        <w:tblW w:w="0" w:type="auto"/>
        <w:tblLayout w:type="fixed"/>
        <w:tblCellMar>
          <w:left w:w="62" w:type="dxa"/>
          <w:right w:w="62" w:type="dxa"/>
        </w:tblCellMar>
        <w:tblLook w:val="0000"/>
      </w:tblPr>
      <w:tblGrid>
        <w:gridCol w:w="2571"/>
        <w:gridCol w:w="5951"/>
      </w:tblGrid>
      <w:tr w:rsidTr="00AF4015">
        <w:tblPrEx>
          <w:tblW w:w="0" w:type="auto"/>
          <w:tblLayout w:type="fixed"/>
          <w:tblCellMar>
            <w:left w:w="62" w:type="dxa"/>
            <w:right w:w="62" w:type="dxa"/>
          </w:tblCellMar>
          <w:tblLook w:val="0000"/>
        </w:tblPrEx>
        <w:trPr>
          <w:tblHeader/>
        </w:trPr>
        <w:tc>
          <w:tcPr>
            <w:tcW w:w="2571" w:type="dxa"/>
            <w:tcBorders>
              <w:top w:val="nil"/>
              <w:left w:val="nil"/>
              <w:bottom w:val="single" w:sz="6" w:space="0" w:color="auto"/>
              <w:right w:val="nil"/>
            </w:tcBorders>
            <w:tcMar>
              <w:top w:w="0" w:type="dxa"/>
              <w:left w:w="62" w:type="dxa"/>
              <w:bottom w:w="0" w:type="dxa"/>
              <w:right w:w="62" w:type="dxa"/>
            </w:tcMar>
          </w:tcPr>
          <w:p w:rsidR="00000000" w:rsidRPr="005937CF" w:rsidP="005937CF">
            <w:pPr>
              <w:pStyle w:val="BodyText"/>
            </w:pPr>
            <w:r w:rsidRPr="005937CF">
              <w:rPr>
                <w:rStyle w:val="SpecialBold"/>
              </w:rPr>
              <w:t>ELEMENT</w:t>
            </w:r>
          </w:p>
        </w:tc>
        <w:tc>
          <w:tcPr>
            <w:tcW w:w="5951" w:type="dxa"/>
            <w:tcBorders>
              <w:top w:val="nil"/>
              <w:left w:val="nil"/>
              <w:bottom w:val="single" w:sz="6" w:space="0" w:color="auto"/>
              <w:right w:val="nil"/>
            </w:tcBorders>
            <w:tcMar>
              <w:top w:w="0" w:type="dxa"/>
              <w:left w:w="62" w:type="dxa"/>
              <w:bottom w:w="0" w:type="dxa"/>
              <w:right w:w="62" w:type="dxa"/>
            </w:tcMar>
          </w:tcPr>
          <w:p w:rsidR="00000000" w:rsidP="005937CF">
            <w:pPr>
              <w:pStyle w:val="BodyText"/>
              <w:rPr>
                <w:lang w:val="en-NZ"/>
              </w:rPr>
            </w:pPr>
            <w:r w:rsidRPr="005937CF">
              <w:rPr>
                <w:rStyle w:val="SpecialBold"/>
              </w:rPr>
              <w:t>PERFORMANCE CRITERIA</w:t>
            </w:r>
          </w:p>
        </w:tc>
      </w:tr>
      <w:tr w:rsidTr="00AF4015">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5937CF">
            <w:pPr>
              <w:pStyle w:val="List"/>
              <w:rPr>
                <w:lang w:val="en-NZ"/>
              </w:rPr>
            </w:pPr>
            <w:r w:rsidRPr="005937CF">
              <w:t>1.</w:t>
            </w:r>
            <w:r w:rsidRPr="005937CF">
              <w:tab/>
              <w:t>Prepare for work.</w:t>
            </w:r>
          </w:p>
        </w:tc>
        <w:tc>
          <w:tcPr>
            <w:tcW w:w="5951" w:type="dxa"/>
            <w:tcBorders>
              <w:top w:val="nil"/>
              <w:left w:val="nil"/>
              <w:bottom w:val="nil"/>
              <w:right w:val="nil"/>
            </w:tcBorders>
            <w:tcMar>
              <w:top w:w="0" w:type="dxa"/>
              <w:left w:w="62" w:type="dxa"/>
              <w:bottom w:w="0" w:type="dxa"/>
              <w:right w:w="62" w:type="dxa"/>
            </w:tcMar>
          </w:tcPr>
          <w:p w:rsidR="00000000" w:rsidRPr="005937CF" w:rsidP="005937CF">
            <w:pPr>
              <w:pStyle w:val="List2"/>
            </w:pPr>
            <w:r w:rsidRPr="005937CF">
              <w:t>1.1.</w:t>
            </w:r>
            <w:r w:rsidRPr="005937CF">
              <w:tab/>
              <w:t>Plans and specifications and any special instructions are obtained.</w:t>
            </w:r>
          </w:p>
          <w:p w:rsidR="00000000" w:rsidRPr="005937CF" w:rsidP="005937CF">
            <w:pPr>
              <w:pStyle w:val="List2"/>
            </w:pPr>
            <w:r w:rsidRPr="005937CF">
              <w:t>1.2.</w:t>
            </w:r>
            <w:r w:rsidRPr="005937CF">
              <w:tab/>
            </w:r>
            <w:r w:rsidRPr="005937CF">
              <w:rPr>
                <w:rStyle w:val="BoldandItalics"/>
              </w:rPr>
              <w:t>Safety</w:t>
            </w:r>
            <w:r w:rsidRPr="005937CF">
              <w:t xml:space="preserve"> (</w:t>
            </w:r>
            <w:r w:rsidRPr="005937CF">
              <w:rPr>
                <w:rStyle w:val="BoldandItalics"/>
              </w:rPr>
              <w:t>OHS</w:t>
            </w:r>
            <w:r w:rsidRPr="005937CF">
              <w:t xml:space="preserve">) requirements associated with the fabrication and installation of non-ferrous pressure piping, and workplace </w:t>
            </w:r>
            <w:r w:rsidRPr="005937CF">
              <w:rPr>
                <w:rStyle w:val="BoldandItalics"/>
              </w:rPr>
              <w:t>environmental requirements</w:t>
            </w:r>
            <w:r w:rsidRPr="005937CF">
              <w:t xml:space="preserve">, are adhered to throughout the work. </w:t>
            </w:r>
          </w:p>
          <w:p w:rsidR="00000000" w:rsidRPr="005937CF" w:rsidP="005937CF">
            <w:pPr>
              <w:pStyle w:val="List2"/>
            </w:pPr>
            <w:r w:rsidRPr="005937CF">
              <w:t>1.3.</w:t>
            </w:r>
            <w:r w:rsidRPr="005937CF">
              <w:tab/>
            </w:r>
            <w:r w:rsidRPr="005937CF">
              <w:rPr>
                <w:rStyle w:val="BoldandItalics"/>
              </w:rPr>
              <w:t>Quality assurance</w:t>
            </w:r>
            <w:r w:rsidRPr="005937CF">
              <w:t xml:space="preserve"> requirements are identified and adhered to in accordance with workplace requirements. </w:t>
            </w:r>
          </w:p>
          <w:p w:rsidR="00000000" w:rsidRPr="005937CF" w:rsidP="005937CF">
            <w:pPr>
              <w:pStyle w:val="List2"/>
            </w:pPr>
            <w:r w:rsidRPr="005937CF">
              <w:t>1.4.</w:t>
            </w:r>
            <w:r w:rsidRPr="005937CF">
              <w:tab/>
              <w:t>Tasks are planned and sequenced in conjunction with others involved in or affected by the work.</w:t>
            </w:r>
          </w:p>
          <w:p w:rsidR="00000000" w:rsidRPr="005937CF" w:rsidP="005937CF">
            <w:pPr>
              <w:pStyle w:val="List2"/>
            </w:pPr>
            <w:r w:rsidRPr="005937CF">
              <w:t>1.5.</w:t>
            </w:r>
            <w:r w:rsidRPr="005937CF">
              <w:tab/>
            </w:r>
            <w:r w:rsidRPr="005937CF">
              <w:rPr>
                <w:rStyle w:val="BoldandItalics"/>
              </w:rPr>
              <w:t>Tools and equipment</w:t>
            </w:r>
            <w:r w:rsidRPr="005937CF">
              <w:t xml:space="preserve">, including personal protective equipment, </w:t>
            </w:r>
            <w:r w:rsidRPr="005937CF">
              <w:t xml:space="preserve">are selected and checked for serviceability. </w:t>
            </w:r>
          </w:p>
          <w:p w:rsidR="00000000" w:rsidP="005937CF">
            <w:pPr>
              <w:pStyle w:val="List2"/>
              <w:rPr>
                <w:lang w:val="en-NZ"/>
              </w:rPr>
            </w:pPr>
            <w:r w:rsidRPr="005937CF">
              <w:t>1.6.</w:t>
            </w:r>
            <w:r w:rsidRPr="005937CF">
              <w:tab/>
              <w:t>Work area is prepared to support efficient fabrication and installation of non-ferrous pressure piping.</w:t>
            </w:r>
          </w:p>
        </w:tc>
      </w:tr>
      <w:tr w:rsidTr="00AF4015">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5937CF">
            <w:pPr>
              <w:pStyle w:val="List"/>
              <w:rPr>
                <w:lang w:val="en-NZ"/>
              </w:rPr>
            </w:pPr>
            <w:r w:rsidRPr="005937CF">
              <w:t>2.</w:t>
            </w:r>
            <w:r w:rsidRPr="005937CF">
              <w:tab/>
              <w:t>Identify installation requirements.</w:t>
            </w:r>
          </w:p>
        </w:tc>
        <w:tc>
          <w:tcPr>
            <w:tcW w:w="5951" w:type="dxa"/>
            <w:tcBorders>
              <w:top w:val="nil"/>
              <w:left w:val="nil"/>
              <w:bottom w:val="nil"/>
              <w:right w:val="nil"/>
            </w:tcBorders>
            <w:tcMar>
              <w:top w:w="0" w:type="dxa"/>
              <w:left w:w="62" w:type="dxa"/>
              <w:bottom w:w="0" w:type="dxa"/>
              <w:right w:w="62" w:type="dxa"/>
            </w:tcMar>
          </w:tcPr>
          <w:p w:rsidR="00000000" w:rsidRPr="005937CF" w:rsidP="005937CF">
            <w:pPr>
              <w:pStyle w:val="List2"/>
            </w:pPr>
            <w:r w:rsidRPr="005937CF">
              <w:t>2.1.</w:t>
            </w:r>
            <w:r w:rsidRPr="005937CF">
              <w:tab/>
              <w:t>Pipework configuration is identified from authorities' r</w:t>
            </w:r>
            <w:r w:rsidRPr="005937CF">
              <w:t>equirements, plans and specifications.</w:t>
            </w:r>
          </w:p>
          <w:p w:rsidR="00000000" w:rsidRPr="005937CF" w:rsidP="005937CF">
            <w:pPr>
              <w:pStyle w:val="List2"/>
            </w:pPr>
            <w:r w:rsidRPr="005937CF">
              <w:t>2.2.</w:t>
            </w:r>
            <w:r w:rsidRPr="005937CF">
              <w:tab/>
              <w:t xml:space="preserve">Position of </w:t>
            </w:r>
            <w:r w:rsidRPr="005937CF">
              <w:rPr>
                <w:rStyle w:val="BoldandItalics"/>
              </w:rPr>
              <w:t>pipes</w:t>
            </w:r>
            <w:r w:rsidRPr="005937CF">
              <w:t xml:space="preserve"> and equipment is determined from plans and specifications, site requirements and so as not to cause damage or interference to surrounding structures or fittings. </w:t>
            </w:r>
          </w:p>
          <w:p w:rsidR="00000000" w:rsidRPr="005937CF" w:rsidP="005937CF">
            <w:pPr>
              <w:pStyle w:val="List2"/>
            </w:pPr>
            <w:r w:rsidRPr="005937CF">
              <w:t>2.3.</w:t>
            </w:r>
            <w:r w:rsidRPr="005937CF">
              <w:tab/>
              <w:t>Measurements for fabricati</w:t>
            </w:r>
            <w:r w:rsidRPr="005937CF">
              <w:t>on or assembly are determined and transferred.</w:t>
            </w:r>
          </w:p>
          <w:p w:rsidR="00000000" w:rsidRPr="005937CF" w:rsidP="005937CF">
            <w:pPr>
              <w:pStyle w:val="List2"/>
            </w:pPr>
            <w:r w:rsidRPr="005937CF">
              <w:t>2.4.</w:t>
            </w:r>
            <w:r w:rsidRPr="005937CF">
              <w:tab/>
              <w:t xml:space="preserve">Quantity and type of </w:t>
            </w:r>
            <w:r w:rsidRPr="005937CF">
              <w:rPr>
                <w:rStyle w:val="BoldandItalics"/>
              </w:rPr>
              <w:t>materials</w:t>
            </w:r>
            <w:r w:rsidRPr="005937CF">
              <w:t xml:space="preserve"> required are calculated from plans and specifications in accordance with regulatory authorities and workplace requirements. </w:t>
            </w:r>
          </w:p>
          <w:p w:rsidR="00000000" w:rsidRPr="005937CF" w:rsidP="005937CF">
            <w:pPr>
              <w:pStyle w:val="List2"/>
            </w:pPr>
            <w:r w:rsidRPr="005937CF">
              <w:t>2.5.</w:t>
            </w:r>
            <w:r w:rsidRPr="005937CF">
              <w:tab/>
              <w:t>Materials are identified, ordered and colle</w:t>
            </w:r>
            <w:r w:rsidRPr="005937CF">
              <w:t>cted in accordance with workplace procedures.</w:t>
            </w:r>
          </w:p>
          <w:p w:rsidR="00000000" w:rsidP="005937CF">
            <w:pPr>
              <w:pStyle w:val="List2"/>
              <w:rPr>
                <w:lang w:val="en-NZ"/>
              </w:rPr>
            </w:pPr>
            <w:r w:rsidRPr="005937CF">
              <w:t>2.6.</w:t>
            </w:r>
            <w:r w:rsidRPr="005937CF">
              <w:tab/>
              <w:t>Materials are checked for compliance with docket and order form, and for acceptable condition.</w:t>
            </w:r>
          </w:p>
        </w:tc>
      </w:tr>
      <w:tr w:rsidTr="00AF4015">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5937CF">
            <w:pPr>
              <w:pStyle w:val="List"/>
              <w:rPr>
                <w:lang w:val="en-NZ"/>
              </w:rPr>
            </w:pPr>
            <w:r w:rsidRPr="005937CF">
              <w:t>3.</w:t>
            </w:r>
            <w:r w:rsidRPr="005937CF">
              <w:tab/>
              <w:t>Fabricate, install and test pipe system.</w:t>
            </w:r>
          </w:p>
        </w:tc>
        <w:tc>
          <w:tcPr>
            <w:tcW w:w="5951" w:type="dxa"/>
            <w:tcBorders>
              <w:top w:val="nil"/>
              <w:left w:val="nil"/>
              <w:bottom w:val="nil"/>
              <w:right w:val="nil"/>
            </w:tcBorders>
            <w:tcMar>
              <w:top w:w="0" w:type="dxa"/>
              <w:left w:w="62" w:type="dxa"/>
              <w:bottom w:w="0" w:type="dxa"/>
              <w:right w:w="62" w:type="dxa"/>
            </w:tcMar>
          </w:tcPr>
          <w:p w:rsidR="00000000" w:rsidRPr="005937CF" w:rsidP="005937CF">
            <w:pPr>
              <w:pStyle w:val="List2"/>
            </w:pPr>
            <w:r w:rsidRPr="005937CF">
              <w:t>3.1.</w:t>
            </w:r>
            <w:r w:rsidRPr="005937CF">
              <w:tab/>
              <w:t>System is set out in compliance with design drawings or inst</w:t>
            </w:r>
            <w:r w:rsidRPr="005937CF">
              <w:t>ructions.</w:t>
            </w:r>
          </w:p>
          <w:p w:rsidR="00000000" w:rsidRPr="005937CF" w:rsidP="005937CF">
            <w:pPr>
              <w:pStyle w:val="List2"/>
            </w:pPr>
            <w:r w:rsidRPr="005937CF">
              <w:t>3.2.</w:t>
            </w:r>
            <w:r w:rsidRPr="005937CF">
              <w:tab/>
              <w:t>Fixings and supports are installed to manufacturer requirements, job plans, specifications and workplace requirements.</w:t>
            </w:r>
          </w:p>
          <w:p w:rsidR="00000000" w:rsidRPr="005937CF" w:rsidP="005937CF">
            <w:pPr>
              <w:pStyle w:val="List2"/>
            </w:pPr>
            <w:r w:rsidRPr="005937CF">
              <w:t>3.3.</w:t>
            </w:r>
            <w:r w:rsidRPr="005937CF">
              <w:tab/>
              <w:t>Pipe system is fabricated and jointed in accordance with job plans and specification, and manufacturer requirements f</w:t>
            </w:r>
            <w:r w:rsidRPr="005937CF">
              <w:t>or mechanical type joints.</w:t>
            </w:r>
          </w:p>
          <w:p w:rsidR="00000000" w:rsidRPr="005937CF" w:rsidP="005937CF">
            <w:pPr>
              <w:pStyle w:val="List2"/>
            </w:pPr>
            <w:r w:rsidRPr="005937CF">
              <w:t>3.4.</w:t>
            </w:r>
            <w:r w:rsidRPr="005937CF">
              <w:tab/>
              <w:t>Pipe system is installed in specified location without damage or distortion to pipework or surrounding environment or other services.</w:t>
            </w:r>
          </w:p>
          <w:p w:rsidR="00000000" w:rsidP="005937CF">
            <w:pPr>
              <w:pStyle w:val="List2"/>
              <w:rPr>
                <w:lang w:val="en-NZ"/>
              </w:rPr>
            </w:pPr>
            <w:r w:rsidRPr="005937CF">
              <w:t>3.5.</w:t>
            </w:r>
            <w:r w:rsidRPr="005937CF">
              <w:tab/>
              <w:t>Pipe system is tested and documented to comply with job specification, authorities' r</w:t>
            </w:r>
            <w:r w:rsidRPr="005937CF">
              <w:t>equirements, standards, codes of practice and workplace requirements.</w:t>
            </w:r>
          </w:p>
        </w:tc>
      </w:tr>
      <w:tr w:rsidTr="00AF4015">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5937CF">
            <w:pPr>
              <w:pStyle w:val="List"/>
              <w:rPr>
                <w:lang w:val="en-NZ"/>
              </w:rPr>
            </w:pPr>
            <w:r w:rsidRPr="005937CF">
              <w:t>4.</w:t>
            </w:r>
            <w:r w:rsidRPr="005937CF">
              <w:tab/>
              <w:t>Clean up.</w:t>
            </w:r>
          </w:p>
        </w:tc>
        <w:tc>
          <w:tcPr>
            <w:tcW w:w="5951" w:type="dxa"/>
            <w:tcBorders>
              <w:top w:val="nil"/>
              <w:left w:val="nil"/>
              <w:bottom w:val="nil"/>
              <w:right w:val="nil"/>
            </w:tcBorders>
            <w:tcMar>
              <w:top w:w="0" w:type="dxa"/>
              <w:left w:w="62" w:type="dxa"/>
              <w:bottom w:w="0" w:type="dxa"/>
              <w:right w:w="62" w:type="dxa"/>
            </w:tcMar>
          </w:tcPr>
          <w:p w:rsidR="00000000" w:rsidRPr="005937CF" w:rsidP="005937CF">
            <w:pPr>
              <w:pStyle w:val="List2"/>
            </w:pPr>
            <w:r w:rsidRPr="005937CF">
              <w:t>4.1.</w:t>
            </w:r>
            <w:r w:rsidRPr="005937CF">
              <w:tab/>
              <w:t xml:space="preserve">Work area is cleared and materials disposed of or recycled in accordance with state or territory </w:t>
            </w:r>
            <w:r w:rsidRPr="005937CF">
              <w:rPr>
                <w:rStyle w:val="BoldandItalics"/>
              </w:rPr>
              <w:t>statutory and regulatory authority</w:t>
            </w:r>
            <w:r w:rsidRPr="005937CF">
              <w:t xml:space="preserve"> legislation and workplace procedures. </w:t>
            </w:r>
          </w:p>
          <w:p w:rsidR="00000000" w:rsidRPr="005937CF" w:rsidP="005937CF">
            <w:pPr>
              <w:pStyle w:val="List2"/>
            </w:pPr>
            <w:r w:rsidRPr="005937CF">
              <w:t>4.2.</w:t>
            </w:r>
            <w:r w:rsidRPr="005937CF">
              <w:tab/>
              <w:t>Tools and equipment are cleaned, checked, maintained and stored in accordance with manufacturer recommendations and workplace procedures.</w:t>
            </w:r>
          </w:p>
          <w:p w:rsidR="00000000" w:rsidRPr="005937CF" w:rsidP="005937CF">
            <w:pPr>
              <w:pStyle w:val="List2"/>
            </w:pPr>
            <w:r w:rsidRPr="005937CF">
              <w:t>4.3.</w:t>
            </w:r>
            <w:r w:rsidRPr="005937CF">
              <w:tab/>
            </w:r>
            <w:r w:rsidRPr="005937CF">
              <w:rPr>
                <w:rStyle w:val="BoldandItalics"/>
              </w:rPr>
              <w:t>Information</w:t>
            </w:r>
            <w:r w:rsidRPr="005937CF">
              <w:t xml:space="preserve"> is accessed and documentation completed in accordance wi</w:t>
            </w:r>
            <w:r w:rsidRPr="005937CF">
              <w:t xml:space="preserve">th workplace requirements. </w:t>
            </w:r>
          </w:p>
        </w:tc>
      </w:tr>
    </w:tbl>
    <w:p w:rsidR="00AF4015" w:rsidP="005937CF">
      <w:pPr>
        <w:pStyle w:val="BodyText"/>
      </w:pPr>
    </w:p>
    <w:p w:rsidR="00AF4015" w:rsidP="005937CF">
      <w:pPr>
        <w:pStyle w:val="BodyText"/>
      </w:pPr>
    </w:p>
    <w:p w:rsidR="00000000" w:rsidRPr="005937CF" w:rsidP="005937CF">
      <w:pPr>
        <w:pStyle w:val="Heading1"/>
      </w:pPr>
      <w:bookmarkStart w:id="9" w:name="O_258469"/>
      <w:bookmarkEnd w:id="9"/>
      <w:r w:rsidRPr="005937CF">
        <w:t>Required Skills and Knowledge</w:t>
      </w:r>
    </w:p>
    <w:tbl>
      <w:tblPr>
        <w:tblW w:w="0" w:type="auto"/>
        <w:tblLayout w:type="fixed"/>
        <w:tblCellMar>
          <w:left w:w="62" w:type="dxa"/>
          <w:right w:w="62" w:type="dxa"/>
        </w:tblCellMar>
        <w:tblLook w:val="0000"/>
      </w:tblPr>
      <w:tblGrid>
        <w:gridCol w:w="8522"/>
      </w:tblGrid>
      <w:tr w:rsidTr="00AF401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rPr>
                <w:rStyle w:val="SpecialBold"/>
              </w:rPr>
              <w:t>REQUIRED SKILLS AND KNOWLEDGE</w:t>
            </w:r>
          </w:p>
        </w:tc>
      </w:tr>
      <w:tr w:rsidTr="00AF40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t>This section describes the skills and knowledge required for this unit.</w:t>
            </w:r>
          </w:p>
        </w:tc>
      </w:tr>
      <w:tr w:rsidTr="00AF40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rPr>
                <w:rStyle w:val="SpecialBold"/>
              </w:rPr>
              <w:t>Required skills</w:t>
            </w:r>
          </w:p>
        </w:tc>
      </w:tr>
      <w:tr w:rsidTr="00AF40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937CF" w:rsidP="005937CF">
            <w:pPr>
              <w:pStyle w:val="BodyText"/>
            </w:pPr>
            <w:r w:rsidRPr="005937CF">
              <w:t>Required skills for this unit are:</w:t>
            </w:r>
          </w:p>
          <w:p w:rsidR="00000000" w:rsidRPr="005937CF" w:rsidP="005937CF">
            <w:pPr>
              <w:pStyle w:val="ListBullet"/>
            </w:pPr>
            <w:r w:rsidRPr="005937CF">
              <w:t>communication skills to:</w:t>
            </w:r>
          </w:p>
          <w:p w:rsidR="00000000" w:rsidRPr="005937CF" w:rsidP="005937CF">
            <w:pPr>
              <w:pStyle w:val="ListBullet2"/>
            </w:pPr>
            <w:r w:rsidRPr="005937CF">
              <w:t>access information</w:t>
            </w:r>
          </w:p>
          <w:p w:rsidR="00000000" w:rsidRPr="005937CF" w:rsidP="005937CF">
            <w:pPr>
              <w:pStyle w:val="ListBullet2"/>
            </w:pPr>
            <w:r w:rsidRPr="005937CF">
              <w:t>complete workplace documentation</w:t>
            </w:r>
          </w:p>
          <w:p w:rsidR="00000000" w:rsidRPr="005937CF" w:rsidP="005937CF">
            <w:pPr>
              <w:pStyle w:val="ListBullet2"/>
            </w:pPr>
            <w:r w:rsidRPr="005937CF">
              <w:t>determine requirements</w:t>
            </w:r>
          </w:p>
          <w:p w:rsidR="00000000" w:rsidRPr="005937CF" w:rsidP="005937CF">
            <w:pPr>
              <w:pStyle w:val="ListBullet2"/>
            </w:pPr>
            <w:r w:rsidRPr="005937CF">
              <w:t>enable clear and direct communication, using questioning to identify and confirm requirements, share information, listen and understand</w:t>
            </w:r>
          </w:p>
          <w:p w:rsidR="00000000" w:rsidRPr="005937CF" w:rsidP="005937CF">
            <w:pPr>
              <w:pStyle w:val="ListBullet2"/>
            </w:pPr>
            <w:r w:rsidRPr="005937CF">
              <w:t>follow instructions</w:t>
            </w:r>
          </w:p>
          <w:p w:rsidR="00000000" w:rsidRPr="005937CF" w:rsidP="005937CF">
            <w:pPr>
              <w:pStyle w:val="ListBullet2"/>
            </w:pPr>
            <w:r w:rsidRPr="005937CF">
              <w:t>plan and sequence tasks with others</w:t>
            </w:r>
          </w:p>
          <w:p w:rsidR="00000000" w:rsidRPr="005937CF" w:rsidP="005937CF">
            <w:pPr>
              <w:pStyle w:val="ListBullet2"/>
            </w:pPr>
            <w:r w:rsidRPr="005937CF">
              <w:t>read and interpret:</w:t>
            </w:r>
          </w:p>
          <w:p w:rsidR="00000000" w:rsidRPr="005937CF" w:rsidP="005937CF">
            <w:pPr>
              <w:pStyle w:val="ListBullet3"/>
            </w:pPr>
            <w:r w:rsidRPr="005937CF">
              <w:t>drawings and specifications</w:t>
            </w:r>
          </w:p>
          <w:p w:rsidR="00000000" w:rsidRPr="005937CF" w:rsidP="005937CF">
            <w:pPr>
              <w:pStyle w:val="ListBullet3"/>
            </w:pPr>
            <w:r w:rsidRPr="005937CF">
              <w:t>documentation from a variety of sources</w:t>
            </w:r>
          </w:p>
          <w:p w:rsidR="00000000" w:rsidRPr="005937CF" w:rsidP="005937CF">
            <w:pPr>
              <w:pStyle w:val="ListBullet2"/>
            </w:pPr>
            <w:r w:rsidRPr="005937CF">
              <w:t>record material quantities</w:t>
            </w:r>
          </w:p>
          <w:p w:rsidR="00000000" w:rsidRPr="005937CF" w:rsidP="005937CF">
            <w:pPr>
              <w:pStyle w:val="ListBullet2"/>
            </w:pPr>
            <w:r w:rsidRPr="005937CF">
              <w:t>use language and concepts appropriate to cultural differences</w:t>
            </w:r>
          </w:p>
          <w:p w:rsidR="00000000" w:rsidRPr="005937CF" w:rsidP="005937CF">
            <w:pPr>
              <w:pStyle w:val="ListBullet2"/>
            </w:pPr>
            <w:r w:rsidRPr="005937CF">
              <w:t>use and interpret non-verbal communicati</w:t>
            </w:r>
            <w:r w:rsidRPr="005937CF">
              <w:t>on, such as hand signals</w:t>
            </w:r>
          </w:p>
          <w:p w:rsidR="00000000" w:rsidRPr="005937CF" w:rsidP="005937CF">
            <w:pPr>
              <w:pStyle w:val="ListBullet"/>
            </w:pPr>
            <w:r w:rsidRPr="005937CF">
              <w:t>identifying and accurately reporting to appropriate personnel any faults in tools, equipment or materials</w:t>
            </w:r>
          </w:p>
          <w:p w:rsidR="00000000" w:rsidRPr="005937CF" w:rsidP="005937CF">
            <w:pPr>
              <w:pStyle w:val="ListBullet"/>
            </w:pPr>
            <w:r w:rsidRPr="005937CF">
              <w:t>joining non-ferrous pipe materials by mechanical and manual means, the prefabrication of components and the fixing and testing of the system for soundness</w:t>
            </w:r>
          </w:p>
          <w:p w:rsidR="00000000" w:rsidRPr="005937CF" w:rsidP="005937CF">
            <w:pPr>
              <w:pStyle w:val="ListBullet"/>
            </w:pPr>
            <w:r w:rsidRPr="005937CF">
              <w:t>numeracy skills to apply measurements and calculations</w:t>
            </w:r>
          </w:p>
          <w:p w:rsidR="00000000" w:rsidRPr="005937CF" w:rsidP="005937CF">
            <w:pPr>
              <w:pStyle w:val="ListBullet"/>
            </w:pPr>
            <w:r w:rsidRPr="005937CF">
              <w:t>organisational skills, including the ability t</w:t>
            </w:r>
            <w:r w:rsidRPr="005937CF">
              <w:t>o plan and set out work</w:t>
            </w:r>
          </w:p>
          <w:p w:rsidR="00000000" w:rsidRPr="005937CF" w:rsidP="005937CF">
            <w:pPr>
              <w:pStyle w:val="ListBullet"/>
            </w:pPr>
            <w:r w:rsidRPr="005937CF">
              <w:t>teamwork skills to work with others to action tasks and relate to people from a range of cultural and ethnic backgrounds and with varying physical and mental abilities</w:t>
            </w:r>
          </w:p>
          <w:p w:rsidR="00000000" w:rsidRPr="005937CF" w:rsidP="005937CF">
            <w:pPr>
              <w:pStyle w:val="ListBullet"/>
            </w:pPr>
            <w:r w:rsidRPr="005937CF">
              <w:t>technological skills to:</w:t>
            </w:r>
          </w:p>
          <w:p w:rsidR="00000000" w:rsidRPr="005937CF" w:rsidP="005937CF">
            <w:pPr>
              <w:pStyle w:val="ListBullet2"/>
            </w:pPr>
            <w:r w:rsidRPr="005937CF">
              <w:t>access and understand site-specific in</w:t>
            </w:r>
            <w:r w:rsidRPr="005937CF">
              <w:t>structions in a variety of media</w:t>
            </w:r>
          </w:p>
          <w:p w:rsidR="00000000" w:rsidP="005937CF">
            <w:pPr>
              <w:pStyle w:val="ListBullet2"/>
              <w:rPr>
                <w:lang w:val="en-NZ"/>
              </w:rPr>
            </w:pPr>
            <w:r w:rsidRPr="005937CF">
              <w:t>use mobile communication technology.</w:t>
            </w:r>
          </w:p>
        </w:tc>
      </w:tr>
      <w:tr w:rsidTr="00AF40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rPr>
                <w:rStyle w:val="SpecialBold"/>
              </w:rPr>
              <w:t>Required knowledge</w:t>
            </w:r>
          </w:p>
        </w:tc>
      </w:tr>
      <w:tr w:rsidTr="00AF40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937CF" w:rsidP="005937CF">
            <w:pPr>
              <w:pStyle w:val="BodyText"/>
            </w:pPr>
            <w:r w:rsidRPr="005937CF">
              <w:t>Required knowledge for this unit is:</w:t>
            </w:r>
          </w:p>
          <w:p w:rsidR="00000000" w:rsidRPr="005937CF" w:rsidP="005937CF">
            <w:pPr>
              <w:pStyle w:val="ListBullet"/>
            </w:pPr>
            <w:r w:rsidRPr="005937CF">
              <w:t>accessing information and the processes for calculating material requirements</w:t>
            </w:r>
          </w:p>
          <w:p w:rsidR="00000000" w:rsidRPr="005937CF" w:rsidP="005937CF">
            <w:pPr>
              <w:pStyle w:val="ListBullet"/>
            </w:pPr>
            <w:r w:rsidRPr="005937CF">
              <w:t>fabrication, installation and testing process for non-ferrous pressure pipe systems</w:t>
            </w:r>
          </w:p>
          <w:p w:rsidR="00000000" w:rsidRPr="005937CF" w:rsidP="005937CF">
            <w:pPr>
              <w:pStyle w:val="ListBullet"/>
            </w:pPr>
            <w:r w:rsidRPr="005937CF">
              <w:t>job safety analysis (JSA) and safe work method statements (SWMS)</w:t>
            </w:r>
          </w:p>
          <w:p w:rsidR="00000000" w:rsidRPr="005937CF" w:rsidP="005937CF">
            <w:pPr>
              <w:pStyle w:val="ListBullet"/>
            </w:pPr>
            <w:r w:rsidRPr="005937CF">
              <w:t>properties and characteristics of conveyed materials, including pressure, flow rates and temperature implic</w:t>
            </w:r>
            <w:r w:rsidRPr="005937CF">
              <w:t>ations</w:t>
            </w:r>
          </w:p>
          <w:p w:rsidR="00000000" w:rsidRPr="005937CF" w:rsidP="005937CF">
            <w:pPr>
              <w:pStyle w:val="ListBullet"/>
            </w:pPr>
            <w:r w:rsidRPr="005937CF">
              <w:t>relevant statutory authority requirements and standards related to the fabrication, installation and testing of non-ferrous pressure pipe systems</w:t>
            </w:r>
          </w:p>
          <w:p w:rsidR="00000000" w:rsidRPr="005937CF" w:rsidP="005937CF">
            <w:pPr>
              <w:pStyle w:val="ListBullet"/>
            </w:pPr>
            <w:r w:rsidRPr="005937CF">
              <w:t>SI system of measurements</w:t>
            </w:r>
          </w:p>
          <w:p w:rsidR="00000000" w:rsidRPr="005937CF" w:rsidP="005937CF">
            <w:pPr>
              <w:pStyle w:val="ListBullet"/>
            </w:pPr>
            <w:r w:rsidRPr="005937CF">
              <w:t>workplace and equipment safety requirements.</w:t>
            </w:r>
          </w:p>
        </w:tc>
      </w:tr>
    </w:tbl>
    <w:p w:rsidR="00AF4015" w:rsidP="005937CF">
      <w:pPr>
        <w:pStyle w:val="BodyText"/>
      </w:pPr>
    </w:p>
    <w:p w:rsidR="00AF4015" w:rsidP="005937CF">
      <w:pPr>
        <w:pStyle w:val="BodyText"/>
      </w:pPr>
    </w:p>
    <w:p w:rsidR="00000000" w:rsidRPr="005937CF" w:rsidP="005937CF">
      <w:pPr>
        <w:pStyle w:val="AllowPageBreak"/>
      </w:pPr>
    </w:p>
    <w:p w:rsidR="00000000" w:rsidRPr="005937CF" w:rsidP="005937CF">
      <w:pPr>
        <w:pStyle w:val="Heading1"/>
      </w:pPr>
      <w:bookmarkStart w:id="10" w:name="O_242503"/>
      <w:bookmarkEnd w:id="10"/>
      <w:r w:rsidRPr="005937CF">
        <w:t>Evidence Guide</w:t>
      </w:r>
    </w:p>
    <w:tbl>
      <w:tblPr>
        <w:tblW w:w="0" w:type="auto"/>
        <w:tblLayout w:type="fixed"/>
        <w:tblCellMar>
          <w:left w:w="62" w:type="dxa"/>
          <w:right w:w="62" w:type="dxa"/>
        </w:tblCellMar>
        <w:tblLook w:val="0000"/>
      </w:tblPr>
      <w:tblGrid>
        <w:gridCol w:w="3470"/>
        <w:gridCol w:w="5052"/>
      </w:tblGrid>
      <w:tr w:rsidTr="00AF401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937CF">
            <w:pPr>
              <w:pStyle w:val="BodyText"/>
              <w:rPr>
                <w:lang w:val="en-NZ"/>
              </w:rPr>
            </w:pPr>
            <w:r w:rsidRPr="005937CF">
              <w:rPr>
                <w:rStyle w:val="SpecialBold"/>
              </w:rPr>
              <w:t>EVIDENCE GUIDE</w:t>
            </w:r>
          </w:p>
        </w:tc>
      </w:tr>
      <w:tr w:rsidTr="00AF401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937CF">
            <w:pPr>
              <w:pStyle w:val="BodyText"/>
              <w:rPr>
                <w:lang w:val="en-NZ"/>
              </w:rPr>
            </w:pPr>
            <w:r w:rsidRPr="005937CF">
              <w:t>The evidence guide provides advice on assessment and must be read in conjunction with the performance criteria, required skills and knowledge, range statement and the Assessment Guidelines for the Training Package.</w:t>
            </w:r>
          </w:p>
        </w:tc>
      </w:tr>
      <w:tr w:rsidTr="00AF4015">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t>This unit of competency could be assessed in the workplace or a close simulation of the workplace environment providing that simulated or project-based assessment techniques fully replicate plumbing and services workplace conditions</w:t>
            </w:r>
            <w:r w:rsidRPr="005937CF">
              <w:t xml:space="preserve">, materials, activities, responsibilities and procedures. </w:t>
            </w:r>
          </w:p>
        </w:tc>
      </w:tr>
      <w:tr w:rsidTr="00AF4015">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5937CF" w:rsidP="005937CF">
            <w:pPr>
              <w:pStyle w:val="BodyText"/>
            </w:pPr>
            <w:r w:rsidRPr="005937CF">
              <w:t>A person who demonstrates competency in this unit must be able to provide evidence of:</w:t>
            </w:r>
          </w:p>
          <w:p w:rsidR="00000000" w:rsidRPr="005937CF" w:rsidP="005937CF">
            <w:pPr>
              <w:pStyle w:val="ListBullet"/>
            </w:pPr>
            <w:r w:rsidRPr="005937CF">
              <w:t>locating, inter</w:t>
            </w:r>
            <w:r w:rsidRPr="005937CF">
              <w:t>preting and applying relevant information, standards and specifications for the determination of requirements, fabrication, installation and testing of non-ferrous pressure pipe systems</w:t>
            </w:r>
          </w:p>
          <w:p w:rsidR="00000000" w:rsidRPr="005937CF" w:rsidP="005937CF">
            <w:pPr>
              <w:pStyle w:val="ListBullet"/>
            </w:pPr>
            <w:r w:rsidRPr="005937CF">
              <w:t>applying safety requirements throughout the work sequence, includin</w:t>
            </w:r>
            <w:r w:rsidRPr="005937CF">
              <w:t>g the use of personal protective clothing and equipment</w:t>
            </w:r>
          </w:p>
          <w:p w:rsidR="00000000" w:rsidRPr="005937CF" w:rsidP="005937CF">
            <w:pPr>
              <w:pStyle w:val="ListBullet"/>
            </w:pPr>
            <w:r w:rsidRPr="005937CF">
              <w:t xml:space="preserve">as a minimum the ability to, given the plans and specifications, fabricate, install and test a DN20 copper line from a supply point to outlets with two changes in direction, using both silver brazing </w:t>
            </w:r>
            <w:r w:rsidRPr="005937CF">
              <w:t>and mechanical joints supported and clipped in accordance with relevant standards and with a branch to be fabricated for testing purposes, as well as branches connecting at least two other non-ferrous materials, ensuring:</w:t>
            </w:r>
          </w:p>
          <w:p w:rsidR="00000000" w:rsidRPr="005937CF" w:rsidP="005937CF">
            <w:pPr>
              <w:pStyle w:val="ListBullet2"/>
            </w:pPr>
            <w:r w:rsidRPr="005937CF">
              <w:t xml:space="preserve">diameters are correct and system </w:t>
            </w:r>
            <w:r w:rsidRPr="005937CF">
              <w:t>is manufactured to required dimensions and branches, bends and flanges are square</w:t>
            </w:r>
          </w:p>
          <w:p w:rsidR="00000000" w:rsidRPr="005937CF" w:rsidP="005937CF">
            <w:pPr>
              <w:pStyle w:val="ListBullet2"/>
            </w:pPr>
            <w:r w:rsidRPr="005937CF">
              <w:t>correct identification of design and details of proposed non-ferrous pressure pipe system</w:t>
            </w:r>
          </w:p>
          <w:p w:rsidR="00000000" w:rsidRPr="005937CF" w:rsidP="005937CF">
            <w:pPr>
              <w:pStyle w:val="ListBullet2"/>
            </w:pPr>
            <w:r w:rsidRPr="005937CF">
              <w:t>correct selection and use of appropriate processes, tools and equipment</w:t>
            </w:r>
          </w:p>
          <w:p w:rsidR="00000000" w:rsidRPr="005937CF" w:rsidP="005937CF">
            <w:pPr>
              <w:pStyle w:val="ListBullet2"/>
            </w:pPr>
            <w:r w:rsidRPr="005937CF">
              <w:t>completing a</w:t>
            </w:r>
            <w:r w:rsidRPr="005937CF">
              <w:t>ll work to specification</w:t>
            </w:r>
          </w:p>
          <w:p w:rsidR="00000000" w:rsidRPr="005937CF" w:rsidP="005937CF">
            <w:pPr>
              <w:pStyle w:val="ListBullet2"/>
            </w:pPr>
            <w:r w:rsidRPr="005937CF">
              <w:t>compliance with regulations, standards and organisational quality procedures and processes</w:t>
            </w:r>
          </w:p>
          <w:p w:rsidR="00000000" w:rsidP="005937CF">
            <w:pPr>
              <w:pStyle w:val="ListBullet2"/>
              <w:rPr>
                <w:lang w:val="en-NZ"/>
              </w:rPr>
            </w:pPr>
            <w:r w:rsidRPr="005937CF">
              <w:t>communicating and working effectively and safely with others.</w:t>
            </w:r>
          </w:p>
        </w:tc>
      </w:tr>
      <w:tr w:rsidTr="00AF4015">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5937CF" w:rsidP="005937CF">
            <w:pPr>
              <w:pStyle w:val="BodyText"/>
            </w:pPr>
            <w:r w:rsidRPr="005937CF">
              <w:t>This competency is to be assessed using standard and authorised work practices, safety requirements and environmental constraints.</w:t>
            </w:r>
          </w:p>
          <w:p w:rsidR="00000000" w:rsidRPr="005937CF" w:rsidP="005937CF">
            <w:pPr>
              <w:pStyle w:val="BodyText"/>
            </w:pPr>
            <w:r w:rsidRPr="005937CF">
              <w:t>Assessment of essential underpinning knowledge will usually be conducted in an off-site context.</w:t>
            </w:r>
          </w:p>
          <w:p w:rsidR="00000000" w:rsidRPr="005937CF" w:rsidP="005937CF">
            <w:pPr>
              <w:pStyle w:val="BodyText"/>
            </w:pPr>
            <w:r w:rsidRPr="005937CF">
              <w:t>Assessment is to comply with</w:t>
            </w:r>
            <w:r w:rsidRPr="005937CF">
              <w:t xml:space="preserve"> relevant regulatory or Australian standards' requirements.</w:t>
            </w:r>
          </w:p>
          <w:p w:rsidR="00000000" w:rsidRPr="005937CF" w:rsidP="005937CF">
            <w:pPr>
              <w:pStyle w:val="BodyText"/>
            </w:pPr>
            <w:r w:rsidRPr="005937CF">
              <w:t>Resource implications for assessment include:</w:t>
            </w:r>
          </w:p>
          <w:p w:rsidR="00000000" w:rsidRPr="005937CF" w:rsidP="005937CF">
            <w:pPr>
              <w:pStyle w:val="ListBullet"/>
            </w:pPr>
            <w:r w:rsidRPr="005937CF">
              <w:t>an induction procedure and requirement</w:t>
            </w:r>
          </w:p>
          <w:p w:rsidR="00000000" w:rsidRPr="005937CF" w:rsidP="005937CF">
            <w:pPr>
              <w:pStyle w:val="ListBullet"/>
            </w:pPr>
            <w:r w:rsidRPr="005937CF">
              <w:t>realistic tasks or simulated tasks covering the minimum task requirements</w:t>
            </w:r>
          </w:p>
          <w:p w:rsidR="00000000" w:rsidRPr="005937CF" w:rsidP="005937CF">
            <w:pPr>
              <w:pStyle w:val="ListBullet"/>
            </w:pPr>
            <w:r w:rsidRPr="005937CF">
              <w:t>relevant specifications and work ins</w:t>
            </w:r>
            <w:r w:rsidRPr="005937CF">
              <w:t>tructions</w:t>
            </w:r>
          </w:p>
          <w:p w:rsidR="00000000" w:rsidRPr="005937CF" w:rsidP="005937CF">
            <w:pPr>
              <w:pStyle w:val="ListBullet"/>
            </w:pPr>
            <w:r w:rsidRPr="005937CF">
              <w:t>tools and equipment appropriate to applying safe work practices</w:t>
            </w:r>
          </w:p>
          <w:p w:rsidR="00000000" w:rsidRPr="005937CF" w:rsidP="005937CF">
            <w:pPr>
              <w:pStyle w:val="ListBullet"/>
            </w:pPr>
            <w:r w:rsidRPr="005937CF">
              <w:t>support materials appropriate to activity</w:t>
            </w:r>
          </w:p>
          <w:p w:rsidR="00000000" w:rsidRPr="005937CF" w:rsidP="005937CF">
            <w:pPr>
              <w:pStyle w:val="ListBullet"/>
            </w:pPr>
            <w:r w:rsidRPr="005937CF">
              <w:t>workplace instructions relating to safe working practices and addressing hazards and emergencies</w:t>
            </w:r>
          </w:p>
          <w:p w:rsidR="00000000" w:rsidRPr="005937CF" w:rsidP="005937CF">
            <w:pPr>
              <w:pStyle w:val="ListBullet"/>
            </w:pPr>
            <w:r w:rsidRPr="005937CF">
              <w:t>material safety data sheets</w:t>
            </w:r>
          </w:p>
          <w:p w:rsidR="00000000" w:rsidRPr="005937CF" w:rsidP="005937CF">
            <w:pPr>
              <w:pStyle w:val="ListBullet"/>
            </w:pPr>
            <w:r w:rsidRPr="005937CF">
              <w:t>research resour</w:t>
            </w:r>
            <w:r w:rsidRPr="005937CF">
              <w:t>ces, including industry related systems information.</w:t>
            </w:r>
          </w:p>
          <w:p w:rsidR="00000000" w:rsidP="005937CF">
            <w:pPr>
              <w:pStyle w:val="BodyText"/>
              <w:rPr>
                <w:lang w:val="en-NZ"/>
              </w:rPr>
            </w:pPr>
            <w:r w:rsidRPr="005937CF">
              <w:t>Reasonable adjustments for people with disabilities must be made to assessment processes where required. This could include access to modified equipment and other physical resources, and the provision of</w:t>
            </w:r>
            <w:r w:rsidRPr="005937CF">
              <w:t xml:space="preserve"> appropriate assessment support. </w:t>
            </w:r>
          </w:p>
        </w:tc>
      </w:tr>
      <w:tr w:rsidTr="00AF4015">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5937CF" w:rsidP="005937CF">
            <w:pPr>
              <w:pStyle w:val="BodyText"/>
            </w:pPr>
            <w:r w:rsidRPr="005937CF">
              <w:t>Assessment methods must:</w:t>
            </w:r>
          </w:p>
          <w:p w:rsidR="00000000" w:rsidRPr="005937CF" w:rsidP="005937CF">
            <w:pPr>
              <w:pStyle w:val="ListBullet"/>
            </w:pPr>
            <w:r w:rsidRPr="005937CF">
              <w:t>satisfy the endorsed Assessment Guidelines of the Construction, Plumbing and Services Training Package</w:t>
            </w:r>
          </w:p>
          <w:p w:rsidR="00000000" w:rsidRPr="005937CF" w:rsidP="005937CF">
            <w:pPr>
              <w:pStyle w:val="ListBullet"/>
            </w:pPr>
            <w:r w:rsidRPr="005937CF">
              <w:t>include direct observation of tasks in real or simulated work conditions, with questioning to confirm the ability to consistently identify and correctly interpret the essential underpinning knowledge required for practical application</w:t>
            </w:r>
          </w:p>
          <w:p w:rsidR="00000000" w:rsidRPr="005937CF" w:rsidP="005937CF">
            <w:pPr>
              <w:pStyle w:val="ListBullet"/>
            </w:pPr>
            <w:r w:rsidRPr="005937CF">
              <w:t>reinforce the integra</w:t>
            </w:r>
            <w:r w:rsidRPr="005937CF">
              <w:t>tion of employability skills with workplace tasks and job roles</w:t>
            </w:r>
          </w:p>
          <w:p w:rsidR="00000000" w:rsidRPr="005937CF" w:rsidP="005937CF">
            <w:pPr>
              <w:pStyle w:val="ListBullet"/>
            </w:pPr>
            <w:r w:rsidRPr="005937CF">
              <w:t>confirm that competency is verified and able to be transferred to other circumstances and environments.</w:t>
            </w:r>
          </w:p>
          <w:p w:rsidR="00000000" w:rsidRPr="005937CF" w:rsidP="005937CF">
            <w:pPr>
              <w:pStyle w:val="BodyText"/>
            </w:pPr>
            <w:r w:rsidRPr="005937CF">
              <w:t>Validity and sufficiency of evidence requires that:</w:t>
            </w:r>
          </w:p>
          <w:p w:rsidR="00000000" w:rsidRPr="005937CF" w:rsidP="005937CF">
            <w:pPr>
              <w:pStyle w:val="ListBullet"/>
            </w:pPr>
            <w:r w:rsidRPr="005937CF">
              <w:t>competency will need to be demonstr</w:t>
            </w:r>
            <w:r w:rsidRPr="005937CF">
              <w:t>ated over a period of time reflecting the scope of the role and the practical requirements of the workplace</w:t>
            </w:r>
          </w:p>
          <w:p w:rsidR="00000000" w:rsidRPr="005937CF" w:rsidP="005937CF">
            <w:pPr>
              <w:pStyle w:val="ListBullet"/>
            </w:pPr>
            <w:r w:rsidRPr="005937CF">
              <w:t>where the assessment is part of a structured learning experience the evidence collected must relate to a number of performances assessed at differen</w:t>
            </w:r>
            <w:r w:rsidRPr="005937CF">
              <w:t>t points in time and separated by further learning and practice, with a decision on competency only taken at the point when the assessor has complete confidence in the person's demonstrated ability and applied knowledge</w:t>
            </w:r>
          </w:p>
          <w:p w:rsidR="00000000" w:rsidRPr="005937CF" w:rsidP="005937CF">
            <w:pPr>
              <w:pStyle w:val="ListBullet"/>
            </w:pPr>
            <w:r w:rsidRPr="005937CF">
              <w:t>all assessment that is part of a str</w:t>
            </w:r>
            <w:r w:rsidRPr="005937CF">
              <w:t>uctured learning experience must include a combination of direct, indirect and supplementary evidence.</w:t>
            </w:r>
          </w:p>
          <w:p w:rsidR="00000000" w:rsidRPr="005937CF" w:rsidP="005937CF">
            <w:pPr>
              <w:pStyle w:val="BodyText"/>
            </w:pPr>
            <w:r w:rsidRPr="005937CF">
              <w:t>Assessment processes and techniques should as far as is practical take into account the language, literacy and numeracy capacity of the candidate in rela</w:t>
            </w:r>
            <w:r w:rsidRPr="005937CF">
              <w:t>tion to the competency being assessed.</w:t>
            </w:r>
          </w:p>
          <w:p w:rsidR="00000000" w:rsidRPr="005937CF" w:rsidP="005937CF">
            <w:pPr>
              <w:pStyle w:val="BodyText"/>
            </w:pPr>
            <w:r w:rsidRPr="005937CF">
              <w:t xml:space="preserve">Supplementary evidence of competency may be obtained from relevant authenticated documentation from third parties, such as existing supervisors, team leaders or specialist training staff. </w:t>
            </w:r>
          </w:p>
        </w:tc>
      </w:tr>
    </w:tbl>
    <w:p w:rsidR="00AF4015" w:rsidP="005937CF">
      <w:pPr>
        <w:pStyle w:val="BodyText"/>
      </w:pPr>
    </w:p>
    <w:p w:rsidR="00AF4015" w:rsidP="005937CF">
      <w:pPr>
        <w:pStyle w:val="BodyText"/>
      </w:pPr>
    </w:p>
    <w:p w:rsidR="00000000" w:rsidRPr="005937CF" w:rsidP="005937CF">
      <w:pPr>
        <w:pStyle w:val="Heading1"/>
      </w:pPr>
      <w:bookmarkStart w:id="11" w:name="O_250486"/>
      <w:bookmarkEnd w:id="11"/>
      <w:r w:rsidRPr="005937CF">
        <w:t>Range Statement</w:t>
      </w:r>
    </w:p>
    <w:tbl>
      <w:tblPr>
        <w:tblW w:w="0" w:type="auto"/>
        <w:tblLayout w:type="fixed"/>
        <w:tblCellMar>
          <w:left w:w="62" w:type="dxa"/>
          <w:right w:w="62" w:type="dxa"/>
        </w:tblCellMar>
        <w:tblLook w:val="0000"/>
      </w:tblPr>
      <w:tblGrid>
        <w:gridCol w:w="3418"/>
        <w:gridCol w:w="5104"/>
      </w:tblGrid>
      <w:tr w:rsidTr="00AF401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937CF">
            <w:pPr>
              <w:pStyle w:val="BodyText"/>
              <w:rPr>
                <w:lang w:val="en-NZ"/>
              </w:rPr>
            </w:pPr>
            <w:r w:rsidRPr="005937CF">
              <w:rPr>
                <w:rStyle w:val="SpecialBold"/>
              </w:rPr>
              <w:t>RANGE STATEMENT</w:t>
            </w:r>
          </w:p>
        </w:tc>
      </w:tr>
      <w:tr w:rsidTr="00AF401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937CF">
            <w:pPr>
              <w:pStyle w:val="BodyText"/>
              <w:rPr>
                <w:lang w:val="en-NZ"/>
              </w:rPr>
            </w:pPr>
            <w:r w:rsidRPr="005937CF">
              <w:t>The range statement relates to the unit of competency as a whole. It allows for different work environments and situations that may affect performance. Bold italicised wording, if used in the performance criteria, is detai</w:t>
            </w:r>
            <w:r w:rsidRPr="005937CF">
              <w:t>led below. Essential operating conditions that may be present with training and assessment (depending on the work situation, needs of the candidate, accessibility of the item, and local industry and regional contexts) may also be included.</w:t>
            </w:r>
          </w:p>
        </w:tc>
      </w:tr>
      <w:tr w:rsidTr="00AF4015">
        <w:tblPrEx>
          <w:tblW w:w="0" w:type="auto"/>
          <w:tblLayout w:type="fixed"/>
          <w:tblCellMar>
            <w:left w:w="62" w:type="dxa"/>
            <w:right w:w="62" w:type="dxa"/>
          </w:tblCellMar>
          <w:tblLook w:val="0000"/>
        </w:tblPrEx>
        <w:tc>
          <w:tcPr>
            <w:tcW w:w="3418"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rPr>
                <w:rStyle w:val="BoldandItalics"/>
              </w:rPr>
              <w:t>Safety</w:t>
            </w:r>
            <w:r w:rsidRPr="005937CF">
              <w:t xml:space="preserve"> (</w:t>
            </w:r>
            <w:r w:rsidRPr="005937CF">
              <w:rPr>
                <w:rStyle w:val="BoldandItalics"/>
              </w:rPr>
              <w:t>OHS</w:t>
            </w:r>
            <w:r w:rsidRPr="005937CF">
              <w:t>) i</w:t>
            </w:r>
            <w:r w:rsidRPr="005937CF">
              <w:t>s to be in accordance with commonwealth, state and territory legislation and regulations and may include:</w:t>
            </w:r>
          </w:p>
        </w:tc>
        <w:tc>
          <w:tcPr>
            <w:tcW w:w="5104" w:type="dxa"/>
            <w:tcBorders>
              <w:top w:val="nil"/>
              <w:left w:val="nil"/>
              <w:bottom w:val="nil"/>
              <w:right w:val="nil"/>
            </w:tcBorders>
            <w:tcMar>
              <w:top w:w="0" w:type="dxa"/>
              <w:left w:w="62" w:type="dxa"/>
              <w:bottom w:w="0" w:type="dxa"/>
              <w:right w:w="62" w:type="dxa"/>
            </w:tcMar>
          </w:tcPr>
          <w:p w:rsidR="00000000" w:rsidRPr="005937CF" w:rsidP="005937CF">
            <w:pPr>
              <w:pStyle w:val="ListBullet"/>
            </w:pPr>
            <w:r w:rsidRPr="005937CF">
              <w:t>handling of materials</w:t>
            </w:r>
          </w:p>
          <w:p w:rsidR="00000000" w:rsidRPr="005937CF" w:rsidP="005937CF">
            <w:pPr>
              <w:pStyle w:val="ListBullet"/>
            </w:pPr>
            <w:r w:rsidRPr="005937CF">
              <w:t>hazard control</w:t>
            </w:r>
          </w:p>
          <w:p w:rsidR="00000000" w:rsidRPr="005937CF" w:rsidP="005937CF">
            <w:pPr>
              <w:pStyle w:val="ListBullet"/>
            </w:pPr>
            <w:r w:rsidRPr="005937CF">
              <w:t>hazardous materials and substances</w:t>
            </w:r>
          </w:p>
          <w:p w:rsidR="00000000" w:rsidRPr="005937CF" w:rsidP="005937CF">
            <w:pPr>
              <w:pStyle w:val="ListBullet"/>
            </w:pPr>
            <w:r w:rsidRPr="005937CF">
              <w:t>protective clothing and equipment prescribed under legislation, regulations and workplace policies and practices</w:t>
            </w:r>
          </w:p>
          <w:p w:rsidR="00000000" w:rsidRPr="005937CF" w:rsidP="005937CF">
            <w:pPr>
              <w:pStyle w:val="ListBullet"/>
            </w:pPr>
            <w:r w:rsidRPr="005937CF">
              <w:t>safe operating procedures, including recognising and preventing hazards associated with:</w:t>
            </w:r>
          </w:p>
          <w:p w:rsidR="00000000" w:rsidRPr="005937CF" w:rsidP="005937CF">
            <w:pPr>
              <w:pStyle w:val="ListBullet2"/>
            </w:pPr>
            <w:r w:rsidRPr="005937CF">
              <w:t>use of fabrication tools and equipment</w:t>
            </w:r>
          </w:p>
          <w:p w:rsidR="00000000" w:rsidRPr="005937CF" w:rsidP="005937CF">
            <w:pPr>
              <w:pStyle w:val="ListBullet2"/>
            </w:pPr>
            <w:r w:rsidRPr="005937CF">
              <w:t>dangerous mate</w:t>
            </w:r>
            <w:r w:rsidRPr="005937CF">
              <w:t>rials</w:t>
            </w:r>
          </w:p>
          <w:p w:rsidR="00000000" w:rsidRPr="005937CF" w:rsidP="005937CF">
            <w:pPr>
              <w:pStyle w:val="ListBullet2"/>
            </w:pPr>
            <w:r w:rsidRPr="005937CF">
              <w:t>service lines</w:t>
            </w:r>
          </w:p>
          <w:p w:rsidR="00000000" w:rsidRPr="005937CF" w:rsidP="005937CF">
            <w:pPr>
              <w:pStyle w:val="ListBullet2"/>
            </w:pPr>
            <w:r w:rsidRPr="005937CF">
              <w:t>surrounding structure and facilities</w:t>
            </w:r>
          </w:p>
          <w:p w:rsidR="00000000" w:rsidRPr="005937CF" w:rsidP="005937CF">
            <w:pPr>
              <w:pStyle w:val="ListBullet2"/>
            </w:pPr>
            <w:r w:rsidRPr="005937CF">
              <w:t>traffic control</w:t>
            </w:r>
          </w:p>
          <w:p w:rsidR="00000000" w:rsidRPr="005937CF" w:rsidP="005937CF">
            <w:pPr>
              <w:pStyle w:val="ListBullet2"/>
            </w:pPr>
            <w:r w:rsidRPr="005937CF">
              <w:t>trip hazards</w:t>
            </w:r>
          </w:p>
          <w:p w:rsidR="00000000" w:rsidRPr="005937CF" w:rsidP="005937CF">
            <w:pPr>
              <w:pStyle w:val="ListBullet2"/>
            </w:pPr>
            <w:r w:rsidRPr="005937CF">
              <w:t>work site visitors and the public</w:t>
            </w:r>
          </w:p>
          <w:p w:rsidR="00000000" w:rsidRPr="005937CF" w:rsidP="005937CF">
            <w:pPr>
              <w:pStyle w:val="ListBullet2"/>
            </w:pPr>
            <w:r w:rsidRPr="005937CF">
              <w:t>working at heights</w:t>
            </w:r>
          </w:p>
          <w:p w:rsidR="00000000" w:rsidRPr="005937CF" w:rsidP="005937CF">
            <w:pPr>
              <w:pStyle w:val="ListBullet2"/>
            </w:pPr>
            <w:r w:rsidRPr="005937CF">
              <w:t>working in proximity to others</w:t>
            </w:r>
          </w:p>
          <w:p w:rsidR="00000000" w:rsidRPr="005937CF" w:rsidP="005937CF">
            <w:pPr>
              <w:pStyle w:val="ListBullet"/>
            </w:pPr>
            <w:r w:rsidRPr="005937CF">
              <w:t>use of firefighting equipment</w:t>
            </w:r>
          </w:p>
          <w:p w:rsidR="00000000" w:rsidRPr="005937CF" w:rsidP="005937CF">
            <w:pPr>
              <w:pStyle w:val="ListBullet"/>
            </w:pPr>
            <w:r w:rsidRPr="005937CF">
              <w:t>use of first aid equipment</w:t>
            </w:r>
          </w:p>
          <w:p w:rsidR="00000000" w:rsidP="005937CF">
            <w:pPr>
              <w:pStyle w:val="ListBullet"/>
              <w:rPr>
                <w:lang w:val="en-NZ"/>
              </w:rPr>
            </w:pPr>
            <w:r w:rsidRPr="005937CF">
              <w:t>workplace environment and safety.</w:t>
            </w:r>
          </w:p>
        </w:tc>
      </w:tr>
      <w:tr w:rsidTr="00AF4015">
        <w:tblPrEx>
          <w:tblW w:w="0" w:type="auto"/>
          <w:tblLayout w:type="fixed"/>
          <w:tblCellMar>
            <w:left w:w="62" w:type="dxa"/>
            <w:right w:w="62" w:type="dxa"/>
          </w:tblCellMar>
          <w:tblLook w:val="0000"/>
        </w:tblPrEx>
        <w:tc>
          <w:tcPr>
            <w:tcW w:w="3418"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rPr>
                <w:rStyle w:val="BoldandItalics"/>
              </w:rPr>
              <w:t>Environmental requirements</w:t>
            </w:r>
            <w:r w:rsidRPr="005937CF">
              <w:t xml:space="preserve"> include:</w:t>
            </w:r>
          </w:p>
        </w:tc>
        <w:tc>
          <w:tcPr>
            <w:tcW w:w="5104" w:type="dxa"/>
            <w:tcBorders>
              <w:top w:val="nil"/>
              <w:left w:val="nil"/>
              <w:bottom w:val="nil"/>
              <w:right w:val="nil"/>
            </w:tcBorders>
            <w:tcMar>
              <w:top w:w="0" w:type="dxa"/>
              <w:left w:w="62" w:type="dxa"/>
              <w:bottom w:w="0" w:type="dxa"/>
              <w:right w:w="62" w:type="dxa"/>
            </w:tcMar>
          </w:tcPr>
          <w:p w:rsidR="00000000" w:rsidRPr="005937CF" w:rsidP="005937CF">
            <w:pPr>
              <w:pStyle w:val="ListBullet"/>
            </w:pPr>
            <w:r w:rsidRPr="005937CF">
              <w:t>clean-up protection</w:t>
            </w:r>
          </w:p>
          <w:p w:rsidR="00000000" w:rsidP="005937CF">
            <w:pPr>
              <w:pStyle w:val="ListBullet"/>
              <w:rPr>
                <w:lang w:val="en-NZ"/>
              </w:rPr>
            </w:pPr>
            <w:r w:rsidRPr="005937CF">
              <w:t>waste management.</w:t>
            </w:r>
          </w:p>
        </w:tc>
      </w:tr>
      <w:tr w:rsidTr="00AF4015">
        <w:tblPrEx>
          <w:tblW w:w="0" w:type="auto"/>
          <w:tblLayout w:type="fixed"/>
          <w:tblCellMar>
            <w:left w:w="62" w:type="dxa"/>
            <w:right w:w="62" w:type="dxa"/>
          </w:tblCellMar>
          <w:tblLook w:val="0000"/>
        </w:tblPrEx>
        <w:tc>
          <w:tcPr>
            <w:tcW w:w="3418"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rPr>
                <w:rStyle w:val="BoldandItalics"/>
              </w:rPr>
              <w:t>Quality assurance</w:t>
            </w:r>
            <w:r w:rsidRPr="005937CF">
              <w:t xml:space="preserve"> requirements may include:</w:t>
            </w:r>
          </w:p>
        </w:tc>
        <w:tc>
          <w:tcPr>
            <w:tcW w:w="5104" w:type="dxa"/>
            <w:tcBorders>
              <w:top w:val="nil"/>
              <w:left w:val="nil"/>
              <w:bottom w:val="nil"/>
              <w:right w:val="nil"/>
            </w:tcBorders>
            <w:tcMar>
              <w:top w:w="0" w:type="dxa"/>
              <w:left w:w="62" w:type="dxa"/>
              <w:bottom w:w="0" w:type="dxa"/>
              <w:right w:w="62" w:type="dxa"/>
            </w:tcMar>
          </w:tcPr>
          <w:p w:rsidR="00000000" w:rsidRPr="005937CF" w:rsidP="005937CF">
            <w:pPr>
              <w:pStyle w:val="ListBullet"/>
            </w:pPr>
            <w:r w:rsidRPr="005937CF">
              <w:t>Australian standards</w:t>
            </w:r>
          </w:p>
          <w:p w:rsidR="00000000" w:rsidRPr="005937CF" w:rsidP="005937CF">
            <w:pPr>
              <w:pStyle w:val="ListBullet"/>
            </w:pPr>
            <w:r w:rsidRPr="005937CF">
              <w:t>Environment Protection Authority (EPA)</w:t>
            </w:r>
          </w:p>
          <w:p w:rsidR="00000000" w:rsidRPr="005937CF" w:rsidP="005937CF">
            <w:pPr>
              <w:pStyle w:val="ListBullet"/>
            </w:pPr>
            <w:r w:rsidRPr="005937CF">
              <w:t>internal company quality assurance policy and risk management strategy</w:t>
            </w:r>
          </w:p>
          <w:p w:rsidR="00000000" w:rsidRPr="005937CF" w:rsidP="005937CF">
            <w:pPr>
              <w:pStyle w:val="ListBullet"/>
            </w:pPr>
            <w:r w:rsidRPr="005937CF">
              <w:t>International Standards Organisation</w:t>
            </w:r>
          </w:p>
          <w:p w:rsidR="00000000" w:rsidRPr="005937CF" w:rsidP="005937CF">
            <w:pPr>
              <w:pStyle w:val="ListBullet"/>
            </w:pPr>
            <w:r w:rsidRPr="005937CF">
              <w:t>site safety plan</w:t>
            </w:r>
          </w:p>
          <w:p w:rsidR="00000000" w:rsidP="005937CF">
            <w:pPr>
              <w:pStyle w:val="ListBullet"/>
              <w:rPr>
                <w:lang w:val="en-NZ"/>
              </w:rPr>
            </w:pPr>
            <w:r w:rsidRPr="005937CF">
              <w:t>workplace operations and procedures.</w:t>
            </w:r>
          </w:p>
        </w:tc>
      </w:tr>
      <w:tr w:rsidTr="00AF4015">
        <w:tblPrEx>
          <w:tblW w:w="0" w:type="auto"/>
          <w:tblLayout w:type="fixed"/>
          <w:tblCellMar>
            <w:left w:w="62" w:type="dxa"/>
            <w:right w:w="62" w:type="dxa"/>
          </w:tblCellMar>
          <w:tblLook w:val="0000"/>
        </w:tblPrEx>
        <w:tc>
          <w:tcPr>
            <w:tcW w:w="3418"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rPr>
                <w:rStyle w:val="BoldandItalics"/>
              </w:rPr>
              <w:t>Tools and equipment</w:t>
            </w:r>
            <w:r w:rsidRPr="005937CF">
              <w:t xml:space="preserve">: </w:t>
            </w:r>
          </w:p>
        </w:tc>
        <w:tc>
          <w:tcPr>
            <w:tcW w:w="5104" w:type="dxa"/>
            <w:tcBorders>
              <w:top w:val="nil"/>
              <w:left w:val="nil"/>
              <w:bottom w:val="nil"/>
              <w:right w:val="nil"/>
            </w:tcBorders>
            <w:tcMar>
              <w:top w:w="0" w:type="dxa"/>
              <w:left w:w="62" w:type="dxa"/>
              <w:bottom w:w="0" w:type="dxa"/>
              <w:right w:w="62" w:type="dxa"/>
            </w:tcMar>
          </w:tcPr>
          <w:p w:rsidR="00000000" w:rsidRPr="005937CF" w:rsidP="005937CF">
            <w:pPr>
              <w:pStyle w:val="ListBullet"/>
            </w:pPr>
            <w:r w:rsidRPr="005937CF">
              <w:t>include:</w:t>
            </w:r>
          </w:p>
          <w:p w:rsidR="00000000" w:rsidRPr="005937CF" w:rsidP="005937CF">
            <w:pPr>
              <w:pStyle w:val="ListBullet2"/>
            </w:pPr>
            <w:r w:rsidRPr="005937CF">
              <w:t>hand and power tools</w:t>
            </w:r>
          </w:p>
          <w:p w:rsidR="00000000" w:rsidRPr="005937CF" w:rsidP="005937CF">
            <w:pPr>
              <w:pStyle w:val="ListBullet2"/>
            </w:pPr>
            <w:r w:rsidRPr="005937CF">
              <w:t>heating equipment</w:t>
            </w:r>
          </w:p>
          <w:p w:rsidR="00000000" w:rsidRPr="005937CF" w:rsidP="005937CF">
            <w:pPr>
              <w:pStyle w:val="ListBullet2"/>
            </w:pPr>
            <w:r w:rsidRPr="005937CF">
              <w:t>ladders</w:t>
            </w:r>
          </w:p>
          <w:p w:rsidR="00000000" w:rsidRPr="005937CF" w:rsidP="005937CF">
            <w:pPr>
              <w:pStyle w:val="ListBullet2"/>
            </w:pPr>
            <w:r w:rsidRPr="005937CF">
              <w:t>mechanical bending equipment</w:t>
            </w:r>
          </w:p>
          <w:p w:rsidR="00000000" w:rsidRPr="005937CF" w:rsidP="005937CF">
            <w:pPr>
              <w:pStyle w:val="ListBullet2"/>
            </w:pPr>
            <w:r w:rsidRPr="005937CF">
              <w:t>silver brazing equipment</w:t>
            </w:r>
          </w:p>
          <w:p w:rsidR="00000000" w:rsidRPr="005937CF" w:rsidP="005937CF">
            <w:pPr>
              <w:pStyle w:val="ListBullet2"/>
            </w:pPr>
            <w:r w:rsidRPr="005937CF">
              <w:t>testing equipment</w:t>
            </w:r>
          </w:p>
          <w:p w:rsidR="00000000" w:rsidRPr="005937CF" w:rsidP="005937CF">
            <w:pPr>
              <w:pStyle w:val="ListBullet"/>
            </w:pPr>
            <w:r w:rsidRPr="005937CF">
              <w:t>may include:</w:t>
            </w:r>
          </w:p>
          <w:p w:rsidR="00000000" w:rsidRPr="005937CF" w:rsidP="005937CF">
            <w:pPr>
              <w:pStyle w:val="ListBullet2"/>
            </w:pPr>
            <w:r w:rsidRPr="005937CF">
              <w:t>elevated work platforms</w:t>
            </w:r>
          </w:p>
          <w:p w:rsidR="00000000" w:rsidRPr="005937CF" w:rsidP="005937CF">
            <w:pPr>
              <w:pStyle w:val="ListBullet2"/>
            </w:pPr>
            <w:r w:rsidRPr="005937CF">
              <w:t>lifting and load shifting equipment, including:</w:t>
            </w:r>
          </w:p>
          <w:p w:rsidR="00000000" w:rsidRPr="005937CF" w:rsidP="005937CF">
            <w:pPr>
              <w:pStyle w:val="ListBullet3"/>
            </w:pPr>
            <w:r w:rsidRPr="005937CF">
              <w:t>chain blocks</w:t>
            </w:r>
          </w:p>
          <w:p w:rsidR="00000000" w:rsidRPr="005937CF" w:rsidP="005937CF">
            <w:pPr>
              <w:pStyle w:val="ListBullet3"/>
            </w:pPr>
            <w:r w:rsidRPr="005937CF">
              <w:t>forklifts</w:t>
            </w:r>
          </w:p>
          <w:p w:rsidR="00000000" w:rsidRPr="005937CF" w:rsidP="005937CF">
            <w:pPr>
              <w:pStyle w:val="ListBullet3"/>
            </w:pPr>
            <w:r w:rsidRPr="005937CF">
              <w:t>hand trolleys</w:t>
            </w:r>
          </w:p>
          <w:p w:rsidR="00000000" w:rsidRPr="005937CF" w:rsidP="005937CF">
            <w:pPr>
              <w:pStyle w:val="ListBullet3"/>
            </w:pPr>
            <w:r w:rsidRPr="005937CF">
              <w:t>hoists and jacks</w:t>
            </w:r>
          </w:p>
          <w:p w:rsidR="00000000" w:rsidRPr="005937CF" w:rsidP="005937CF">
            <w:pPr>
              <w:pStyle w:val="ListBullet3"/>
            </w:pPr>
            <w:r w:rsidRPr="005937CF">
              <w:t>rollers</w:t>
            </w:r>
          </w:p>
          <w:p w:rsidR="00000000" w:rsidP="005937CF">
            <w:pPr>
              <w:pStyle w:val="ListBullet3"/>
              <w:rPr>
                <w:lang w:val="en-NZ"/>
              </w:rPr>
            </w:pPr>
            <w:r w:rsidRPr="005937CF">
              <w:t>scaffolding.</w:t>
            </w:r>
          </w:p>
        </w:tc>
      </w:tr>
      <w:tr w:rsidTr="00AF4015">
        <w:tblPrEx>
          <w:tblW w:w="0" w:type="auto"/>
          <w:tblLayout w:type="fixed"/>
          <w:tblCellMar>
            <w:left w:w="62" w:type="dxa"/>
            <w:right w:w="62" w:type="dxa"/>
          </w:tblCellMar>
          <w:tblLook w:val="0000"/>
        </w:tblPrEx>
        <w:tc>
          <w:tcPr>
            <w:tcW w:w="3418"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rPr>
                <w:rStyle w:val="BoldandItalics"/>
              </w:rPr>
              <w:t>Pipes</w:t>
            </w:r>
            <w:r w:rsidRPr="005937CF">
              <w:t xml:space="preserve"> may convey: </w:t>
            </w:r>
          </w:p>
        </w:tc>
        <w:tc>
          <w:tcPr>
            <w:tcW w:w="5104" w:type="dxa"/>
            <w:tcBorders>
              <w:top w:val="nil"/>
              <w:left w:val="nil"/>
              <w:bottom w:val="nil"/>
              <w:right w:val="nil"/>
            </w:tcBorders>
            <w:tcMar>
              <w:top w:w="0" w:type="dxa"/>
              <w:left w:w="62" w:type="dxa"/>
              <w:bottom w:w="0" w:type="dxa"/>
              <w:right w:w="62" w:type="dxa"/>
            </w:tcMar>
          </w:tcPr>
          <w:p w:rsidR="00000000" w:rsidRPr="005937CF" w:rsidP="005937CF">
            <w:pPr>
              <w:pStyle w:val="ListBullet"/>
            </w:pPr>
            <w:r w:rsidRPr="005937CF">
              <w:t>compressed air</w:t>
            </w:r>
          </w:p>
          <w:p w:rsidR="00000000" w:rsidRPr="005937CF" w:rsidP="005937CF">
            <w:pPr>
              <w:pStyle w:val="ListBullet"/>
            </w:pPr>
            <w:r w:rsidRPr="005937CF">
              <w:t>condensate</w:t>
            </w:r>
          </w:p>
          <w:p w:rsidR="00000000" w:rsidRPr="005937CF" w:rsidP="005937CF">
            <w:pPr>
              <w:pStyle w:val="ListBullet"/>
            </w:pPr>
            <w:r w:rsidRPr="005937CF">
              <w:t>fuel oil</w:t>
            </w:r>
          </w:p>
          <w:p w:rsidR="00000000" w:rsidRPr="005937CF" w:rsidP="005937CF">
            <w:pPr>
              <w:pStyle w:val="ListBullet"/>
            </w:pPr>
            <w:r w:rsidRPr="005937CF">
              <w:t>medical gas</w:t>
            </w:r>
          </w:p>
          <w:p w:rsidR="00000000" w:rsidP="005937CF">
            <w:pPr>
              <w:pStyle w:val="ListBullet"/>
              <w:rPr>
                <w:lang w:val="en-NZ"/>
              </w:rPr>
            </w:pPr>
            <w:r w:rsidRPr="005937CF">
              <w:t>water and other liquids.</w:t>
            </w:r>
          </w:p>
        </w:tc>
      </w:tr>
      <w:tr w:rsidTr="00AF4015">
        <w:tblPrEx>
          <w:tblW w:w="0" w:type="auto"/>
          <w:tblLayout w:type="fixed"/>
          <w:tblCellMar>
            <w:left w:w="62" w:type="dxa"/>
            <w:right w:w="62" w:type="dxa"/>
          </w:tblCellMar>
          <w:tblLook w:val="0000"/>
        </w:tblPrEx>
        <w:tc>
          <w:tcPr>
            <w:tcW w:w="3418"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rPr>
                <w:rStyle w:val="BoldandItalics"/>
              </w:rPr>
              <w:t>Materials</w:t>
            </w:r>
            <w:r w:rsidRPr="005937CF">
              <w:t xml:space="preserve"> may include:</w:t>
            </w:r>
          </w:p>
        </w:tc>
        <w:tc>
          <w:tcPr>
            <w:tcW w:w="5104" w:type="dxa"/>
            <w:tcBorders>
              <w:top w:val="nil"/>
              <w:left w:val="nil"/>
              <w:bottom w:val="nil"/>
              <w:right w:val="nil"/>
            </w:tcBorders>
            <w:tcMar>
              <w:top w:w="0" w:type="dxa"/>
              <w:left w:w="62" w:type="dxa"/>
              <w:bottom w:w="0" w:type="dxa"/>
              <w:right w:w="62" w:type="dxa"/>
            </w:tcMar>
          </w:tcPr>
          <w:p w:rsidR="00000000" w:rsidRPr="005937CF" w:rsidP="005937CF">
            <w:pPr>
              <w:pStyle w:val="ListBullet"/>
            </w:pPr>
            <w:r w:rsidRPr="005937CF">
              <w:t>aluminium tubes</w:t>
            </w:r>
          </w:p>
          <w:p w:rsidR="00000000" w:rsidRPr="005937CF" w:rsidP="005937CF">
            <w:pPr>
              <w:pStyle w:val="ListBullet"/>
            </w:pPr>
            <w:r w:rsidRPr="005937CF">
              <w:t>copper</w:t>
            </w:r>
          </w:p>
          <w:p w:rsidR="00000000" w:rsidRPr="005937CF" w:rsidP="005937CF">
            <w:pPr>
              <w:pStyle w:val="ListBullet"/>
            </w:pPr>
            <w:r w:rsidRPr="005937CF">
              <w:t>copper alloy</w:t>
            </w:r>
          </w:p>
          <w:p w:rsidR="00000000" w:rsidRPr="005937CF" w:rsidP="005937CF">
            <w:pPr>
              <w:pStyle w:val="ListBullet"/>
            </w:pPr>
            <w:r w:rsidRPr="005937CF">
              <w:t>polymer pipes</w:t>
            </w:r>
          </w:p>
          <w:p w:rsidR="00000000" w:rsidRPr="005937CF" w:rsidP="005937CF">
            <w:pPr>
              <w:pStyle w:val="ListBullet"/>
            </w:pPr>
            <w:r w:rsidRPr="005937CF">
              <w:t>stainless steel</w:t>
            </w:r>
          </w:p>
          <w:p w:rsidR="00000000" w:rsidP="005937CF">
            <w:pPr>
              <w:pStyle w:val="ListBullet"/>
              <w:rPr>
                <w:lang w:val="en-NZ"/>
              </w:rPr>
            </w:pPr>
            <w:r w:rsidRPr="005937CF">
              <w:t>other approved materials.</w:t>
            </w:r>
          </w:p>
        </w:tc>
      </w:tr>
      <w:tr w:rsidTr="00AF4015">
        <w:tblPrEx>
          <w:tblW w:w="0" w:type="auto"/>
          <w:tblLayout w:type="fixed"/>
          <w:tblCellMar>
            <w:left w:w="62" w:type="dxa"/>
            <w:right w:w="62" w:type="dxa"/>
          </w:tblCellMar>
          <w:tblLook w:val="0000"/>
        </w:tblPrEx>
        <w:tc>
          <w:tcPr>
            <w:tcW w:w="3418"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rPr>
                <w:rStyle w:val="BoldandItalics"/>
              </w:rPr>
              <w:t>Statutory and regulatory authorities</w:t>
            </w:r>
            <w:r w:rsidRPr="005937CF">
              <w:t xml:space="preserve"> include:</w:t>
            </w:r>
          </w:p>
        </w:tc>
        <w:tc>
          <w:tcPr>
            <w:tcW w:w="5104" w:type="dxa"/>
            <w:tcBorders>
              <w:top w:val="nil"/>
              <w:left w:val="nil"/>
              <w:bottom w:val="nil"/>
              <w:right w:val="nil"/>
            </w:tcBorders>
            <w:tcMar>
              <w:top w:w="0" w:type="dxa"/>
              <w:left w:w="62" w:type="dxa"/>
              <w:bottom w:w="0" w:type="dxa"/>
              <w:right w:w="62" w:type="dxa"/>
            </w:tcMar>
          </w:tcPr>
          <w:p w:rsidR="00000000" w:rsidRPr="005937CF" w:rsidP="005937CF">
            <w:pPr>
              <w:pStyle w:val="ListBullet"/>
            </w:pPr>
            <w:r w:rsidRPr="005937CF">
              <w:t>state or territory statutory authority</w:t>
            </w:r>
          </w:p>
          <w:p w:rsidR="00000000" w:rsidP="005937CF">
            <w:pPr>
              <w:pStyle w:val="ListBullet"/>
              <w:rPr>
                <w:lang w:val="en-NZ"/>
              </w:rPr>
            </w:pPr>
            <w:r w:rsidRPr="005937CF">
              <w:t>statutory plumbing authority.</w:t>
            </w:r>
          </w:p>
        </w:tc>
      </w:tr>
      <w:tr w:rsidTr="00AF4015">
        <w:tblPrEx>
          <w:tblW w:w="0" w:type="auto"/>
          <w:tblLayout w:type="fixed"/>
          <w:tblCellMar>
            <w:left w:w="62" w:type="dxa"/>
            <w:right w:w="62" w:type="dxa"/>
          </w:tblCellMar>
          <w:tblLook w:val="0000"/>
        </w:tblPrEx>
        <w:tc>
          <w:tcPr>
            <w:tcW w:w="3418"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rPr>
                <w:rStyle w:val="BoldandItalics"/>
              </w:rPr>
              <w:t>Information</w:t>
            </w:r>
            <w:r w:rsidRPr="005937CF">
              <w:t xml:space="preserve"> may include:</w:t>
            </w:r>
          </w:p>
        </w:tc>
        <w:tc>
          <w:tcPr>
            <w:tcW w:w="5104" w:type="dxa"/>
            <w:tcBorders>
              <w:top w:val="nil"/>
              <w:left w:val="nil"/>
              <w:bottom w:val="nil"/>
              <w:right w:val="nil"/>
            </w:tcBorders>
            <w:tcMar>
              <w:top w:w="0" w:type="dxa"/>
              <w:left w:w="62" w:type="dxa"/>
              <w:bottom w:w="0" w:type="dxa"/>
              <w:right w:w="62" w:type="dxa"/>
            </w:tcMar>
          </w:tcPr>
          <w:p w:rsidR="00000000" w:rsidRPr="005937CF" w:rsidP="005937CF">
            <w:pPr>
              <w:pStyle w:val="ListBullet"/>
            </w:pPr>
            <w:r w:rsidRPr="005937CF">
              <w:t>charts and hand drawings</w:t>
            </w:r>
          </w:p>
          <w:p w:rsidR="00000000" w:rsidRPr="005937CF" w:rsidP="005937CF">
            <w:pPr>
              <w:pStyle w:val="ListBullet"/>
            </w:pPr>
            <w:r w:rsidRPr="005937CF">
              <w:t>diagrams or sketches</w:t>
            </w:r>
          </w:p>
          <w:p w:rsidR="00000000" w:rsidRPr="005937CF" w:rsidP="005937CF">
            <w:pPr>
              <w:pStyle w:val="ListBullet"/>
            </w:pPr>
            <w:r w:rsidRPr="005937CF">
              <w:t>instructions issued by authorised organisational or external personnel</w:t>
            </w:r>
          </w:p>
          <w:p w:rsidR="00000000" w:rsidRPr="005937CF" w:rsidP="005937CF">
            <w:pPr>
              <w:pStyle w:val="ListBullet"/>
            </w:pPr>
            <w:r w:rsidRPr="005937CF">
              <w:t>manufacturer specifications and instructions</w:t>
            </w:r>
          </w:p>
          <w:p w:rsidR="00000000" w:rsidRPr="005937CF" w:rsidP="005937CF">
            <w:pPr>
              <w:pStyle w:val="ListBullet"/>
            </w:pPr>
            <w:r w:rsidRPr="005937CF">
              <w:t>material safety data sheets (MSDS)</w:t>
            </w:r>
          </w:p>
          <w:p w:rsidR="00000000" w:rsidRPr="005937CF" w:rsidP="005937CF">
            <w:pPr>
              <w:pStyle w:val="ListBullet"/>
            </w:pPr>
            <w:r w:rsidRPr="005937CF">
              <w:t>memos</w:t>
            </w:r>
          </w:p>
          <w:p w:rsidR="00000000" w:rsidRPr="005937CF" w:rsidP="005937CF">
            <w:pPr>
              <w:pStyle w:val="ListBullet"/>
            </w:pPr>
            <w:r w:rsidRPr="005937CF">
              <w:t>organisation work specifications and requirements</w:t>
            </w:r>
          </w:p>
          <w:p w:rsidR="00000000" w:rsidRPr="005937CF" w:rsidP="005937CF">
            <w:pPr>
              <w:pStyle w:val="ListBullet"/>
            </w:pPr>
            <w:r w:rsidRPr="005937CF">
              <w:t>regulatory and legislative requirements, particularly those pertaining to:</w:t>
            </w:r>
          </w:p>
          <w:p w:rsidR="00000000" w:rsidRPr="005937CF" w:rsidP="005937CF">
            <w:pPr>
              <w:pStyle w:val="ListBullet2"/>
            </w:pPr>
            <w:r w:rsidRPr="005937CF">
              <w:t>building codes</w:t>
            </w:r>
          </w:p>
          <w:p w:rsidR="00000000" w:rsidRPr="005937CF" w:rsidP="005937CF">
            <w:pPr>
              <w:pStyle w:val="ListBullet2"/>
            </w:pPr>
            <w:r w:rsidRPr="005937CF">
              <w:t>OHS and environmental requirements</w:t>
            </w:r>
          </w:p>
          <w:p w:rsidR="00000000" w:rsidRPr="005937CF" w:rsidP="005937CF">
            <w:pPr>
              <w:pStyle w:val="ListBullet2"/>
            </w:pPr>
            <w:r w:rsidRPr="005937CF">
              <w:t>plumbing regulations</w:t>
            </w:r>
          </w:p>
          <w:p w:rsidR="00000000" w:rsidRPr="005937CF" w:rsidP="005937CF">
            <w:pPr>
              <w:pStyle w:val="ListBullet"/>
            </w:pPr>
            <w:r w:rsidRPr="005937CF">
              <w:t>relevant Australian standards</w:t>
            </w:r>
          </w:p>
          <w:p w:rsidR="00000000" w:rsidRPr="005937CF" w:rsidP="005937CF">
            <w:pPr>
              <w:pStyle w:val="ListBullet"/>
            </w:pPr>
            <w:r w:rsidRPr="005937CF">
              <w:t>safe work procedures relating to determining, fabricating, installing and testing non-ferrous pressure pipe systems</w:t>
            </w:r>
          </w:p>
          <w:p w:rsidR="00000000" w:rsidRPr="005937CF" w:rsidP="005937CF">
            <w:pPr>
              <w:pStyle w:val="ListBullet"/>
            </w:pPr>
            <w:r w:rsidRPr="005937CF">
              <w:t>signage</w:t>
            </w:r>
          </w:p>
          <w:p w:rsidR="00000000" w:rsidRPr="005937CF" w:rsidP="005937CF">
            <w:pPr>
              <w:pStyle w:val="ListBullet"/>
            </w:pPr>
            <w:r w:rsidRPr="005937CF">
              <w:t>verbal, written and graphical instructions</w:t>
            </w:r>
          </w:p>
          <w:p w:rsidR="00000000" w:rsidRPr="005937CF" w:rsidP="005937CF">
            <w:pPr>
              <w:pStyle w:val="ListBullet"/>
            </w:pPr>
            <w:r w:rsidRPr="005937CF">
              <w:t>wo</w:t>
            </w:r>
            <w:r w:rsidRPr="005937CF">
              <w:t>rk bulletins</w:t>
            </w:r>
          </w:p>
          <w:p w:rsidR="00000000" w:rsidRPr="005937CF" w:rsidP="005937CF">
            <w:pPr>
              <w:pStyle w:val="ListBullet"/>
            </w:pPr>
            <w:r w:rsidRPr="005937CF">
              <w:t>work schedules, plans and specifications.</w:t>
            </w:r>
          </w:p>
        </w:tc>
      </w:tr>
    </w:tbl>
    <w:p w:rsidR="00AF4015" w:rsidP="005937CF">
      <w:pPr>
        <w:pStyle w:val="BodyText"/>
      </w:pPr>
    </w:p>
    <w:p w:rsidR="00AF4015" w:rsidP="005937CF">
      <w:pPr>
        <w:pStyle w:val="BodyText"/>
      </w:pPr>
    </w:p>
    <w:p w:rsidR="00000000" w:rsidRPr="005937CF" w:rsidP="005937CF">
      <w:pPr>
        <w:pStyle w:val="Heading1"/>
      </w:pPr>
      <w:bookmarkStart w:id="12" w:name="O_199423"/>
      <w:bookmarkEnd w:id="12"/>
      <w:r w:rsidRPr="005937CF">
        <w:t>Unit Sector(s)</w:t>
      </w:r>
    </w:p>
    <w:tbl>
      <w:tblPr>
        <w:tblW w:w="0" w:type="auto"/>
        <w:tblLayout w:type="fixed"/>
        <w:tblCellMar>
          <w:left w:w="62" w:type="dxa"/>
          <w:right w:w="62" w:type="dxa"/>
        </w:tblCellMar>
        <w:tblLook w:val="0000"/>
      </w:tblPr>
      <w:tblGrid>
        <w:gridCol w:w="2557"/>
        <w:gridCol w:w="5965"/>
      </w:tblGrid>
      <w:tr w:rsidTr="00AF4015">
        <w:tblPrEx>
          <w:tblW w:w="0" w:type="auto"/>
          <w:tblLayout w:type="fixed"/>
          <w:tblCellMar>
            <w:left w:w="62" w:type="dxa"/>
            <w:right w:w="62" w:type="dxa"/>
          </w:tblCellMar>
          <w:tblLook w:val="0000"/>
        </w:tblPrEx>
        <w:trPr>
          <w:tblHeader/>
        </w:trPr>
        <w:tc>
          <w:tcPr>
            <w:tcW w:w="2557"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rPr>
                <w:rStyle w:val="SpecialBold"/>
              </w:rPr>
              <w:t>Unit sector</w:t>
            </w:r>
          </w:p>
        </w:tc>
        <w:tc>
          <w:tcPr>
            <w:tcW w:w="5965" w:type="dxa"/>
            <w:tcBorders>
              <w:top w:val="nil"/>
              <w:left w:val="nil"/>
              <w:bottom w:val="nil"/>
              <w:right w:val="nil"/>
            </w:tcBorders>
            <w:tcMar>
              <w:top w:w="0" w:type="dxa"/>
              <w:left w:w="62" w:type="dxa"/>
              <w:bottom w:w="0" w:type="dxa"/>
              <w:right w:w="62" w:type="dxa"/>
            </w:tcMar>
          </w:tcPr>
          <w:p w:rsidR="00000000" w:rsidRPr="005937CF" w:rsidP="005937CF">
            <w:pPr>
              <w:pStyle w:val="BodyText"/>
            </w:pPr>
            <w:r w:rsidRPr="005937CF">
              <w:t>Plumbing and services</w:t>
            </w:r>
          </w:p>
        </w:tc>
      </w:tr>
    </w:tbl>
    <w:p w:rsidR="00AF4015" w:rsidP="005937CF">
      <w:pPr>
        <w:pStyle w:val="BodyText"/>
      </w:pPr>
    </w:p>
    <w:p w:rsidR="00AF4015" w:rsidP="005937CF">
      <w:pPr>
        <w:pStyle w:val="BodyText"/>
      </w:pPr>
    </w:p>
    <w:p w:rsidR="00000000" w:rsidRPr="005937CF" w:rsidP="005937CF">
      <w:pPr>
        <w:pStyle w:val="Heading1"/>
      </w:pPr>
      <w:bookmarkStart w:id="13" w:name="O_199420"/>
      <w:bookmarkEnd w:id="13"/>
      <w:r w:rsidRPr="005937CF">
        <w:t>Co-requisite units</w:t>
      </w:r>
    </w:p>
    <w:tbl>
      <w:tblPr>
        <w:tblW w:w="0" w:type="auto"/>
        <w:tblLayout w:type="fixed"/>
        <w:tblCellMar>
          <w:left w:w="62" w:type="dxa"/>
          <w:right w:w="62" w:type="dxa"/>
        </w:tblCellMar>
        <w:tblLook w:val="0000"/>
      </w:tblPr>
      <w:tblGrid>
        <w:gridCol w:w="2559"/>
        <w:gridCol w:w="1679"/>
        <w:gridCol w:w="4284"/>
      </w:tblGrid>
      <w:tr w:rsidTr="00AF4015">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rPr>
                <w:rStyle w:val="SpecialBold"/>
              </w:rPr>
              <w:t>Co-requisite units</w:t>
            </w:r>
          </w:p>
        </w:tc>
        <w:tc>
          <w:tcPr>
            <w:tcW w:w="5963" w:type="dxa"/>
            <w:gridSpan w:val="2"/>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t>Nil</w:t>
            </w:r>
          </w:p>
        </w:tc>
      </w:tr>
      <w:tr w:rsidTr="00AF4015">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p>
        </w:tc>
      </w:tr>
      <w:tr w:rsidTr="00AF4015">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RPr="005937CF" w:rsidP="005937CF">
            <w:pPr>
              <w:pStyle w:val="BodyText"/>
            </w:pPr>
          </w:p>
        </w:tc>
      </w:tr>
    </w:tbl>
    <w:p w:rsidR="00AF4015" w:rsidP="005937CF">
      <w:pPr>
        <w:pStyle w:val="BodyText"/>
      </w:pPr>
    </w:p>
    <w:p w:rsidR="00AF4015" w:rsidP="005937CF">
      <w:pPr>
        <w:pStyle w:val="BodyText"/>
      </w:pPr>
    </w:p>
    <w:p w:rsidR="00000000" w:rsidRPr="005937CF" w:rsidP="005937CF">
      <w:pPr>
        <w:pStyle w:val="Heading1"/>
      </w:pPr>
      <w:bookmarkStart w:id="14" w:name="O_199422"/>
      <w:bookmarkEnd w:id="14"/>
      <w:r w:rsidRPr="005937CF">
        <w:t>Functional area</w:t>
      </w:r>
    </w:p>
    <w:tbl>
      <w:tblPr>
        <w:tblW w:w="0" w:type="auto"/>
        <w:tblLayout w:type="fixed"/>
        <w:tblCellMar>
          <w:left w:w="62" w:type="dxa"/>
          <w:right w:w="62" w:type="dxa"/>
        </w:tblCellMar>
        <w:tblLook w:val="0000"/>
      </w:tblPr>
      <w:tblGrid>
        <w:gridCol w:w="2649"/>
        <w:gridCol w:w="5873"/>
      </w:tblGrid>
      <w:tr w:rsidTr="00AF4015">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5937CF">
            <w:pPr>
              <w:pStyle w:val="BodyText"/>
              <w:rPr>
                <w:lang w:val="en-NZ"/>
              </w:rPr>
            </w:pPr>
            <w:r w:rsidRPr="005937CF">
              <w:rPr>
                <w:rStyle w:val="SpecialBold"/>
              </w:rPr>
              <w:t>Functional area</w:t>
            </w:r>
          </w:p>
        </w:tc>
        <w:tc>
          <w:tcPr>
            <w:tcW w:w="5873" w:type="dxa"/>
            <w:tcBorders>
              <w:top w:val="nil"/>
              <w:left w:val="nil"/>
              <w:bottom w:val="nil"/>
              <w:right w:val="nil"/>
            </w:tcBorders>
            <w:tcMar>
              <w:top w:w="0" w:type="dxa"/>
              <w:left w:w="62" w:type="dxa"/>
              <w:bottom w:w="0" w:type="dxa"/>
              <w:right w:w="62" w:type="dxa"/>
            </w:tcMar>
          </w:tcPr>
          <w:p w:rsidR="00000000" w:rsidRPr="005937CF" w:rsidP="005937CF">
            <w:pPr>
              <w:pStyle w:val="BodyText"/>
            </w:pPr>
          </w:p>
        </w:tc>
      </w:tr>
    </w:tbl>
    <w:p w:rsidR="00AF4015" w:rsidP="005937CF">
      <w:pPr>
        <w:pStyle w:val="BodyText"/>
      </w:pPr>
    </w:p>
    <w:p w:rsidR="00AF4015" w:rsidP="005937CF">
      <w:pPr>
        <w:pStyle w:val="BodyText"/>
      </w:pPr>
    </w:p>
    <w:p w:rsidR="00000000" w:rsidRPr="005937CF" w:rsidP="005937CF"/>
    <w:sectPr w:rsidSect="005937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7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4015" w:rsidP="00AF40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7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015" w:rsidP="005937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F4015" w:rsidP="005937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F4015" w:rsidP="005937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7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4015" w:rsidP="00AF401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7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015" w:rsidP="005937CF">
    <w:pPr>
      <w:pStyle w:val="Header"/>
      <w:framePr w:wrap="around"/>
    </w:pPr>
    <w:r>
      <w:fldChar w:fldCharType="begin"/>
    </w:r>
    <w:r>
      <w:instrText xml:space="preserve"> TITLE   \* MERGEFORMAT </w:instrText>
    </w:r>
    <w:r>
      <w:fldChar w:fldCharType="separate"/>
    </w:r>
    <w:r>
      <w:t>CPCPCM3013A Fabricate and install non-ferrous pressure piping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F4015" w:rsidP="005937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0016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4835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B2FE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7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37CF"/>
    <w:pPr>
      <w:spacing w:before="360" w:after="60"/>
      <w:outlineLvl w:val="0"/>
    </w:pPr>
    <w:rPr>
      <w:sz w:val="32"/>
    </w:rPr>
  </w:style>
  <w:style w:type="paragraph" w:styleId="Heading2">
    <w:name w:val="heading 2"/>
    <w:basedOn w:val="HeadingBase"/>
    <w:next w:val="BodyText"/>
    <w:link w:val="Heading2Char"/>
    <w:qFormat/>
    <w:rsid w:val="005937CF"/>
    <w:pPr>
      <w:keepLines/>
      <w:spacing w:before="240" w:after="120"/>
      <w:outlineLvl w:val="1"/>
    </w:pPr>
    <w:rPr>
      <w:sz w:val="28"/>
      <w:szCs w:val="40"/>
    </w:rPr>
  </w:style>
  <w:style w:type="paragraph" w:styleId="Heading3">
    <w:name w:val="heading 3"/>
    <w:basedOn w:val="HeadingBase"/>
    <w:next w:val="BodyText"/>
    <w:link w:val="Heading3Char"/>
    <w:qFormat/>
    <w:rsid w:val="005937CF"/>
    <w:pPr>
      <w:spacing w:before="180" w:after="120"/>
      <w:outlineLvl w:val="2"/>
    </w:pPr>
    <w:rPr>
      <w:spacing w:val="-10"/>
      <w:kern w:val="32"/>
    </w:rPr>
  </w:style>
  <w:style w:type="paragraph" w:styleId="Heading4">
    <w:name w:val="heading 4"/>
    <w:basedOn w:val="HeadingBase"/>
    <w:next w:val="BodyText"/>
    <w:link w:val="Heading4Char"/>
    <w:qFormat/>
    <w:rsid w:val="005937CF"/>
    <w:pPr>
      <w:spacing w:before="160" w:after="120"/>
      <w:outlineLvl w:val="3"/>
    </w:pPr>
    <w:rPr>
      <w:sz w:val="22"/>
    </w:rPr>
  </w:style>
  <w:style w:type="paragraph" w:styleId="Heading5">
    <w:name w:val="heading 5"/>
    <w:basedOn w:val="HeadingBase"/>
    <w:next w:val="Normal"/>
    <w:link w:val="Heading5Char"/>
    <w:qFormat/>
    <w:rsid w:val="005937CF"/>
    <w:pPr>
      <w:spacing w:before="80"/>
      <w:outlineLvl w:val="4"/>
    </w:pPr>
    <w:rPr>
      <w:color w:val="918585"/>
      <w:sz w:val="20"/>
    </w:rPr>
  </w:style>
  <w:style w:type="paragraph" w:styleId="Heading6">
    <w:name w:val="heading 6"/>
    <w:basedOn w:val="HeadingBase"/>
    <w:next w:val="Normal"/>
    <w:link w:val="Heading6Char"/>
    <w:qFormat/>
    <w:rsid w:val="005937CF"/>
    <w:pPr>
      <w:spacing w:before="60"/>
      <w:outlineLvl w:val="5"/>
    </w:pPr>
    <w:rPr>
      <w:color w:val="918585"/>
      <w:sz w:val="20"/>
    </w:rPr>
  </w:style>
  <w:style w:type="paragraph" w:styleId="Heading7">
    <w:name w:val="heading 7"/>
    <w:basedOn w:val="Normal"/>
    <w:next w:val="Normal"/>
    <w:link w:val="Heading7Char"/>
    <w:qFormat/>
    <w:rsid w:val="005937CF"/>
    <w:pPr>
      <w:ind w:left="720"/>
      <w:outlineLvl w:val="6"/>
    </w:pPr>
    <w:rPr>
      <w:i/>
    </w:rPr>
  </w:style>
  <w:style w:type="paragraph" w:styleId="Heading8">
    <w:name w:val="heading 8"/>
    <w:basedOn w:val="Normal"/>
    <w:next w:val="Normal"/>
    <w:link w:val="Heading8Char"/>
    <w:qFormat/>
    <w:rsid w:val="005937CF"/>
    <w:pPr>
      <w:ind w:left="720"/>
      <w:outlineLvl w:val="7"/>
    </w:pPr>
    <w:rPr>
      <w:i/>
    </w:rPr>
  </w:style>
  <w:style w:type="paragraph" w:styleId="Heading9">
    <w:name w:val="heading 9"/>
    <w:basedOn w:val="Normal"/>
    <w:next w:val="Normal"/>
    <w:link w:val="Heading9Char"/>
    <w:qFormat/>
    <w:rsid w:val="005937CF"/>
    <w:pPr>
      <w:ind w:left="720"/>
      <w:outlineLvl w:val="8"/>
    </w:pPr>
    <w:rPr>
      <w:i/>
    </w:rPr>
  </w:style>
  <w:style w:type="character" w:default="1" w:styleId="DefaultParagraphFont">
    <w:name w:val="Default Paragraph Font"/>
    <w:uiPriority w:val="1"/>
    <w:unhideWhenUsed/>
    <w:rsid w:val="005937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37CF"/>
  </w:style>
  <w:style w:type="character" w:customStyle="1" w:styleId="Heading1Char">
    <w:name w:val="Heading 1 Char"/>
    <w:link w:val="Heading1"/>
    <w:rsid w:val="005937CF"/>
    <w:rPr>
      <w:rFonts w:ascii="Times New Roman" w:eastAsia="Times New Roman" w:hAnsi="Times New Roman" w:cs="Times New Roman"/>
      <w:b/>
      <w:sz w:val="32"/>
      <w:szCs w:val="20"/>
      <w:lang w:eastAsia="en-US"/>
    </w:rPr>
  </w:style>
  <w:style w:type="paragraph" w:styleId="BodyText">
    <w:name w:val="Body Text"/>
    <w:basedOn w:val="Normal"/>
    <w:link w:val="BodyTextChar"/>
    <w:rsid w:val="005937CF"/>
    <w:pPr>
      <w:spacing w:before="120" w:after="120"/>
      <w:contextualSpacing/>
    </w:pPr>
    <w:rPr>
      <w:rFonts w:ascii="Times New Roman" w:hAnsi="Times New Roman"/>
      <w:sz w:val="24"/>
      <w:szCs w:val="22"/>
    </w:rPr>
  </w:style>
  <w:style w:type="character" w:customStyle="1" w:styleId="BodyTextChar">
    <w:name w:val="Body Text Char"/>
    <w:link w:val="BodyText"/>
    <w:rsid w:val="005937CF"/>
    <w:rPr>
      <w:rFonts w:ascii="Times New Roman" w:eastAsia="Times New Roman" w:hAnsi="Times New Roman" w:cs="Times New Roman"/>
      <w:sz w:val="24"/>
      <w:lang w:val="en-US" w:eastAsia="en-US"/>
    </w:rPr>
  </w:style>
  <w:style w:type="paragraph" w:styleId="Footer">
    <w:name w:val="footer"/>
    <w:basedOn w:val="Normal"/>
    <w:link w:val="FooterChar"/>
    <w:rsid w:val="005937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937CF"/>
    <w:rPr>
      <w:rFonts w:ascii="Times New Roman" w:eastAsia="Times New Roman" w:hAnsi="Times New Roman" w:cs="Times New Roman"/>
      <w:sz w:val="16"/>
      <w:lang w:val="en-US" w:eastAsia="en-US"/>
    </w:rPr>
  </w:style>
  <w:style w:type="paragraph" w:styleId="List">
    <w:name w:val="List"/>
    <w:basedOn w:val="BodyText"/>
    <w:next w:val="BodyText"/>
    <w:rsid w:val="005937CF"/>
    <w:pPr>
      <w:tabs>
        <w:tab w:val="left" w:pos="340"/>
      </w:tabs>
      <w:spacing w:before="60" w:after="60"/>
      <w:ind w:left="340" w:hanging="340"/>
    </w:pPr>
  </w:style>
  <w:style w:type="paragraph" w:styleId="ListBullet">
    <w:name w:val="List Bullet"/>
    <w:basedOn w:val="List"/>
    <w:rsid w:val="005937CF"/>
    <w:pPr>
      <w:numPr>
        <w:numId w:val="14"/>
      </w:numPr>
      <w:tabs>
        <w:tab w:val="clear" w:pos="340"/>
      </w:tabs>
      <w:spacing w:before="40" w:after="40"/>
    </w:pPr>
  </w:style>
  <w:style w:type="character" w:customStyle="1" w:styleId="SpecialBold">
    <w:name w:val="Special Bold"/>
    <w:rsid w:val="005937CF"/>
    <w:rPr>
      <w:b/>
      <w:spacing w:val="0"/>
    </w:rPr>
  </w:style>
  <w:style w:type="paragraph" w:styleId="ListBullet2">
    <w:name w:val="List Bullet 2"/>
    <w:basedOn w:val="List2"/>
    <w:rsid w:val="005937CF"/>
    <w:pPr>
      <w:numPr>
        <w:numId w:val="15"/>
      </w:numPr>
      <w:tabs>
        <w:tab w:val="clear" w:pos="680"/>
      </w:tabs>
    </w:pPr>
  </w:style>
  <w:style w:type="paragraph" w:styleId="Header">
    <w:name w:val="header"/>
    <w:basedOn w:val="Normal"/>
    <w:link w:val="HeaderChar"/>
    <w:rsid w:val="005937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937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37CF"/>
    <w:pPr>
      <w:spacing w:before="240" w:after="120"/>
      <w:outlineLvl w:val="0"/>
    </w:pPr>
    <w:rPr>
      <w:rFonts w:ascii="Times New Roman" w:hAnsi="Times New Roman"/>
      <w:b/>
      <w:sz w:val="28"/>
    </w:rPr>
  </w:style>
  <w:style w:type="paragraph" w:customStyle="1" w:styleId="AllowPageBreak">
    <w:name w:val="AllowPageBreak"/>
    <w:rsid w:val="005937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37CF"/>
    <w:pPr>
      <w:tabs>
        <w:tab w:val="left" w:pos="680"/>
      </w:tabs>
      <w:spacing w:before="60" w:after="60"/>
      <w:ind w:left="680" w:hanging="340"/>
    </w:pPr>
  </w:style>
  <w:style w:type="paragraph" w:styleId="ListBullet3">
    <w:name w:val="List Bullet 3"/>
    <w:basedOn w:val="List3"/>
    <w:rsid w:val="005937CF"/>
    <w:pPr>
      <w:numPr>
        <w:numId w:val="3"/>
      </w:numPr>
      <w:tabs>
        <w:tab w:val="clear" w:pos="1021"/>
      </w:tabs>
      <w:ind w:left="1037" w:hanging="357"/>
    </w:pPr>
  </w:style>
  <w:style w:type="character" w:customStyle="1" w:styleId="BoldandItalics">
    <w:name w:val="Bold and Italics"/>
    <w:qFormat/>
    <w:rsid w:val="005937CF"/>
    <w:rPr>
      <w:b/>
      <w:i/>
      <w:u w:val="none"/>
    </w:rPr>
  </w:style>
  <w:style w:type="character" w:customStyle="1" w:styleId="Heading2Char">
    <w:name w:val="Heading 2 Char"/>
    <w:link w:val="Heading2"/>
    <w:rsid w:val="005937CF"/>
    <w:rPr>
      <w:rFonts w:ascii="Times New Roman" w:eastAsia="Times New Roman" w:hAnsi="Times New Roman" w:cs="Times New Roman"/>
      <w:b/>
      <w:sz w:val="28"/>
      <w:szCs w:val="40"/>
      <w:lang w:eastAsia="en-US"/>
    </w:rPr>
  </w:style>
  <w:style w:type="character" w:customStyle="1" w:styleId="Heading3Char">
    <w:name w:val="Heading 3 Char"/>
    <w:link w:val="Heading3"/>
    <w:rsid w:val="005937C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937CF"/>
    <w:rPr>
      <w:rFonts w:ascii="Times New Roman" w:eastAsia="Times New Roman" w:hAnsi="Times New Roman" w:cs="Times New Roman"/>
      <w:b/>
      <w:szCs w:val="20"/>
      <w:lang w:eastAsia="en-US"/>
    </w:rPr>
  </w:style>
  <w:style w:type="character" w:customStyle="1" w:styleId="Heading5Char">
    <w:name w:val="Heading 5 Char"/>
    <w:link w:val="Heading5"/>
    <w:rsid w:val="005937C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937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37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37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37CF"/>
    <w:rPr>
      <w:rFonts w:ascii="Courier New" w:eastAsia="Times New Roman" w:hAnsi="Courier New" w:cs="Times New Roman"/>
      <w:i/>
      <w:szCs w:val="20"/>
      <w:lang w:val="en-US" w:eastAsia="en-US"/>
    </w:rPr>
  </w:style>
  <w:style w:type="paragraph" w:customStyle="1" w:styleId="HeadingBase">
    <w:name w:val="Heading Base"/>
    <w:rsid w:val="005937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37CF"/>
    <w:pPr>
      <w:tabs>
        <w:tab w:val="right" w:leader="dot" w:pos="9072"/>
      </w:tabs>
      <w:ind w:left="567"/>
    </w:pPr>
    <w:rPr>
      <w:szCs w:val="22"/>
    </w:rPr>
  </w:style>
  <w:style w:type="paragraph" w:customStyle="1" w:styleId="TOCBase">
    <w:name w:val="TOC Base"/>
    <w:rsid w:val="005937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37CF"/>
    <w:pPr>
      <w:tabs>
        <w:tab w:val="right" w:leader="dot" w:pos="9072"/>
      </w:tabs>
      <w:spacing w:before="40" w:after="40"/>
      <w:ind w:left="284"/>
    </w:pPr>
    <w:rPr>
      <w:rFonts w:ascii="Times New Roman" w:hAnsi="Times New Roman"/>
    </w:rPr>
  </w:style>
  <w:style w:type="paragraph" w:styleId="TOC1">
    <w:name w:val="toc 1"/>
    <w:basedOn w:val="TOCBase"/>
    <w:next w:val="Normal"/>
    <w:rsid w:val="005937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37CF"/>
    <w:pPr>
      <w:spacing w:before="5040"/>
      <w:jc w:val="center"/>
    </w:pPr>
    <w:rPr>
      <w:sz w:val="48"/>
      <w:szCs w:val="72"/>
      <w:lang w:val="en-US"/>
    </w:rPr>
  </w:style>
  <w:style w:type="character" w:customStyle="1" w:styleId="TitleChar">
    <w:name w:val="Title Char"/>
    <w:link w:val="Title"/>
    <w:rsid w:val="005937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37CF"/>
    <w:pPr>
      <w:tabs>
        <w:tab w:val="left" w:pos="3600"/>
        <w:tab w:val="left" w:pos="3958"/>
      </w:tabs>
    </w:pPr>
  </w:style>
  <w:style w:type="paragraph" w:customStyle="1" w:styleId="Note">
    <w:name w:val="Note"/>
    <w:basedOn w:val="BodyText"/>
    <w:rsid w:val="005937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37CF"/>
    <w:pPr>
      <w:framePr w:wrap="auto" w:hAnchor="text" w:y="6049"/>
    </w:pPr>
    <w:rPr>
      <w:color w:val="000000"/>
      <w:sz w:val="40"/>
    </w:rPr>
  </w:style>
  <w:style w:type="paragraph" w:customStyle="1" w:styleId="TOCTitle">
    <w:name w:val="TOCTitle"/>
    <w:basedOn w:val="Heading1"/>
    <w:rsid w:val="005937CF"/>
    <w:pPr>
      <w:spacing w:after="240"/>
      <w:jc w:val="center"/>
      <w:outlineLvl w:val="9"/>
    </w:pPr>
    <w:rPr>
      <w:caps/>
    </w:rPr>
  </w:style>
  <w:style w:type="paragraph" w:customStyle="1" w:styleId="Version">
    <w:name w:val="Version"/>
    <w:rsid w:val="005937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37CF"/>
    <w:pPr>
      <w:keepNext w:val="0"/>
      <w:tabs>
        <w:tab w:val="right" w:pos="4176"/>
      </w:tabs>
      <w:ind w:left="198" w:hanging="198"/>
    </w:pPr>
    <w:rPr>
      <w:rFonts w:ascii="Garamond" w:hAnsi="Garamond"/>
    </w:rPr>
  </w:style>
  <w:style w:type="paragraph" w:styleId="IndexHeading">
    <w:name w:val="index heading"/>
    <w:basedOn w:val="Normal"/>
    <w:next w:val="Index1"/>
    <w:semiHidden/>
    <w:rsid w:val="005937CF"/>
    <w:pPr>
      <w:spacing w:before="120" w:after="120"/>
    </w:pPr>
    <w:rPr>
      <w:rFonts w:ascii="Arial" w:hAnsi="Arial"/>
      <w:b/>
      <w:color w:val="918585"/>
      <w:sz w:val="24"/>
    </w:rPr>
  </w:style>
  <w:style w:type="paragraph" w:customStyle="1" w:styleId="Chapter">
    <w:name w:val="Chapter"/>
    <w:basedOn w:val="Normal"/>
    <w:rsid w:val="005937CF"/>
    <w:pPr>
      <w:spacing w:before="240"/>
    </w:pPr>
    <w:rPr>
      <w:rFonts w:ascii="Times New Roman" w:hAnsi="Times New Roman"/>
      <w:smallCaps/>
      <w:spacing w:val="80"/>
      <w:sz w:val="28"/>
    </w:rPr>
  </w:style>
  <w:style w:type="paragraph" w:customStyle="1" w:styleId="InChapter">
    <w:name w:val="InChapter"/>
    <w:basedOn w:val="Heading3"/>
    <w:rsid w:val="005937CF"/>
    <w:pPr>
      <w:spacing w:after="240"/>
      <w:outlineLvl w:val="9"/>
    </w:pPr>
    <w:rPr>
      <w:noProof/>
    </w:rPr>
  </w:style>
  <w:style w:type="paragraph" w:styleId="Index2">
    <w:name w:val="index 2"/>
    <w:basedOn w:val="Normal"/>
    <w:next w:val="Normal"/>
    <w:semiHidden/>
    <w:rsid w:val="005937CF"/>
    <w:pPr>
      <w:tabs>
        <w:tab w:val="right" w:pos="4176"/>
      </w:tabs>
      <w:ind w:left="568" w:hanging="284"/>
    </w:pPr>
    <w:rPr>
      <w:rFonts w:ascii="Garamond" w:hAnsi="Garamond"/>
    </w:rPr>
  </w:style>
  <w:style w:type="paragraph" w:customStyle="1" w:styleId="Byline">
    <w:name w:val="Byline"/>
    <w:rsid w:val="005937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37CF"/>
    <w:pPr>
      <w:tabs>
        <w:tab w:val="clear" w:pos="3600"/>
        <w:tab w:val="clear" w:pos="3958"/>
      </w:tabs>
      <w:jc w:val="right"/>
    </w:pPr>
  </w:style>
  <w:style w:type="character" w:styleId="Emphasis">
    <w:name w:val="Emphasis"/>
    <w:qFormat/>
    <w:rsid w:val="005937CF"/>
    <w:rPr>
      <w:i/>
    </w:rPr>
  </w:style>
  <w:style w:type="paragraph" w:styleId="Caption">
    <w:name w:val="caption"/>
    <w:basedOn w:val="BodyText"/>
    <w:next w:val="Normal"/>
    <w:qFormat/>
    <w:rsid w:val="005937CF"/>
    <w:pPr>
      <w:framePr w:w="2268" w:hSpace="181" w:vSpace="181" w:wrap="around" w:vAnchor="text" w:hAnchor="page" w:x="1135" w:y="285" w:anchorLock="1"/>
    </w:pPr>
    <w:rPr>
      <w:i/>
    </w:rPr>
  </w:style>
  <w:style w:type="paragraph" w:customStyle="1" w:styleId="MiniTOCTitle">
    <w:name w:val="MiniTOCTitle"/>
    <w:basedOn w:val="Heading4"/>
    <w:rsid w:val="005937CF"/>
    <w:pPr>
      <w:spacing w:before="240"/>
      <w:outlineLvl w:val="9"/>
    </w:pPr>
    <w:rPr>
      <w:noProof/>
      <w:sz w:val="24"/>
    </w:rPr>
  </w:style>
  <w:style w:type="paragraph" w:customStyle="1" w:styleId="MiniTOCItem">
    <w:name w:val="MiniTOCItem"/>
    <w:basedOn w:val="ListBullet"/>
    <w:rsid w:val="005937CF"/>
    <w:pPr>
      <w:numPr>
        <w:numId w:val="0"/>
      </w:numPr>
      <w:tabs>
        <w:tab w:val="right" w:leader="dot" w:pos="6521"/>
      </w:tabs>
      <w:spacing w:before="0" w:after="0"/>
    </w:pPr>
  </w:style>
  <w:style w:type="paragraph" w:customStyle="1" w:styleId="TOFTitle">
    <w:name w:val="TOFTitle"/>
    <w:basedOn w:val="TOCTitle"/>
    <w:rsid w:val="005937CF"/>
  </w:style>
  <w:style w:type="paragraph" w:styleId="TableofFigures">
    <w:name w:val="table of figures"/>
    <w:basedOn w:val="Normal"/>
    <w:next w:val="Normal"/>
    <w:semiHidden/>
    <w:rsid w:val="005937CF"/>
    <w:pPr>
      <w:tabs>
        <w:tab w:val="right" w:leader="dot" w:pos="9072"/>
      </w:tabs>
      <w:ind w:left="970" w:hanging="403"/>
    </w:pPr>
    <w:rPr>
      <w:rFonts w:ascii="Times New Roman" w:hAnsi="Times New Roman"/>
      <w:b/>
    </w:rPr>
  </w:style>
  <w:style w:type="paragraph" w:styleId="ListNumber">
    <w:name w:val="List Number"/>
    <w:basedOn w:val="List"/>
    <w:rsid w:val="005937CF"/>
    <w:pPr>
      <w:numPr>
        <w:numId w:val="12"/>
      </w:numPr>
    </w:pPr>
  </w:style>
  <w:style w:type="character" w:customStyle="1" w:styleId="WingdingSymbols">
    <w:name w:val="Wingding Symbols"/>
    <w:rsid w:val="005937CF"/>
    <w:rPr>
      <w:rFonts w:ascii="Wingdings" w:hAnsi="Wingdings"/>
    </w:rPr>
  </w:style>
  <w:style w:type="paragraph" w:customStyle="1" w:styleId="TableHeading">
    <w:name w:val="Table Heading"/>
    <w:basedOn w:val="HeadingBase"/>
    <w:rsid w:val="005937CF"/>
    <w:pPr>
      <w:keepLines/>
      <w:pBdr>
        <w:bottom w:val="single" w:sz="6" w:space="1" w:color="918585"/>
      </w:pBdr>
      <w:spacing w:before="240"/>
    </w:pPr>
  </w:style>
  <w:style w:type="character" w:customStyle="1" w:styleId="HotSpot">
    <w:name w:val="HotSpot"/>
    <w:rsid w:val="005937CF"/>
    <w:rPr>
      <w:color w:val="0033CC"/>
      <w:u w:val="none"/>
    </w:rPr>
  </w:style>
  <w:style w:type="paragraph" w:customStyle="1" w:styleId="BodyTextRight">
    <w:name w:val="Body Text Right"/>
    <w:basedOn w:val="BodyText"/>
    <w:rsid w:val="005937CF"/>
    <w:pPr>
      <w:spacing w:before="0" w:after="0"/>
      <w:jc w:val="right"/>
    </w:pPr>
  </w:style>
  <w:style w:type="paragraph" w:styleId="Index3">
    <w:name w:val="index 3"/>
    <w:basedOn w:val="ListNumber2"/>
    <w:next w:val="Normal"/>
    <w:semiHidden/>
    <w:rsid w:val="005937CF"/>
    <w:pPr>
      <w:numPr>
        <w:numId w:val="0"/>
      </w:numPr>
      <w:tabs>
        <w:tab w:val="right" w:leader="dot" w:pos="4176"/>
      </w:tabs>
    </w:pPr>
  </w:style>
  <w:style w:type="paragraph" w:styleId="ListNumber2">
    <w:name w:val="List Number 2"/>
    <w:basedOn w:val="List2"/>
    <w:rsid w:val="005937CF"/>
    <w:pPr>
      <w:numPr>
        <w:numId w:val="11"/>
      </w:numPr>
      <w:tabs>
        <w:tab w:val="clear" w:pos="1060"/>
      </w:tabs>
    </w:pPr>
  </w:style>
  <w:style w:type="paragraph" w:customStyle="1" w:styleId="MarginNote">
    <w:name w:val="Margin Note"/>
    <w:basedOn w:val="BodyText"/>
    <w:rsid w:val="005937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37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937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37CF"/>
    <w:rPr>
      <w:sz w:val="32"/>
    </w:rPr>
  </w:style>
  <w:style w:type="paragraph" w:customStyle="1" w:styleId="HeadingProcedure">
    <w:name w:val="Heading Procedure"/>
    <w:basedOn w:val="HeadingBase"/>
    <w:next w:val="Normal"/>
    <w:rsid w:val="005937CF"/>
    <w:pPr>
      <w:tabs>
        <w:tab w:val="left" w:pos="0"/>
      </w:tabs>
      <w:spacing w:before="120" w:after="60"/>
    </w:pPr>
    <w:rPr>
      <w:i/>
      <w:color w:val="918585"/>
      <w:sz w:val="22"/>
    </w:rPr>
  </w:style>
  <w:style w:type="paragraph" w:customStyle="1" w:styleId="TableBodyText">
    <w:name w:val="Table Body Text"/>
    <w:basedOn w:val="BodyText"/>
    <w:rsid w:val="005937CF"/>
    <w:pPr>
      <w:spacing w:before="60" w:after="60"/>
    </w:pPr>
  </w:style>
  <w:style w:type="paragraph" w:styleId="ListContinue">
    <w:name w:val="List Continue"/>
    <w:basedOn w:val="List"/>
    <w:rsid w:val="005937CF"/>
    <w:pPr>
      <w:ind w:firstLine="0"/>
    </w:pPr>
  </w:style>
  <w:style w:type="paragraph" w:customStyle="1" w:styleId="ListNote">
    <w:name w:val="List Note"/>
    <w:basedOn w:val="List"/>
    <w:rsid w:val="005937CF"/>
    <w:pPr>
      <w:pBdr>
        <w:top w:val="single" w:sz="6" w:space="2" w:color="918585"/>
        <w:bottom w:val="single" w:sz="6" w:space="2" w:color="918585"/>
      </w:pBdr>
      <w:tabs>
        <w:tab w:val="left" w:pos="1021"/>
      </w:tabs>
      <w:ind w:firstLine="0"/>
    </w:pPr>
  </w:style>
  <w:style w:type="paragraph" w:customStyle="1" w:styleId="Warning">
    <w:name w:val="Warning"/>
    <w:basedOn w:val="BodyText"/>
    <w:rsid w:val="005937CF"/>
    <w:pPr>
      <w:shd w:val="clear" w:color="auto" w:fill="D9D9D9"/>
      <w:tabs>
        <w:tab w:val="left" w:pos="992"/>
      </w:tabs>
      <w:ind w:left="119" w:right="119"/>
    </w:pPr>
    <w:rPr>
      <w:sz w:val="20"/>
    </w:rPr>
  </w:style>
  <w:style w:type="paragraph" w:customStyle="1" w:styleId="MarginIcons">
    <w:name w:val="Margin Icons"/>
    <w:basedOn w:val="BodyText"/>
    <w:rsid w:val="005937C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937CF"/>
    <w:rPr>
      <w:rFonts w:ascii="Courier New" w:hAnsi="Courier New"/>
    </w:rPr>
  </w:style>
  <w:style w:type="paragraph" w:customStyle="1" w:styleId="NoteBullet">
    <w:name w:val="Note Bullet"/>
    <w:basedOn w:val="Note"/>
    <w:rsid w:val="005937CF"/>
    <w:pPr>
      <w:tabs>
        <w:tab w:val="clear" w:pos="680"/>
      </w:tabs>
      <w:spacing w:before="60" w:after="60"/>
    </w:pPr>
  </w:style>
  <w:style w:type="paragraph" w:customStyle="1" w:styleId="SubHeading2">
    <w:name w:val="SubHeading2"/>
    <w:basedOn w:val="HeadingBase"/>
    <w:rsid w:val="005937CF"/>
    <w:pPr>
      <w:spacing w:before="240" w:after="60"/>
    </w:pPr>
    <w:rPr>
      <w:sz w:val="20"/>
    </w:rPr>
  </w:style>
  <w:style w:type="paragraph" w:customStyle="1" w:styleId="SubHeading1">
    <w:name w:val="SubHeading1"/>
    <w:basedOn w:val="HeadingBase"/>
    <w:rsid w:val="005937CF"/>
    <w:pPr>
      <w:spacing w:before="240" w:after="60"/>
    </w:pPr>
    <w:rPr>
      <w:color w:val="918585"/>
      <w:sz w:val="22"/>
    </w:rPr>
  </w:style>
  <w:style w:type="paragraph" w:customStyle="1" w:styleId="SideHeading">
    <w:name w:val="Side Heading"/>
    <w:basedOn w:val="HeadingBase"/>
    <w:rsid w:val="005937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37CF"/>
    <w:pPr>
      <w:numPr>
        <w:numId w:val="13"/>
      </w:numPr>
    </w:pPr>
  </w:style>
  <w:style w:type="paragraph" w:styleId="PlainText">
    <w:name w:val="Plain Text"/>
    <w:basedOn w:val="Normal"/>
    <w:link w:val="PlainTextChar"/>
    <w:rsid w:val="005937CF"/>
    <w:rPr>
      <w:sz w:val="20"/>
    </w:rPr>
  </w:style>
  <w:style w:type="character" w:customStyle="1" w:styleId="PlainTextChar">
    <w:name w:val="Plain Text Char"/>
    <w:basedOn w:val="DefaultParagraphFont"/>
    <w:link w:val="PlainText"/>
    <w:rsid w:val="005937CF"/>
    <w:rPr>
      <w:rFonts w:ascii="Courier New" w:eastAsia="Times New Roman" w:hAnsi="Courier New" w:cs="Times New Roman"/>
      <w:sz w:val="20"/>
      <w:szCs w:val="20"/>
      <w:lang w:val="en-US" w:eastAsia="en-US"/>
    </w:rPr>
  </w:style>
  <w:style w:type="character" w:customStyle="1" w:styleId="MenuOption">
    <w:name w:val="Menu Option"/>
    <w:rsid w:val="005937CF"/>
    <w:rPr>
      <w:b/>
      <w:smallCaps/>
    </w:rPr>
  </w:style>
  <w:style w:type="paragraph" w:customStyle="1" w:styleId="TableListNumber">
    <w:name w:val="Table List Number"/>
    <w:basedOn w:val="ListNumber"/>
    <w:rsid w:val="005937CF"/>
    <w:pPr>
      <w:numPr>
        <w:numId w:val="0"/>
      </w:numPr>
    </w:pPr>
  </w:style>
  <w:style w:type="paragraph" w:styleId="TOC4">
    <w:name w:val="toc 4"/>
    <w:basedOn w:val="TOCBase"/>
    <w:next w:val="Normal"/>
    <w:semiHidden/>
    <w:rsid w:val="005937CF"/>
    <w:pPr>
      <w:tabs>
        <w:tab w:val="right" w:leader="dot" w:pos="9071"/>
      </w:tabs>
      <w:ind w:left="1701"/>
    </w:pPr>
  </w:style>
  <w:style w:type="paragraph" w:customStyle="1" w:styleId="ListAlpha">
    <w:name w:val="List Alpha"/>
    <w:basedOn w:val="List"/>
    <w:rsid w:val="005937CF"/>
    <w:pPr>
      <w:numPr>
        <w:numId w:val="10"/>
      </w:numPr>
    </w:pPr>
  </w:style>
  <w:style w:type="paragraph" w:customStyle="1" w:styleId="ListAlpha2">
    <w:name w:val="List Alpha 2"/>
    <w:basedOn w:val="List2"/>
    <w:rsid w:val="005937CF"/>
    <w:pPr>
      <w:numPr>
        <w:numId w:val="9"/>
      </w:numPr>
    </w:pPr>
  </w:style>
  <w:style w:type="paragraph" w:styleId="List3">
    <w:name w:val="List 3"/>
    <w:basedOn w:val="BodyText"/>
    <w:rsid w:val="005937CF"/>
    <w:pPr>
      <w:tabs>
        <w:tab w:val="left" w:pos="1021"/>
      </w:tabs>
      <w:spacing w:before="60" w:after="60"/>
      <w:ind w:left="1020" w:hanging="340"/>
    </w:pPr>
  </w:style>
  <w:style w:type="paragraph" w:styleId="List4">
    <w:name w:val="List 4"/>
    <w:basedOn w:val="BodyText"/>
    <w:rsid w:val="005937CF"/>
    <w:pPr>
      <w:tabs>
        <w:tab w:val="left" w:pos="1361"/>
      </w:tabs>
      <w:spacing w:before="60" w:after="60"/>
      <w:ind w:left="1361" w:hanging="340"/>
    </w:pPr>
  </w:style>
  <w:style w:type="paragraph" w:styleId="List5">
    <w:name w:val="List 5"/>
    <w:basedOn w:val="BodyText"/>
    <w:rsid w:val="005937CF"/>
    <w:pPr>
      <w:tabs>
        <w:tab w:val="left" w:pos="1701"/>
      </w:tabs>
      <w:spacing w:before="60" w:after="60"/>
      <w:ind w:left="1701" w:hanging="340"/>
    </w:pPr>
  </w:style>
  <w:style w:type="paragraph" w:styleId="ListBullet4">
    <w:name w:val="List Bullet 4"/>
    <w:basedOn w:val="List4"/>
    <w:rsid w:val="005937CF"/>
    <w:pPr>
      <w:numPr>
        <w:numId w:val="4"/>
      </w:numPr>
    </w:pPr>
  </w:style>
  <w:style w:type="paragraph" w:styleId="ListBullet5">
    <w:name w:val="List Bullet 5"/>
    <w:basedOn w:val="List5"/>
    <w:rsid w:val="005937CF"/>
    <w:pPr>
      <w:numPr>
        <w:numId w:val="5"/>
      </w:numPr>
    </w:pPr>
  </w:style>
  <w:style w:type="paragraph" w:styleId="ListContinue2">
    <w:name w:val="List Continue 2"/>
    <w:basedOn w:val="List2"/>
    <w:rsid w:val="005937CF"/>
    <w:pPr>
      <w:ind w:firstLine="0"/>
    </w:pPr>
  </w:style>
  <w:style w:type="paragraph" w:styleId="ListContinue3">
    <w:name w:val="List Continue 3"/>
    <w:basedOn w:val="List3"/>
    <w:rsid w:val="005937CF"/>
    <w:pPr>
      <w:ind w:left="1021" w:firstLine="0"/>
    </w:pPr>
  </w:style>
  <w:style w:type="paragraph" w:styleId="ListContinue4">
    <w:name w:val="List Continue 4"/>
    <w:basedOn w:val="List4"/>
    <w:rsid w:val="005937CF"/>
    <w:pPr>
      <w:ind w:firstLine="0"/>
    </w:pPr>
  </w:style>
  <w:style w:type="paragraph" w:styleId="ListContinue5">
    <w:name w:val="List Continue 5"/>
    <w:basedOn w:val="List5"/>
    <w:rsid w:val="005937CF"/>
    <w:pPr>
      <w:ind w:firstLine="0"/>
    </w:pPr>
  </w:style>
  <w:style w:type="paragraph" w:styleId="ListNumber3">
    <w:name w:val="List Number 3"/>
    <w:basedOn w:val="List3"/>
    <w:rsid w:val="005937CF"/>
    <w:pPr>
      <w:numPr>
        <w:numId w:val="6"/>
      </w:numPr>
    </w:pPr>
  </w:style>
  <w:style w:type="paragraph" w:styleId="ListNumber4">
    <w:name w:val="List Number 4"/>
    <w:basedOn w:val="List4"/>
    <w:rsid w:val="005937CF"/>
    <w:pPr>
      <w:numPr>
        <w:numId w:val="7"/>
      </w:numPr>
    </w:pPr>
  </w:style>
  <w:style w:type="paragraph" w:styleId="ListNumber5">
    <w:name w:val="List Number 5"/>
    <w:basedOn w:val="List5"/>
    <w:rsid w:val="005937CF"/>
    <w:pPr>
      <w:numPr>
        <w:numId w:val="8"/>
      </w:numPr>
    </w:pPr>
  </w:style>
  <w:style w:type="paragraph" w:styleId="BlockText">
    <w:name w:val="Block Text"/>
    <w:basedOn w:val="Normal"/>
    <w:rsid w:val="005937CF"/>
    <w:pPr>
      <w:spacing w:after="120"/>
      <w:ind w:left="1440" w:right="1440"/>
    </w:pPr>
  </w:style>
  <w:style w:type="character" w:customStyle="1" w:styleId="Subscript">
    <w:name w:val="Subscript"/>
    <w:rsid w:val="005937CF"/>
    <w:rPr>
      <w:sz w:val="16"/>
      <w:vertAlign w:val="subscript"/>
    </w:rPr>
  </w:style>
  <w:style w:type="character" w:customStyle="1" w:styleId="Superscript">
    <w:name w:val="Superscript"/>
    <w:rsid w:val="005937CF"/>
    <w:rPr>
      <w:sz w:val="16"/>
      <w:vertAlign w:val="superscript"/>
    </w:rPr>
  </w:style>
  <w:style w:type="character" w:customStyle="1" w:styleId="Symbols">
    <w:name w:val="Symbols"/>
    <w:rsid w:val="005937CF"/>
    <w:rPr>
      <w:rFonts w:ascii="Symbol" w:hAnsi="Symbol"/>
    </w:rPr>
  </w:style>
  <w:style w:type="character" w:customStyle="1" w:styleId="MenuOptions">
    <w:name w:val="Menu Options"/>
    <w:rsid w:val="005937CF"/>
    <w:rPr>
      <w:rFonts w:ascii="Arial Narrow" w:hAnsi="Arial Narrow"/>
      <w:smallCaps/>
    </w:rPr>
  </w:style>
  <w:style w:type="character" w:customStyle="1" w:styleId="Buttons">
    <w:name w:val="Buttons"/>
    <w:rsid w:val="005937CF"/>
    <w:rPr>
      <w:b/>
    </w:rPr>
  </w:style>
  <w:style w:type="character" w:customStyle="1" w:styleId="Underlined">
    <w:name w:val="Underlined"/>
    <w:rsid w:val="005937CF"/>
    <w:rPr>
      <w:u w:val="single"/>
    </w:rPr>
  </w:style>
  <w:style w:type="paragraph" w:customStyle="1" w:styleId="TableBodyTextRight">
    <w:name w:val="Table Body Text Right"/>
    <w:basedOn w:val="TableBodyText"/>
    <w:rsid w:val="005937CF"/>
    <w:pPr>
      <w:widowControl w:val="0"/>
      <w:autoSpaceDE w:val="0"/>
      <w:autoSpaceDN w:val="0"/>
      <w:adjustRightInd w:val="0"/>
      <w:jc w:val="right"/>
    </w:pPr>
    <w:rPr>
      <w:rFonts w:cs="Arial"/>
      <w:szCs w:val="18"/>
    </w:rPr>
  </w:style>
  <w:style w:type="paragraph" w:customStyle="1" w:styleId="CopyrightText">
    <w:name w:val="Copyright Text"/>
    <w:basedOn w:val="BodyText"/>
    <w:rsid w:val="005937CF"/>
    <w:rPr>
      <w:sz w:val="18"/>
    </w:rPr>
  </w:style>
  <w:style w:type="paragraph" w:customStyle="1" w:styleId="BodySmallRight">
    <w:name w:val="Body Small Right"/>
    <w:basedOn w:val="BodyTextRight"/>
    <w:rsid w:val="005937CF"/>
    <w:rPr>
      <w:sz w:val="18"/>
      <w:szCs w:val="18"/>
    </w:rPr>
  </w:style>
  <w:style w:type="paragraph" w:customStyle="1" w:styleId="MarginEdition">
    <w:name w:val="Margin Edition"/>
    <w:basedOn w:val="MarginNote"/>
    <w:rsid w:val="005937CF"/>
    <w:pPr>
      <w:spacing w:before="0" w:after="0"/>
    </w:pPr>
    <w:rPr>
      <w:rFonts w:ascii="Times New Roman" w:hAnsi="Times New Roman"/>
      <w:color w:val="999999"/>
    </w:rPr>
  </w:style>
  <w:style w:type="paragraph" w:customStyle="1" w:styleId="Spacer">
    <w:name w:val="Spacer"/>
    <w:basedOn w:val="Normal"/>
    <w:rsid w:val="005937CF"/>
    <w:rPr>
      <w:sz w:val="2"/>
      <w:szCs w:val="2"/>
    </w:rPr>
  </w:style>
  <w:style w:type="character" w:customStyle="1" w:styleId="Small">
    <w:name w:val="Small"/>
    <w:rsid w:val="005937CF"/>
    <w:rPr>
      <w:sz w:val="16"/>
    </w:rPr>
  </w:style>
  <w:style w:type="paragraph" w:customStyle="1" w:styleId="WideTable">
    <w:name w:val="Wide Table"/>
    <w:basedOn w:val="Normal"/>
    <w:rsid w:val="005937CF"/>
    <w:pPr>
      <w:ind w:left="-1418"/>
    </w:pPr>
    <w:rPr>
      <w:sz w:val="2"/>
      <w:szCs w:val="2"/>
    </w:rPr>
  </w:style>
  <w:style w:type="character" w:styleId="PageNumber">
    <w:name w:val="page number"/>
    <w:rsid w:val="005937CF"/>
  </w:style>
  <w:style w:type="paragraph" w:styleId="Quote">
    <w:name w:val="Quote"/>
    <w:basedOn w:val="Heading1"/>
    <w:link w:val="QuoteChar"/>
    <w:qFormat/>
    <w:rsid w:val="005937CF"/>
    <w:rPr>
      <w:b w:val="0"/>
      <w:sz w:val="72"/>
      <w:szCs w:val="72"/>
      <w:lang w:val="en-NZ"/>
    </w:rPr>
  </w:style>
  <w:style w:type="character" w:customStyle="1" w:styleId="QuoteChar">
    <w:name w:val="Quote Char"/>
    <w:link w:val="Quote"/>
    <w:rsid w:val="005937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37CF"/>
    <w:pPr>
      <w:pageBreakBefore/>
    </w:pPr>
  </w:style>
  <w:style w:type="paragraph" w:customStyle="1" w:styleId="Border">
    <w:name w:val="Border"/>
    <w:basedOn w:val="Normal"/>
    <w:qFormat/>
    <w:rsid w:val="005937CF"/>
    <w:pPr>
      <w:pBdr>
        <w:top w:val="single" w:sz="18" w:space="1" w:color="auto"/>
      </w:pBdr>
    </w:pPr>
    <w:rPr>
      <w:rFonts w:ascii="Times New Roman" w:hAnsi="Times New Roman"/>
      <w:color w:val="FFFFFF"/>
      <w:sz w:val="2"/>
    </w:rPr>
  </w:style>
  <w:style w:type="character" w:styleId="IntenseEmphasis">
    <w:name w:val="Intense Emphasis"/>
    <w:uiPriority w:val="21"/>
    <w:qFormat/>
    <w:rsid w:val="005937CF"/>
    <w:rPr>
      <w:b/>
      <w:bCs/>
      <w:i/>
      <w:iCs/>
      <w:color w:val="auto"/>
    </w:rPr>
  </w:style>
  <w:style w:type="paragraph" w:styleId="IntenseQuote">
    <w:name w:val="Intense Quote"/>
    <w:basedOn w:val="Normal"/>
    <w:next w:val="Normal"/>
    <w:link w:val="IntenseQuoteChar"/>
    <w:uiPriority w:val="30"/>
    <w:qFormat/>
    <w:rsid w:val="005937C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937CF"/>
    <w:rPr>
      <w:rFonts w:ascii="Courier New" w:eastAsia="Times New Roman" w:hAnsi="Courier New" w:cs="Times New Roman"/>
      <w:b/>
      <w:bCs/>
      <w:i/>
      <w:iCs/>
      <w:szCs w:val="20"/>
      <w:lang w:val="en-US" w:eastAsia="en-US"/>
    </w:rPr>
  </w:style>
  <w:style w:type="character" w:styleId="SubtleReference">
    <w:name w:val="Subtle Reference"/>
    <w:uiPriority w:val="31"/>
    <w:qFormat/>
    <w:rsid w:val="005937CF"/>
    <w:rPr>
      <w:smallCaps/>
      <w:color w:val="auto"/>
      <w:u w:val="single"/>
    </w:rPr>
  </w:style>
  <w:style w:type="character" w:styleId="IntenseReference">
    <w:name w:val="Intense Reference"/>
    <w:uiPriority w:val="32"/>
    <w:qFormat/>
    <w:rsid w:val="005937CF"/>
    <w:rPr>
      <w:b/>
      <w:bCs/>
      <w:smallCaps/>
      <w:color w:val="auto"/>
      <w:spacing w:val="5"/>
      <w:u w:val="single"/>
    </w:rPr>
  </w:style>
  <w:style w:type="paragraph" w:customStyle="1" w:styleId="2ColumnHeading">
    <w:name w:val="2Column Heading"/>
    <w:basedOn w:val="BodyText"/>
    <w:qFormat/>
    <w:rsid w:val="005937CF"/>
    <w:pPr>
      <w:spacing w:after="60"/>
      <w:ind w:left="-2268"/>
    </w:pPr>
    <w:rPr>
      <w:b/>
    </w:rPr>
  </w:style>
  <w:style w:type="paragraph" w:customStyle="1" w:styleId="Heading1TOC">
    <w:name w:val="Heading1 TOC"/>
    <w:basedOn w:val="Normal"/>
    <w:qFormat/>
    <w:rsid w:val="005937CF"/>
    <w:pPr>
      <w:spacing w:before="240" w:after="120"/>
    </w:pPr>
    <w:rPr>
      <w:rFonts w:ascii="Times New Roman" w:hAnsi="Times New Roman"/>
      <w:b/>
      <w:sz w:val="32"/>
    </w:rPr>
  </w:style>
  <w:style w:type="paragraph" w:customStyle="1" w:styleId="Heading2TOC">
    <w:name w:val="Heading2 TOC"/>
    <w:basedOn w:val="Normal"/>
    <w:qFormat/>
    <w:rsid w:val="005937CF"/>
    <w:pPr>
      <w:spacing w:before="240" w:after="60"/>
    </w:pPr>
    <w:rPr>
      <w:rFonts w:ascii="Times New Roman" w:hAnsi="Times New Roman"/>
      <w:b/>
      <w:sz w:val="28"/>
    </w:rPr>
  </w:style>
  <w:style w:type="character" w:customStyle="1" w:styleId="Underline">
    <w:name w:val="Underline"/>
    <w:qFormat/>
    <w:rsid w:val="005937CF"/>
    <w:rPr>
      <w:u w:val="single"/>
    </w:rPr>
  </w:style>
  <w:style w:type="paragraph" w:styleId="BalloonText">
    <w:name w:val="Balloon Text"/>
    <w:basedOn w:val="Normal"/>
    <w:link w:val="BalloonTextChar"/>
    <w:rsid w:val="005937CF"/>
    <w:rPr>
      <w:rFonts w:ascii="Tahoma" w:hAnsi="Tahoma" w:cs="Tahoma"/>
      <w:sz w:val="16"/>
      <w:szCs w:val="16"/>
    </w:rPr>
  </w:style>
  <w:style w:type="character" w:customStyle="1" w:styleId="BalloonTextChar">
    <w:name w:val="Balloon Text Char"/>
    <w:link w:val="BalloonText"/>
    <w:rsid w:val="005937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37C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937C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D25C56F1.dotm</Template>
  <TotalTime>0</TotalTime>
  <Pages>12</Pages>
  <Words>1842</Words>
  <Characters>11969</Characters>
  <Application>Microsoft Office Word</Application>
  <DocSecurity>0</DocSecurity>
  <Lines>427</Lines>
  <Paragraphs>218</Paragraphs>
  <ScaleCrop>false</ScaleCrop>
  <Company>Author-it Software Corporation Ltd.</Company>
  <LinksUpToDate>false</LinksUpToDate>
  <CharactersWithSpaces>13728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CPCPCM3013A Fabricate and install non-ferrous pressure piping</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2012-05-26T05:44:00Z</dcterms:created>
  <dcterms:modified xsi:type="dcterms:W3CDTF">2012-05-26T05:44:00Z</dcterms:modified>
</cp:coreProperties>
</file>