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638" w:rsidP="007B1638">
      <w:pPr>
        <w:pStyle w:val="Title"/>
      </w:pPr>
      <w:r>
        <w:fldChar w:fldCharType="begin"/>
      </w:r>
      <w:r>
        <w:instrText xml:space="preserve"> TITLE   \* MERGEFORMAT </w:instrText>
      </w:r>
      <w:r>
        <w:fldChar w:fldCharType="separate"/>
      </w:r>
      <w:r>
        <w:t>CPCPCM3012A Weld plastic pipe using fusion method</w:t>
      </w:r>
      <w:r>
        <w:fldChar w:fldCharType="end"/>
      </w:r>
    </w:p>
    <w:p w:rsidR="007B1638" w:rsidP="007B1638">
      <w:pPr>
        <w:pStyle w:val="Version"/>
        <w:sectPr w:rsidSect="00C10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B4B" w:rsidP="00C10B4B">
      <w:pPr>
        <w:pStyle w:val="SuperHeading"/>
      </w:pPr>
      <w:r w:rsidRPr="00C10B4B">
        <w:t>CPCPCM3012A Weld plastic pipe using fusion method</w:t>
      </w:r>
    </w:p>
    <w:p w:rsidR="00000000" w:rsidRPr="00C10B4B" w:rsidP="00C10B4B">
      <w:pPr>
        <w:pStyle w:val="Heading1"/>
      </w:pPr>
      <w:bookmarkStart w:id="1" w:name="O_269805"/>
      <w:bookmarkEnd w:id="1"/>
      <w:r w:rsidRPr="00C10B4B">
        <w:t>Modification History</w:t>
      </w:r>
    </w:p>
    <w:p w:rsidR="00000000" w:rsidRPr="00C10B4B" w:rsidP="00C10B4B">
      <w:pPr>
        <w:pStyle w:val="BodyText"/>
      </w:pPr>
      <w:r w:rsidRPr="00C10B4B">
        <w:t>Not Applicable</w:t>
      </w:r>
    </w:p>
    <w:p w:rsidR="00000000" w:rsidRPr="00C10B4B" w:rsidP="00C10B4B">
      <w:pPr>
        <w:pStyle w:val="AllowPageBreak"/>
      </w:pPr>
    </w:p>
    <w:p w:rsidR="00000000" w:rsidRPr="00C10B4B" w:rsidP="00C10B4B">
      <w:pPr>
        <w:pStyle w:val="Heading1"/>
      </w:pPr>
      <w:bookmarkStart w:id="2" w:name="O_199410"/>
      <w:bookmarkEnd w:id="2"/>
      <w:r w:rsidRPr="00C10B4B">
        <w:t>Unit Descriptor</w:t>
      </w:r>
    </w:p>
    <w:tbl>
      <w:tblPr>
        <w:tblW w:w="0" w:type="auto"/>
        <w:tblLayout w:type="fixed"/>
        <w:tblCellMar>
          <w:left w:w="62" w:type="dxa"/>
          <w:right w:w="62" w:type="dxa"/>
        </w:tblCellMar>
        <w:tblLook w:val="0000"/>
      </w:tblPr>
      <w:tblGrid>
        <w:gridCol w:w="2583"/>
        <w:gridCol w:w="5939"/>
      </w:tblGrid>
      <w:tr w:rsidTr="007B1638">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Unit descriptor</w:t>
            </w:r>
          </w:p>
        </w:tc>
        <w:tc>
          <w:tcPr>
            <w:tcW w:w="5939"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 xml:space="preserve">This unit of competency specifies the outcomes required to fusion weld polyethylene (PE), polypropylene </w:t>
            </w:r>
            <w:r w:rsidRPr="00C10B4B">
              <w:t>(PP) and polybutylene (PB) (approved as per Australian standards) polymer pipes, and test joints in plastic pipe up to DN300 for water, sanitary and stormwater application only.</w:t>
            </w:r>
          </w:p>
        </w:tc>
      </w:tr>
    </w:tbl>
    <w:p w:rsidR="007B1638" w:rsidP="00C10B4B">
      <w:pPr>
        <w:pStyle w:val="BodyText"/>
      </w:pPr>
    </w:p>
    <w:p w:rsidR="007B1638" w:rsidP="00C10B4B">
      <w:pPr>
        <w:pStyle w:val="BodyText"/>
      </w:pPr>
    </w:p>
    <w:p w:rsidR="00000000" w:rsidRPr="00C10B4B" w:rsidP="00C10B4B">
      <w:pPr>
        <w:pStyle w:val="Heading1"/>
      </w:pPr>
      <w:bookmarkStart w:id="3" w:name="O_199414"/>
      <w:bookmarkEnd w:id="3"/>
      <w:r w:rsidRPr="00C10B4B">
        <w:t>Application of the Unit</w:t>
      </w:r>
    </w:p>
    <w:tbl>
      <w:tblPr>
        <w:tblW w:w="0" w:type="auto"/>
        <w:tblLayout w:type="fixed"/>
        <w:tblCellMar>
          <w:left w:w="62" w:type="dxa"/>
          <w:right w:w="62" w:type="dxa"/>
        </w:tblCellMar>
        <w:tblLook w:val="0000"/>
      </w:tblPr>
      <w:tblGrid>
        <w:gridCol w:w="2649"/>
        <w:gridCol w:w="5873"/>
      </w:tblGrid>
      <w:tr w:rsidTr="007B1638">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This unit of competency supports development of skills for plastic pipe welding using a variety of fusion techniques.</w:t>
            </w:r>
          </w:p>
          <w:p w:rsidR="00000000" w:rsidRPr="00C10B4B" w:rsidP="00C10B4B">
            <w:pPr>
              <w:pStyle w:val="BodyText"/>
            </w:pPr>
            <w:r w:rsidRPr="00C10B4B">
              <w:t>Site location for work application may be either domestic or commercial and may be a new work site or an existing structure being renovate</w:t>
            </w:r>
            <w:r w:rsidRPr="00C10B4B">
              <w:t xml:space="preserve">d, extended, restored or maintained. </w:t>
            </w:r>
          </w:p>
        </w:tc>
      </w:tr>
    </w:tbl>
    <w:p w:rsidR="007B1638" w:rsidP="00C10B4B">
      <w:pPr>
        <w:pStyle w:val="BodyText"/>
      </w:pPr>
    </w:p>
    <w:p w:rsidR="007B1638" w:rsidP="00C10B4B">
      <w:pPr>
        <w:pStyle w:val="BodyText"/>
      </w:pPr>
    </w:p>
    <w:p w:rsidR="00000000" w:rsidRPr="00C10B4B" w:rsidP="00C10B4B">
      <w:pPr>
        <w:pStyle w:val="Heading1"/>
      </w:pPr>
      <w:bookmarkStart w:id="4" w:name="O_278065"/>
      <w:bookmarkEnd w:id="4"/>
      <w:r w:rsidRPr="00C10B4B">
        <w:t>Licensing/Regulatory Information</w:t>
      </w:r>
    </w:p>
    <w:p w:rsidR="00000000" w:rsidRPr="00C10B4B" w:rsidP="00C10B4B">
      <w:pPr>
        <w:pStyle w:val="BodyText"/>
      </w:pPr>
      <w:r w:rsidRPr="00C10B4B">
        <w:t>Not Applicable</w:t>
      </w:r>
    </w:p>
    <w:p w:rsidR="00000000" w:rsidRPr="00C10B4B" w:rsidP="00C10B4B">
      <w:pPr>
        <w:pStyle w:val="AllowPageBreak"/>
      </w:pPr>
    </w:p>
    <w:p w:rsidR="00000000" w:rsidRPr="00C10B4B" w:rsidP="00C10B4B">
      <w:pPr>
        <w:pStyle w:val="Heading1"/>
      </w:pPr>
      <w:bookmarkStart w:id="5" w:name="O_199412"/>
      <w:bookmarkEnd w:id="5"/>
      <w:r w:rsidRPr="00C10B4B">
        <w:t>Pre-Requisites</w:t>
      </w:r>
    </w:p>
    <w:tbl>
      <w:tblPr>
        <w:tblW w:w="0" w:type="auto"/>
        <w:tblLayout w:type="fixed"/>
        <w:tblCellMar>
          <w:left w:w="62" w:type="dxa"/>
          <w:right w:w="62" w:type="dxa"/>
        </w:tblCellMar>
        <w:tblLook w:val="0000"/>
      </w:tblPr>
      <w:tblGrid>
        <w:gridCol w:w="2595"/>
        <w:gridCol w:w="2405"/>
        <w:gridCol w:w="3522"/>
      </w:tblGrid>
      <w:tr w:rsidTr="007B1638">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C10B4B">
            <w:pPr>
              <w:pStyle w:val="BodyText"/>
              <w:rPr>
                <w:lang w:val="en-NZ"/>
              </w:rPr>
            </w:pPr>
          </w:p>
        </w:tc>
      </w:tr>
      <w:tr w:rsidTr="007B1638">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t>CPCPCM2023A</w:t>
            </w:r>
          </w:p>
        </w:tc>
        <w:tc>
          <w:tcPr>
            <w:tcW w:w="3522"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t>Carry out OHS requirements</w:t>
            </w:r>
          </w:p>
        </w:tc>
      </w:tr>
      <w:tr w:rsidTr="007B1638">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C10B4B" w:rsidP="00C10B4B">
            <w:pPr>
              <w:pStyle w:val="BodyText"/>
            </w:pPr>
          </w:p>
        </w:tc>
      </w:tr>
    </w:tbl>
    <w:p w:rsidR="007B1638" w:rsidP="00C10B4B">
      <w:pPr>
        <w:pStyle w:val="BodyText"/>
      </w:pPr>
    </w:p>
    <w:p w:rsidR="007B1638" w:rsidP="00C10B4B">
      <w:pPr>
        <w:pStyle w:val="BodyText"/>
      </w:pPr>
    </w:p>
    <w:p w:rsidR="00000000" w:rsidRPr="00C10B4B" w:rsidP="00C10B4B">
      <w:pPr>
        <w:pStyle w:val="Heading1"/>
      </w:pPr>
      <w:bookmarkStart w:id="6" w:name="O_199411"/>
      <w:bookmarkEnd w:id="6"/>
      <w:r w:rsidRPr="00C10B4B">
        <w:t>Employability Skills Information</w:t>
      </w:r>
    </w:p>
    <w:tbl>
      <w:tblPr>
        <w:tblW w:w="0" w:type="auto"/>
        <w:tblLayout w:type="fixed"/>
        <w:tblCellMar>
          <w:left w:w="62" w:type="dxa"/>
          <w:right w:w="62" w:type="dxa"/>
        </w:tblCellMar>
        <w:tblLook w:val="0000"/>
      </w:tblPr>
      <w:tblGrid>
        <w:gridCol w:w="2685"/>
        <w:gridCol w:w="5837"/>
      </w:tblGrid>
      <w:tr w:rsidTr="007B1638">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This unit contains employability skills.</w:t>
            </w:r>
          </w:p>
        </w:tc>
      </w:tr>
    </w:tbl>
    <w:p w:rsidR="007B1638" w:rsidP="00C10B4B">
      <w:pPr>
        <w:pStyle w:val="BodyText"/>
      </w:pPr>
    </w:p>
    <w:p w:rsidR="007B1638" w:rsidP="00C10B4B">
      <w:pPr>
        <w:pStyle w:val="BodyText"/>
      </w:pPr>
    </w:p>
    <w:p w:rsidR="00000000" w:rsidRPr="00C10B4B" w:rsidP="00C10B4B">
      <w:pPr>
        <w:pStyle w:val="Heading1"/>
      </w:pPr>
      <w:bookmarkStart w:id="7" w:name="O_287851"/>
      <w:bookmarkEnd w:id="7"/>
      <w:r w:rsidRPr="00C10B4B">
        <w:t>Elements and Performance Criteria Pre-Content</w:t>
      </w:r>
    </w:p>
    <w:tbl>
      <w:tblPr>
        <w:tblW w:w="0" w:type="auto"/>
        <w:tblLayout w:type="fixed"/>
        <w:tblCellMar>
          <w:left w:w="62" w:type="dxa"/>
          <w:right w:w="62" w:type="dxa"/>
        </w:tblCellMar>
        <w:tblLook w:val="0000"/>
      </w:tblPr>
      <w:tblGrid>
        <w:gridCol w:w="2567"/>
        <w:gridCol w:w="5955"/>
      </w:tblGrid>
      <w:tr w:rsidTr="007B163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10B4B">
            <w:pPr>
              <w:pStyle w:val="BodyText"/>
              <w:rPr>
                <w:lang w:val="en-NZ"/>
              </w:rPr>
            </w:pPr>
            <w:r w:rsidRPr="00C10B4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10B4B" w:rsidP="00C10B4B">
            <w:pPr>
              <w:pStyle w:val="BodyText"/>
            </w:pPr>
            <w:r w:rsidRPr="00C10B4B">
              <w:t>Performance criteria describe the performance needed to demon</w:t>
            </w:r>
            <w:r w:rsidRPr="00C10B4B">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10B4B" w:rsidP="00C10B4B">
      <w:pPr>
        <w:pStyle w:val="BodyText"/>
      </w:pPr>
    </w:p>
    <w:p w:rsidR="00000000" w:rsidRPr="00C10B4B" w:rsidP="00C10B4B">
      <w:pPr>
        <w:pStyle w:val="AllowPageBreak"/>
      </w:pPr>
    </w:p>
    <w:p w:rsidR="00000000" w:rsidRPr="00C10B4B" w:rsidP="00C10B4B">
      <w:pPr>
        <w:pStyle w:val="Heading1"/>
      </w:pPr>
      <w:bookmarkStart w:id="8" w:name="O_234518"/>
      <w:bookmarkEnd w:id="8"/>
      <w:r w:rsidRPr="00C10B4B">
        <w:t>Elements and Performance Criteria</w:t>
      </w:r>
    </w:p>
    <w:tbl>
      <w:tblPr>
        <w:tblW w:w="0" w:type="auto"/>
        <w:tblLayout w:type="fixed"/>
        <w:tblCellMar>
          <w:left w:w="62" w:type="dxa"/>
          <w:right w:w="62" w:type="dxa"/>
        </w:tblCellMar>
        <w:tblLook w:val="0000"/>
      </w:tblPr>
      <w:tblGrid>
        <w:gridCol w:w="2567"/>
        <w:gridCol w:w="5955"/>
      </w:tblGrid>
      <w:tr w:rsidTr="007B163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10B4B" w:rsidP="00C10B4B">
            <w:pPr>
              <w:pStyle w:val="BodyText"/>
            </w:pPr>
            <w:r w:rsidRPr="00C10B4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10B4B">
            <w:pPr>
              <w:pStyle w:val="BodyText"/>
              <w:rPr>
                <w:lang w:val="en-NZ"/>
              </w:rPr>
            </w:pPr>
            <w:r w:rsidRPr="00C10B4B">
              <w:rPr>
                <w:rStyle w:val="SpecialBold"/>
              </w:rPr>
              <w:t>PERFORMANCE CRITERIA</w:t>
            </w:r>
          </w:p>
        </w:tc>
      </w:tr>
      <w:tr w:rsidTr="007B16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0B4B">
            <w:pPr>
              <w:pStyle w:val="List"/>
              <w:rPr>
                <w:lang w:val="en-NZ"/>
              </w:rPr>
            </w:pPr>
            <w:r w:rsidRPr="00C10B4B">
              <w:t>1.</w:t>
            </w:r>
            <w:r w:rsidRPr="00C10B4B">
              <w:tab/>
              <w:t>Prepare for work.</w:t>
            </w:r>
          </w:p>
        </w:tc>
        <w:tc>
          <w:tcPr>
            <w:tcW w:w="5955" w:type="dxa"/>
            <w:tcBorders>
              <w:top w:val="nil"/>
              <w:left w:val="nil"/>
              <w:bottom w:val="nil"/>
              <w:right w:val="nil"/>
            </w:tcBorders>
            <w:tcMar>
              <w:top w:w="0" w:type="dxa"/>
              <w:left w:w="62" w:type="dxa"/>
              <w:bottom w:w="0" w:type="dxa"/>
              <w:right w:w="62" w:type="dxa"/>
            </w:tcMar>
          </w:tcPr>
          <w:p w:rsidR="00000000" w:rsidRPr="00C10B4B" w:rsidP="00C10B4B">
            <w:pPr>
              <w:pStyle w:val="List2"/>
            </w:pPr>
            <w:r w:rsidRPr="00C10B4B">
              <w:t>1.1.</w:t>
            </w:r>
            <w:r w:rsidRPr="00C10B4B">
              <w:tab/>
              <w:t>Job drawings and specifications are obtained from job supervisor and job requirements.</w:t>
            </w:r>
          </w:p>
          <w:p w:rsidR="00000000" w:rsidRPr="00C10B4B" w:rsidP="00C10B4B">
            <w:pPr>
              <w:pStyle w:val="List2"/>
            </w:pPr>
            <w:r w:rsidRPr="00C10B4B">
              <w:t>1.2.</w:t>
            </w:r>
            <w:r w:rsidRPr="00C10B4B">
              <w:tab/>
            </w:r>
            <w:r w:rsidRPr="00C10B4B">
              <w:rPr>
                <w:rStyle w:val="BoldandItalics"/>
              </w:rPr>
              <w:t>Safety</w:t>
            </w:r>
            <w:r w:rsidRPr="00C10B4B">
              <w:t xml:space="preserve"> (</w:t>
            </w:r>
            <w:r w:rsidRPr="00C10B4B">
              <w:rPr>
                <w:rStyle w:val="BoldandItalics"/>
              </w:rPr>
              <w:t>OHS</w:t>
            </w:r>
            <w:r w:rsidRPr="00C10B4B">
              <w:t xml:space="preserve">) requirements associated with the fusion welding of PE pipes, and workplace </w:t>
            </w:r>
            <w:r w:rsidRPr="00C10B4B">
              <w:rPr>
                <w:rStyle w:val="BoldandItalics"/>
              </w:rPr>
              <w:t>environmental requirements</w:t>
            </w:r>
            <w:r w:rsidRPr="00C10B4B">
              <w:t xml:space="preserve">, are adhered to throughout the work. </w:t>
            </w:r>
          </w:p>
          <w:p w:rsidR="00000000" w:rsidRPr="00C10B4B" w:rsidP="00C10B4B">
            <w:pPr>
              <w:pStyle w:val="List2"/>
            </w:pPr>
            <w:r w:rsidRPr="00C10B4B">
              <w:t>1.3.</w:t>
            </w:r>
            <w:r w:rsidRPr="00C10B4B">
              <w:tab/>
            </w:r>
            <w:r w:rsidRPr="00C10B4B">
              <w:rPr>
                <w:rStyle w:val="BoldandItalics"/>
              </w:rPr>
              <w:t>Quality assurance</w:t>
            </w:r>
            <w:r w:rsidRPr="00C10B4B">
              <w:t xml:space="preserve"> requirements are identified and adhered to in accordance with workplace requirements. </w:t>
            </w:r>
          </w:p>
          <w:p w:rsidR="00000000" w:rsidRPr="00C10B4B" w:rsidP="00C10B4B">
            <w:pPr>
              <w:pStyle w:val="List2"/>
            </w:pPr>
            <w:r w:rsidRPr="00C10B4B">
              <w:t>1.4.</w:t>
            </w:r>
            <w:r w:rsidRPr="00C10B4B">
              <w:tab/>
              <w:t>Tasks are planned and sequenced in conjunction with others involved in or affected by the work.</w:t>
            </w:r>
          </w:p>
          <w:p w:rsidR="00000000" w:rsidRPr="00C10B4B" w:rsidP="00C10B4B">
            <w:pPr>
              <w:pStyle w:val="List2"/>
            </w:pPr>
            <w:r w:rsidRPr="00C10B4B">
              <w:t>1.5.</w:t>
            </w:r>
            <w:r w:rsidRPr="00C10B4B">
              <w:tab/>
            </w:r>
            <w:r w:rsidRPr="00C10B4B">
              <w:rPr>
                <w:rStyle w:val="BoldandItalics"/>
              </w:rPr>
              <w:t>Tools</w:t>
            </w:r>
            <w:r w:rsidRPr="00C10B4B">
              <w:t xml:space="preserve">, </w:t>
            </w:r>
            <w:r w:rsidRPr="00C10B4B">
              <w:rPr>
                <w:rStyle w:val="BoldandItalics"/>
              </w:rPr>
              <w:t>equipment</w:t>
            </w:r>
            <w:r w:rsidRPr="00C10B4B">
              <w:t xml:space="preserve"> and </w:t>
            </w:r>
            <w:r w:rsidRPr="00C10B4B">
              <w:rPr>
                <w:rStyle w:val="BoldandItalics"/>
              </w:rPr>
              <w:t>materials</w:t>
            </w:r>
            <w:r w:rsidRPr="00C10B4B">
              <w:t xml:space="preserve"> for the fusion welding of approved polymer pipes, including personal protective equipment (PPE), are selected and checked f</w:t>
            </w:r>
            <w:r w:rsidRPr="00C10B4B">
              <w:t xml:space="preserve">or serviceability. </w:t>
            </w:r>
          </w:p>
          <w:p w:rsidR="00000000" w:rsidP="00C10B4B">
            <w:pPr>
              <w:pStyle w:val="List2"/>
              <w:rPr>
                <w:lang w:val="en-NZ"/>
              </w:rPr>
            </w:pPr>
            <w:r w:rsidRPr="00C10B4B">
              <w:t>1.6.</w:t>
            </w:r>
            <w:r w:rsidRPr="00C10B4B">
              <w:tab/>
              <w:t>Work area is prepared to support efficient fusion welding of approved polymer pipes.</w:t>
            </w:r>
          </w:p>
        </w:tc>
      </w:tr>
      <w:tr w:rsidTr="007B16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0B4B">
            <w:pPr>
              <w:pStyle w:val="List"/>
              <w:rPr>
                <w:lang w:val="en-NZ"/>
              </w:rPr>
            </w:pPr>
            <w:r w:rsidRPr="00C10B4B">
              <w:t>2.</w:t>
            </w:r>
            <w:r w:rsidRPr="00C10B4B">
              <w:tab/>
              <w:t>Identify welding requirements.</w:t>
            </w:r>
          </w:p>
        </w:tc>
        <w:tc>
          <w:tcPr>
            <w:tcW w:w="5955" w:type="dxa"/>
            <w:tcBorders>
              <w:top w:val="nil"/>
              <w:left w:val="nil"/>
              <w:bottom w:val="nil"/>
              <w:right w:val="nil"/>
            </w:tcBorders>
            <w:tcMar>
              <w:top w:w="0" w:type="dxa"/>
              <w:left w:w="62" w:type="dxa"/>
              <w:bottom w:w="0" w:type="dxa"/>
              <w:right w:w="62" w:type="dxa"/>
            </w:tcMar>
          </w:tcPr>
          <w:p w:rsidR="00000000" w:rsidRPr="00C10B4B" w:rsidP="00C10B4B">
            <w:pPr>
              <w:pStyle w:val="List2"/>
            </w:pPr>
            <w:r w:rsidRPr="00C10B4B">
              <w:t>2.1.</w:t>
            </w:r>
            <w:r w:rsidRPr="00C10B4B">
              <w:tab/>
              <w:t>Welding requirements are identified from specifications or given information.</w:t>
            </w:r>
          </w:p>
          <w:p w:rsidR="00000000" w:rsidP="00C10B4B">
            <w:pPr>
              <w:pStyle w:val="List2"/>
              <w:rPr>
                <w:lang w:val="en-NZ"/>
              </w:rPr>
            </w:pPr>
            <w:r w:rsidRPr="00C10B4B">
              <w:t>2.2.</w:t>
            </w:r>
            <w:r w:rsidRPr="00C10B4B">
              <w:tab/>
            </w:r>
            <w:r w:rsidRPr="00C10B4B">
              <w:t>Welding equipment is assembled and checked for correct operation in accordance with manufacturer instructions.</w:t>
            </w:r>
          </w:p>
        </w:tc>
      </w:tr>
      <w:tr w:rsidTr="007B16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0B4B">
            <w:pPr>
              <w:pStyle w:val="List"/>
              <w:rPr>
                <w:lang w:val="en-NZ"/>
              </w:rPr>
            </w:pPr>
            <w:r w:rsidRPr="00C10B4B">
              <w:t>3.</w:t>
            </w:r>
            <w:r w:rsidRPr="00C10B4B">
              <w:tab/>
              <w:t>Weld and pressure test pipes.</w:t>
            </w:r>
          </w:p>
        </w:tc>
        <w:tc>
          <w:tcPr>
            <w:tcW w:w="5955" w:type="dxa"/>
            <w:tcBorders>
              <w:top w:val="nil"/>
              <w:left w:val="nil"/>
              <w:bottom w:val="nil"/>
              <w:right w:val="nil"/>
            </w:tcBorders>
            <w:tcMar>
              <w:top w:w="0" w:type="dxa"/>
              <w:left w:w="62" w:type="dxa"/>
              <w:bottom w:w="0" w:type="dxa"/>
              <w:right w:w="62" w:type="dxa"/>
            </w:tcMar>
          </w:tcPr>
          <w:p w:rsidR="00000000" w:rsidRPr="00C10B4B" w:rsidP="00C10B4B">
            <w:pPr>
              <w:pStyle w:val="List2"/>
            </w:pPr>
            <w:r w:rsidRPr="00C10B4B">
              <w:t>3.1.</w:t>
            </w:r>
            <w:r w:rsidRPr="00C10B4B">
              <w:tab/>
              <w:t>Joints are prepared using tools and techniques in accordance with standards and job specifications.</w:t>
            </w:r>
          </w:p>
          <w:p w:rsidR="00000000" w:rsidRPr="00C10B4B" w:rsidP="00C10B4B">
            <w:pPr>
              <w:pStyle w:val="List2"/>
            </w:pPr>
            <w:r w:rsidRPr="00C10B4B">
              <w:t>3.2.</w:t>
            </w:r>
            <w:r w:rsidRPr="00C10B4B">
              <w:tab/>
              <w:t>T</w:t>
            </w:r>
            <w:r w:rsidRPr="00C10B4B">
              <w:t>est welds are undertaken and verified in accordance with job specifications.</w:t>
            </w:r>
          </w:p>
          <w:p w:rsidR="00000000" w:rsidRPr="00C10B4B" w:rsidP="00C10B4B">
            <w:pPr>
              <w:pStyle w:val="List2"/>
            </w:pPr>
            <w:r w:rsidRPr="00C10B4B">
              <w:t>3.3.</w:t>
            </w:r>
            <w:r w:rsidRPr="00C10B4B">
              <w:tab/>
              <w:t>Fusion welds are carried out in accordance with standards, plans and specifications.</w:t>
            </w:r>
          </w:p>
          <w:p w:rsidR="00000000" w:rsidRPr="00C10B4B" w:rsidP="00C10B4B">
            <w:pPr>
              <w:pStyle w:val="List2"/>
            </w:pPr>
            <w:r w:rsidRPr="00C10B4B">
              <w:t>3.4.</w:t>
            </w:r>
            <w:r w:rsidRPr="00C10B4B">
              <w:tab/>
              <w:t>Fusion welds are visually inspected for conformance to standards.</w:t>
            </w:r>
          </w:p>
          <w:p w:rsidR="00000000" w:rsidRPr="00C10B4B" w:rsidP="00C10B4B">
            <w:pPr>
              <w:pStyle w:val="List2"/>
            </w:pPr>
            <w:r w:rsidRPr="00C10B4B">
              <w:t>3.5.</w:t>
            </w:r>
            <w:r w:rsidRPr="00C10B4B">
              <w:tab/>
              <w:t>Pipe joints a</w:t>
            </w:r>
            <w:r w:rsidRPr="00C10B4B">
              <w:t>re pressure tested and inspected in accordance with standards and job specifications.</w:t>
            </w:r>
          </w:p>
          <w:p w:rsidR="00000000" w:rsidP="00C10B4B">
            <w:pPr>
              <w:pStyle w:val="List2"/>
              <w:rPr>
                <w:lang w:val="en-NZ"/>
              </w:rPr>
            </w:pPr>
            <w:r w:rsidRPr="00C10B4B">
              <w:t>3.6.</w:t>
            </w:r>
            <w:r w:rsidRPr="00C10B4B">
              <w:tab/>
              <w:t>Test details and monitored results are checked for accuracy and documented in accordance with requirements of regulatory authority and plans and specifications.</w:t>
            </w:r>
          </w:p>
        </w:tc>
      </w:tr>
      <w:tr w:rsidTr="007B16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0B4B">
            <w:pPr>
              <w:pStyle w:val="List"/>
              <w:rPr>
                <w:lang w:val="en-NZ"/>
              </w:rPr>
            </w:pPr>
            <w:r w:rsidRPr="00C10B4B">
              <w:t>4.</w:t>
            </w:r>
            <w:r w:rsidRPr="00C10B4B">
              <w:tab/>
            </w:r>
            <w:r w:rsidRPr="00C10B4B">
              <w:t>Clean up.</w:t>
            </w:r>
          </w:p>
        </w:tc>
        <w:tc>
          <w:tcPr>
            <w:tcW w:w="5955" w:type="dxa"/>
            <w:tcBorders>
              <w:top w:val="nil"/>
              <w:left w:val="nil"/>
              <w:bottom w:val="nil"/>
              <w:right w:val="nil"/>
            </w:tcBorders>
            <w:tcMar>
              <w:top w:w="0" w:type="dxa"/>
              <w:left w:w="62" w:type="dxa"/>
              <w:bottom w:w="0" w:type="dxa"/>
              <w:right w:w="62" w:type="dxa"/>
            </w:tcMar>
          </w:tcPr>
          <w:p w:rsidR="00000000" w:rsidRPr="00C10B4B" w:rsidP="00C10B4B">
            <w:pPr>
              <w:pStyle w:val="List2"/>
            </w:pPr>
            <w:r w:rsidRPr="00C10B4B">
              <w:t>4.1.</w:t>
            </w:r>
            <w:r w:rsidRPr="00C10B4B">
              <w:tab/>
              <w:t xml:space="preserve">Work area is cleared and materials disposed of or recycled in accordance with state or territory </w:t>
            </w:r>
            <w:r w:rsidRPr="00C10B4B">
              <w:rPr>
                <w:rStyle w:val="BoldandItalics"/>
              </w:rPr>
              <w:t>statutory and regulatory authority</w:t>
            </w:r>
            <w:r w:rsidRPr="00C10B4B">
              <w:t xml:space="preserve"> legislation and workplace procedures. </w:t>
            </w:r>
          </w:p>
          <w:p w:rsidR="00000000" w:rsidRPr="00C10B4B" w:rsidP="00C10B4B">
            <w:pPr>
              <w:pStyle w:val="List2"/>
            </w:pPr>
            <w:r w:rsidRPr="00C10B4B">
              <w:t>4.2.</w:t>
            </w:r>
            <w:r w:rsidRPr="00C10B4B">
              <w:tab/>
              <w:t>Tools and equipment are cleaned, checked, maintained and stored i</w:t>
            </w:r>
            <w:r w:rsidRPr="00C10B4B">
              <w:t>n accordance with manufacturer recommendations and workplace procedures.</w:t>
            </w:r>
          </w:p>
          <w:p w:rsidR="00000000" w:rsidRPr="00C10B4B" w:rsidP="00C10B4B">
            <w:pPr>
              <w:pStyle w:val="List2"/>
            </w:pPr>
            <w:r w:rsidRPr="00C10B4B">
              <w:t>4.3.</w:t>
            </w:r>
            <w:r w:rsidRPr="00C10B4B">
              <w:tab/>
            </w:r>
            <w:r w:rsidRPr="00C10B4B">
              <w:rPr>
                <w:rStyle w:val="BoldandItalics"/>
              </w:rPr>
              <w:t>Information</w:t>
            </w:r>
            <w:r w:rsidRPr="00C10B4B">
              <w:t xml:space="preserve"> is accessed and documentation completed in accordance with workplace requirements. </w:t>
            </w:r>
          </w:p>
        </w:tc>
      </w:tr>
    </w:tbl>
    <w:p w:rsidR="007B1638" w:rsidP="00C10B4B">
      <w:pPr>
        <w:pStyle w:val="BodyText"/>
      </w:pPr>
    </w:p>
    <w:p w:rsidR="007B1638" w:rsidP="00C10B4B">
      <w:pPr>
        <w:pStyle w:val="BodyText"/>
      </w:pPr>
    </w:p>
    <w:p w:rsidR="00000000" w:rsidRPr="00C10B4B" w:rsidP="00C10B4B">
      <w:pPr>
        <w:pStyle w:val="Heading1"/>
      </w:pPr>
      <w:bookmarkStart w:id="9" w:name="O_258468"/>
      <w:bookmarkEnd w:id="9"/>
      <w:r w:rsidRPr="00C10B4B">
        <w:t>Required Skills and Knowledge</w:t>
      </w:r>
    </w:p>
    <w:tbl>
      <w:tblPr>
        <w:tblW w:w="0" w:type="auto"/>
        <w:tblLayout w:type="fixed"/>
        <w:tblCellMar>
          <w:left w:w="62" w:type="dxa"/>
          <w:right w:w="62" w:type="dxa"/>
        </w:tblCellMar>
        <w:tblLook w:val="0000"/>
      </w:tblPr>
      <w:tblGrid>
        <w:gridCol w:w="8522"/>
      </w:tblGrid>
      <w:tr w:rsidTr="007B163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REQUIRED SKILLS AND KNOWLEDGE</w:t>
            </w:r>
          </w:p>
        </w:tc>
      </w:tr>
      <w:tr w:rsidTr="007B16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t>This section describes the skills and knowledge required for this unit.</w:t>
            </w:r>
          </w:p>
        </w:tc>
      </w:tr>
      <w:tr w:rsidTr="007B16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Required skills</w:t>
            </w:r>
          </w:p>
        </w:tc>
      </w:tr>
      <w:tr w:rsidTr="007B16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Required skills for this unit are:</w:t>
            </w:r>
          </w:p>
          <w:p w:rsidR="00000000" w:rsidRPr="00C10B4B" w:rsidP="00C10B4B">
            <w:pPr>
              <w:pStyle w:val="ListBullet"/>
            </w:pPr>
            <w:r w:rsidRPr="00C10B4B">
              <w:t>communication skills to:</w:t>
            </w:r>
          </w:p>
          <w:p w:rsidR="00000000" w:rsidRPr="00C10B4B" w:rsidP="00C10B4B">
            <w:pPr>
              <w:pStyle w:val="ListBullet2"/>
            </w:pPr>
            <w:r w:rsidRPr="00C10B4B">
              <w:t>access information</w:t>
            </w:r>
          </w:p>
          <w:p w:rsidR="00000000" w:rsidRPr="00C10B4B" w:rsidP="00C10B4B">
            <w:pPr>
              <w:pStyle w:val="ListBullet2"/>
            </w:pPr>
            <w:r w:rsidRPr="00C10B4B">
              <w:t>complete workplace documentation</w:t>
            </w:r>
          </w:p>
          <w:p w:rsidR="00000000" w:rsidRPr="00C10B4B" w:rsidP="00C10B4B">
            <w:pPr>
              <w:pStyle w:val="ListBullet2"/>
            </w:pPr>
            <w:r w:rsidRPr="00C10B4B">
              <w:t>determine requirements</w:t>
            </w:r>
          </w:p>
          <w:p w:rsidR="00000000" w:rsidRPr="00C10B4B" w:rsidP="00C10B4B">
            <w:pPr>
              <w:pStyle w:val="ListBullet2"/>
            </w:pPr>
            <w:r w:rsidRPr="00C10B4B">
              <w:t>enable clear and direct communication, using questioning to identify and confirm requirements, share information, listen and understand</w:t>
            </w:r>
          </w:p>
          <w:p w:rsidR="00000000" w:rsidRPr="00C10B4B" w:rsidP="00C10B4B">
            <w:pPr>
              <w:pStyle w:val="ListBullet2"/>
            </w:pPr>
            <w:r w:rsidRPr="00C10B4B">
              <w:t>follow instructions</w:t>
            </w:r>
          </w:p>
          <w:p w:rsidR="00000000" w:rsidRPr="00C10B4B" w:rsidP="00C10B4B">
            <w:pPr>
              <w:pStyle w:val="ListBullet2"/>
            </w:pPr>
            <w:r w:rsidRPr="00C10B4B">
              <w:t>plan and sequence tasks with others</w:t>
            </w:r>
          </w:p>
          <w:p w:rsidR="00000000" w:rsidRPr="00C10B4B" w:rsidP="00C10B4B">
            <w:pPr>
              <w:pStyle w:val="ListBullet2"/>
            </w:pPr>
            <w:r w:rsidRPr="00C10B4B">
              <w:t>read and interpret:</w:t>
            </w:r>
          </w:p>
          <w:p w:rsidR="00000000" w:rsidRPr="00C10B4B" w:rsidP="00C10B4B">
            <w:pPr>
              <w:pStyle w:val="ListBullet3"/>
            </w:pPr>
            <w:r w:rsidRPr="00C10B4B">
              <w:t>drawings and specifications</w:t>
            </w:r>
          </w:p>
          <w:p w:rsidR="00000000" w:rsidRPr="00C10B4B" w:rsidP="00C10B4B">
            <w:pPr>
              <w:pStyle w:val="ListBullet3"/>
            </w:pPr>
            <w:r w:rsidRPr="00C10B4B">
              <w:t>documentation from a variety of sources</w:t>
            </w:r>
          </w:p>
          <w:p w:rsidR="00000000" w:rsidRPr="00C10B4B" w:rsidP="00C10B4B">
            <w:pPr>
              <w:pStyle w:val="ListBullet2"/>
            </w:pPr>
            <w:r w:rsidRPr="00C10B4B">
              <w:t>record material quantities</w:t>
            </w:r>
          </w:p>
          <w:p w:rsidR="00000000" w:rsidRPr="00C10B4B" w:rsidP="00C10B4B">
            <w:pPr>
              <w:pStyle w:val="ListBullet2"/>
            </w:pPr>
            <w:r w:rsidRPr="00C10B4B">
              <w:t>use language and concepts appropriate to cultural differences</w:t>
            </w:r>
          </w:p>
          <w:p w:rsidR="00000000" w:rsidRPr="00C10B4B" w:rsidP="00C10B4B">
            <w:pPr>
              <w:pStyle w:val="ListBullet2"/>
            </w:pPr>
            <w:r w:rsidRPr="00C10B4B">
              <w:t>use and interpret non-verbal communication, such as hand signals</w:t>
            </w:r>
          </w:p>
          <w:p w:rsidR="00000000" w:rsidRPr="00C10B4B" w:rsidP="00C10B4B">
            <w:pPr>
              <w:pStyle w:val="ListBullet"/>
            </w:pPr>
            <w:r w:rsidRPr="00C10B4B">
              <w:t>fusion welding PE pipes and test</w:t>
            </w:r>
            <w:r w:rsidRPr="00C10B4B">
              <w:t>ing joints in approved polymer pipes up to DN300</w:t>
            </w:r>
          </w:p>
          <w:p w:rsidR="00000000" w:rsidRPr="00C10B4B" w:rsidP="00C10B4B">
            <w:pPr>
              <w:pStyle w:val="ListBullet"/>
            </w:pPr>
            <w:r w:rsidRPr="00C10B4B">
              <w:t>identifying and accurately reporting to appropriate personnel any faults in tools, equipment or materials</w:t>
            </w:r>
          </w:p>
          <w:p w:rsidR="00000000" w:rsidRPr="00C10B4B" w:rsidP="00C10B4B">
            <w:pPr>
              <w:pStyle w:val="ListBullet"/>
            </w:pPr>
            <w:r w:rsidRPr="00C10B4B">
              <w:t>numeracy skills to apply measurements and calculations</w:t>
            </w:r>
          </w:p>
          <w:p w:rsidR="00000000" w:rsidRPr="00C10B4B" w:rsidP="00C10B4B">
            <w:pPr>
              <w:pStyle w:val="ListBullet"/>
            </w:pPr>
            <w:r w:rsidRPr="00C10B4B">
              <w:t>organisational skills, including the ability to plan and set out work</w:t>
            </w:r>
          </w:p>
          <w:p w:rsidR="00000000" w:rsidRPr="00C10B4B" w:rsidP="00C10B4B">
            <w:pPr>
              <w:pStyle w:val="ListBullet"/>
            </w:pPr>
            <w:r w:rsidRPr="00C10B4B">
              <w:t>teamwork skills to work with others to action tasks and relate to people from a range of cultural and ethnic backgrounds and with varying physical and mental abilities</w:t>
            </w:r>
          </w:p>
          <w:p w:rsidR="00000000" w:rsidRPr="00C10B4B" w:rsidP="00C10B4B">
            <w:pPr>
              <w:pStyle w:val="ListBullet"/>
            </w:pPr>
            <w:r w:rsidRPr="00C10B4B">
              <w:t>technological skil</w:t>
            </w:r>
            <w:r w:rsidRPr="00C10B4B">
              <w:t>ls to:</w:t>
            </w:r>
          </w:p>
          <w:p w:rsidR="00000000" w:rsidRPr="00C10B4B" w:rsidP="00C10B4B">
            <w:pPr>
              <w:pStyle w:val="ListBullet2"/>
            </w:pPr>
            <w:r w:rsidRPr="00C10B4B">
              <w:t>access and understand site-specific instructions in a variety of media</w:t>
            </w:r>
          </w:p>
          <w:p w:rsidR="00000000" w:rsidP="00C10B4B">
            <w:pPr>
              <w:pStyle w:val="ListBullet2"/>
              <w:rPr>
                <w:lang w:val="en-NZ"/>
              </w:rPr>
            </w:pPr>
            <w:r w:rsidRPr="00C10B4B">
              <w:t>use mobile communication technology.</w:t>
            </w:r>
          </w:p>
        </w:tc>
      </w:tr>
      <w:tr w:rsidTr="007B16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Required knowledge</w:t>
            </w:r>
          </w:p>
        </w:tc>
      </w:tr>
      <w:tr w:rsidTr="007B16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Required knowledge for this unit is:</w:t>
            </w:r>
          </w:p>
          <w:p w:rsidR="00000000" w:rsidRPr="00C10B4B" w:rsidP="00C10B4B">
            <w:pPr>
              <w:pStyle w:val="ListBullet"/>
            </w:pPr>
            <w:r w:rsidRPr="00C10B4B">
              <w:t>application of organisational quality procedures and processes within the context of fusion welding of PE</w:t>
            </w:r>
          </w:p>
          <w:p w:rsidR="00000000" w:rsidRPr="00C10B4B" w:rsidP="00C10B4B">
            <w:pPr>
              <w:pStyle w:val="ListBullet"/>
            </w:pPr>
            <w:r w:rsidRPr="00C10B4B">
              <w:t>dangers associated with fusion welding of PE</w:t>
            </w:r>
          </w:p>
          <w:p w:rsidR="00000000" w:rsidRPr="00C10B4B" w:rsidP="00C10B4B">
            <w:pPr>
              <w:pStyle w:val="ListBullet"/>
            </w:pPr>
            <w:r w:rsidRPr="00C10B4B">
              <w:t>effect of heat on the properties of PE pipe</w:t>
            </w:r>
          </w:p>
          <w:p w:rsidR="00000000" w:rsidRPr="00C10B4B" w:rsidP="00C10B4B">
            <w:pPr>
              <w:pStyle w:val="ListBullet"/>
            </w:pPr>
            <w:r w:rsidRPr="00C10B4B">
              <w:t>job safety analysis (JSA) and safe work method statements (SW</w:t>
            </w:r>
            <w:r w:rsidRPr="00C10B4B">
              <w:t>MS)</w:t>
            </w:r>
          </w:p>
          <w:p w:rsidR="00000000" w:rsidRPr="00C10B4B" w:rsidP="00C10B4B">
            <w:pPr>
              <w:pStyle w:val="ListBullet"/>
            </w:pPr>
            <w:r w:rsidRPr="00C10B4B">
              <w:t>operating principles of fusion welding equipment</w:t>
            </w:r>
          </w:p>
          <w:p w:rsidR="00000000" w:rsidRPr="00C10B4B" w:rsidP="00C10B4B">
            <w:pPr>
              <w:pStyle w:val="ListBullet"/>
            </w:pPr>
            <w:r w:rsidRPr="00C10B4B">
              <w:t>relevant OHS regulations and PPE requirements</w:t>
            </w:r>
          </w:p>
          <w:p w:rsidR="00000000" w:rsidRPr="00C10B4B" w:rsidP="00C10B4B">
            <w:pPr>
              <w:pStyle w:val="ListBullet"/>
            </w:pPr>
            <w:r w:rsidRPr="00C10B4B">
              <w:t>SI system of measurement.</w:t>
            </w:r>
          </w:p>
        </w:tc>
      </w:tr>
    </w:tbl>
    <w:p w:rsidR="007B1638" w:rsidP="00C10B4B">
      <w:pPr>
        <w:pStyle w:val="BodyText"/>
      </w:pPr>
    </w:p>
    <w:p w:rsidR="007B1638" w:rsidP="00C10B4B">
      <w:pPr>
        <w:pStyle w:val="BodyText"/>
      </w:pPr>
    </w:p>
    <w:p w:rsidR="00000000" w:rsidRPr="00C10B4B" w:rsidP="00C10B4B">
      <w:pPr>
        <w:pStyle w:val="AllowPageBreak"/>
      </w:pPr>
    </w:p>
    <w:p w:rsidR="00000000" w:rsidRPr="00C10B4B" w:rsidP="00C10B4B">
      <w:pPr>
        <w:pStyle w:val="Heading1"/>
      </w:pPr>
      <w:bookmarkStart w:id="10" w:name="O_242502"/>
      <w:bookmarkEnd w:id="10"/>
      <w:r w:rsidRPr="00C10B4B">
        <w:t>Evidence Guide</w:t>
      </w:r>
    </w:p>
    <w:tbl>
      <w:tblPr>
        <w:tblW w:w="0" w:type="auto"/>
        <w:tblLayout w:type="fixed"/>
        <w:tblCellMar>
          <w:left w:w="62" w:type="dxa"/>
          <w:right w:w="62" w:type="dxa"/>
        </w:tblCellMar>
        <w:tblLook w:val="0000"/>
      </w:tblPr>
      <w:tblGrid>
        <w:gridCol w:w="3470"/>
        <w:gridCol w:w="5052"/>
      </w:tblGrid>
      <w:tr w:rsidTr="007B163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10B4B">
            <w:pPr>
              <w:pStyle w:val="BodyText"/>
              <w:rPr>
                <w:lang w:val="en-NZ"/>
              </w:rPr>
            </w:pPr>
            <w:r w:rsidRPr="00C10B4B">
              <w:rPr>
                <w:rStyle w:val="SpecialBold"/>
              </w:rPr>
              <w:t>EVIDENCE GUIDE</w:t>
            </w:r>
          </w:p>
        </w:tc>
      </w:tr>
      <w:tr w:rsidTr="007B163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10B4B">
            <w:pPr>
              <w:pStyle w:val="BodyText"/>
              <w:rPr>
                <w:lang w:val="en-NZ"/>
              </w:rPr>
            </w:pPr>
            <w:r w:rsidRPr="00C10B4B">
              <w:t xml:space="preserve">The </w:t>
            </w:r>
            <w:r w:rsidRPr="00C10B4B">
              <w:t>evidence guide provides advice on assessment and must be read in conjunction with the performance criteria, required skills and knowledge, range statement and the Assessment Guidelines for the Training Package.</w:t>
            </w:r>
          </w:p>
        </w:tc>
      </w:tr>
      <w:tr w:rsidTr="007B16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t>This unit of compete</w:t>
            </w:r>
            <w:r w:rsidRPr="00C10B4B">
              <w:t>ncy could be assessed in the workplace or a close simulation of the workplace environment providing that simulated or project-based assessment techniques fully replicate plumbing and services workplace conditions, materials, activities, responsibilities an</w:t>
            </w:r>
            <w:r w:rsidRPr="00C10B4B">
              <w:t xml:space="preserve">d procedures. </w:t>
            </w:r>
          </w:p>
        </w:tc>
      </w:tr>
      <w:tr w:rsidTr="007B16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A person who demonstrates competency in this unit must be able to provide evidence of:</w:t>
            </w:r>
          </w:p>
          <w:p w:rsidR="00000000" w:rsidRPr="00C10B4B" w:rsidP="00C10B4B">
            <w:pPr>
              <w:pStyle w:val="ListBullet"/>
            </w:pPr>
            <w:r w:rsidRPr="00C10B4B">
              <w:t>locating, interpreting and applying relevant information, s</w:t>
            </w:r>
            <w:r w:rsidRPr="00C10B4B">
              <w:t>tandards and specifications to perform fusion welding of approved polymer pipes</w:t>
            </w:r>
          </w:p>
          <w:p w:rsidR="00000000" w:rsidRPr="00C10B4B" w:rsidP="00C10B4B">
            <w:pPr>
              <w:pStyle w:val="ListBullet"/>
            </w:pPr>
            <w:r w:rsidRPr="00C10B4B">
              <w:t>applying safety requirements throughout the work sequence, including the use of PPE</w:t>
            </w:r>
          </w:p>
          <w:p w:rsidR="00000000" w:rsidRPr="00C10B4B" w:rsidP="00C10B4B">
            <w:pPr>
              <w:pStyle w:val="ListBullet"/>
            </w:pPr>
            <w:r w:rsidRPr="00C10B4B">
              <w:t>as a minimum the ability to, given the plans and s</w:t>
            </w:r>
            <w:r w:rsidRPr="00C10B4B">
              <w:t>pecifications, butt weld up to four joints and weld with electro-fusion sockets up to two joints in up to DN300 approved polymer pipes, using appropriate fusion welding processes with all welds being in horizontal or vertical and tested to manufacturer rec</w:t>
            </w:r>
            <w:r w:rsidRPr="00C10B4B">
              <w:t>ommendations, ensuring:</w:t>
            </w:r>
          </w:p>
          <w:p w:rsidR="00000000" w:rsidRPr="00C10B4B" w:rsidP="00C10B4B">
            <w:pPr>
              <w:pStyle w:val="ListBullet2"/>
            </w:pPr>
            <w:r w:rsidRPr="00C10B4B">
              <w:t>correct identification of requirements and details of proposed cuts</w:t>
            </w:r>
          </w:p>
          <w:p w:rsidR="00000000" w:rsidRPr="00C10B4B" w:rsidP="00C10B4B">
            <w:pPr>
              <w:pStyle w:val="ListBullet2"/>
            </w:pPr>
            <w:r w:rsidRPr="00C10B4B">
              <w:t>correct selection and use of appropriate processes, tools and equipment</w:t>
            </w:r>
          </w:p>
          <w:p w:rsidR="00000000" w:rsidRPr="00C10B4B" w:rsidP="00C10B4B">
            <w:pPr>
              <w:pStyle w:val="ListBullet2"/>
            </w:pPr>
            <w:r w:rsidRPr="00C10B4B">
              <w:t>completing all work to specification</w:t>
            </w:r>
          </w:p>
          <w:p w:rsidR="00000000" w:rsidRPr="00C10B4B" w:rsidP="00C10B4B">
            <w:pPr>
              <w:pStyle w:val="ListBullet2"/>
            </w:pPr>
            <w:r w:rsidRPr="00C10B4B">
              <w:t>compliance with regulations, standards and organisatio</w:t>
            </w:r>
            <w:r w:rsidRPr="00C10B4B">
              <w:t>nal quality procedures and processes</w:t>
            </w:r>
          </w:p>
          <w:p w:rsidR="00000000" w:rsidP="00C10B4B">
            <w:pPr>
              <w:pStyle w:val="ListBullet2"/>
              <w:rPr>
                <w:lang w:val="en-NZ"/>
              </w:rPr>
            </w:pPr>
            <w:r w:rsidRPr="00C10B4B">
              <w:t>communicating and working effectively and safely with others.</w:t>
            </w:r>
          </w:p>
        </w:tc>
      </w:tr>
      <w:tr w:rsidTr="007B16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This competency is to be assessed using standard and authorised work practices, safety requirements and environmental constraints.</w:t>
            </w:r>
          </w:p>
          <w:p w:rsidR="00000000" w:rsidRPr="00C10B4B" w:rsidP="00C10B4B">
            <w:pPr>
              <w:pStyle w:val="BodyText"/>
            </w:pPr>
            <w:r w:rsidRPr="00C10B4B">
              <w:t>Assessment of essential underpinning knowledge will usually be conducted in an off-site context.</w:t>
            </w:r>
          </w:p>
          <w:p w:rsidR="00000000" w:rsidRPr="00C10B4B" w:rsidP="00C10B4B">
            <w:pPr>
              <w:pStyle w:val="BodyText"/>
            </w:pPr>
            <w:r w:rsidRPr="00C10B4B">
              <w:t>Assessment is to comply with</w:t>
            </w:r>
            <w:r w:rsidRPr="00C10B4B">
              <w:t xml:space="preserve"> relevant regulatory or Australian standards' requirements.</w:t>
            </w:r>
          </w:p>
          <w:p w:rsidR="00000000" w:rsidRPr="00C10B4B" w:rsidP="00C10B4B">
            <w:pPr>
              <w:pStyle w:val="BodyText"/>
            </w:pPr>
            <w:r w:rsidRPr="00C10B4B">
              <w:t>Resource implications for assessment include:</w:t>
            </w:r>
          </w:p>
          <w:p w:rsidR="00000000" w:rsidRPr="00C10B4B" w:rsidP="00C10B4B">
            <w:pPr>
              <w:pStyle w:val="ListBullet"/>
            </w:pPr>
            <w:r w:rsidRPr="00C10B4B">
              <w:t>an induction procedure and requirement</w:t>
            </w:r>
          </w:p>
          <w:p w:rsidR="00000000" w:rsidRPr="00C10B4B" w:rsidP="00C10B4B">
            <w:pPr>
              <w:pStyle w:val="ListBullet"/>
            </w:pPr>
            <w:r w:rsidRPr="00C10B4B">
              <w:t>realistic tasks or simulated tasks covering the minimum task requirements</w:t>
            </w:r>
          </w:p>
          <w:p w:rsidR="00000000" w:rsidRPr="00C10B4B" w:rsidP="00C10B4B">
            <w:pPr>
              <w:pStyle w:val="ListBullet"/>
            </w:pPr>
            <w:r w:rsidRPr="00C10B4B">
              <w:t>relevant specifications and work ins</w:t>
            </w:r>
            <w:r w:rsidRPr="00C10B4B">
              <w:t>tructions</w:t>
            </w:r>
          </w:p>
          <w:p w:rsidR="00000000" w:rsidRPr="00C10B4B" w:rsidP="00C10B4B">
            <w:pPr>
              <w:pStyle w:val="ListBullet"/>
            </w:pPr>
            <w:r w:rsidRPr="00C10B4B">
              <w:t>tools and equipment appropriate to applying safe work practices</w:t>
            </w:r>
          </w:p>
          <w:p w:rsidR="00000000" w:rsidRPr="00C10B4B" w:rsidP="00C10B4B">
            <w:pPr>
              <w:pStyle w:val="ListBullet"/>
            </w:pPr>
            <w:r w:rsidRPr="00C10B4B">
              <w:t>support materials appropriate to activity</w:t>
            </w:r>
          </w:p>
          <w:p w:rsidR="00000000" w:rsidRPr="00C10B4B" w:rsidP="00C10B4B">
            <w:pPr>
              <w:pStyle w:val="ListBullet"/>
            </w:pPr>
            <w:r w:rsidRPr="00C10B4B">
              <w:t>workplace instructions relating to safe working practices and addressing hazards and emergencies</w:t>
            </w:r>
          </w:p>
          <w:p w:rsidR="00000000" w:rsidRPr="00C10B4B" w:rsidP="00C10B4B">
            <w:pPr>
              <w:pStyle w:val="ListBullet"/>
            </w:pPr>
            <w:r w:rsidRPr="00C10B4B">
              <w:t>material safety data sheets</w:t>
            </w:r>
          </w:p>
          <w:p w:rsidR="00000000" w:rsidRPr="00C10B4B" w:rsidP="00C10B4B">
            <w:pPr>
              <w:pStyle w:val="ListBullet"/>
            </w:pPr>
            <w:r w:rsidRPr="00C10B4B">
              <w:t>research resour</w:t>
            </w:r>
            <w:r w:rsidRPr="00C10B4B">
              <w:t>ces, including industry related systems information.</w:t>
            </w:r>
          </w:p>
          <w:p w:rsidR="00000000" w:rsidP="00C10B4B">
            <w:pPr>
              <w:pStyle w:val="BodyText"/>
              <w:rPr>
                <w:lang w:val="en-NZ"/>
              </w:rPr>
            </w:pPr>
            <w:r w:rsidRPr="00C10B4B">
              <w:t>Reasonable adjustments for people with disabilities must be made to assessment processes where required. This could include access to modified equipment and other physical resources, and the provision of</w:t>
            </w:r>
            <w:r w:rsidRPr="00C10B4B">
              <w:t xml:space="preserve"> appropriate assessment support. </w:t>
            </w:r>
          </w:p>
        </w:tc>
      </w:tr>
      <w:tr w:rsidTr="007B16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Assessment methods must:</w:t>
            </w:r>
          </w:p>
          <w:p w:rsidR="00000000" w:rsidRPr="00C10B4B" w:rsidP="00C10B4B">
            <w:pPr>
              <w:pStyle w:val="ListBullet"/>
            </w:pPr>
            <w:r w:rsidRPr="00C10B4B">
              <w:t>satisfy the endorsed Assessment Guidelines of the Construction, Plumbing and Services Training Package</w:t>
            </w:r>
          </w:p>
          <w:p w:rsidR="00000000" w:rsidRPr="00C10B4B" w:rsidP="00C10B4B">
            <w:pPr>
              <w:pStyle w:val="ListBullet"/>
            </w:pPr>
            <w:r w:rsidRPr="00C10B4B">
              <w:t>include direct observation of tasks in real or simulated work conditions, with questioning to confirm the ability to consistently identify and correctly interpret the essential underpinning knowledge required for practical application</w:t>
            </w:r>
          </w:p>
          <w:p w:rsidR="00000000" w:rsidRPr="00C10B4B" w:rsidP="00C10B4B">
            <w:pPr>
              <w:pStyle w:val="ListBullet"/>
            </w:pPr>
            <w:r w:rsidRPr="00C10B4B">
              <w:t>reinforce the integra</w:t>
            </w:r>
            <w:r w:rsidRPr="00C10B4B">
              <w:t>tion of employability skills with workplace tasks and job roles</w:t>
            </w:r>
          </w:p>
          <w:p w:rsidR="00000000" w:rsidRPr="00C10B4B" w:rsidP="00C10B4B">
            <w:pPr>
              <w:pStyle w:val="ListBullet"/>
            </w:pPr>
            <w:r w:rsidRPr="00C10B4B">
              <w:t>confirm that competency is verified and able to be transferred to other circumstances and environments.</w:t>
            </w:r>
          </w:p>
          <w:p w:rsidR="00000000" w:rsidRPr="00C10B4B" w:rsidP="00C10B4B">
            <w:pPr>
              <w:pStyle w:val="BodyText"/>
            </w:pPr>
            <w:r w:rsidRPr="00C10B4B">
              <w:t>Validity and sufficiency of evidence requires that:</w:t>
            </w:r>
          </w:p>
          <w:p w:rsidR="00000000" w:rsidRPr="00C10B4B" w:rsidP="00C10B4B">
            <w:pPr>
              <w:pStyle w:val="ListBullet"/>
            </w:pPr>
            <w:r w:rsidRPr="00C10B4B">
              <w:t>competency will need to be demonstr</w:t>
            </w:r>
            <w:r w:rsidRPr="00C10B4B">
              <w:t>ated over a period of time reflecting the scope of the role and the practical requirements of the workplace</w:t>
            </w:r>
          </w:p>
          <w:p w:rsidR="00000000" w:rsidRPr="00C10B4B" w:rsidP="00C10B4B">
            <w:pPr>
              <w:pStyle w:val="ListBullet"/>
            </w:pPr>
            <w:r w:rsidRPr="00C10B4B">
              <w:t>where the assessment is part of a structured learning experience the evidence collected must relate to a number of performances assessed at differen</w:t>
            </w:r>
            <w:r w:rsidRPr="00C10B4B">
              <w:t>t points in time and separated by further learning and practice, with a decision on competency only taken at the point when the assessor has complete confidence in the person's demonstrated ability and applied knowledge</w:t>
            </w:r>
          </w:p>
          <w:p w:rsidR="00000000" w:rsidRPr="00C10B4B" w:rsidP="00C10B4B">
            <w:pPr>
              <w:pStyle w:val="ListBullet"/>
            </w:pPr>
            <w:r w:rsidRPr="00C10B4B">
              <w:t>all assessment that is part of a str</w:t>
            </w:r>
            <w:r w:rsidRPr="00C10B4B">
              <w:t>uctured learning experience must include a combination of direct, indirect and supplementary evidence.</w:t>
            </w:r>
          </w:p>
          <w:p w:rsidR="00000000" w:rsidRPr="00C10B4B" w:rsidP="00C10B4B">
            <w:pPr>
              <w:pStyle w:val="BodyText"/>
            </w:pPr>
            <w:r w:rsidRPr="00C10B4B">
              <w:t>Assessment processes and techniques should as far as is practical take into account the language, literacy and numeracy capacity of the candidate in rela</w:t>
            </w:r>
            <w:r w:rsidRPr="00C10B4B">
              <w:t>tion to the competency being assessed.</w:t>
            </w:r>
          </w:p>
          <w:p w:rsidR="00000000" w:rsidRPr="00C10B4B" w:rsidP="00C10B4B">
            <w:pPr>
              <w:pStyle w:val="BodyText"/>
            </w:pPr>
            <w:r w:rsidRPr="00C10B4B">
              <w:t xml:space="preserve">Supplementary evidence of competency may be obtained from relevant authenticated documentation from third parties, such as existing supervisors, team leaders or specialist training staff. </w:t>
            </w:r>
          </w:p>
        </w:tc>
      </w:tr>
    </w:tbl>
    <w:p w:rsidR="007B1638" w:rsidP="00C10B4B">
      <w:pPr>
        <w:pStyle w:val="BodyText"/>
      </w:pPr>
    </w:p>
    <w:p w:rsidR="007B1638" w:rsidP="00C10B4B">
      <w:pPr>
        <w:pStyle w:val="BodyText"/>
      </w:pPr>
    </w:p>
    <w:p w:rsidR="00000000" w:rsidRPr="00C10B4B" w:rsidP="00C10B4B">
      <w:pPr>
        <w:pStyle w:val="Heading1"/>
      </w:pPr>
      <w:bookmarkStart w:id="11" w:name="O_250485"/>
      <w:bookmarkEnd w:id="11"/>
      <w:r w:rsidRPr="00C10B4B">
        <w:t>Range Statement</w:t>
      </w:r>
    </w:p>
    <w:tbl>
      <w:tblPr>
        <w:tblW w:w="0" w:type="auto"/>
        <w:tblLayout w:type="fixed"/>
        <w:tblCellMar>
          <w:left w:w="62" w:type="dxa"/>
          <w:right w:w="62" w:type="dxa"/>
        </w:tblCellMar>
        <w:tblLook w:val="0000"/>
      </w:tblPr>
      <w:tblGrid>
        <w:gridCol w:w="3515"/>
        <w:gridCol w:w="5007"/>
      </w:tblGrid>
      <w:tr w:rsidTr="007B163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10B4B">
            <w:pPr>
              <w:pStyle w:val="BodyText"/>
              <w:rPr>
                <w:lang w:val="en-NZ"/>
              </w:rPr>
            </w:pPr>
            <w:r w:rsidRPr="00C10B4B">
              <w:rPr>
                <w:rStyle w:val="SpecialBold"/>
              </w:rPr>
              <w:t>RANGE STATEMENT</w:t>
            </w:r>
          </w:p>
        </w:tc>
      </w:tr>
      <w:tr w:rsidTr="007B163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10B4B">
            <w:pPr>
              <w:pStyle w:val="BodyText"/>
              <w:rPr>
                <w:lang w:val="en-NZ"/>
              </w:rPr>
            </w:pPr>
            <w:r w:rsidRPr="00C10B4B">
              <w:t>The range statement relates to the unit of competency as a whole. It allows for different work environments and situations that may affect performance. Bold italicised wording, if used in the performance criteria, is detai</w:t>
            </w:r>
            <w:r w:rsidRPr="00C10B4B">
              <w:t>led below. Essential operating conditions that may be present with training and assessment (depending on the work situation, needs of the candidate, accessibility of the item, and local industry and regional contexts) may also be included.</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Safety</w:t>
            </w:r>
            <w:r w:rsidRPr="00C10B4B">
              <w:t xml:space="preserve"> (</w:t>
            </w:r>
            <w:r w:rsidRPr="00C10B4B">
              <w:rPr>
                <w:rStyle w:val="BoldandItalics"/>
              </w:rPr>
              <w:t>OHS</w:t>
            </w:r>
            <w:r w:rsidRPr="00C10B4B">
              <w:t>) i</w:t>
            </w:r>
            <w:r w:rsidRPr="00C10B4B">
              <w:t>s to be in accordance with commonwealth,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handling of materials</w:t>
            </w:r>
          </w:p>
          <w:p w:rsidR="00000000" w:rsidRPr="00C10B4B" w:rsidP="00C10B4B">
            <w:pPr>
              <w:pStyle w:val="ListBullet"/>
            </w:pPr>
            <w:r w:rsidRPr="00C10B4B">
              <w:t>hazard control</w:t>
            </w:r>
          </w:p>
          <w:p w:rsidR="00000000" w:rsidRPr="00C10B4B" w:rsidP="00C10B4B">
            <w:pPr>
              <w:pStyle w:val="ListBullet"/>
            </w:pPr>
            <w:r w:rsidRPr="00C10B4B">
              <w:t>hazardous materials and substances</w:t>
            </w:r>
          </w:p>
          <w:p w:rsidR="00000000" w:rsidRPr="00C10B4B" w:rsidP="00C10B4B">
            <w:pPr>
              <w:pStyle w:val="ListBullet"/>
            </w:pPr>
            <w:r w:rsidRPr="00C10B4B">
              <w:t>personal protective clothing and equipment prescribed under legislation, regulations and workplace policies and practices</w:t>
            </w:r>
          </w:p>
          <w:p w:rsidR="00000000" w:rsidRPr="00C10B4B" w:rsidP="00C10B4B">
            <w:pPr>
              <w:pStyle w:val="ListBullet"/>
            </w:pPr>
            <w:r w:rsidRPr="00C10B4B">
              <w:t>safe operating procedures, including recognising and preventing hazards associated with:</w:t>
            </w:r>
          </w:p>
          <w:p w:rsidR="00000000" w:rsidRPr="00C10B4B" w:rsidP="00C10B4B">
            <w:pPr>
              <w:pStyle w:val="ListBullet2"/>
            </w:pPr>
            <w:r w:rsidRPr="00C10B4B">
              <w:t>dangerous materials</w:t>
            </w:r>
          </w:p>
          <w:p w:rsidR="00000000" w:rsidRPr="00C10B4B" w:rsidP="00C10B4B">
            <w:pPr>
              <w:pStyle w:val="ListBullet2"/>
            </w:pPr>
            <w:r w:rsidRPr="00C10B4B">
              <w:t>surrounding structure an</w:t>
            </w:r>
            <w:r w:rsidRPr="00C10B4B">
              <w:t>d facilities</w:t>
            </w:r>
          </w:p>
          <w:p w:rsidR="00000000" w:rsidRPr="00C10B4B" w:rsidP="00C10B4B">
            <w:pPr>
              <w:pStyle w:val="ListBullet2"/>
            </w:pPr>
            <w:r w:rsidRPr="00C10B4B">
              <w:t>trip hazards</w:t>
            </w:r>
          </w:p>
          <w:p w:rsidR="00000000" w:rsidRPr="00C10B4B" w:rsidP="00C10B4B">
            <w:pPr>
              <w:pStyle w:val="ListBullet2"/>
            </w:pPr>
            <w:r w:rsidRPr="00C10B4B">
              <w:t>use of PE welding equipment</w:t>
            </w:r>
          </w:p>
          <w:p w:rsidR="00000000" w:rsidRPr="00C10B4B" w:rsidP="00C10B4B">
            <w:pPr>
              <w:pStyle w:val="ListBullet2"/>
            </w:pPr>
            <w:r w:rsidRPr="00C10B4B">
              <w:t>work site visitors and the public</w:t>
            </w:r>
          </w:p>
          <w:p w:rsidR="00000000" w:rsidRPr="00C10B4B" w:rsidP="00C10B4B">
            <w:pPr>
              <w:pStyle w:val="ListBullet2"/>
            </w:pPr>
            <w:r w:rsidRPr="00C10B4B">
              <w:t>working in confined spaces</w:t>
            </w:r>
          </w:p>
          <w:p w:rsidR="00000000" w:rsidRPr="00C10B4B" w:rsidP="00C10B4B">
            <w:pPr>
              <w:pStyle w:val="ListBullet2"/>
            </w:pPr>
            <w:r w:rsidRPr="00C10B4B">
              <w:t>working in proximity to others</w:t>
            </w:r>
          </w:p>
          <w:p w:rsidR="00000000" w:rsidRPr="00C10B4B" w:rsidP="00C10B4B">
            <w:pPr>
              <w:pStyle w:val="ListBullet"/>
            </w:pPr>
            <w:r w:rsidRPr="00C10B4B">
              <w:t>use of firefighting equipment</w:t>
            </w:r>
          </w:p>
          <w:p w:rsidR="00000000" w:rsidRPr="00C10B4B" w:rsidP="00C10B4B">
            <w:pPr>
              <w:pStyle w:val="ListBullet"/>
            </w:pPr>
            <w:r w:rsidRPr="00C10B4B">
              <w:t>use of first aid equipment</w:t>
            </w:r>
          </w:p>
          <w:p w:rsidR="00000000" w:rsidRPr="00C10B4B" w:rsidP="00C10B4B">
            <w:pPr>
              <w:pStyle w:val="ListBullet"/>
            </w:pPr>
            <w:r w:rsidRPr="00C10B4B">
              <w:t>use of tools and equipment</w:t>
            </w:r>
          </w:p>
          <w:p w:rsidR="00000000" w:rsidP="00C10B4B">
            <w:pPr>
              <w:pStyle w:val="ListBullet"/>
              <w:rPr>
                <w:lang w:val="en-NZ"/>
              </w:rPr>
            </w:pPr>
            <w:r w:rsidRPr="00C10B4B">
              <w:t>workplace environment and safety.</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Environmental requirements</w:t>
            </w:r>
            <w:r w:rsidRPr="00C10B4B">
              <w:t xml:space="preserve"> cover: </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clean-up protection</w:t>
            </w:r>
          </w:p>
          <w:p w:rsidR="00000000" w:rsidP="00C10B4B">
            <w:pPr>
              <w:pStyle w:val="ListBullet"/>
              <w:rPr>
                <w:lang w:val="en-NZ"/>
              </w:rPr>
            </w:pPr>
            <w:r w:rsidRPr="00C10B4B">
              <w:t>waste management.</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Quality assurance</w:t>
            </w:r>
            <w:r w:rsidRPr="00C10B4B">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Environment Protection Authority (EPA)</w:t>
            </w:r>
          </w:p>
          <w:p w:rsidR="00000000" w:rsidRPr="00C10B4B" w:rsidP="00C10B4B">
            <w:pPr>
              <w:pStyle w:val="ListBullet"/>
            </w:pPr>
            <w:r w:rsidRPr="00C10B4B">
              <w:t xml:space="preserve">internal company quality assurance policy and risk management </w:t>
            </w:r>
            <w:r w:rsidRPr="00C10B4B">
              <w:t>strategy</w:t>
            </w:r>
          </w:p>
          <w:p w:rsidR="00000000" w:rsidRPr="00C10B4B" w:rsidP="00C10B4B">
            <w:pPr>
              <w:pStyle w:val="ListBullet"/>
            </w:pPr>
            <w:r w:rsidRPr="00C10B4B">
              <w:t>International Standards Organisation</w:t>
            </w:r>
          </w:p>
          <w:p w:rsidR="00000000" w:rsidRPr="00C10B4B" w:rsidP="00C10B4B">
            <w:pPr>
              <w:pStyle w:val="ListBullet"/>
            </w:pPr>
            <w:r w:rsidRPr="00C10B4B">
              <w:t>site safety plan</w:t>
            </w:r>
          </w:p>
          <w:p w:rsidR="00000000" w:rsidP="00C10B4B">
            <w:pPr>
              <w:pStyle w:val="ListBullet"/>
              <w:rPr>
                <w:lang w:val="en-NZ"/>
              </w:rPr>
            </w:pPr>
            <w:r w:rsidRPr="00C10B4B">
              <w:t>workplace operations and procedures.</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Tools and equipment</w:t>
            </w:r>
            <w:r w:rsidRPr="00C10B4B">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approved polymer welding equipment</w:t>
            </w:r>
          </w:p>
          <w:p w:rsidR="00000000" w:rsidRPr="00C10B4B" w:rsidP="00C10B4B">
            <w:pPr>
              <w:pStyle w:val="ListBullet"/>
            </w:pPr>
            <w:r w:rsidRPr="00C10B4B">
              <w:t>hand and power tools</w:t>
            </w:r>
          </w:p>
          <w:p w:rsidR="00000000" w:rsidP="00C10B4B">
            <w:pPr>
              <w:pStyle w:val="ListBullet"/>
              <w:rPr>
                <w:lang w:val="en-NZ"/>
              </w:rPr>
            </w:pPr>
            <w:r w:rsidRPr="00C10B4B">
              <w:t>measuring equipment.</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Materials</w:t>
            </w:r>
            <w:r w:rsidRPr="00C10B4B">
              <w:t xml:space="preserve">: </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include PE pipe</w:t>
            </w:r>
          </w:p>
          <w:p w:rsidR="00000000" w:rsidRPr="00C10B4B" w:rsidP="00C10B4B">
            <w:pPr>
              <w:pStyle w:val="ListBullet"/>
            </w:pPr>
            <w:r w:rsidRPr="00C10B4B">
              <w:t>may include:</w:t>
            </w:r>
          </w:p>
          <w:p w:rsidR="00000000" w:rsidRPr="00C10B4B" w:rsidP="00C10B4B">
            <w:pPr>
              <w:pStyle w:val="ListBullet2"/>
            </w:pPr>
            <w:r w:rsidRPr="00C10B4B">
              <w:t>emerging technologies of PP and PB</w:t>
            </w:r>
          </w:p>
          <w:p w:rsidR="00000000" w:rsidP="00C10B4B">
            <w:pPr>
              <w:pStyle w:val="ListBullet2"/>
              <w:rPr>
                <w:lang w:val="en-NZ"/>
              </w:rPr>
            </w:pPr>
            <w:r w:rsidRPr="00C10B4B">
              <w:t>other approved materials.</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Statutory and regulatory authorities</w:t>
            </w:r>
            <w:r w:rsidRPr="00C10B4B">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gasfitting authority</w:t>
            </w:r>
          </w:p>
          <w:p w:rsidR="00000000" w:rsidRPr="00C10B4B" w:rsidP="00C10B4B">
            <w:pPr>
              <w:pStyle w:val="ListBullet"/>
            </w:pPr>
            <w:r w:rsidRPr="00C10B4B">
              <w:t>state or territory statutory authority</w:t>
            </w:r>
          </w:p>
          <w:p w:rsidR="00000000" w:rsidP="00C10B4B">
            <w:pPr>
              <w:pStyle w:val="ListBullet"/>
              <w:rPr>
                <w:lang w:val="en-NZ"/>
              </w:rPr>
            </w:pPr>
            <w:r w:rsidRPr="00C10B4B">
              <w:t>statutory plumbing authority.</w:t>
            </w:r>
          </w:p>
        </w:tc>
      </w:tr>
      <w:tr w:rsidTr="007B163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BoldandItalics"/>
              </w:rPr>
              <w:t>Information</w:t>
            </w:r>
            <w:r w:rsidRPr="00C10B4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C10B4B" w:rsidP="00C10B4B">
            <w:pPr>
              <w:pStyle w:val="ListBullet"/>
            </w:pPr>
            <w:r w:rsidRPr="00C10B4B">
              <w:t>charts and hand drawings</w:t>
            </w:r>
          </w:p>
          <w:p w:rsidR="00000000" w:rsidRPr="00C10B4B" w:rsidP="00C10B4B">
            <w:pPr>
              <w:pStyle w:val="ListBullet"/>
            </w:pPr>
            <w:r w:rsidRPr="00C10B4B">
              <w:t>diagrams or sketches</w:t>
            </w:r>
          </w:p>
          <w:p w:rsidR="00000000" w:rsidRPr="00C10B4B" w:rsidP="00C10B4B">
            <w:pPr>
              <w:pStyle w:val="ListBullet"/>
            </w:pPr>
            <w:r w:rsidRPr="00C10B4B">
              <w:t>instructions issued by authorised organisational or external personnel</w:t>
            </w:r>
          </w:p>
          <w:p w:rsidR="00000000" w:rsidRPr="00C10B4B" w:rsidP="00C10B4B">
            <w:pPr>
              <w:pStyle w:val="ListBullet"/>
            </w:pPr>
            <w:r w:rsidRPr="00C10B4B">
              <w:t>manufacturer specifications and instructions</w:t>
            </w:r>
          </w:p>
          <w:p w:rsidR="00000000" w:rsidRPr="00C10B4B" w:rsidP="00C10B4B">
            <w:pPr>
              <w:pStyle w:val="ListBullet"/>
            </w:pPr>
            <w:r w:rsidRPr="00C10B4B">
              <w:t>material safety data sheets (MSDS)</w:t>
            </w:r>
          </w:p>
          <w:p w:rsidR="00000000" w:rsidRPr="00C10B4B" w:rsidP="00C10B4B">
            <w:pPr>
              <w:pStyle w:val="ListBullet"/>
            </w:pPr>
            <w:r w:rsidRPr="00C10B4B">
              <w:t>memos</w:t>
            </w:r>
          </w:p>
          <w:p w:rsidR="00000000" w:rsidRPr="00C10B4B" w:rsidP="00C10B4B">
            <w:pPr>
              <w:pStyle w:val="ListBullet"/>
            </w:pPr>
            <w:r w:rsidRPr="00C10B4B">
              <w:t>organisation work specifications and requirements</w:t>
            </w:r>
          </w:p>
          <w:p w:rsidR="00000000" w:rsidRPr="00C10B4B" w:rsidP="00C10B4B">
            <w:pPr>
              <w:pStyle w:val="ListBullet"/>
            </w:pPr>
            <w:r w:rsidRPr="00C10B4B">
              <w:t>regulatory and legislative r</w:t>
            </w:r>
            <w:r w:rsidRPr="00C10B4B">
              <w:t>equirements, particularly those pertaining to:</w:t>
            </w:r>
          </w:p>
          <w:p w:rsidR="00000000" w:rsidRPr="00C10B4B" w:rsidP="00C10B4B">
            <w:pPr>
              <w:pStyle w:val="ListBullet2"/>
            </w:pPr>
            <w:r w:rsidRPr="00C10B4B">
              <w:t>building codes</w:t>
            </w:r>
          </w:p>
          <w:p w:rsidR="00000000" w:rsidRPr="00C10B4B" w:rsidP="00C10B4B">
            <w:pPr>
              <w:pStyle w:val="ListBullet2"/>
            </w:pPr>
            <w:r w:rsidRPr="00C10B4B">
              <w:t>OHS and environmental requirements</w:t>
            </w:r>
          </w:p>
          <w:p w:rsidR="00000000" w:rsidRPr="00C10B4B" w:rsidP="00C10B4B">
            <w:pPr>
              <w:pStyle w:val="ListBullet2"/>
            </w:pPr>
            <w:r w:rsidRPr="00C10B4B">
              <w:t>plumbing regulations</w:t>
            </w:r>
          </w:p>
          <w:p w:rsidR="00000000" w:rsidRPr="00C10B4B" w:rsidP="00C10B4B">
            <w:pPr>
              <w:pStyle w:val="ListBullet"/>
            </w:pPr>
            <w:r w:rsidRPr="00C10B4B">
              <w:t>relevant Australian standards</w:t>
            </w:r>
          </w:p>
          <w:p w:rsidR="00000000" w:rsidRPr="00C10B4B" w:rsidP="00C10B4B">
            <w:pPr>
              <w:pStyle w:val="ListBullet"/>
            </w:pPr>
            <w:r w:rsidRPr="00C10B4B">
              <w:t>safe work procedures relating to the fusion welding of approved polymer pipes</w:t>
            </w:r>
          </w:p>
          <w:p w:rsidR="00000000" w:rsidRPr="00C10B4B" w:rsidP="00C10B4B">
            <w:pPr>
              <w:pStyle w:val="ListBullet"/>
            </w:pPr>
            <w:r w:rsidRPr="00C10B4B">
              <w:t>signage</w:t>
            </w:r>
          </w:p>
          <w:p w:rsidR="00000000" w:rsidRPr="00C10B4B" w:rsidP="00C10B4B">
            <w:pPr>
              <w:pStyle w:val="ListBullet"/>
            </w:pPr>
            <w:r w:rsidRPr="00C10B4B">
              <w:t>verbal, written and graphical instructions</w:t>
            </w:r>
          </w:p>
          <w:p w:rsidR="00000000" w:rsidRPr="00C10B4B" w:rsidP="00C10B4B">
            <w:pPr>
              <w:pStyle w:val="ListBullet"/>
            </w:pPr>
            <w:r w:rsidRPr="00C10B4B">
              <w:t>work bulletins</w:t>
            </w:r>
          </w:p>
          <w:p w:rsidR="00000000" w:rsidRPr="00C10B4B" w:rsidP="00C10B4B">
            <w:pPr>
              <w:pStyle w:val="ListBullet"/>
            </w:pPr>
            <w:r w:rsidRPr="00C10B4B">
              <w:t>work schedules, plans and specifications.</w:t>
            </w:r>
          </w:p>
        </w:tc>
      </w:tr>
    </w:tbl>
    <w:p w:rsidR="007B1638" w:rsidP="00C10B4B">
      <w:pPr>
        <w:pStyle w:val="BodyText"/>
      </w:pPr>
    </w:p>
    <w:p w:rsidR="007B1638" w:rsidP="00C10B4B">
      <w:pPr>
        <w:pStyle w:val="BodyText"/>
      </w:pPr>
    </w:p>
    <w:p w:rsidR="00000000" w:rsidRPr="00C10B4B" w:rsidP="00C10B4B">
      <w:pPr>
        <w:pStyle w:val="Heading1"/>
      </w:pPr>
      <w:bookmarkStart w:id="12" w:name="O_199416"/>
      <w:bookmarkEnd w:id="12"/>
      <w:r w:rsidRPr="00C10B4B">
        <w:t>Unit Sector(s)</w:t>
      </w:r>
    </w:p>
    <w:tbl>
      <w:tblPr>
        <w:tblW w:w="0" w:type="auto"/>
        <w:tblLayout w:type="fixed"/>
        <w:tblCellMar>
          <w:left w:w="62" w:type="dxa"/>
          <w:right w:w="62" w:type="dxa"/>
        </w:tblCellMar>
        <w:tblLook w:val="0000"/>
      </w:tblPr>
      <w:tblGrid>
        <w:gridCol w:w="2557"/>
        <w:gridCol w:w="5965"/>
      </w:tblGrid>
      <w:tr w:rsidTr="007B1638">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C10B4B" w:rsidP="00C10B4B">
            <w:pPr>
              <w:pStyle w:val="BodyText"/>
            </w:pPr>
            <w:r w:rsidRPr="00C10B4B">
              <w:t>Plumbing and services</w:t>
            </w:r>
          </w:p>
        </w:tc>
      </w:tr>
    </w:tbl>
    <w:p w:rsidR="007B1638" w:rsidP="00C10B4B">
      <w:pPr>
        <w:pStyle w:val="BodyText"/>
      </w:pPr>
    </w:p>
    <w:p w:rsidR="007B1638" w:rsidP="00C10B4B">
      <w:pPr>
        <w:pStyle w:val="BodyText"/>
      </w:pPr>
    </w:p>
    <w:p w:rsidR="00000000" w:rsidRPr="00C10B4B" w:rsidP="00C10B4B">
      <w:pPr>
        <w:pStyle w:val="Heading1"/>
      </w:pPr>
      <w:bookmarkStart w:id="13" w:name="O_199413"/>
      <w:bookmarkEnd w:id="13"/>
      <w:r w:rsidRPr="00C10B4B">
        <w:t>Co-requisite units</w:t>
      </w:r>
    </w:p>
    <w:tbl>
      <w:tblPr>
        <w:tblW w:w="0" w:type="auto"/>
        <w:tblLayout w:type="fixed"/>
        <w:tblCellMar>
          <w:left w:w="62" w:type="dxa"/>
          <w:right w:w="62" w:type="dxa"/>
        </w:tblCellMar>
        <w:tblLook w:val="0000"/>
      </w:tblPr>
      <w:tblGrid>
        <w:gridCol w:w="2559"/>
        <w:gridCol w:w="1679"/>
        <w:gridCol w:w="4284"/>
      </w:tblGrid>
      <w:tr w:rsidTr="007B1638">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t>Nil</w:t>
            </w:r>
          </w:p>
        </w:tc>
      </w:tr>
      <w:tr w:rsidTr="007B163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p>
        </w:tc>
      </w:tr>
      <w:tr w:rsidTr="007B163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C10B4B" w:rsidP="00C10B4B">
            <w:pPr>
              <w:pStyle w:val="BodyText"/>
            </w:pPr>
          </w:p>
        </w:tc>
      </w:tr>
    </w:tbl>
    <w:p w:rsidR="007B1638" w:rsidP="00C10B4B">
      <w:pPr>
        <w:pStyle w:val="BodyText"/>
      </w:pPr>
    </w:p>
    <w:p w:rsidR="007B1638" w:rsidP="00C10B4B">
      <w:pPr>
        <w:pStyle w:val="BodyText"/>
      </w:pPr>
    </w:p>
    <w:p w:rsidR="00000000" w:rsidRPr="00C10B4B" w:rsidP="00C10B4B">
      <w:pPr>
        <w:pStyle w:val="Heading1"/>
      </w:pPr>
      <w:bookmarkStart w:id="14" w:name="O_199415"/>
      <w:bookmarkEnd w:id="14"/>
      <w:r w:rsidRPr="00C10B4B">
        <w:t>Functional area</w:t>
      </w:r>
    </w:p>
    <w:tbl>
      <w:tblPr>
        <w:tblW w:w="0" w:type="auto"/>
        <w:tblLayout w:type="fixed"/>
        <w:tblCellMar>
          <w:left w:w="62" w:type="dxa"/>
          <w:right w:w="62" w:type="dxa"/>
        </w:tblCellMar>
        <w:tblLook w:val="0000"/>
      </w:tblPr>
      <w:tblGrid>
        <w:gridCol w:w="2649"/>
        <w:gridCol w:w="5873"/>
      </w:tblGrid>
      <w:tr w:rsidTr="007B1638">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C10B4B">
            <w:pPr>
              <w:pStyle w:val="BodyText"/>
              <w:rPr>
                <w:lang w:val="en-NZ"/>
              </w:rPr>
            </w:pPr>
            <w:r w:rsidRPr="00C10B4B">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C10B4B" w:rsidP="00C10B4B">
            <w:pPr>
              <w:pStyle w:val="BodyText"/>
            </w:pPr>
          </w:p>
        </w:tc>
      </w:tr>
    </w:tbl>
    <w:p w:rsidR="007B1638" w:rsidP="00C10B4B">
      <w:pPr>
        <w:pStyle w:val="BodyText"/>
      </w:pPr>
    </w:p>
    <w:p w:rsidR="007B1638" w:rsidP="00C10B4B">
      <w:pPr>
        <w:pStyle w:val="BodyText"/>
      </w:pPr>
    </w:p>
    <w:p w:rsidR="00000000" w:rsidRPr="00C10B4B" w:rsidP="00C10B4B"/>
    <w:sectPr w:rsidSect="00C10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638" w:rsidP="007B1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8" w:rsidP="00C10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1638" w:rsidP="00C10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1638" w:rsidP="00C10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638" w:rsidP="007B16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8" w:rsidP="00C10B4B">
    <w:pPr>
      <w:pStyle w:val="Header"/>
      <w:framePr w:wrap="around"/>
    </w:pPr>
    <w:r>
      <w:fldChar w:fldCharType="begin"/>
    </w:r>
    <w:r>
      <w:instrText xml:space="preserve"> TITLE   \* MERGEFORMAT </w:instrText>
    </w:r>
    <w:r>
      <w:fldChar w:fldCharType="separate"/>
    </w:r>
    <w:r>
      <w:t>CPCPCM3012A Weld plastic pipe using fusion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1638" w:rsidP="00C10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C3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82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F69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B4B"/>
    <w:pPr>
      <w:spacing w:before="360" w:after="60"/>
      <w:outlineLvl w:val="0"/>
    </w:pPr>
    <w:rPr>
      <w:sz w:val="32"/>
    </w:rPr>
  </w:style>
  <w:style w:type="paragraph" w:styleId="Heading2">
    <w:name w:val="heading 2"/>
    <w:basedOn w:val="HeadingBase"/>
    <w:next w:val="BodyText"/>
    <w:link w:val="Heading2Char"/>
    <w:qFormat/>
    <w:rsid w:val="00C10B4B"/>
    <w:pPr>
      <w:keepLines/>
      <w:spacing w:before="240" w:after="120"/>
      <w:outlineLvl w:val="1"/>
    </w:pPr>
    <w:rPr>
      <w:sz w:val="28"/>
      <w:szCs w:val="40"/>
    </w:rPr>
  </w:style>
  <w:style w:type="paragraph" w:styleId="Heading3">
    <w:name w:val="heading 3"/>
    <w:basedOn w:val="HeadingBase"/>
    <w:next w:val="BodyText"/>
    <w:link w:val="Heading3Char"/>
    <w:qFormat/>
    <w:rsid w:val="00C10B4B"/>
    <w:pPr>
      <w:spacing w:before="180" w:after="120"/>
      <w:outlineLvl w:val="2"/>
    </w:pPr>
    <w:rPr>
      <w:spacing w:val="-10"/>
      <w:kern w:val="32"/>
    </w:rPr>
  </w:style>
  <w:style w:type="paragraph" w:styleId="Heading4">
    <w:name w:val="heading 4"/>
    <w:basedOn w:val="HeadingBase"/>
    <w:next w:val="BodyText"/>
    <w:link w:val="Heading4Char"/>
    <w:qFormat/>
    <w:rsid w:val="00C10B4B"/>
    <w:pPr>
      <w:spacing w:before="160" w:after="120"/>
      <w:outlineLvl w:val="3"/>
    </w:pPr>
    <w:rPr>
      <w:sz w:val="22"/>
    </w:rPr>
  </w:style>
  <w:style w:type="paragraph" w:styleId="Heading5">
    <w:name w:val="heading 5"/>
    <w:basedOn w:val="HeadingBase"/>
    <w:next w:val="Normal"/>
    <w:link w:val="Heading5Char"/>
    <w:qFormat/>
    <w:rsid w:val="00C10B4B"/>
    <w:pPr>
      <w:spacing w:before="80"/>
      <w:outlineLvl w:val="4"/>
    </w:pPr>
    <w:rPr>
      <w:color w:val="918585"/>
      <w:sz w:val="20"/>
    </w:rPr>
  </w:style>
  <w:style w:type="paragraph" w:styleId="Heading6">
    <w:name w:val="heading 6"/>
    <w:basedOn w:val="HeadingBase"/>
    <w:next w:val="Normal"/>
    <w:link w:val="Heading6Char"/>
    <w:qFormat/>
    <w:rsid w:val="00C10B4B"/>
    <w:pPr>
      <w:spacing w:before="60"/>
      <w:outlineLvl w:val="5"/>
    </w:pPr>
    <w:rPr>
      <w:color w:val="918585"/>
      <w:sz w:val="20"/>
    </w:rPr>
  </w:style>
  <w:style w:type="paragraph" w:styleId="Heading7">
    <w:name w:val="heading 7"/>
    <w:basedOn w:val="Normal"/>
    <w:next w:val="Normal"/>
    <w:link w:val="Heading7Char"/>
    <w:qFormat/>
    <w:rsid w:val="00C10B4B"/>
    <w:pPr>
      <w:ind w:left="720"/>
      <w:outlineLvl w:val="6"/>
    </w:pPr>
    <w:rPr>
      <w:i/>
    </w:rPr>
  </w:style>
  <w:style w:type="paragraph" w:styleId="Heading8">
    <w:name w:val="heading 8"/>
    <w:basedOn w:val="Normal"/>
    <w:next w:val="Normal"/>
    <w:link w:val="Heading8Char"/>
    <w:qFormat/>
    <w:rsid w:val="00C10B4B"/>
    <w:pPr>
      <w:ind w:left="720"/>
      <w:outlineLvl w:val="7"/>
    </w:pPr>
    <w:rPr>
      <w:i/>
    </w:rPr>
  </w:style>
  <w:style w:type="paragraph" w:styleId="Heading9">
    <w:name w:val="heading 9"/>
    <w:basedOn w:val="Normal"/>
    <w:next w:val="Normal"/>
    <w:link w:val="Heading9Char"/>
    <w:qFormat/>
    <w:rsid w:val="00C10B4B"/>
    <w:pPr>
      <w:ind w:left="720"/>
      <w:outlineLvl w:val="8"/>
    </w:pPr>
    <w:rPr>
      <w:i/>
    </w:rPr>
  </w:style>
  <w:style w:type="character" w:default="1" w:styleId="DefaultParagraphFont">
    <w:name w:val="Default Paragraph Font"/>
    <w:uiPriority w:val="1"/>
    <w:unhideWhenUsed/>
    <w:rsid w:val="00C10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B4B"/>
  </w:style>
  <w:style w:type="character" w:customStyle="1" w:styleId="Heading1Char">
    <w:name w:val="Heading 1 Char"/>
    <w:link w:val="Heading1"/>
    <w:rsid w:val="00C10B4B"/>
    <w:rPr>
      <w:rFonts w:ascii="Times New Roman" w:eastAsia="Times New Roman" w:hAnsi="Times New Roman" w:cs="Times New Roman"/>
      <w:b/>
      <w:sz w:val="32"/>
      <w:szCs w:val="20"/>
      <w:lang w:eastAsia="en-US"/>
    </w:rPr>
  </w:style>
  <w:style w:type="paragraph" w:styleId="BodyText">
    <w:name w:val="Body Text"/>
    <w:basedOn w:val="Normal"/>
    <w:link w:val="BodyTextChar"/>
    <w:rsid w:val="00C10B4B"/>
    <w:pPr>
      <w:spacing w:before="120" w:after="120"/>
      <w:contextualSpacing/>
    </w:pPr>
    <w:rPr>
      <w:rFonts w:ascii="Times New Roman" w:hAnsi="Times New Roman"/>
      <w:sz w:val="24"/>
      <w:szCs w:val="22"/>
    </w:rPr>
  </w:style>
  <w:style w:type="character" w:customStyle="1" w:styleId="BodyTextChar">
    <w:name w:val="Body Text Char"/>
    <w:link w:val="BodyText"/>
    <w:rsid w:val="00C10B4B"/>
    <w:rPr>
      <w:rFonts w:ascii="Times New Roman" w:eastAsia="Times New Roman" w:hAnsi="Times New Roman" w:cs="Times New Roman"/>
      <w:sz w:val="24"/>
      <w:lang w:val="en-US" w:eastAsia="en-US"/>
    </w:rPr>
  </w:style>
  <w:style w:type="paragraph" w:styleId="Footer">
    <w:name w:val="footer"/>
    <w:basedOn w:val="Normal"/>
    <w:link w:val="FooterChar"/>
    <w:rsid w:val="00C10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0B4B"/>
    <w:rPr>
      <w:rFonts w:ascii="Times New Roman" w:eastAsia="Times New Roman" w:hAnsi="Times New Roman" w:cs="Times New Roman"/>
      <w:sz w:val="16"/>
      <w:lang w:val="en-US" w:eastAsia="en-US"/>
    </w:rPr>
  </w:style>
  <w:style w:type="paragraph" w:styleId="List">
    <w:name w:val="List"/>
    <w:basedOn w:val="BodyText"/>
    <w:next w:val="BodyText"/>
    <w:rsid w:val="00C10B4B"/>
    <w:pPr>
      <w:tabs>
        <w:tab w:val="left" w:pos="340"/>
      </w:tabs>
      <w:spacing w:before="60" w:after="60"/>
      <w:ind w:left="340" w:hanging="340"/>
    </w:pPr>
  </w:style>
  <w:style w:type="paragraph" w:styleId="ListBullet">
    <w:name w:val="List Bullet"/>
    <w:basedOn w:val="List"/>
    <w:rsid w:val="00C10B4B"/>
    <w:pPr>
      <w:numPr>
        <w:numId w:val="14"/>
      </w:numPr>
      <w:tabs>
        <w:tab w:val="clear" w:pos="340"/>
      </w:tabs>
      <w:spacing w:before="40" w:after="40"/>
    </w:pPr>
  </w:style>
  <w:style w:type="character" w:customStyle="1" w:styleId="SpecialBold">
    <w:name w:val="Special Bold"/>
    <w:rsid w:val="00C10B4B"/>
    <w:rPr>
      <w:b/>
      <w:spacing w:val="0"/>
    </w:rPr>
  </w:style>
  <w:style w:type="paragraph" w:styleId="ListBullet2">
    <w:name w:val="List Bullet 2"/>
    <w:basedOn w:val="List2"/>
    <w:rsid w:val="00C10B4B"/>
    <w:pPr>
      <w:numPr>
        <w:numId w:val="15"/>
      </w:numPr>
      <w:tabs>
        <w:tab w:val="clear" w:pos="680"/>
      </w:tabs>
    </w:pPr>
  </w:style>
  <w:style w:type="paragraph" w:styleId="Header">
    <w:name w:val="header"/>
    <w:basedOn w:val="Normal"/>
    <w:link w:val="HeaderChar"/>
    <w:rsid w:val="00C10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0B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B4B"/>
    <w:pPr>
      <w:spacing w:before="240" w:after="120"/>
      <w:outlineLvl w:val="0"/>
    </w:pPr>
    <w:rPr>
      <w:rFonts w:ascii="Times New Roman" w:hAnsi="Times New Roman"/>
      <w:b/>
      <w:sz w:val="28"/>
    </w:rPr>
  </w:style>
  <w:style w:type="paragraph" w:customStyle="1" w:styleId="AllowPageBreak">
    <w:name w:val="AllowPageBreak"/>
    <w:rsid w:val="00C10B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B4B"/>
    <w:pPr>
      <w:tabs>
        <w:tab w:val="left" w:pos="680"/>
      </w:tabs>
      <w:spacing w:before="60" w:after="60"/>
      <w:ind w:left="680" w:hanging="340"/>
    </w:pPr>
  </w:style>
  <w:style w:type="paragraph" w:styleId="ListBullet3">
    <w:name w:val="List Bullet 3"/>
    <w:basedOn w:val="List3"/>
    <w:rsid w:val="00C10B4B"/>
    <w:pPr>
      <w:numPr>
        <w:numId w:val="3"/>
      </w:numPr>
      <w:tabs>
        <w:tab w:val="clear" w:pos="1021"/>
      </w:tabs>
      <w:ind w:left="1037" w:hanging="357"/>
    </w:pPr>
  </w:style>
  <w:style w:type="character" w:customStyle="1" w:styleId="BoldandItalics">
    <w:name w:val="Bold and Italics"/>
    <w:qFormat/>
    <w:rsid w:val="00C10B4B"/>
    <w:rPr>
      <w:b/>
      <w:i/>
      <w:u w:val="none"/>
    </w:rPr>
  </w:style>
  <w:style w:type="character" w:customStyle="1" w:styleId="Heading2Char">
    <w:name w:val="Heading 2 Char"/>
    <w:link w:val="Heading2"/>
    <w:rsid w:val="00C10B4B"/>
    <w:rPr>
      <w:rFonts w:ascii="Times New Roman" w:eastAsia="Times New Roman" w:hAnsi="Times New Roman" w:cs="Times New Roman"/>
      <w:b/>
      <w:sz w:val="28"/>
      <w:szCs w:val="40"/>
      <w:lang w:eastAsia="en-US"/>
    </w:rPr>
  </w:style>
  <w:style w:type="character" w:customStyle="1" w:styleId="Heading3Char">
    <w:name w:val="Heading 3 Char"/>
    <w:link w:val="Heading3"/>
    <w:rsid w:val="00C10B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0B4B"/>
    <w:rPr>
      <w:rFonts w:ascii="Times New Roman" w:eastAsia="Times New Roman" w:hAnsi="Times New Roman" w:cs="Times New Roman"/>
      <w:b/>
      <w:szCs w:val="20"/>
      <w:lang w:eastAsia="en-US"/>
    </w:rPr>
  </w:style>
  <w:style w:type="character" w:customStyle="1" w:styleId="Heading5Char">
    <w:name w:val="Heading 5 Char"/>
    <w:link w:val="Heading5"/>
    <w:rsid w:val="00C10B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0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B4B"/>
    <w:rPr>
      <w:rFonts w:ascii="Courier New" w:eastAsia="Times New Roman" w:hAnsi="Courier New" w:cs="Times New Roman"/>
      <w:i/>
      <w:szCs w:val="20"/>
      <w:lang w:val="en-US" w:eastAsia="en-US"/>
    </w:rPr>
  </w:style>
  <w:style w:type="paragraph" w:customStyle="1" w:styleId="HeadingBase">
    <w:name w:val="Heading Base"/>
    <w:rsid w:val="00C10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B4B"/>
    <w:pPr>
      <w:tabs>
        <w:tab w:val="right" w:leader="dot" w:pos="9072"/>
      </w:tabs>
      <w:ind w:left="567"/>
    </w:pPr>
    <w:rPr>
      <w:szCs w:val="22"/>
    </w:rPr>
  </w:style>
  <w:style w:type="paragraph" w:customStyle="1" w:styleId="TOCBase">
    <w:name w:val="TOC Base"/>
    <w:rsid w:val="00C10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B4B"/>
    <w:pPr>
      <w:tabs>
        <w:tab w:val="right" w:leader="dot" w:pos="9072"/>
      </w:tabs>
      <w:spacing w:before="40" w:after="40"/>
      <w:ind w:left="284"/>
    </w:pPr>
    <w:rPr>
      <w:rFonts w:ascii="Times New Roman" w:hAnsi="Times New Roman"/>
    </w:rPr>
  </w:style>
  <w:style w:type="paragraph" w:styleId="TOC1">
    <w:name w:val="toc 1"/>
    <w:basedOn w:val="TOCBase"/>
    <w:next w:val="Normal"/>
    <w:rsid w:val="00C10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B4B"/>
    <w:pPr>
      <w:spacing w:before="5040"/>
      <w:jc w:val="center"/>
    </w:pPr>
    <w:rPr>
      <w:sz w:val="48"/>
      <w:szCs w:val="72"/>
      <w:lang w:val="en-US"/>
    </w:rPr>
  </w:style>
  <w:style w:type="character" w:customStyle="1" w:styleId="TitleChar">
    <w:name w:val="Title Char"/>
    <w:link w:val="Title"/>
    <w:rsid w:val="00C10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B4B"/>
    <w:pPr>
      <w:tabs>
        <w:tab w:val="left" w:pos="3600"/>
        <w:tab w:val="left" w:pos="3958"/>
      </w:tabs>
    </w:pPr>
  </w:style>
  <w:style w:type="paragraph" w:customStyle="1" w:styleId="Note">
    <w:name w:val="Note"/>
    <w:basedOn w:val="BodyText"/>
    <w:rsid w:val="00C10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B4B"/>
    <w:pPr>
      <w:framePr w:wrap="auto" w:hAnchor="text" w:y="6049"/>
    </w:pPr>
    <w:rPr>
      <w:color w:val="000000"/>
      <w:sz w:val="40"/>
    </w:rPr>
  </w:style>
  <w:style w:type="paragraph" w:customStyle="1" w:styleId="TOCTitle">
    <w:name w:val="TOCTitle"/>
    <w:basedOn w:val="Heading1"/>
    <w:rsid w:val="00C10B4B"/>
    <w:pPr>
      <w:spacing w:after="240"/>
      <w:jc w:val="center"/>
      <w:outlineLvl w:val="9"/>
    </w:pPr>
    <w:rPr>
      <w:caps/>
    </w:rPr>
  </w:style>
  <w:style w:type="paragraph" w:customStyle="1" w:styleId="Version">
    <w:name w:val="Version"/>
    <w:rsid w:val="00C10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B4B"/>
    <w:pPr>
      <w:keepNext w:val="0"/>
      <w:tabs>
        <w:tab w:val="right" w:pos="4176"/>
      </w:tabs>
      <w:ind w:left="198" w:hanging="198"/>
    </w:pPr>
    <w:rPr>
      <w:rFonts w:ascii="Garamond" w:hAnsi="Garamond"/>
    </w:rPr>
  </w:style>
  <w:style w:type="paragraph" w:styleId="IndexHeading">
    <w:name w:val="index heading"/>
    <w:basedOn w:val="Normal"/>
    <w:next w:val="Index1"/>
    <w:semiHidden/>
    <w:rsid w:val="00C10B4B"/>
    <w:pPr>
      <w:spacing w:before="120" w:after="120"/>
    </w:pPr>
    <w:rPr>
      <w:rFonts w:ascii="Arial" w:hAnsi="Arial"/>
      <w:b/>
      <w:color w:val="918585"/>
      <w:sz w:val="24"/>
    </w:rPr>
  </w:style>
  <w:style w:type="paragraph" w:customStyle="1" w:styleId="Chapter">
    <w:name w:val="Chapter"/>
    <w:basedOn w:val="Normal"/>
    <w:rsid w:val="00C10B4B"/>
    <w:pPr>
      <w:spacing w:before="240"/>
    </w:pPr>
    <w:rPr>
      <w:rFonts w:ascii="Times New Roman" w:hAnsi="Times New Roman"/>
      <w:smallCaps/>
      <w:spacing w:val="80"/>
      <w:sz w:val="28"/>
    </w:rPr>
  </w:style>
  <w:style w:type="paragraph" w:customStyle="1" w:styleId="InChapter">
    <w:name w:val="InChapter"/>
    <w:basedOn w:val="Heading3"/>
    <w:rsid w:val="00C10B4B"/>
    <w:pPr>
      <w:spacing w:after="240"/>
      <w:outlineLvl w:val="9"/>
    </w:pPr>
    <w:rPr>
      <w:noProof/>
    </w:rPr>
  </w:style>
  <w:style w:type="paragraph" w:styleId="Index2">
    <w:name w:val="index 2"/>
    <w:basedOn w:val="Normal"/>
    <w:next w:val="Normal"/>
    <w:semiHidden/>
    <w:rsid w:val="00C10B4B"/>
    <w:pPr>
      <w:tabs>
        <w:tab w:val="right" w:pos="4176"/>
      </w:tabs>
      <w:ind w:left="568" w:hanging="284"/>
    </w:pPr>
    <w:rPr>
      <w:rFonts w:ascii="Garamond" w:hAnsi="Garamond"/>
    </w:rPr>
  </w:style>
  <w:style w:type="paragraph" w:customStyle="1" w:styleId="Byline">
    <w:name w:val="Byline"/>
    <w:rsid w:val="00C10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B4B"/>
    <w:pPr>
      <w:tabs>
        <w:tab w:val="clear" w:pos="3600"/>
        <w:tab w:val="clear" w:pos="3958"/>
      </w:tabs>
      <w:jc w:val="right"/>
    </w:pPr>
  </w:style>
  <w:style w:type="character" w:styleId="Emphasis">
    <w:name w:val="Emphasis"/>
    <w:qFormat/>
    <w:rsid w:val="00C10B4B"/>
    <w:rPr>
      <w:i/>
    </w:rPr>
  </w:style>
  <w:style w:type="paragraph" w:styleId="Caption">
    <w:name w:val="caption"/>
    <w:basedOn w:val="BodyText"/>
    <w:next w:val="Normal"/>
    <w:qFormat/>
    <w:rsid w:val="00C10B4B"/>
    <w:pPr>
      <w:framePr w:w="2268" w:hSpace="181" w:vSpace="181" w:wrap="around" w:vAnchor="text" w:hAnchor="page" w:x="1135" w:y="285" w:anchorLock="1"/>
    </w:pPr>
    <w:rPr>
      <w:i/>
    </w:rPr>
  </w:style>
  <w:style w:type="paragraph" w:customStyle="1" w:styleId="MiniTOCTitle">
    <w:name w:val="MiniTOCTitle"/>
    <w:basedOn w:val="Heading4"/>
    <w:rsid w:val="00C10B4B"/>
    <w:pPr>
      <w:spacing w:before="240"/>
      <w:outlineLvl w:val="9"/>
    </w:pPr>
    <w:rPr>
      <w:noProof/>
      <w:sz w:val="24"/>
    </w:rPr>
  </w:style>
  <w:style w:type="paragraph" w:customStyle="1" w:styleId="MiniTOCItem">
    <w:name w:val="MiniTOCItem"/>
    <w:basedOn w:val="ListBullet"/>
    <w:rsid w:val="00C10B4B"/>
    <w:pPr>
      <w:numPr>
        <w:numId w:val="0"/>
      </w:numPr>
      <w:tabs>
        <w:tab w:val="right" w:leader="dot" w:pos="6521"/>
      </w:tabs>
      <w:spacing w:before="0" w:after="0"/>
    </w:pPr>
  </w:style>
  <w:style w:type="paragraph" w:customStyle="1" w:styleId="TOFTitle">
    <w:name w:val="TOFTitle"/>
    <w:basedOn w:val="TOCTitle"/>
    <w:rsid w:val="00C10B4B"/>
  </w:style>
  <w:style w:type="paragraph" w:styleId="TableofFigures">
    <w:name w:val="table of figures"/>
    <w:basedOn w:val="Normal"/>
    <w:next w:val="Normal"/>
    <w:semiHidden/>
    <w:rsid w:val="00C10B4B"/>
    <w:pPr>
      <w:tabs>
        <w:tab w:val="right" w:leader="dot" w:pos="9072"/>
      </w:tabs>
      <w:ind w:left="970" w:hanging="403"/>
    </w:pPr>
    <w:rPr>
      <w:rFonts w:ascii="Times New Roman" w:hAnsi="Times New Roman"/>
      <w:b/>
    </w:rPr>
  </w:style>
  <w:style w:type="paragraph" w:styleId="ListNumber">
    <w:name w:val="List Number"/>
    <w:basedOn w:val="List"/>
    <w:rsid w:val="00C10B4B"/>
    <w:pPr>
      <w:numPr>
        <w:numId w:val="12"/>
      </w:numPr>
    </w:pPr>
  </w:style>
  <w:style w:type="character" w:customStyle="1" w:styleId="WingdingSymbols">
    <w:name w:val="Wingding Symbols"/>
    <w:rsid w:val="00C10B4B"/>
    <w:rPr>
      <w:rFonts w:ascii="Wingdings" w:hAnsi="Wingdings"/>
    </w:rPr>
  </w:style>
  <w:style w:type="paragraph" w:customStyle="1" w:styleId="TableHeading">
    <w:name w:val="Table Heading"/>
    <w:basedOn w:val="HeadingBase"/>
    <w:rsid w:val="00C10B4B"/>
    <w:pPr>
      <w:keepLines/>
      <w:pBdr>
        <w:bottom w:val="single" w:sz="6" w:space="1" w:color="918585"/>
      </w:pBdr>
      <w:spacing w:before="240"/>
    </w:pPr>
  </w:style>
  <w:style w:type="character" w:customStyle="1" w:styleId="HotSpot">
    <w:name w:val="HotSpot"/>
    <w:rsid w:val="00C10B4B"/>
    <w:rPr>
      <w:color w:val="0033CC"/>
      <w:u w:val="none"/>
    </w:rPr>
  </w:style>
  <w:style w:type="paragraph" w:customStyle="1" w:styleId="BodyTextRight">
    <w:name w:val="Body Text Right"/>
    <w:basedOn w:val="BodyText"/>
    <w:rsid w:val="00C10B4B"/>
    <w:pPr>
      <w:spacing w:before="0" w:after="0"/>
      <w:jc w:val="right"/>
    </w:pPr>
  </w:style>
  <w:style w:type="paragraph" w:styleId="Index3">
    <w:name w:val="index 3"/>
    <w:basedOn w:val="ListNumber2"/>
    <w:next w:val="Normal"/>
    <w:semiHidden/>
    <w:rsid w:val="00C10B4B"/>
    <w:pPr>
      <w:numPr>
        <w:numId w:val="0"/>
      </w:numPr>
      <w:tabs>
        <w:tab w:val="right" w:leader="dot" w:pos="4176"/>
      </w:tabs>
    </w:pPr>
  </w:style>
  <w:style w:type="paragraph" w:styleId="ListNumber2">
    <w:name w:val="List Number 2"/>
    <w:basedOn w:val="List2"/>
    <w:rsid w:val="00C10B4B"/>
    <w:pPr>
      <w:numPr>
        <w:numId w:val="11"/>
      </w:numPr>
      <w:tabs>
        <w:tab w:val="clear" w:pos="1060"/>
      </w:tabs>
    </w:pPr>
  </w:style>
  <w:style w:type="paragraph" w:customStyle="1" w:styleId="MarginNote">
    <w:name w:val="Margin Note"/>
    <w:basedOn w:val="BodyText"/>
    <w:rsid w:val="00C10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0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B4B"/>
    <w:rPr>
      <w:sz w:val="32"/>
    </w:rPr>
  </w:style>
  <w:style w:type="paragraph" w:customStyle="1" w:styleId="HeadingProcedure">
    <w:name w:val="Heading Procedure"/>
    <w:basedOn w:val="HeadingBase"/>
    <w:next w:val="Normal"/>
    <w:rsid w:val="00C10B4B"/>
    <w:pPr>
      <w:tabs>
        <w:tab w:val="left" w:pos="0"/>
      </w:tabs>
      <w:spacing w:before="120" w:after="60"/>
    </w:pPr>
    <w:rPr>
      <w:i/>
      <w:color w:val="918585"/>
      <w:sz w:val="22"/>
    </w:rPr>
  </w:style>
  <w:style w:type="paragraph" w:customStyle="1" w:styleId="TableBodyText">
    <w:name w:val="Table Body Text"/>
    <w:basedOn w:val="BodyText"/>
    <w:rsid w:val="00C10B4B"/>
    <w:pPr>
      <w:spacing w:before="60" w:after="60"/>
    </w:pPr>
  </w:style>
  <w:style w:type="paragraph" w:styleId="ListContinue">
    <w:name w:val="List Continue"/>
    <w:basedOn w:val="List"/>
    <w:rsid w:val="00C10B4B"/>
    <w:pPr>
      <w:ind w:firstLine="0"/>
    </w:pPr>
  </w:style>
  <w:style w:type="paragraph" w:customStyle="1" w:styleId="ListNote">
    <w:name w:val="List Note"/>
    <w:basedOn w:val="List"/>
    <w:rsid w:val="00C10B4B"/>
    <w:pPr>
      <w:pBdr>
        <w:top w:val="single" w:sz="6" w:space="2" w:color="918585"/>
        <w:bottom w:val="single" w:sz="6" w:space="2" w:color="918585"/>
      </w:pBdr>
      <w:tabs>
        <w:tab w:val="left" w:pos="1021"/>
      </w:tabs>
      <w:ind w:firstLine="0"/>
    </w:pPr>
  </w:style>
  <w:style w:type="paragraph" w:customStyle="1" w:styleId="Warning">
    <w:name w:val="Warning"/>
    <w:basedOn w:val="BodyText"/>
    <w:rsid w:val="00C10B4B"/>
    <w:pPr>
      <w:shd w:val="clear" w:color="auto" w:fill="D9D9D9"/>
      <w:tabs>
        <w:tab w:val="left" w:pos="992"/>
      </w:tabs>
      <w:ind w:left="119" w:right="119"/>
    </w:pPr>
    <w:rPr>
      <w:sz w:val="20"/>
    </w:rPr>
  </w:style>
  <w:style w:type="paragraph" w:customStyle="1" w:styleId="MarginIcons">
    <w:name w:val="Margin Icons"/>
    <w:basedOn w:val="BodyText"/>
    <w:rsid w:val="00C10B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0B4B"/>
    <w:rPr>
      <w:rFonts w:ascii="Courier New" w:hAnsi="Courier New"/>
    </w:rPr>
  </w:style>
  <w:style w:type="paragraph" w:customStyle="1" w:styleId="NoteBullet">
    <w:name w:val="Note Bullet"/>
    <w:basedOn w:val="Note"/>
    <w:rsid w:val="00C10B4B"/>
    <w:pPr>
      <w:tabs>
        <w:tab w:val="clear" w:pos="680"/>
      </w:tabs>
      <w:spacing w:before="60" w:after="60"/>
    </w:pPr>
  </w:style>
  <w:style w:type="paragraph" w:customStyle="1" w:styleId="SubHeading2">
    <w:name w:val="SubHeading2"/>
    <w:basedOn w:val="HeadingBase"/>
    <w:rsid w:val="00C10B4B"/>
    <w:pPr>
      <w:spacing w:before="240" w:after="60"/>
    </w:pPr>
    <w:rPr>
      <w:sz w:val="20"/>
    </w:rPr>
  </w:style>
  <w:style w:type="paragraph" w:customStyle="1" w:styleId="SubHeading1">
    <w:name w:val="SubHeading1"/>
    <w:basedOn w:val="HeadingBase"/>
    <w:rsid w:val="00C10B4B"/>
    <w:pPr>
      <w:spacing w:before="240" w:after="60"/>
    </w:pPr>
    <w:rPr>
      <w:color w:val="918585"/>
      <w:sz w:val="22"/>
    </w:rPr>
  </w:style>
  <w:style w:type="paragraph" w:customStyle="1" w:styleId="SideHeading">
    <w:name w:val="Side Heading"/>
    <w:basedOn w:val="HeadingBase"/>
    <w:rsid w:val="00C10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B4B"/>
    <w:pPr>
      <w:numPr>
        <w:numId w:val="13"/>
      </w:numPr>
    </w:pPr>
  </w:style>
  <w:style w:type="paragraph" w:styleId="PlainText">
    <w:name w:val="Plain Text"/>
    <w:basedOn w:val="Normal"/>
    <w:link w:val="PlainTextChar"/>
    <w:rsid w:val="00C10B4B"/>
    <w:rPr>
      <w:sz w:val="20"/>
    </w:rPr>
  </w:style>
  <w:style w:type="character" w:customStyle="1" w:styleId="PlainTextChar">
    <w:name w:val="Plain Text Char"/>
    <w:basedOn w:val="DefaultParagraphFont"/>
    <w:link w:val="PlainText"/>
    <w:rsid w:val="00C10B4B"/>
    <w:rPr>
      <w:rFonts w:ascii="Courier New" w:eastAsia="Times New Roman" w:hAnsi="Courier New" w:cs="Times New Roman"/>
      <w:sz w:val="20"/>
      <w:szCs w:val="20"/>
      <w:lang w:val="en-US" w:eastAsia="en-US"/>
    </w:rPr>
  </w:style>
  <w:style w:type="character" w:customStyle="1" w:styleId="MenuOption">
    <w:name w:val="Menu Option"/>
    <w:rsid w:val="00C10B4B"/>
    <w:rPr>
      <w:b/>
      <w:smallCaps/>
    </w:rPr>
  </w:style>
  <w:style w:type="paragraph" w:customStyle="1" w:styleId="TableListNumber">
    <w:name w:val="Table List Number"/>
    <w:basedOn w:val="ListNumber"/>
    <w:rsid w:val="00C10B4B"/>
    <w:pPr>
      <w:numPr>
        <w:numId w:val="0"/>
      </w:numPr>
    </w:pPr>
  </w:style>
  <w:style w:type="paragraph" w:styleId="TOC4">
    <w:name w:val="toc 4"/>
    <w:basedOn w:val="TOCBase"/>
    <w:next w:val="Normal"/>
    <w:semiHidden/>
    <w:rsid w:val="00C10B4B"/>
    <w:pPr>
      <w:tabs>
        <w:tab w:val="right" w:leader="dot" w:pos="9071"/>
      </w:tabs>
      <w:ind w:left="1701"/>
    </w:pPr>
  </w:style>
  <w:style w:type="paragraph" w:customStyle="1" w:styleId="ListAlpha">
    <w:name w:val="List Alpha"/>
    <w:basedOn w:val="List"/>
    <w:rsid w:val="00C10B4B"/>
    <w:pPr>
      <w:numPr>
        <w:numId w:val="10"/>
      </w:numPr>
    </w:pPr>
  </w:style>
  <w:style w:type="paragraph" w:customStyle="1" w:styleId="ListAlpha2">
    <w:name w:val="List Alpha 2"/>
    <w:basedOn w:val="List2"/>
    <w:rsid w:val="00C10B4B"/>
    <w:pPr>
      <w:numPr>
        <w:numId w:val="9"/>
      </w:numPr>
    </w:pPr>
  </w:style>
  <w:style w:type="paragraph" w:styleId="List3">
    <w:name w:val="List 3"/>
    <w:basedOn w:val="BodyText"/>
    <w:rsid w:val="00C10B4B"/>
    <w:pPr>
      <w:tabs>
        <w:tab w:val="left" w:pos="1021"/>
      </w:tabs>
      <w:spacing w:before="60" w:after="60"/>
      <w:ind w:left="1020" w:hanging="340"/>
    </w:pPr>
  </w:style>
  <w:style w:type="paragraph" w:styleId="List4">
    <w:name w:val="List 4"/>
    <w:basedOn w:val="BodyText"/>
    <w:rsid w:val="00C10B4B"/>
    <w:pPr>
      <w:tabs>
        <w:tab w:val="left" w:pos="1361"/>
      </w:tabs>
      <w:spacing w:before="60" w:after="60"/>
      <w:ind w:left="1361" w:hanging="340"/>
    </w:pPr>
  </w:style>
  <w:style w:type="paragraph" w:styleId="List5">
    <w:name w:val="List 5"/>
    <w:basedOn w:val="BodyText"/>
    <w:rsid w:val="00C10B4B"/>
    <w:pPr>
      <w:tabs>
        <w:tab w:val="left" w:pos="1701"/>
      </w:tabs>
      <w:spacing w:before="60" w:after="60"/>
      <w:ind w:left="1701" w:hanging="340"/>
    </w:pPr>
  </w:style>
  <w:style w:type="paragraph" w:styleId="ListBullet4">
    <w:name w:val="List Bullet 4"/>
    <w:basedOn w:val="List4"/>
    <w:rsid w:val="00C10B4B"/>
    <w:pPr>
      <w:numPr>
        <w:numId w:val="4"/>
      </w:numPr>
    </w:pPr>
  </w:style>
  <w:style w:type="paragraph" w:styleId="ListBullet5">
    <w:name w:val="List Bullet 5"/>
    <w:basedOn w:val="List5"/>
    <w:rsid w:val="00C10B4B"/>
    <w:pPr>
      <w:numPr>
        <w:numId w:val="5"/>
      </w:numPr>
    </w:pPr>
  </w:style>
  <w:style w:type="paragraph" w:styleId="ListContinue2">
    <w:name w:val="List Continue 2"/>
    <w:basedOn w:val="List2"/>
    <w:rsid w:val="00C10B4B"/>
    <w:pPr>
      <w:ind w:firstLine="0"/>
    </w:pPr>
  </w:style>
  <w:style w:type="paragraph" w:styleId="ListContinue3">
    <w:name w:val="List Continue 3"/>
    <w:basedOn w:val="List3"/>
    <w:rsid w:val="00C10B4B"/>
    <w:pPr>
      <w:ind w:left="1021" w:firstLine="0"/>
    </w:pPr>
  </w:style>
  <w:style w:type="paragraph" w:styleId="ListContinue4">
    <w:name w:val="List Continue 4"/>
    <w:basedOn w:val="List4"/>
    <w:rsid w:val="00C10B4B"/>
    <w:pPr>
      <w:ind w:firstLine="0"/>
    </w:pPr>
  </w:style>
  <w:style w:type="paragraph" w:styleId="ListContinue5">
    <w:name w:val="List Continue 5"/>
    <w:basedOn w:val="List5"/>
    <w:rsid w:val="00C10B4B"/>
    <w:pPr>
      <w:ind w:firstLine="0"/>
    </w:pPr>
  </w:style>
  <w:style w:type="paragraph" w:styleId="ListNumber3">
    <w:name w:val="List Number 3"/>
    <w:basedOn w:val="List3"/>
    <w:rsid w:val="00C10B4B"/>
    <w:pPr>
      <w:numPr>
        <w:numId w:val="6"/>
      </w:numPr>
    </w:pPr>
  </w:style>
  <w:style w:type="paragraph" w:styleId="ListNumber4">
    <w:name w:val="List Number 4"/>
    <w:basedOn w:val="List4"/>
    <w:rsid w:val="00C10B4B"/>
    <w:pPr>
      <w:numPr>
        <w:numId w:val="7"/>
      </w:numPr>
    </w:pPr>
  </w:style>
  <w:style w:type="paragraph" w:styleId="ListNumber5">
    <w:name w:val="List Number 5"/>
    <w:basedOn w:val="List5"/>
    <w:rsid w:val="00C10B4B"/>
    <w:pPr>
      <w:numPr>
        <w:numId w:val="8"/>
      </w:numPr>
    </w:pPr>
  </w:style>
  <w:style w:type="paragraph" w:styleId="BlockText">
    <w:name w:val="Block Text"/>
    <w:basedOn w:val="Normal"/>
    <w:rsid w:val="00C10B4B"/>
    <w:pPr>
      <w:spacing w:after="120"/>
      <w:ind w:left="1440" w:right="1440"/>
    </w:pPr>
  </w:style>
  <w:style w:type="character" w:customStyle="1" w:styleId="Subscript">
    <w:name w:val="Subscript"/>
    <w:rsid w:val="00C10B4B"/>
    <w:rPr>
      <w:sz w:val="16"/>
      <w:vertAlign w:val="subscript"/>
    </w:rPr>
  </w:style>
  <w:style w:type="character" w:customStyle="1" w:styleId="Superscript">
    <w:name w:val="Superscript"/>
    <w:rsid w:val="00C10B4B"/>
    <w:rPr>
      <w:sz w:val="16"/>
      <w:vertAlign w:val="superscript"/>
    </w:rPr>
  </w:style>
  <w:style w:type="character" w:customStyle="1" w:styleId="Symbols">
    <w:name w:val="Symbols"/>
    <w:rsid w:val="00C10B4B"/>
    <w:rPr>
      <w:rFonts w:ascii="Symbol" w:hAnsi="Symbol"/>
    </w:rPr>
  </w:style>
  <w:style w:type="character" w:customStyle="1" w:styleId="MenuOptions">
    <w:name w:val="Menu Options"/>
    <w:rsid w:val="00C10B4B"/>
    <w:rPr>
      <w:rFonts w:ascii="Arial Narrow" w:hAnsi="Arial Narrow"/>
      <w:smallCaps/>
    </w:rPr>
  </w:style>
  <w:style w:type="character" w:customStyle="1" w:styleId="Buttons">
    <w:name w:val="Buttons"/>
    <w:rsid w:val="00C10B4B"/>
    <w:rPr>
      <w:b/>
    </w:rPr>
  </w:style>
  <w:style w:type="character" w:customStyle="1" w:styleId="Underlined">
    <w:name w:val="Underlined"/>
    <w:rsid w:val="00C10B4B"/>
    <w:rPr>
      <w:u w:val="single"/>
    </w:rPr>
  </w:style>
  <w:style w:type="paragraph" w:customStyle="1" w:styleId="TableBodyTextRight">
    <w:name w:val="Table Body Text Right"/>
    <w:basedOn w:val="TableBodyText"/>
    <w:rsid w:val="00C10B4B"/>
    <w:pPr>
      <w:widowControl w:val="0"/>
      <w:autoSpaceDE w:val="0"/>
      <w:autoSpaceDN w:val="0"/>
      <w:adjustRightInd w:val="0"/>
      <w:jc w:val="right"/>
    </w:pPr>
    <w:rPr>
      <w:rFonts w:cs="Arial"/>
      <w:szCs w:val="18"/>
    </w:rPr>
  </w:style>
  <w:style w:type="paragraph" w:customStyle="1" w:styleId="CopyrightText">
    <w:name w:val="Copyright Text"/>
    <w:basedOn w:val="BodyText"/>
    <w:rsid w:val="00C10B4B"/>
    <w:rPr>
      <w:sz w:val="18"/>
    </w:rPr>
  </w:style>
  <w:style w:type="paragraph" w:customStyle="1" w:styleId="BodySmallRight">
    <w:name w:val="Body Small Right"/>
    <w:basedOn w:val="BodyTextRight"/>
    <w:rsid w:val="00C10B4B"/>
    <w:rPr>
      <w:sz w:val="18"/>
      <w:szCs w:val="18"/>
    </w:rPr>
  </w:style>
  <w:style w:type="paragraph" w:customStyle="1" w:styleId="MarginEdition">
    <w:name w:val="Margin Edition"/>
    <w:basedOn w:val="MarginNote"/>
    <w:rsid w:val="00C10B4B"/>
    <w:pPr>
      <w:spacing w:before="0" w:after="0"/>
    </w:pPr>
    <w:rPr>
      <w:rFonts w:ascii="Times New Roman" w:hAnsi="Times New Roman"/>
      <w:color w:val="999999"/>
    </w:rPr>
  </w:style>
  <w:style w:type="paragraph" w:customStyle="1" w:styleId="Spacer">
    <w:name w:val="Spacer"/>
    <w:basedOn w:val="Normal"/>
    <w:rsid w:val="00C10B4B"/>
    <w:rPr>
      <w:sz w:val="2"/>
      <w:szCs w:val="2"/>
    </w:rPr>
  </w:style>
  <w:style w:type="character" w:customStyle="1" w:styleId="Small">
    <w:name w:val="Small"/>
    <w:rsid w:val="00C10B4B"/>
    <w:rPr>
      <w:sz w:val="16"/>
    </w:rPr>
  </w:style>
  <w:style w:type="paragraph" w:customStyle="1" w:styleId="WideTable">
    <w:name w:val="Wide Table"/>
    <w:basedOn w:val="Normal"/>
    <w:rsid w:val="00C10B4B"/>
    <w:pPr>
      <w:ind w:left="-1418"/>
    </w:pPr>
    <w:rPr>
      <w:sz w:val="2"/>
      <w:szCs w:val="2"/>
    </w:rPr>
  </w:style>
  <w:style w:type="character" w:styleId="PageNumber">
    <w:name w:val="page number"/>
    <w:rsid w:val="00C10B4B"/>
  </w:style>
  <w:style w:type="paragraph" w:styleId="Quote">
    <w:name w:val="Quote"/>
    <w:basedOn w:val="Heading1"/>
    <w:link w:val="QuoteChar"/>
    <w:qFormat/>
    <w:rsid w:val="00C10B4B"/>
    <w:rPr>
      <w:b w:val="0"/>
      <w:sz w:val="72"/>
      <w:szCs w:val="72"/>
      <w:lang w:val="en-NZ"/>
    </w:rPr>
  </w:style>
  <w:style w:type="character" w:customStyle="1" w:styleId="QuoteChar">
    <w:name w:val="Quote Char"/>
    <w:link w:val="Quote"/>
    <w:rsid w:val="00C10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B4B"/>
    <w:pPr>
      <w:pageBreakBefore/>
    </w:pPr>
  </w:style>
  <w:style w:type="paragraph" w:customStyle="1" w:styleId="Border">
    <w:name w:val="Border"/>
    <w:basedOn w:val="Normal"/>
    <w:qFormat/>
    <w:rsid w:val="00C10B4B"/>
    <w:pPr>
      <w:pBdr>
        <w:top w:val="single" w:sz="18" w:space="1" w:color="auto"/>
      </w:pBdr>
    </w:pPr>
    <w:rPr>
      <w:rFonts w:ascii="Times New Roman" w:hAnsi="Times New Roman"/>
      <w:color w:val="FFFFFF"/>
      <w:sz w:val="2"/>
    </w:rPr>
  </w:style>
  <w:style w:type="character" w:styleId="IntenseEmphasis">
    <w:name w:val="Intense Emphasis"/>
    <w:uiPriority w:val="21"/>
    <w:qFormat/>
    <w:rsid w:val="00C10B4B"/>
    <w:rPr>
      <w:b/>
      <w:bCs/>
      <w:i/>
      <w:iCs/>
      <w:color w:val="auto"/>
    </w:rPr>
  </w:style>
  <w:style w:type="paragraph" w:styleId="IntenseQuote">
    <w:name w:val="Intense Quote"/>
    <w:basedOn w:val="Normal"/>
    <w:next w:val="Normal"/>
    <w:link w:val="IntenseQuoteChar"/>
    <w:uiPriority w:val="30"/>
    <w:qFormat/>
    <w:rsid w:val="00C10B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0B4B"/>
    <w:rPr>
      <w:rFonts w:ascii="Courier New" w:eastAsia="Times New Roman" w:hAnsi="Courier New" w:cs="Times New Roman"/>
      <w:b/>
      <w:bCs/>
      <w:i/>
      <w:iCs/>
      <w:szCs w:val="20"/>
      <w:lang w:val="en-US" w:eastAsia="en-US"/>
    </w:rPr>
  </w:style>
  <w:style w:type="character" w:styleId="SubtleReference">
    <w:name w:val="Subtle Reference"/>
    <w:uiPriority w:val="31"/>
    <w:qFormat/>
    <w:rsid w:val="00C10B4B"/>
    <w:rPr>
      <w:smallCaps/>
      <w:color w:val="auto"/>
      <w:u w:val="single"/>
    </w:rPr>
  </w:style>
  <w:style w:type="character" w:styleId="IntenseReference">
    <w:name w:val="Intense Reference"/>
    <w:uiPriority w:val="32"/>
    <w:qFormat/>
    <w:rsid w:val="00C10B4B"/>
    <w:rPr>
      <w:b/>
      <w:bCs/>
      <w:smallCaps/>
      <w:color w:val="auto"/>
      <w:spacing w:val="5"/>
      <w:u w:val="single"/>
    </w:rPr>
  </w:style>
  <w:style w:type="paragraph" w:customStyle="1" w:styleId="2ColumnHeading">
    <w:name w:val="2Column Heading"/>
    <w:basedOn w:val="BodyText"/>
    <w:qFormat/>
    <w:rsid w:val="00C10B4B"/>
    <w:pPr>
      <w:spacing w:after="60"/>
      <w:ind w:left="-2268"/>
    </w:pPr>
    <w:rPr>
      <w:b/>
    </w:rPr>
  </w:style>
  <w:style w:type="paragraph" w:customStyle="1" w:styleId="Heading1TOC">
    <w:name w:val="Heading1 TOC"/>
    <w:basedOn w:val="Normal"/>
    <w:qFormat/>
    <w:rsid w:val="00C10B4B"/>
    <w:pPr>
      <w:spacing w:before="240" w:after="120"/>
    </w:pPr>
    <w:rPr>
      <w:rFonts w:ascii="Times New Roman" w:hAnsi="Times New Roman"/>
      <w:b/>
      <w:sz w:val="32"/>
    </w:rPr>
  </w:style>
  <w:style w:type="paragraph" w:customStyle="1" w:styleId="Heading2TOC">
    <w:name w:val="Heading2 TOC"/>
    <w:basedOn w:val="Normal"/>
    <w:qFormat/>
    <w:rsid w:val="00C10B4B"/>
    <w:pPr>
      <w:spacing w:before="240" w:after="60"/>
    </w:pPr>
    <w:rPr>
      <w:rFonts w:ascii="Times New Roman" w:hAnsi="Times New Roman"/>
      <w:b/>
      <w:sz w:val="28"/>
    </w:rPr>
  </w:style>
  <w:style w:type="character" w:customStyle="1" w:styleId="Underline">
    <w:name w:val="Underline"/>
    <w:qFormat/>
    <w:rsid w:val="00C10B4B"/>
    <w:rPr>
      <w:u w:val="single"/>
    </w:rPr>
  </w:style>
  <w:style w:type="paragraph" w:styleId="BalloonText">
    <w:name w:val="Balloon Text"/>
    <w:basedOn w:val="Normal"/>
    <w:link w:val="BalloonTextChar"/>
    <w:rsid w:val="00C10B4B"/>
    <w:rPr>
      <w:rFonts w:ascii="Tahoma" w:hAnsi="Tahoma" w:cs="Tahoma"/>
      <w:sz w:val="16"/>
      <w:szCs w:val="16"/>
    </w:rPr>
  </w:style>
  <w:style w:type="character" w:customStyle="1" w:styleId="BalloonTextChar">
    <w:name w:val="Balloon Text Char"/>
    <w:link w:val="BalloonText"/>
    <w:rsid w:val="00C10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B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0B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1695</Words>
  <Characters>10744</Characters>
  <Application>Microsoft Office Word</Application>
  <DocSecurity>0</DocSecurity>
  <Lines>378</Lines>
  <Paragraphs>192</Paragraphs>
  <ScaleCrop>false</ScaleCrop>
  <Company>Author-it Software Corporation Ltd.</Company>
  <LinksUpToDate>false</LinksUpToDate>
  <CharactersWithSpaces>12358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CPCPCM3012A Weld plastic pipe using fusion method</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