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4CB" w:rsidP="003514CB">
      <w:pPr>
        <w:pStyle w:val="Title"/>
      </w:pPr>
      <w:r>
        <w:fldChar w:fldCharType="begin"/>
      </w:r>
      <w:r>
        <w:instrText xml:space="preserve"> TITLE   \* MERGEFORMAT </w:instrText>
      </w:r>
      <w:r>
        <w:fldChar w:fldCharType="separate"/>
      </w:r>
      <w:r>
        <w:t>CPCPCM3011A Flash penetrations through roofs and walls</w:t>
      </w:r>
      <w:r>
        <w:fldChar w:fldCharType="end"/>
      </w:r>
    </w:p>
    <w:p w:rsidR="003514CB" w:rsidP="003514CB">
      <w:pPr>
        <w:pStyle w:val="Version"/>
        <w:sectPr w:rsidSect="000B3C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C67" w:rsidP="000B3C67">
      <w:pPr>
        <w:pStyle w:val="SuperHeading"/>
      </w:pPr>
      <w:r w:rsidRPr="000B3C67">
        <w:t>CPCPCM3011A Flash penetrations through roofs and walls</w:t>
      </w:r>
    </w:p>
    <w:p w:rsidR="00000000" w:rsidRPr="000B3C67" w:rsidP="000B3C67">
      <w:pPr>
        <w:pStyle w:val="Heading1"/>
      </w:pPr>
      <w:bookmarkStart w:id="1" w:name="O_269804"/>
      <w:bookmarkEnd w:id="1"/>
      <w:r w:rsidRPr="000B3C67">
        <w:t>Modification History</w:t>
      </w:r>
    </w:p>
    <w:p w:rsidR="00000000" w:rsidRPr="000B3C67" w:rsidP="000B3C67">
      <w:pPr>
        <w:pStyle w:val="BodyText"/>
      </w:pPr>
      <w:r w:rsidRPr="000B3C67">
        <w:t>Not Applicable</w:t>
      </w:r>
    </w:p>
    <w:p w:rsidR="00000000" w:rsidRPr="000B3C67" w:rsidP="000B3C67">
      <w:pPr>
        <w:pStyle w:val="AllowPageBreak"/>
      </w:pPr>
    </w:p>
    <w:p w:rsidR="00000000" w:rsidRPr="000B3C67" w:rsidP="000B3C67">
      <w:pPr>
        <w:pStyle w:val="Heading1"/>
      </w:pPr>
      <w:bookmarkStart w:id="2" w:name="O_199403"/>
      <w:bookmarkEnd w:id="2"/>
      <w:r w:rsidRPr="000B3C67">
        <w:t>Unit Descriptor</w:t>
      </w:r>
    </w:p>
    <w:tbl>
      <w:tblPr>
        <w:tblW w:w="0" w:type="auto"/>
        <w:tblLayout w:type="fixed"/>
        <w:tblCellMar>
          <w:left w:w="62" w:type="dxa"/>
          <w:right w:w="62" w:type="dxa"/>
        </w:tblCellMar>
        <w:tblLook w:val="0000"/>
      </w:tblPr>
      <w:tblGrid>
        <w:gridCol w:w="2586"/>
        <w:gridCol w:w="5936"/>
      </w:tblGrid>
      <w:tr w:rsidTr="003514CB">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Unit descriptor</w:t>
            </w:r>
          </w:p>
        </w:tc>
        <w:tc>
          <w:tcPr>
            <w:tcW w:w="5936" w:type="dxa"/>
            <w:tcBorders>
              <w:top w:val="nil"/>
              <w:left w:val="nil"/>
              <w:bottom w:val="nil"/>
              <w:right w:val="nil"/>
            </w:tcBorders>
            <w:tcMar>
              <w:top w:w="0" w:type="dxa"/>
              <w:left w:w="62" w:type="dxa"/>
              <w:bottom w:w="0" w:type="dxa"/>
              <w:right w:w="62" w:type="dxa"/>
            </w:tcMar>
          </w:tcPr>
          <w:p w:rsidR="00000000" w:rsidRPr="000B3C67" w:rsidP="000B3C67">
            <w:pPr>
              <w:pStyle w:val="BodyText"/>
            </w:pPr>
            <w:r w:rsidRPr="000B3C67">
              <w:t>This unit of competency specifies the outcomes required to set out, cut and flash a roof or wall pe</w:t>
            </w:r>
            <w:r w:rsidRPr="000B3C67">
              <w:t>netration.</w:t>
            </w:r>
          </w:p>
        </w:tc>
      </w:tr>
    </w:tbl>
    <w:p w:rsidR="003514CB" w:rsidP="000B3C67">
      <w:pPr>
        <w:pStyle w:val="BodyText"/>
      </w:pPr>
    </w:p>
    <w:p w:rsidR="003514CB" w:rsidP="000B3C67">
      <w:pPr>
        <w:pStyle w:val="BodyText"/>
      </w:pPr>
    </w:p>
    <w:p w:rsidR="00000000" w:rsidRPr="000B3C67" w:rsidP="000B3C67">
      <w:pPr>
        <w:pStyle w:val="Heading1"/>
      </w:pPr>
      <w:bookmarkStart w:id="3" w:name="O_199407"/>
      <w:bookmarkEnd w:id="3"/>
      <w:r w:rsidRPr="000B3C67">
        <w:t>Application of the Unit</w:t>
      </w:r>
    </w:p>
    <w:tbl>
      <w:tblPr>
        <w:tblW w:w="0" w:type="auto"/>
        <w:tblLayout w:type="fixed"/>
        <w:tblCellMar>
          <w:left w:w="62" w:type="dxa"/>
          <w:right w:w="62" w:type="dxa"/>
        </w:tblCellMar>
        <w:tblLook w:val="0000"/>
      </w:tblPr>
      <w:tblGrid>
        <w:gridCol w:w="2652"/>
        <w:gridCol w:w="5870"/>
      </w:tblGrid>
      <w:tr w:rsidTr="003514CB">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0B3C67" w:rsidP="000B3C67">
            <w:pPr>
              <w:pStyle w:val="BodyText"/>
            </w:pPr>
            <w:r w:rsidRPr="000B3C67">
              <w:t xml:space="preserve">Site location for work application may be either domestic or commercial and may be a new work site or an existing structure being renovated, extended, restored or maintained. </w:t>
            </w:r>
          </w:p>
        </w:tc>
      </w:tr>
    </w:tbl>
    <w:p w:rsidR="003514CB" w:rsidP="000B3C67">
      <w:pPr>
        <w:pStyle w:val="BodyText"/>
      </w:pPr>
    </w:p>
    <w:p w:rsidR="003514CB" w:rsidP="000B3C67">
      <w:pPr>
        <w:pStyle w:val="BodyText"/>
      </w:pPr>
    </w:p>
    <w:p w:rsidR="00000000" w:rsidRPr="000B3C67" w:rsidP="000B3C67">
      <w:pPr>
        <w:pStyle w:val="Heading1"/>
      </w:pPr>
      <w:bookmarkStart w:id="4" w:name="O_278064"/>
      <w:bookmarkEnd w:id="4"/>
      <w:r w:rsidRPr="000B3C67">
        <w:t>Licensing/Regulatory Information</w:t>
      </w:r>
    </w:p>
    <w:p w:rsidR="00000000" w:rsidRPr="000B3C67" w:rsidP="000B3C67">
      <w:pPr>
        <w:pStyle w:val="BodyText"/>
      </w:pPr>
      <w:r w:rsidRPr="000B3C67">
        <w:t>Not Applicable</w:t>
      </w:r>
    </w:p>
    <w:p w:rsidR="00000000" w:rsidRPr="000B3C67" w:rsidP="000B3C67">
      <w:pPr>
        <w:pStyle w:val="AllowPageBreak"/>
      </w:pPr>
    </w:p>
    <w:p w:rsidR="00000000" w:rsidRPr="000B3C67" w:rsidP="000B3C67">
      <w:pPr>
        <w:pStyle w:val="Heading1"/>
      </w:pPr>
      <w:bookmarkStart w:id="5" w:name="O_199405"/>
      <w:bookmarkEnd w:id="5"/>
      <w:r w:rsidRPr="000B3C67">
        <w:t>Pre-Requisites</w:t>
      </w:r>
    </w:p>
    <w:tbl>
      <w:tblPr>
        <w:tblW w:w="0" w:type="auto"/>
        <w:tblLayout w:type="fixed"/>
        <w:tblCellMar>
          <w:left w:w="62" w:type="dxa"/>
          <w:right w:w="62" w:type="dxa"/>
        </w:tblCellMar>
        <w:tblLook w:val="0000"/>
      </w:tblPr>
      <w:tblGrid>
        <w:gridCol w:w="2595"/>
        <w:gridCol w:w="2405"/>
        <w:gridCol w:w="3522"/>
      </w:tblGrid>
      <w:tr w:rsidTr="003514CB">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0B3C67">
            <w:pPr>
              <w:pStyle w:val="BodyText"/>
              <w:rPr>
                <w:lang w:val="en-NZ"/>
              </w:rPr>
            </w:pPr>
          </w:p>
        </w:tc>
      </w:tr>
      <w:tr w:rsidTr="003514CB">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t>CPCPCM2023A</w:t>
            </w:r>
          </w:p>
        </w:tc>
        <w:tc>
          <w:tcPr>
            <w:tcW w:w="3522"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t>Carry out OHS requirements</w:t>
            </w:r>
          </w:p>
        </w:tc>
      </w:tr>
      <w:tr w:rsidTr="003514CB">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2" w:type="dxa"/>
            <w:tcBorders>
              <w:top w:val="nil"/>
              <w:left w:val="nil"/>
              <w:bottom w:val="nil"/>
              <w:right w:val="nil"/>
            </w:tcBorders>
            <w:tcMar>
              <w:top w:w="0" w:type="dxa"/>
              <w:left w:w="62" w:type="dxa"/>
              <w:bottom w:w="0" w:type="dxa"/>
              <w:right w:w="62" w:type="dxa"/>
            </w:tcMar>
          </w:tcPr>
          <w:p w:rsidR="00000000" w:rsidRPr="000B3C67" w:rsidP="000B3C67">
            <w:pPr>
              <w:pStyle w:val="BodyText"/>
            </w:pPr>
          </w:p>
        </w:tc>
      </w:tr>
    </w:tbl>
    <w:p w:rsidR="003514CB" w:rsidP="000B3C67">
      <w:pPr>
        <w:pStyle w:val="BodyText"/>
      </w:pPr>
    </w:p>
    <w:p w:rsidR="003514CB" w:rsidP="000B3C67">
      <w:pPr>
        <w:pStyle w:val="BodyText"/>
      </w:pPr>
    </w:p>
    <w:p w:rsidR="00000000" w:rsidRPr="000B3C67" w:rsidP="000B3C67">
      <w:pPr>
        <w:pStyle w:val="Heading1"/>
      </w:pPr>
      <w:bookmarkStart w:id="6" w:name="O_199404"/>
      <w:bookmarkEnd w:id="6"/>
      <w:r w:rsidRPr="000B3C67">
        <w:t>Employability Skills Information</w:t>
      </w:r>
    </w:p>
    <w:tbl>
      <w:tblPr>
        <w:tblW w:w="0" w:type="auto"/>
        <w:tblLayout w:type="fixed"/>
        <w:tblCellMar>
          <w:left w:w="62" w:type="dxa"/>
          <w:right w:w="62" w:type="dxa"/>
        </w:tblCellMar>
        <w:tblLook w:val="0000"/>
      </w:tblPr>
      <w:tblGrid>
        <w:gridCol w:w="2685"/>
        <w:gridCol w:w="5837"/>
      </w:tblGrid>
      <w:tr w:rsidTr="003514CB">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0B3C67" w:rsidP="000B3C67">
            <w:pPr>
              <w:pStyle w:val="BodyText"/>
            </w:pPr>
            <w:r w:rsidRPr="000B3C67">
              <w:t>This unit contains employability skills.</w:t>
            </w:r>
          </w:p>
        </w:tc>
      </w:tr>
    </w:tbl>
    <w:p w:rsidR="003514CB" w:rsidP="000B3C67">
      <w:pPr>
        <w:pStyle w:val="BodyText"/>
      </w:pPr>
    </w:p>
    <w:p w:rsidR="003514CB" w:rsidP="000B3C67">
      <w:pPr>
        <w:pStyle w:val="BodyText"/>
      </w:pPr>
    </w:p>
    <w:p w:rsidR="00000000" w:rsidRPr="000B3C67" w:rsidP="000B3C67">
      <w:pPr>
        <w:pStyle w:val="Heading1"/>
      </w:pPr>
      <w:bookmarkStart w:id="7" w:name="O_287850"/>
      <w:bookmarkEnd w:id="7"/>
      <w:r w:rsidRPr="000B3C67">
        <w:t>Elements and Performance Criteria Pre-Content</w:t>
      </w:r>
    </w:p>
    <w:tbl>
      <w:tblPr>
        <w:tblW w:w="0" w:type="auto"/>
        <w:tblLayout w:type="fixed"/>
        <w:tblCellMar>
          <w:left w:w="62" w:type="dxa"/>
          <w:right w:w="62" w:type="dxa"/>
        </w:tblCellMar>
        <w:tblLook w:val="0000"/>
      </w:tblPr>
      <w:tblGrid>
        <w:gridCol w:w="2567"/>
        <w:gridCol w:w="5955"/>
      </w:tblGrid>
      <w:tr w:rsidTr="003514C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B3C67">
            <w:pPr>
              <w:pStyle w:val="BodyText"/>
              <w:rPr>
                <w:lang w:val="en-NZ"/>
              </w:rPr>
            </w:pPr>
            <w:r w:rsidRPr="000B3C6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B3C67" w:rsidP="000B3C67">
            <w:pPr>
              <w:pStyle w:val="BodyText"/>
            </w:pPr>
            <w:r w:rsidRPr="000B3C67">
              <w:t xml:space="preserve">Performance criteria describe the performance needed to demonstrate achievement of </w:t>
            </w:r>
            <w:r w:rsidRPr="000B3C67">
              <w:t>the element. Where bold italicised text is used, further information is detailed in the required skills and knowledge section and the range statement. Assessment of performance is to be consistent with the evidence guide.</w:t>
            </w:r>
          </w:p>
        </w:tc>
      </w:tr>
    </w:tbl>
    <w:p w:rsidR="00000000" w:rsidRPr="000B3C67" w:rsidP="000B3C67">
      <w:pPr>
        <w:pStyle w:val="BodyText"/>
      </w:pPr>
    </w:p>
    <w:p w:rsidR="00000000" w:rsidRPr="000B3C67" w:rsidP="000B3C67">
      <w:pPr>
        <w:pStyle w:val="AllowPageBreak"/>
      </w:pPr>
    </w:p>
    <w:p w:rsidR="00000000" w:rsidRPr="000B3C67" w:rsidP="000B3C67">
      <w:pPr>
        <w:pStyle w:val="Heading1"/>
      </w:pPr>
      <w:bookmarkStart w:id="8" w:name="O_234517"/>
      <w:bookmarkEnd w:id="8"/>
      <w:r w:rsidRPr="000B3C67">
        <w:t>Elements and Pe</w:t>
      </w:r>
      <w:r w:rsidRPr="000B3C67">
        <w:t>rformance Criteria</w:t>
      </w:r>
    </w:p>
    <w:tbl>
      <w:tblPr>
        <w:tblW w:w="0" w:type="auto"/>
        <w:tblLayout w:type="fixed"/>
        <w:tblCellMar>
          <w:left w:w="62" w:type="dxa"/>
          <w:right w:w="62" w:type="dxa"/>
        </w:tblCellMar>
        <w:tblLook w:val="0000"/>
      </w:tblPr>
      <w:tblGrid>
        <w:gridCol w:w="2567"/>
        <w:gridCol w:w="5955"/>
      </w:tblGrid>
      <w:tr w:rsidTr="003514C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B3C67" w:rsidP="000B3C67">
            <w:pPr>
              <w:pStyle w:val="BodyText"/>
            </w:pPr>
            <w:r w:rsidRPr="000B3C6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B3C67">
            <w:pPr>
              <w:pStyle w:val="BodyText"/>
              <w:rPr>
                <w:lang w:val="en-NZ"/>
              </w:rPr>
            </w:pPr>
            <w:r w:rsidRPr="000B3C67">
              <w:rPr>
                <w:rStyle w:val="SpecialBold"/>
              </w:rPr>
              <w:t>PERFORMANCE CRITERIA</w:t>
            </w:r>
          </w:p>
        </w:tc>
      </w:tr>
      <w:tr w:rsidTr="003514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B3C67">
            <w:pPr>
              <w:pStyle w:val="List"/>
              <w:rPr>
                <w:lang w:val="en-NZ"/>
              </w:rPr>
            </w:pPr>
            <w:r w:rsidRPr="000B3C67">
              <w:t>1.</w:t>
            </w:r>
            <w:r w:rsidRPr="000B3C67">
              <w:tab/>
              <w:t>Prepare for work.</w:t>
            </w:r>
          </w:p>
        </w:tc>
        <w:tc>
          <w:tcPr>
            <w:tcW w:w="5955" w:type="dxa"/>
            <w:tcBorders>
              <w:top w:val="nil"/>
              <w:left w:val="nil"/>
              <w:bottom w:val="nil"/>
              <w:right w:val="nil"/>
            </w:tcBorders>
            <w:tcMar>
              <w:top w:w="0" w:type="dxa"/>
              <w:left w:w="62" w:type="dxa"/>
              <w:bottom w:w="0" w:type="dxa"/>
              <w:right w:w="62" w:type="dxa"/>
            </w:tcMar>
          </w:tcPr>
          <w:p w:rsidR="00000000" w:rsidRPr="000B3C67" w:rsidP="000B3C67">
            <w:pPr>
              <w:pStyle w:val="List2"/>
            </w:pPr>
            <w:r w:rsidRPr="000B3C67">
              <w:t>1.1.</w:t>
            </w:r>
            <w:r w:rsidRPr="000B3C67">
              <w:tab/>
              <w:t>Drawings and specifications are obtained from job supervisor and site inspection.</w:t>
            </w:r>
          </w:p>
          <w:p w:rsidR="00000000" w:rsidRPr="000B3C67" w:rsidP="000B3C67">
            <w:pPr>
              <w:pStyle w:val="List2"/>
            </w:pPr>
            <w:r w:rsidRPr="000B3C67">
              <w:t>1.2.</w:t>
            </w:r>
            <w:r w:rsidRPr="000B3C67">
              <w:tab/>
            </w:r>
            <w:r w:rsidRPr="000B3C67">
              <w:rPr>
                <w:rStyle w:val="BoldandItalics"/>
              </w:rPr>
              <w:t>Safety</w:t>
            </w:r>
            <w:r w:rsidRPr="000B3C67">
              <w:t xml:space="preserve"> (</w:t>
            </w:r>
            <w:r w:rsidRPr="000B3C67">
              <w:rPr>
                <w:rStyle w:val="BoldandItalics"/>
              </w:rPr>
              <w:t>OHS</w:t>
            </w:r>
            <w:r w:rsidRPr="000B3C67">
              <w:t xml:space="preserve">) requirements associated with the flashing of penetrations through roofs and walls, and workplace </w:t>
            </w:r>
            <w:r w:rsidRPr="000B3C67">
              <w:rPr>
                <w:rStyle w:val="BoldandItalics"/>
              </w:rPr>
              <w:t>environmental requirements</w:t>
            </w:r>
            <w:r w:rsidRPr="000B3C67">
              <w:t xml:space="preserve">, are adhered to throughout the work. </w:t>
            </w:r>
          </w:p>
          <w:p w:rsidR="00000000" w:rsidRPr="000B3C67" w:rsidP="000B3C67">
            <w:pPr>
              <w:pStyle w:val="List2"/>
            </w:pPr>
            <w:r w:rsidRPr="000B3C67">
              <w:t>1.3.</w:t>
            </w:r>
            <w:r w:rsidRPr="000B3C67">
              <w:tab/>
            </w:r>
            <w:r w:rsidRPr="000B3C67">
              <w:rPr>
                <w:rStyle w:val="BoldandItalics"/>
              </w:rPr>
              <w:t>Quality assurance</w:t>
            </w:r>
            <w:r w:rsidRPr="000B3C67">
              <w:t xml:space="preserve"> requirements are identified and adhered to in accordance with workpla</w:t>
            </w:r>
            <w:r w:rsidRPr="000B3C67">
              <w:t xml:space="preserve">ce requirements. </w:t>
            </w:r>
          </w:p>
          <w:p w:rsidR="00000000" w:rsidRPr="000B3C67" w:rsidP="000B3C67">
            <w:pPr>
              <w:pStyle w:val="List2"/>
            </w:pPr>
            <w:r w:rsidRPr="000B3C67">
              <w:t>1.4.</w:t>
            </w:r>
            <w:r w:rsidRPr="000B3C67">
              <w:tab/>
              <w:t>Tasks are planned and sequenced in conjunction with others involved in or affected by the work.</w:t>
            </w:r>
          </w:p>
          <w:p w:rsidR="00000000" w:rsidRPr="000B3C67" w:rsidP="000B3C67">
            <w:pPr>
              <w:pStyle w:val="List2"/>
            </w:pPr>
            <w:r w:rsidRPr="000B3C67">
              <w:t>1.5.</w:t>
            </w:r>
            <w:r w:rsidRPr="000B3C67">
              <w:tab/>
            </w:r>
            <w:r w:rsidRPr="000B3C67">
              <w:rPr>
                <w:rStyle w:val="BoldandItalics"/>
              </w:rPr>
              <w:t>Tools and equipment</w:t>
            </w:r>
            <w:r w:rsidRPr="000B3C67">
              <w:t xml:space="preserve">, including personal protective equipment, are selected and checked for serviceability. </w:t>
            </w:r>
          </w:p>
          <w:p w:rsidR="00000000" w:rsidP="000B3C67">
            <w:pPr>
              <w:pStyle w:val="List2"/>
              <w:rPr>
                <w:lang w:val="en-NZ"/>
              </w:rPr>
            </w:pPr>
            <w:r w:rsidRPr="000B3C67">
              <w:t>1.6.</w:t>
            </w:r>
            <w:r w:rsidRPr="000B3C67">
              <w:tab/>
              <w:t>Work area is prepar</w:t>
            </w:r>
            <w:r w:rsidRPr="000B3C67">
              <w:t>ed to support efficient flashing of penetrations through roofs and walls.</w:t>
            </w:r>
          </w:p>
        </w:tc>
      </w:tr>
      <w:tr w:rsidTr="003514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B3C67">
            <w:pPr>
              <w:pStyle w:val="List"/>
              <w:rPr>
                <w:lang w:val="en-NZ"/>
              </w:rPr>
            </w:pPr>
            <w:r w:rsidRPr="000B3C67">
              <w:t>2.</w:t>
            </w:r>
            <w:r w:rsidRPr="000B3C67">
              <w:tab/>
              <w:t>Identify flashing requirements.</w:t>
            </w:r>
          </w:p>
        </w:tc>
        <w:tc>
          <w:tcPr>
            <w:tcW w:w="5955" w:type="dxa"/>
            <w:tcBorders>
              <w:top w:val="nil"/>
              <w:left w:val="nil"/>
              <w:bottom w:val="nil"/>
              <w:right w:val="nil"/>
            </w:tcBorders>
            <w:tcMar>
              <w:top w:w="0" w:type="dxa"/>
              <w:left w:w="62" w:type="dxa"/>
              <w:bottom w:w="0" w:type="dxa"/>
              <w:right w:w="62" w:type="dxa"/>
            </w:tcMar>
          </w:tcPr>
          <w:p w:rsidR="00000000" w:rsidRPr="000B3C67" w:rsidP="000B3C67">
            <w:pPr>
              <w:pStyle w:val="List2"/>
            </w:pPr>
            <w:r w:rsidRPr="000B3C67">
              <w:t>2.1.</w:t>
            </w:r>
            <w:r w:rsidRPr="000B3C67">
              <w:tab/>
              <w:t>Roof and wall penetrations are identified from drawings and specifications.</w:t>
            </w:r>
          </w:p>
          <w:p w:rsidR="00000000" w:rsidRPr="000B3C67" w:rsidP="000B3C67">
            <w:pPr>
              <w:pStyle w:val="List2"/>
            </w:pPr>
            <w:r w:rsidRPr="000B3C67">
              <w:t>2.2.</w:t>
            </w:r>
            <w:r w:rsidRPr="000B3C67">
              <w:tab/>
            </w:r>
            <w:r w:rsidRPr="000B3C67">
              <w:t>Penetrations are assessed as required to allow for the location of existing and future services.</w:t>
            </w:r>
          </w:p>
          <w:p w:rsidR="00000000" w:rsidRPr="000B3C67" w:rsidP="000B3C67">
            <w:pPr>
              <w:pStyle w:val="List2"/>
            </w:pPr>
            <w:r w:rsidRPr="000B3C67">
              <w:t>2.3.</w:t>
            </w:r>
            <w:r w:rsidRPr="000B3C67">
              <w:tab/>
            </w:r>
            <w:r w:rsidRPr="000B3C67">
              <w:rPr>
                <w:rStyle w:val="BoldandItalics"/>
              </w:rPr>
              <w:t>Material</w:t>
            </w:r>
            <w:r w:rsidRPr="000B3C67">
              <w:t xml:space="preserve"> requirements are calculated from the job specification, in compliance with standards. </w:t>
            </w:r>
          </w:p>
          <w:p w:rsidR="00000000" w:rsidRPr="000B3C67" w:rsidP="000B3C67">
            <w:pPr>
              <w:pStyle w:val="List2"/>
            </w:pPr>
            <w:r w:rsidRPr="000B3C67">
              <w:t>2.4.</w:t>
            </w:r>
            <w:r w:rsidRPr="000B3C67">
              <w:tab/>
              <w:t>Materials are identified, ordered and collected in ac</w:t>
            </w:r>
            <w:r w:rsidRPr="000B3C67">
              <w:t>cordance with workplace procedures.</w:t>
            </w:r>
          </w:p>
          <w:p w:rsidR="00000000" w:rsidP="000B3C67">
            <w:pPr>
              <w:pStyle w:val="List2"/>
              <w:rPr>
                <w:lang w:val="en-NZ"/>
              </w:rPr>
            </w:pPr>
            <w:r w:rsidRPr="000B3C67">
              <w:t>2.5.</w:t>
            </w:r>
            <w:r w:rsidRPr="000B3C67">
              <w:tab/>
              <w:t>Materials and equipment are checked for compliance with docket and order form, and for acceptable condition.</w:t>
            </w:r>
          </w:p>
        </w:tc>
      </w:tr>
      <w:tr w:rsidTr="003514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B3C67">
            <w:pPr>
              <w:pStyle w:val="List"/>
              <w:rPr>
                <w:lang w:val="en-NZ"/>
              </w:rPr>
            </w:pPr>
            <w:r w:rsidRPr="000B3C67">
              <w:t>3.</w:t>
            </w:r>
            <w:r w:rsidRPr="000B3C67">
              <w:tab/>
              <w:t>Flash penetrations.</w:t>
            </w:r>
          </w:p>
        </w:tc>
        <w:tc>
          <w:tcPr>
            <w:tcW w:w="5955" w:type="dxa"/>
            <w:tcBorders>
              <w:top w:val="nil"/>
              <w:left w:val="nil"/>
              <w:bottom w:val="nil"/>
              <w:right w:val="nil"/>
            </w:tcBorders>
            <w:tcMar>
              <w:top w:w="0" w:type="dxa"/>
              <w:left w:w="62" w:type="dxa"/>
              <w:bottom w:w="0" w:type="dxa"/>
              <w:right w:w="62" w:type="dxa"/>
            </w:tcMar>
          </w:tcPr>
          <w:p w:rsidR="00000000" w:rsidRPr="000B3C67" w:rsidP="000B3C67">
            <w:pPr>
              <w:pStyle w:val="List2"/>
            </w:pPr>
            <w:r w:rsidRPr="000B3C67">
              <w:t>3.1.</w:t>
            </w:r>
            <w:r w:rsidRPr="000B3C67">
              <w:tab/>
              <w:t>Fabrication is undertaken in accordance with plans and specifications.</w:t>
            </w:r>
          </w:p>
          <w:p w:rsidR="00000000" w:rsidRPr="000B3C67" w:rsidP="000B3C67">
            <w:pPr>
              <w:pStyle w:val="List2"/>
            </w:pPr>
            <w:r w:rsidRPr="000B3C67">
              <w:t>3.2.</w:t>
            </w:r>
            <w:r w:rsidRPr="000B3C67">
              <w:tab/>
              <w:t>P</w:t>
            </w:r>
            <w:r w:rsidRPr="000B3C67">
              <w:t>enetration is positioned and cut in compliance with plans, specifications and site measurements.</w:t>
            </w:r>
          </w:p>
          <w:p w:rsidR="00000000" w:rsidRPr="000B3C67" w:rsidP="000B3C67">
            <w:pPr>
              <w:pStyle w:val="List2"/>
            </w:pPr>
            <w:r w:rsidRPr="000B3C67">
              <w:t>3.3.</w:t>
            </w:r>
            <w:r w:rsidRPr="000B3C67">
              <w:tab/>
              <w:t>Structural supports are installed in accordance with plans and specifications.</w:t>
            </w:r>
          </w:p>
          <w:p w:rsidR="00000000" w:rsidRPr="000B3C67" w:rsidP="000B3C67">
            <w:pPr>
              <w:pStyle w:val="List2"/>
            </w:pPr>
            <w:r w:rsidRPr="000B3C67">
              <w:t>3.4.</w:t>
            </w:r>
            <w:r w:rsidRPr="000B3C67">
              <w:tab/>
              <w:t>Opening is prepared in compliance with specifications, manufacturer re</w:t>
            </w:r>
            <w:r w:rsidRPr="000B3C67">
              <w:t>commendations and regulations.</w:t>
            </w:r>
          </w:p>
          <w:p w:rsidR="00000000" w:rsidRPr="000B3C67" w:rsidP="000B3C67">
            <w:pPr>
              <w:pStyle w:val="List2"/>
            </w:pPr>
            <w:r w:rsidRPr="000B3C67">
              <w:t>3.5.</w:t>
            </w:r>
            <w:r w:rsidRPr="000B3C67">
              <w:tab/>
              <w:t>Proprietary or purpose-made flashing is fitted in accordance with standards, plans, specifications and regulations.</w:t>
            </w:r>
          </w:p>
          <w:p w:rsidR="00000000" w:rsidRPr="000B3C67" w:rsidP="000B3C67">
            <w:pPr>
              <w:pStyle w:val="List2"/>
            </w:pPr>
            <w:r w:rsidRPr="000B3C67">
              <w:t>3.6.</w:t>
            </w:r>
            <w:r w:rsidRPr="000B3C67">
              <w:tab/>
              <w:t>Sealant is applied in compliance with specifications and manufacturer recommendations.</w:t>
            </w:r>
          </w:p>
          <w:p w:rsidR="00000000" w:rsidP="000B3C67">
            <w:pPr>
              <w:pStyle w:val="List2"/>
              <w:rPr>
                <w:lang w:val="en-NZ"/>
              </w:rPr>
            </w:pPr>
            <w:r w:rsidRPr="000B3C67">
              <w:t>3.7.</w:t>
            </w:r>
            <w:r w:rsidRPr="000B3C67">
              <w:tab/>
              <w:t>Penetra</w:t>
            </w:r>
            <w:r w:rsidRPr="000B3C67">
              <w:t>tion is performance tested to ensure correct fit of completed installation, and remedied as required.</w:t>
            </w:r>
          </w:p>
        </w:tc>
      </w:tr>
      <w:tr w:rsidTr="003514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B3C67">
            <w:pPr>
              <w:pStyle w:val="List"/>
              <w:rPr>
                <w:lang w:val="en-NZ"/>
              </w:rPr>
            </w:pPr>
            <w:r w:rsidRPr="000B3C67">
              <w:t>4.</w:t>
            </w:r>
            <w:r w:rsidRPr="000B3C67">
              <w:tab/>
              <w:t>Clean up.</w:t>
            </w:r>
          </w:p>
        </w:tc>
        <w:tc>
          <w:tcPr>
            <w:tcW w:w="5955" w:type="dxa"/>
            <w:tcBorders>
              <w:top w:val="nil"/>
              <w:left w:val="nil"/>
              <w:bottom w:val="nil"/>
              <w:right w:val="nil"/>
            </w:tcBorders>
            <w:tcMar>
              <w:top w:w="0" w:type="dxa"/>
              <w:left w:w="62" w:type="dxa"/>
              <w:bottom w:w="0" w:type="dxa"/>
              <w:right w:w="62" w:type="dxa"/>
            </w:tcMar>
          </w:tcPr>
          <w:p w:rsidR="00000000" w:rsidRPr="000B3C67" w:rsidP="000B3C67">
            <w:pPr>
              <w:pStyle w:val="List2"/>
            </w:pPr>
            <w:r w:rsidRPr="000B3C67">
              <w:t>4.1.</w:t>
            </w:r>
            <w:r w:rsidRPr="000B3C67">
              <w:tab/>
              <w:t xml:space="preserve">Work area is cleared and materials disposed of or recycled in accordance with state or territory </w:t>
            </w:r>
            <w:r w:rsidRPr="000B3C67">
              <w:rPr>
                <w:rStyle w:val="BoldandItalics"/>
              </w:rPr>
              <w:t>statutory and regulatory authority</w:t>
            </w:r>
            <w:r w:rsidRPr="000B3C67">
              <w:t xml:space="preserve"> leg</w:t>
            </w:r>
            <w:r w:rsidRPr="000B3C67">
              <w:t xml:space="preserve">islation and workplace procedures. </w:t>
            </w:r>
          </w:p>
          <w:p w:rsidR="00000000" w:rsidRPr="000B3C67" w:rsidP="000B3C67">
            <w:pPr>
              <w:pStyle w:val="List2"/>
            </w:pPr>
            <w:r w:rsidRPr="000B3C67">
              <w:t>4.2.</w:t>
            </w:r>
            <w:r w:rsidRPr="000B3C67">
              <w:tab/>
              <w:t>Tools and equipment are cleaned, checked, maintained and stored in accordance with manufacturer recommendations and workplace procedures.</w:t>
            </w:r>
          </w:p>
          <w:p w:rsidR="00000000" w:rsidRPr="000B3C67" w:rsidP="000B3C67">
            <w:pPr>
              <w:pStyle w:val="List2"/>
            </w:pPr>
            <w:r w:rsidRPr="000B3C67">
              <w:t>4.3.</w:t>
            </w:r>
            <w:r w:rsidRPr="000B3C67">
              <w:tab/>
            </w:r>
            <w:r w:rsidRPr="000B3C67">
              <w:rPr>
                <w:rStyle w:val="BoldandItalics"/>
              </w:rPr>
              <w:t>Information</w:t>
            </w:r>
            <w:r w:rsidRPr="000B3C67">
              <w:t xml:space="preserve"> is accessed and documentation completed in accordance with w</w:t>
            </w:r>
            <w:r w:rsidRPr="000B3C67">
              <w:t xml:space="preserve">orkplace requirements. </w:t>
            </w:r>
          </w:p>
        </w:tc>
      </w:tr>
    </w:tbl>
    <w:p w:rsidR="003514CB" w:rsidP="000B3C67">
      <w:pPr>
        <w:pStyle w:val="BodyText"/>
      </w:pPr>
    </w:p>
    <w:p w:rsidR="003514CB" w:rsidP="000B3C67">
      <w:pPr>
        <w:pStyle w:val="BodyText"/>
      </w:pPr>
    </w:p>
    <w:p w:rsidR="00000000" w:rsidRPr="000B3C67" w:rsidP="000B3C67">
      <w:pPr>
        <w:pStyle w:val="Heading1"/>
      </w:pPr>
      <w:bookmarkStart w:id="9" w:name="O_258467"/>
      <w:bookmarkEnd w:id="9"/>
      <w:r w:rsidRPr="000B3C67">
        <w:t>Required Skills and Knowledge</w:t>
      </w:r>
    </w:p>
    <w:tbl>
      <w:tblPr>
        <w:tblW w:w="0" w:type="auto"/>
        <w:tblLayout w:type="fixed"/>
        <w:tblCellMar>
          <w:left w:w="62" w:type="dxa"/>
          <w:right w:w="62" w:type="dxa"/>
        </w:tblCellMar>
        <w:tblLook w:val="0000"/>
      </w:tblPr>
      <w:tblGrid>
        <w:gridCol w:w="8522"/>
      </w:tblGrid>
      <w:tr w:rsidTr="003514C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REQUIRED SKILLS AND KNOWLEDGE</w:t>
            </w:r>
          </w:p>
        </w:tc>
      </w:tr>
      <w:tr w:rsidTr="003514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t>This section describes the skills and knowledge required for this unit.</w:t>
            </w:r>
          </w:p>
        </w:tc>
      </w:tr>
      <w:tr w:rsidTr="003514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Required skills</w:t>
            </w:r>
          </w:p>
        </w:tc>
      </w:tr>
      <w:tr w:rsidTr="003514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3C67" w:rsidP="000B3C67">
            <w:pPr>
              <w:pStyle w:val="BodyText"/>
            </w:pPr>
            <w:r w:rsidRPr="000B3C67">
              <w:t>Required skills for this unit are:</w:t>
            </w:r>
          </w:p>
          <w:p w:rsidR="00000000" w:rsidRPr="000B3C67" w:rsidP="000B3C67">
            <w:pPr>
              <w:pStyle w:val="ListBullet"/>
            </w:pPr>
            <w:r w:rsidRPr="000B3C67">
              <w:t>communication skills to:</w:t>
            </w:r>
          </w:p>
          <w:p w:rsidR="00000000" w:rsidRPr="000B3C67" w:rsidP="000B3C67">
            <w:pPr>
              <w:pStyle w:val="ListBullet2"/>
            </w:pPr>
            <w:r w:rsidRPr="000B3C67">
              <w:t>access information</w:t>
            </w:r>
          </w:p>
          <w:p w:rsidR="00000000" w:rsidRPr="000B3C67" w:rsidP="000B3C67">
            <w:pPr>
              <w:pStyle w:val="ListBullet2"/>
            </w:pPr>
            <w:r w:rsidRPr="000B3C67">
              <w:t>complete workplace documentation</w:t>
            </w:r>
          </w:p>
          <w:p w:rsidR="00000000" w:rsidRPr="000B3C67" w:rsidP="000B3C67">
            <w:pPr>
              <w:pStyle w:val="ListBullet2"/>
            </w:pPr>
            <w:r w:rsidRPr="000B3C67">
              <w:t>determine requirements</w:t>
            </w:r>
          </w:p>
          <w:p w:rsidR="00000000" w:rsidRPr="000B3C67" w:rsidP="000B3C67">
            <w:pPr>
              <w:pStyle w:val="ListBullet2"/>
            </w:pPr>
            <w:r w:rsidRPr="000B3C67">
              <w:t>enable clear and direct communication, using questioning to identify and confirm requirements, share information, listen and understand</w:t>
            </w:r>
          </w:p>
          <w:p w:rsidR="00000000" w:rsidRPr="000B3C67" w:rsidP="000B3C67">
            <w:pPr>
              <w:pStyle w:val="ListBullet2"/>
            </w:pPr>
            <w:r w:rsidRPr="000B3C67">
              <w:t>follow instructions</w:t>
            </w:r>
          </w:p>
          <w:p w:rsidR="00000000" w:rsidRPr="000B3C67" w:rsidP="000B3C67">
            <w:pPr>
              <w:pStyle w:val="ListBullet2"/>
            </w:pPr>
            <w:r w:rsidRPr="000B3C67">
              <w:t>plan and sequence tasks with others</w:t>
            </w:r>
          </w:p>
          <w:p w:rsidR="00000000" w:rsidRPr="000B3C67" w:rsidP="000B3C67">
            <w:pPr>
              <w:pStyle w:val="ListBullet2"/>
            </w:pPr>
            <w:r w:rsidRPr="000B3C67">
              <w:t>read and interpret:</w:t>
            </w:r>
          </w:p>
          <w:p w:rsidR="00000000" w:rsidRPr="000B3C67" w:rsidP="000B3C67">
            <w:pPr>
              <w:pStyle w:val="ListBullet3"/>
            </w:pPr>
            <w:r w:rsidRPr="000B3C67">
              <w:t>drawings and specifications</w:t>
            </w:r>
          </w:p>
          <w:p w:rsidR="00000000" w:rsidRPr="000B3C67" w:rsidP="000B3C67">
            <w:pPr>
              <w:pStyle w:val="ListBullet3"/>
            </w:pPr>
            <w:r w:rsidRPr="000B3C67">
              <w:t>documentation from a variety of sources</w:t>
            </w:r>
          </w:p>
          <w:p w:rsidR="00000000" w:rsidRPr="000B3C67" w:rsidP="000B3C67">
            <w:pPr>
              <w:pStyle w:val="ListBullet2"/>
            </w:pPr>
            <w:r w:rsidRPr="000B3C67">
              <w:t>record material quantities</w:t>
            </w:r>
          </w:p>
          <w:p w:rsidR="00000000" w:rsidRPr="000B3C67" w:rsidP="000B3C67">
            <w:pPr>
              <w:pStyle w:val="ListBullet2"/>
            </w:pPr>
            <w:r w:rsidRPr="000B3C67">
              <w:t>use language and concepts appropriate to cultural differences</w:t>
            </w:r>
          </w:p>
          <w:p w:rsidR="00000000" w:rsidRPr="000B3C67" w:rsidP="000B3C67">
            <w:pPr>
              <w:pStyle w:val="ListBullet2"/>
            </w:pPr>
            <w:r w:rsidRPr="000B3C67">
              <w:t>use and interpret non-verbal communicati</w:t>
            </w:r>
            <w:r w:rsidRPr="000B3C67">
              <w:t>on, such as hand signals</w:t>
            </w:r>
          </w:p>
          <w:p w:rsidR="00000000" w:rsidRPr="000B3C67" w:rsidP="000B3C67">
            <w:pPr>
              <w:pStyle w:val="ListBullet"/>
            </w:pPr>
            <w:r w:rsidRPr="000B3C67">
              <w:t>identifying and accurately reporting to appropriate personnel any faults in tools, equipment or materials</w:t>
            </w:r>
          </w:p>
          <w:p w:rsidR="00000000" w:rsidRPr="000B3C67" w:rsidP="000B3C67">
            <w:pPr>
              <w:pStyle w:val="ListBullet"/>
            </w:pPr>
            <w:r w:rsidRPr="000B3C67">
              <w:t>numeracy skills to apply measurements and calculations</w:t>
            </w:r>
          </w:p>
          <w:p w:rsidR="00000000" w:rsidRPr="000B3C67" w:rsidP="000B3C67">
            <w:pPr>
              <w:pStyle w:val="ListBullet"/>
            </w:pPr>
            <w:r w:rsidRPr="000B3C67">
              <w:t>organisational skills, including the ability to plan and set out work</w:t>
            </w:r>
          </w:p>
          <w:p w:rsidR="00000000" w:rsidRPr="000B3C67" w:rsidP="000B3C67">
            <w:pPr>
              <w:pStyle w:val="ListBullet"/>
            </w:pPr>
            <w:r w:rsidRPr="000B3C67">
              <w:t>teamwork skills to work with others to action tasks and relate to people from a range of cultural and ethnic backgrounds and with varying physical and mental abilities</w:t>
            </w:r>
          </w:p>
          <w:p w:rsidR="00000000" w:rsidRPr="000B3C67" w:rsidP="000B3C67">
            <w:pPr>
              <w:pStyle w:val="ListBullet"/>
            </w:pPr>
            <w:r w:rsidRPr="000B3C67">
              <w:t>technological skills to:</w:t>
            </w:r>
          </w:p>
          <w:p w:rsidR="00000000" w:rsidRPr="000B3C67" w:rsidP="000B3C67">
            <w:pPr>
              <w:pStyle w:val="ListBullet2"/>
            </w:pPr>
            <w:r w:rsidRPr="000B3C67">
              <w:t>access and understand site-specific instructions in a variety</w:t>
            </w:r>
            <w:r w:rsidRPr="000B3C67">
              <w:t xml:space="preserve"> of media</w:t>
            </w:r>
          </w:p>
          <w:p w:rsidR="00000000" w:rsidP="000B3C67">
            <w:pPr>
              <w:pStyle w:val="ListBullet2"/>
              <w:rPr>
                <w:lang w:val="en-NZ"/>
              </w:rPr>
            </w:pPr>
            <w:r w:rsidRPr="000B3C67">
              <w:t>use mobile communication technology.</w:t>
            </w:r>
          </w:p>
        </w:tc>
      </w:tr>
      <w:tr w:rsidTr="003514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Required knowledge</w:t>
            </w:r>
          </w:p>
        </w:tc>
      </w:tr>
      <w:tr w:rsidTr="003514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3C67" w:rsidP="000B3C67">
            <w:pPr>
              <w:pStyle w:val="BodyText"/>
            </w:pPr>
            <w:r w:rsidRPr="000B3C67">
              <w:t>Required knowledge for this unit is:</w:t>
            </w:r>
          </w:p>
          <w:p w:rsidR="00000000" w:rsidRPr="000B3C67" w:rsidP="000B3C67">
            <w:pPr>
              <w:pStyle w:val="ListBullet"/>
            </w:pPr>
            <w:r w:rsidRPr="000B3C67">
              <w:t>capillary action, thermal expansion and fabrication techniques to prevent leaking installations</w:t>
            </w:r>
          </w:p>
          <w:p w:rsidR="00000000" w:rsidRPr="000B3C67" w:rsidP="000B3C67">
            <w:pPr>
              <w:pStyle w:val="ListBullet"/>
            </w:pPr>
            <w:r w:rsidRPr="000B3C67">
              <w:t>characteristics of various roofing and wall cladding materials and their compatibility with different joining methods</w:t>
            </w:r>
          </w:p>
          <w:p w:rsidR="00000000" w:rsidRPr="000B3C67" w:rsidP="000B3C67">
            <w:pPr>
              <w:pStyle w:val="ListBullet"/>
            </w:pPr>
            <w:r w:rsidRPr="000B3C67">
              <w:t>corrosion prevention treatment requirements of cut sheets</w:t>
            </w:r>
          </w:p>
          <w:p w:rsidR="00000000" w:rsidRPr="000B3C67" w:rsidP="000B3C67">
            <w:pPr>
              <w:pStyle w:val="ListBullet"/>
            </w:pPr>
            <w:r w:rsidRPr="000B3C67">
              <w:t>electrolysis and problems associated with the use of dissimilar metals</w:t>
            </w:r>
          </w:p>
          <w:p w:rsidR="00000000" w:rsidRPr="000B3C67" w:rsidP="000B3C67">
            <w:pPr>
              <w:pStyle w:val="ListBullet"/>
            </w:pPr>
            <w:r w:rsidRPr="000B3C67">
              <w:t>job safet</w:t>
            </w:r>
            <w:r w:rsidRPr="000B3C67">
              <w:t>y analysis (JSA) and safe work method statements (SWMS)</w:t>
            </w:r>
          </w:p>
          <w:p w:rsidR="00000000" w:rsidRPr="000B3C67" w:rsidP="000B3C67">
            <w:pPr>
              <w:pStyle w:val="ListBullet"/>
            </w:pPr>
            <w:r w:rsidRPr="000B3C67">
              <w:t>processes of flashing roof and wall penetrations</w:t>
            </w:r>
          </w:p>
          <w:p w:rsidR="00000000" w:rsidRPr="000B3C67" w:rsidP="000B3C67">
            <w:pPr>
              <w:pStyle w:val="ListBullet"/>
            </w:pPr>
            <w:r w:rsidRPr="000B3C67">
              <w:t>relevant OHS regulations and fall protection codes and requirements</w:t>
            </w:r>
          </w:p>
          <w:p w:rsidR="00000000" w:rsidRPr="000B3C67" w:rsidP="000B3C67">
            <w:pPr>
              <w:pStyle w:val="ListBullet"/>
            </w:pPr>
            <w:r w:rsidRPr="000B3C67">
              <w:t>relevant statutory and authority requirements related to the flashing of roof and w</w:t>
            </w:r>
            <w:r w:rsidRPr="000B3C67">
              <w:t>all penetrations</w:t>
            </w:r>
          </w:p>
          <w:p w:rsidR="00000000" w:rsidRPr="000B3C67" w:rsidP="000B3C67">
            <w:pPr>
              <w:pStyle w:val="ListBullet"/>
            </w:pPr>
            <w:r w:rsidRPr="000B3C67">
              <w:t>SI system of measurement.</w:t>
            </w:r>
          </w:p>
        </w:tc>
      </w:tr>
    </w:tbl>
    <w:p w:rsidR="003514CB" w:rsidP="000B3C67">
      <w:pPr>
        <w:pStyle w:val="BodyText"/>
      </w:pPr>
    </w:p>
    <w:p w:rsidR="003514CB" w:rsidP="000B3C67">
      <w:pPr>
        <w:pStyle w:val="BodyText"/>
      </w:pPr>
    </w:p>
    <w:p w:rsidR="00000000" w:rsidRPr="000B3C67" w:rsidP="000B3C67">
      <w:pPr>
        <w:pStyle w:val="AllowPageBreak"/>
      </w:pPr>
    </w:p>
    <w:p w:rsidR="00000000" w:rsidRPr="000B3C67" w:rsidP="000B3C67">
      <w:pPr>
        <w:pStyle w:val="Heading1"/>
      </w:pPr>
      <w:bookmarkStart w:id="10" w:name="O_242501"/>
      <w:bookmarkEnd w:id="10"/>
      <w:r w:rsidRPr="000B3C67">
        <w:t>Evidence Guide</w:t>
      </w:r>
    </w:p>
    <w:tbl>
      <w:tblPr>
        <w:tblW w:w="0" w:type="auto"/>
        <w:tblLayout w:type="fixed"/>
        <w:tblCellMar>
          <w:left w:w="62" w:type="dxa"/>
          <w:right w:w="62" w:type="dxa"/>
        </w:tblCellMar>
        <w:tblLook w:val="0000"/>
      </w:tblPr>
      <w:tblGrid>
        <w:gridCol w:w="3470"/>
        <w:gridCol w:w="5052"/>
      </w:tblGrid>
      <w:tr w:rsidTr="003514C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B3C67">
            <w:pPr>
              <w:pStyle w:val="BodyText"/>
              <w:rPr>
                <w:lang w:val="en-NZ"/>
              </w:rPr>
            </w:pPr>
            <w:r w:rsidRPr="000B3C67">
              <w:rPr>
                <w:rStyle w:val="SpecialBold"/>
              </w:rPr>
              <w:t>EVIDENCE GUIDE</w:t>
            </w:r>
          </w:p>
        </w:tc>
      </w:tr>
      <w:tr w:rsidTr="003514C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B3C67">
            <w:pPr>
              <w:pStyle w:val="BodyText"/>
              <w:rPr>
                <w:lang w:val="en-NZ"/>
              </w:rPr>
            </w:pPr>
            <w:r w:rsidRPr="000B3C67">
              <w:t xml:space="preserve">The evidence guide provides advice on assessment and must be read in conjunction with the performance criteria, required skills and knowledge, </w:t>
            </w:r>
            <w:r w:rsidRPr="000B3C67">
              <w:t>range statement and the Assessment Guidelines for the Training Package.</w:t>
            </w:r>
          </w:p>
        </w:tc>
      </w:tr>
      <w:tr w:rsidTr="003514C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t>This unit of competency could be assessed in the workplace or a close simulation of the workplace environment providing that simulated or project-based assessm</w:t>
            </w:r>
            <w:r w:rsidRPr="000B3C67">
              <w:t xml:space="preserve">ent techniques fully replicate plumbing and services workplace conditions, materials, activities, responsibilities and procedures. </w:t>
            </w:r>
          </w:p>
        </w:tc>
      </w:tr>
      <w:tr w:rsidTr="003514C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0B3C67" w:rsidP="000B3C67">
            <w:pPr>
              <w:pStyle w:val="BodyText"/>
            </w:pPr>
            <w:r w:rsidRPr="000B3C67">
              <w:t>A person who demonstrates comp</w:t>
            </w:r>
            <w:r w:rsidRPr="000B3C67">
              <w:t>etency in this unit must be able to provide evidence of:</w:t>
            </w:r>
          </w:p>
          <w:p w:rsidR="00000000" w:rsidRPr="000B3C67" w:rsidP="000B3C67">
            <w:pPr>
              <w:pStyle w:val="ListBullet"/>
            </w:pPr>
            <w:r w:rsidRPr="000B3C67">
              <w:t>locating, interpreting and applying relevant information, standards and specifications to the flashing of penetrations through roofs and walls</w:t>
            </w:r>
          </w:p>
          <w:p w:rsidR="00000000" w:rsidRPr="000B3C67" w:rsidP="000B3C67">
            <w:pPr>
              <w:pStyle w:val="ListBullet"/>
            </w:pPr>
            <w:r w:rsidRPr="000B3C67">
              <w:t>applying safety requirements throughout the work sequence, including the use of personal protective clothing and equipment</w:t>
            </w:r>
          </w:p>
          <w:p w:rsidR="00000000" w:rsidRPr="000B3C67" w:rsidP="000B3C67">
            <w:pPr>
              <w:pStyle w:val="ListBullet"/>
            </w:pPr>
            <w:r w:rsidRPr="000B3C67">
              <w:t>as a minimum the ability to, given the plans and specifications, set out, cut and flash openings within a range of up to 300mm diamet</w:t>
            </w:r>
            <w:r w:rsidRPr="000B3C67">
              <w:t>er and a minimum up to 300mm square through a roof and wall for the installation of ventilation and flue pipe, ensuring:</w:t>
            </w:r>
          </w:p>
          <w:p w:rsidR="00000000" w:rsidRPr="000B3C67" w:rsidP="000B3C67">
            <w:pPr>
              <w:pStyle w:val="ListBullet2"/>
            </w:pPr>
            <w:r w:rsidRPr="000B3C67">
              <w:t>correct identification of requirements and details of the proposed penetration</w:t>
            </w:r>
          </w:p>
          <w:p w:rsidR="00000000" w:rsidRPr="000B3C67" w:rsidP="000B3C67">
            <w:pPr>
              <w:pStyle w:val="ListBullet2"/>
            </w:pPr>
            <w:r w:rsidRPr="000B3C67">
              <w:t>correct selection and use of appropriate processes, too</w:t>
            </w:r>
            <w:r w:rsidRPr="000B3C67">
              <w:t>ls and equipment</w:t>
            </w:r>
          </w:p>
          <w:p w:rsidR="00000000" w:rsidRPr="000B3C67" w:rsidP="000B3C67">
            <w:pPr>
              <w:pStyle w:val="ListBullet2"/>
            </w:pPr>
            <w:r w:rsidRPr="000B3C67">
              <w:t>completing all work to specification</w:t>
            </w:r>
          </w:p>
          <w:p w:rsidR="00000000" w:rsidRPr="000B3C67" w:rsidP="000B3C67">
            <w:pPr>
              <w:pStyle w:val="ListBullet2"/>
            </w:pPr>
            <w:r w:rsidRPr="000B3C67">
              <w:t>compliance with regulations, standards and organisational quality procedures and processes</w:t>
            </w:r>
          </w:p>
          <w:p w:rsidR="00000000" w:rsidP="000B3C67">
            <w:pPr>
              <w:pStyle w:val="ListBullet2"/>
              <w:rPr>
                <w:lang w:val="en-NZ"/>
              </w:rPr>
            </w:pPr>
            <w:r w:rsidRPr="000B3C67">
              <w:t>communicating and working effectively and safely with others.</w:t>
            </w:r>
          </w:p>
        </w:tc>
      </w:tr>
      <w:tr w:rsidTr="003514C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0B3C67" w:rsidP="000B3C67">
            <w:pPr>
              <w:pStyle w:val="BodyText"/>
            </w:pPr>
            <w:r w:rsidRPr="000B3C67">
              <w:t>This competency is to be assessed using standard and authorised work practices, safety requirements and environmental constraints.</w:t>
            </w:r>
          </w:p>
          <w:p w:rsidR="00000000" w:rsidRPr="000B3C67" w:rsidP="000B3C67">
            <w:pPr>
              <w:pStyle w:val="BodyText"/>
            </w:pPr>
            <w:r w:rsidRPr="000B3C67">
              <w:t>Assessment of essential underpinning knowledge will usually be conducted in an off-site context.</w:t>
            </w:r>
          </w:p>
          <w:p w:rsidR="00000000" w:rsidRPr="000B3C67" w:rsidP="000B3C67">
            <w:pPr>
              <w:pStyle w:val="BodyText"/>
            </w:pPr>
            <w:r w:rsidRPr="000B3C67">
              <w:t>Assessment is to comply wit</w:t>
            </w:r>
            <w:r w:rsidRPr="000B3C67">
              <w:t>h relevant regulatory or Australian standards' requirements.</w:t>
            </w:r>
          </w:p>
          <w:p w:rsidR="00000000" w:rsidRPr="000B3C67" w:rsidP="000B3C67">
            <w:pPr>
              <w:pStyle w:val="BodyText"/>
            </w:pPr>
            <w:r w:rsidRPr="000B3C67">
              <w:t>Resource implications for assessment include:</w:t>
            </w:r>
          </w:p>
          <w:p w:rsidR="00000000" w:rsidRPr="000B3C67" w:rsidP="000B3C67">
            <w:pPr>
              <w:pStyle w:val="ListBullet"/>
            </w:pPr>
            <w:r w:rsidRPr="000B3C67">
              <w:t>an induction procedure and requirement</w:t>
            </w:r>
          </w:p>
          <w:p w:rsidR="00000000" w:rsidRPr="000B3C67" w:rsidP="000B3C67">
            <w:pPr>
              <w:pStyle w:val="ListBullet"/>
            </w:pPr>
            <w:r w:rsidRPr="000B3C67">
              <w:t>realistic tasks or simulated tasks covering the minimum task requirements</w:t>
            </w:r>
          </w:p>
          <w:p w:rsidR="00000000" w:rsidRPr="000B3C67" w:rsidP="000B3C67">
            <w:pPr>
              <w:pStyle w:val="ListBullet"/>
            </w:pPr>
            <w:r w:rsidRPr="000B3C67">
              <w:t>relevant specifications and work in</w:t>
            </w:r>
            <w:r w:rsidRPr="000B3C67">
              <w:t>structions</w:t>
            </w:r>
          </w:p>
          <w:p w:rsidR="00000000" w:rsidRPr="000B3C67" w:rsidP="000B3C67">
            <w:pPr>
              <w:pStyle w:val="ListBullet"/>
            </w:pPr>
            <w:r w:rsidRPr="000B3C67">
              <w:t>tools and equipment appropriate to applying safe work practices</w:t>
            </w:r>
          </w:p>
          <w:p w:rsidR="00000000" w:rsidRPr="000B3C67" w:rsidP="000B3C67">
            <w:pPr>
              <w:pStyle w:val="ListBullet"/>
            </w:pPr>
            <w:r w:rsidRPr="000B3C67">
              <w:t>support materials appropriate to activity</w:t>
            </w:r>
          </w:p>
          <w:p w:rsidR="00000000" w:rsidRPr="000B3C67" w:rsidP="000B3C67">
            <w:pPr>
              <w:pStyle w:val="ListBullet"/>
            </w:pPr>
            <w:r w:rsidRPr="000B3C67">
              <w:t>workplace instructions relating to safe working practices and addressing hazards and emergencies</w:t>
            </w:r>
          </w:p>
          <w:p w:rsidR="00000000" w:rsidRPr="000B3C67" w:rsidP="000B3C67">
            <w:pPr>
              <w:pStyle w:val="ListBullet"/>
            </w:pPr>
            <w:r w:rsidRPr="000B3C67">
              <w:t>material safety data sheets</w:t>
            </w:r>
          </w:p>
          <w:p w:rsidR="00000000" w:rsidRPr="000B3C67" w:rsidP="000B3C67">
            <w:pPr>
              <w:pStyle w:val="ListBullet"/>
            </w:pPr>
            <w:r w:rsidRPr="000B3C67">
              <w:t>research resou</w:t>
            </w:r>
            <w:r w:rsidRPr="000B3C67">
              <w:t>rces, including industry related systems information.</w:t>
            </w:r>
          </w:p>
          <w:p w:rsidR="00000000" w:rsidP="000B3C67">
            <w:pPr>
              <w:pStyle w:val="BodyText"/>
              <w:rPr>
                <w:lang w:val="en-NZ"/>
              </w:rPr>
            </w:pPr>
            <w:r w:rsidRPr="000B3C67">
              <w:t>Reasonable adjustments for people with disabilities must be made to assessment processes where required. This could include access to modified equipment and other physical resources, and the provision o</w:t>
            </w:r>
            <w:r w:rsidRPr="000B3C67">
              <w:t xml:space="preserve">f appropriate assessment support. </w:t>
            </w:r>
          </w:p>
        </w:tc>
      </w:tr>
      <w:tr w:rsidTr="003514C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0B3C67" w:rsidP="000B3C67">
            <w:pPr>
              <w:pStyle w:val="BodyText"/>
            </w:pPr>
            <w:r w:rsidRPr="000B3C67">
              <w:t>Assessment methods must:</w:t>
            </w:r>
          </w:p>
          <w:p w:rsidR="00000000" w:rsidRPr="000B3C67" w:rsidP="000B3C67">
            <w:pPr>
              <w:pStyle w:val="ListBullet"/>
            </w:pPr>
            <w:r w:rsidRPr="000B3C67">
              <w:t>satisfy the endorsed Assessment Guidelines of the Construction, Plumbing and Services Training Package</w:t>
            </w:r>
          </w:p>
          <w:p w:rsidR="00000000" w:rsidRPr="000B3C67" w:rsidP="000B3C67">
            <w:pPr>
              <w:pStyle w:val="ListBullet"/>
            </w:pPr>
            <w:r w:rsidRPr="000B3C67">
              <w:t>include direct observation of tasks in real or simulated work conditions, with questioning to confirm the ability to consistently identify and correctly interpret the essential underpinning knowledge required for practical application</w:t>
            </w:r>
          </w:p>
          <w:p w:rsidR="00000000" w:rsidRPr="000B3C67" w:rsidP="000B3C67">
            <w:pPr>
              <w:pStyle w:val="ListBullet"/>
            </w:pPr>
            <w:r w:rsidRPr="000B3C67">
              <w:t>reinforce the integra</w:t>
            </w:r>
            <w:r w:rsidRPr="000B3C67">
              <w:t>tion of employability skills with workplace tasks and job roles</w:t>
            </w:r>
          </w:p>
          <w:p w:rsidR="00000000" w:rsidRPr="000B3C67" w:rsidP="000B3C67">
            <w:pPr>
              <w:pStyle w:val="ListBullet"/>
            </w:pPr>
            <w:r w:rsidRPr="000B3C67">
              <w:t>confirm that competency is verified and able to be transferred to other circumstances and environments.</w:t>
            </w:r>
          </w:p>
          <w:p w:rsidR="00000000" w:rsidRPr="000B3C67" w:rsidP="000B3C67">
            <w:pPr>
              <w:pStyle w:val="BodyText"/>
            </w:pPr>
            <w:r w:rsidRPr="000B3C67">
              <w:t>Validity and sufficiency of evidence requires that:</w:t>
            </w:r>
          </w:p>
          <w:p w:rsidR="00000000" w:rsidRPr="000B3C67" w:rsidP="000B3C67">
            <w:pPr>
              <w:pStyle w:val="ListBullet"/>
            </w:pPr>
            <w:r w:rsidRPr="000B3C67">
              <w:t>competency will need to be demonstr</w:t>
            </w:r>
            <w:r w:rsidRPr="000B3C67">
              <w:t>ated over a period of time reflecting the scope of the role and the practical requirements of the workplace</w:t>
            </w:r>
          </w:p>
          <w:p w:rsidR="00000000" w:rsidRPr="000B3C67" w:rsidP="000B3C67">
            <w:pPr>
              <w:pStyle w:val="ListBullet"/>
            </w:pPr>
            <w:r w:rsidRPr="000B3C67">
              <w:t>where the assessment is part of a structured learning experience the evidence collected must relate to a number of performances assessed at differen</w:t>
            </w:r>
            <w:r w:rsidRPr="000B3C67">
              <w:t>t points in time and separated by further learning and practice, with a decision on competency only taken at the point when the assessor has complete confidence in the person's demonstrated ability and applied knowledge</w:t>
            </w:r>
          </w:p>
          <w:p w:rsidR="00000000" w:rsidRPr="000B3C67" w:rsidP="000B3C67">
            <w:pPr>
              <w:pStyle w:val="ListBullet"/>
            </w:pPr>
            <w:r w:rsidRPr="000B3C67">
              <w:t>all assessment that is part of a str</w:t>
            </w:r>
            <w:r w:rsidRPr="000B3C67">
              <w:t>uctured learning experience must include a combination of direct, indirect and supplementary evidence.</w:t>
            </w:r>
          </w:p>
          <w:p w:rsidR="00000000" w:rsidRPr="000B3C67" w:rsidP="000B3C67">
            <w:pPr>
              <w:pStyle w:val="BodyText"/>
            </w:pPr>
            <w:r w:rsidRPr="000B3C67">
              <w:t>Assessment processes and techniques should as far as is practical take into account the language, literacy and numeracy capacity of the candidate in rela</w:t>
            </w:r>
            <w:r w:rsidRPr="000B3C67">
              <w:t>tion to the competency being assessed.</w:t>
            </w:r>
          </w:p>
          <w:p w:rsidR="00000000" w:rsidRPr="000B3C67" w:rsidP="000B3C67">
            <w:pPr>
              <w:pStyle w:val="BodyText"/>
            </w:pPr>
            <w:r w:rsidRPr="000B3C67">
              <w:t xml:space="preserve">Supplementary evidence of competency may be obtained from relevant authenticated documentation from third parties, such as existing supervisors, team leaders or specialist training staff. </w:t>
            </w:r>
          </w:p>
        </w:tc>
      </w:tr>
    </w:tbl>
    <w:p w:rsidR="003514CB" w:rsidP="000B3C67">
      <w:pPr>
        <w:pStyle w:val="BodyText"/>
      </w:pPr>
    </w:p>
    <w:p w:rsidR="003514CB" w:rsidP="000B3C67">
      <w:pPr>
        <w:pStyle w:val="BodyText"/>
      </w:pPr>
    </w:p>
    <w:p w:rsidR="00000000" w:rsidRPr="000B3C67" w:rsidP="000B3C67">
      <w:pPr>
        <w:pStyle w:val="Heading1"/>
      </w:pPr>
      <w:bookmarkStart w:id="11" w:name="O_250484"/>
      <w:bookmarkEnd w:id="11"/>
      <w:r w:rsidRPr="000B3C67">
        <w:t>Range Statement</w:t>
      </w:r>
    </w:p>
    <w:tbl>
      <w:tblPr>
        <w:tblW w:w="0" w:type="auto"/>
        <w:tblLayout w:type="fixed"/>
        <w:tblCellMar>
          <w:left w:w="62" w:type="dxa"/>
          <w:right w:w="62" w:type="dxa"/>
        </w:tblCellMar>
        <w:tblLook w:val="0000"/>
      </w:tblPr>
      <w:tblGrid>
        <w:gridCol w:w="3506"/>
        <w:gridCol w:w="5016"/>
      </w:tblGrid>
      <w:tr w:rsidTr="003514C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B3C67">
            <w:pPr>
              <w:pStyle w:val="BodyText"/>
              <w:rPr>
                <w:lang w:val="en-NZ"/>
              </w:rPr>
            </w:pPr>
            <w:r w:rsidRPr="000B3C67">
              <w:rPr>
                <w:rStyle w:val="SpecialBold"/>
              </w:rPr>
              <w:t>RANGE STATEMENT</w:t>
            </w:r>
          </w:p>
        </w:tc>
      </w:tr>
      <w:tr w:rsidTr="003514C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B3C67">
            <w:pPr>
              <w:pStyle w:val="BodyText"/>
              <w:rPr>
                <w:lang w:val="en-NZ"/>
              </w:rPr>
            </w:pPr>
            <w:r w:rsidRPr="000B3C67">
              <w:t>The range statement relates to the unit of competency as a whole. It allows for different work environments and situations that may affect performance. Bold italicised wording, if used in the performance criteria, is detai</w:t>
            </w:r>
            <w:r w:rsidRPr="000B3C67">
              <w:t>led below. Essential operating conditions that may be present with training and assessment (depending on the work situation, needs of the candidate, accessibility of the item, and local industry and regional contexts) may also be included.</w:t>
            </w:r>
          </w:p>
        </w:tc>
      </w:tr>
      <w:tr w:rsidTr="003514C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BoldandItalics"/>
              </w:rPr>
              <w:t>Safety</w:t>
            </w:r>
            <w:r w:rsidRPr="000B3C67">
              <w:t xml:space="preserve"> (</w:t>
            </w:r>
            <w:r w:rsidRPr="000B3C67">
              <w:rPr>
                <w:rStyle w:val="BoldandItalics"/>
              </w:rPr>
              <w:t>OHS</w:t>
            </w:r>
            <w:r w:rsidRPr="000B3C67">
              <w:t>) i</w:t>
            </w:r>
            <w:r w:rsidRPr="000B3C67">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0B3C67" w:rsidP="000B3C67">
            <w:pPr>
              <w:pStyle w:val="ListBullet"/>
            </w:pPr>
            <w:r w:rsidRPr="000B3C67">
              <w:t>handling of materials</w:t>
            </w:r>
          </w:p>
          <w:p w:rsidR="00000000" w:rsidRPr="000B3C67" w:rsidP="000B3C67">
            <w:pPr>
              <w:pStyle w:val="ListBullet"/>
            </w:pPr>
            <w:r w:rsidRPr="000B3C67">
              <w:t>hazard control</w:t>
            </w:r>
          </w:p>
          <w:p w:rsidR="00000000" w:rsidRPr="000B3C67" w:rsidP="000B3C67">
            <w:pPr>
              <w:pStyle w:val="ListBullet"/>
            </w:pPr>
            <w:r w:rsidRPr="000B3C67">
              <w:t>hazardous materials and substances</w:t>
            </w:r>
          </w:p>
          <w:p w:rsidR="00000000" w:rsidRPr="000B3C67" w:rsidP="000B3C67">
            <w:pPr>
              <w:pStyle w:val="ListBullet"/>
            </w:pPr>
            <w:r w:rsidRPr="000B3C67">
              <w:t>protective clothing and equipment prescribed under legislation, regulations and workplace policies and practices</w:t>
            </w:r>
          </w:p>
          <w:p w:rsidR="00000000" w:rsidRPr="000B3C67" w:rsidP="000B3C67">
            <w:pPr>
              <w:pStyle w:val="ListBullet"/>
            </w:pPr>
            <w:r w:rsidRPr="000B3C67">
              <w:t>safe operating procedures, including recognising and preventing hazards associated with:</w:t>
            </w:r>
          </w:p>
          <w:p w:rsidR="00000000" w:rsidRPr="000B3C67" w:rsidP="000B3C67">
            <w:pPr>
              <w:pStyle w:val="ListBullet2"/>
            </w:pPr>
            <w:r w:rsidRPr="000B3C67">
              <w:t>dangerous materials</w:t>
            </w:r>
          </w:p>
          <w:p w:rsidR="00000000" w:rsidRPr="000B3C67" w:rsidP="000B3C67">
            <w:pPr>
              <w:pStyle w:val="ListBullet2"/>
            </w:pPr>
            <w:r w:rsidRPr="000B3C67">
              <w:t>service lines</w:t>
            </w:r>
          </w:p>
          <w:p w:rsidR="00000000" w:rsidRPr="000B3C67" w:rsidP="000B3C67">
            <w:pPr>
              <w:pStyle w:val="ListBullet2"/>
            </w:pPr>
            <w:r w:rsidRPr="000B3C67">
              <w:t>surrounding structu</w:t>
            </w:r>
            <w:r w:rsidRPr="000B3C67">
              <w:t>res and facilities</w:t>
            </w:r>
          </w:p>
          <w:p w:rsidR="00000000" w:rsidRPr="000B3C67" w:rsidP="000B3C67">
            <w:pPr>
              <w:pStyle w:val="ListBullet2"/>
            </w:pPr>
            <w:r w:rsidRPr="000B3C67">
              <w:t>trip hazards</w:t>
            </w:r>
          </w:p>
          <w:p w:rsidR="00000000" w:rsidRPr="000B3C67" w:rsidP="000B3C67">
            <w:pPr>
              <w:pStyle w:val="ListBullet2"/>
            </w:pPr>
            <w:r w:rsidRPr="000B3C67">
              <w:t>use of drilling and cutting tools</w:t>
            </w:r>
          </w:p>
          <w:p w:rsidR="00000000" w:rsidRPr="000B3C67" w:rsidP="000B3C67">
            <w:pPr>
              <w:pStyle w:val="ListBullet2"/>
            </w:pPr>
            <w:r w:rsidRPr="000B3C67">
              <w:t>work site visitors and the public</w:t>
            </w:r>
          </w:p>
          <w:p w:rsidR="00000000" w:rsidRPr="000B3C67" w:rsidP="000B3C67">
            <w:pPr>
              <w:pStyle w:val="ListBullet2"/>
            </w:pPr>
            <w:r w:rsidRPr="000B3C67">
              <w:t>working at heights</w:t>
            </w:r>
          </w:p>
          <w:p w:rsidR="00000000" w:rsidRPr="000B3C67" w:rsidP="000B3C67">
            <w:pPr>
              <w:pStyle w:val="ListBullet2"/>
            </w:pPr>
            <w:r w:rsidRPr="000B3C67">
              <w:t>working in proximity to others</w:t>
            </w:r>
          </w:p>
          <w:p w:rsidR="00000000" w:rsidRPr="000B3C67" w:rsidP="000B3C67">
            <w:pPr>
              <w:pStyle w:val="ListBullet"/>
            </w:pPr>
            <w:r w:rsidRPr="000B3C67">
              <w:t>use of firefighting equipment</w:t>
            </w:r>
          </w:p>
          <w:p w:rsidR="00000000" w:rsidRPr="000B3C67" w:rsidP="000B3C67">
            <w:pPr>
              <w:pStyle w:val="ListBullet"/>
            </w:pPr>
            <w:r w:rsidRPr="000B3C67">
              <w:t>use of first aid equipment</w:t>
            </w:r>
          </w:p>
          <w:p w:rsidR="00000000" w:rsidRPr="000B3C67" w:rsidP="000B3C67">
            <w:pPr>
              <w:pStyle w:val="ListBullet"/>
            </w:pPr>
            <w:r w:rsidRPr="000B3C67">
              <w:t>use of tools and equipment</w:t>
            </w:r>
          </w:p>
          <w:p w:rsidR="00000000" w:rsidP="000B3C67">
            <w:pPr>
              <w:pStyle w:val="ListBullet"/>
              <w:rPr>
                <w:lang w:val="en-NZ"/>
              </w:rPr>
            </w:pPr>
            <w:r w:rsidRPr="000B3C67">
              <w:t>workplace environment and safety.</w:t>
            </w:r>
          </w:p>
        </w:tc>
      </w:tr>
      <w:tr w:rsidTr="003514C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BoldandItalics"/>
              </w:rPr>
              <w:t>Environmental requirements</w:t>
            </w:r>
            <w:r w:rsidRPr="000B3C67">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0B3C67" w:rsidP="000B3C67">
            <w:pPr>
              <w:pStyle w:val="ListBullet"/>
            </w:pPr>
            <w:r w:rsidRPr="000B3C67">
              <w:t>clean-up protection</w:t>
            </w:r>
          </w:p>
          <w:p w:rsidR="00000000" w:rsidRPr="000B3C67" w:rsidP="000B3C67">
            <w:pPr>
              <w:pStyle w:val="ListBullet"/>
            </w:pPr>
            <w:r w:rsidRPr="000B3C67">
              <w:t>stormwater protection</w:t>
            </w:r>
          </w:p>
          <w:p w:rsidR="00000000" w:rsidP="000B3C67">
            <w:pPr>
              <w:pStyle w:val="ListBullet"/>
              <w:rPr>
                <w:lang w:val="en-NZ"/>
              </w:rPr>
            </w:pPr>
            <w:r w:rsidRPr="000B3C67">
              <w:t>waste management.</w:t>
            </w:r>
          </w:p>
        </w:tc>
      </w:tr>
      <w:tr w:rsidTr="003514C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BoldandItalics"/>
              </w:rPr>
              <w:t>Quality assurance</w:t>
            </w:r>
            <w:r w:rsidRPr="000B3C67">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0B3C67" w:rsidP="000B3C67">
            <w:pPr>
              <w:pStyle w:val="ListBullet"/>
            </w:pPr>
            <w:r w:rsidRPr="000B3C67">
              <w:t>Environment Protection Authority (EPA)</w:t>
            </w:r>
          </w:p>
          <w:p w:rsidR="00000000" w:rsidRPr="000B3C67" w:rsidP="000B3C67">
            <w:pPr>
              <w:pStyle w:val="ListBullet"/>
            </w:pPr>
            <w:r w:rsidRPr="000B3C67">
              <w:t>internal company quality assurance policy and risk management strategy</w:t>
            </w:r>
          </w:p>
          <w:p w:rsidR="00000000" w:rsidRPr="000B3C67" w:rsidP="000B3C67">
            <w:pPr>
              <w:pStyle w:val="ListBullet"/>
            </w:pPr>
            <w:r w:rsidRPr="000B3C67">
              <w:t>International Standards Organisation</w:t>
            </w:r>
          </w:p>
          <w:p w:rsidR="00000000" w:rsidRPr="000B3C67" w:rsidP="000B3C67">
            <w:pPr>
              <w:pStyle w:val="ListBullet"/>
            </w:pPr>
            <w:r w:rsidRPr="000B3C67">
              <w:t>site safety plan</w:t>
            </w:r>
          </w:p>
          <w:p w:rsidR="00000000" w:rsidP="000B3C67">
            <w:pPr>
              <w:pStyle w:val="ListBullet"/>
              <w:rPr>
                <w:lang w:val="en-NZ"/>
              </w:rPr>
            </w:pPr>
            <w:r w:rsidRPr="000B3C67">
              <w:t>workplace operations and procedures.</w:t>
            </w:r>
          </w:p>
        </w:tc>
      </w:tr>
      <w:tr w:rsidTr="003514C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BoldandItalics"/>
              </w:rPr>
              <w:t>Tools and equipment</w:t>
            </w:r>
            <w:r w:rsidRPr="000B3C67">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0B3C67" w:rsidP="000B3C67">
            <w:pPr>
              <w:pStyle w:val="ListBullet"/>
            </w:pPr>
            <w:r w:rsidRPr="000B3C67">
              <w:t>fall protection equipment</w:t>
            </w:r>
          </w:p>
          <w:p w:rsidR="00000000" w:rsidRPr="000B3C67" w:rsidP="000B3C67">
            <w:pPr>
              <w:pStyle w:val="ListBullet"/>
            </w:pPr>
            <w:r w:rsidRPr="000B3C67">
              <w:t>hand and power tools</w:t>
            </w:r>
          </w:p>
          <w:p w:rsidR="00000000" w:rsidRPr="000B3C67" w:rsidP="000B3C67">
            <w:pPr>
              <w:pStyle w:val="ListBullet"/>
            </w:pPr>
            <w:r w:rsidRPr="000B3C67">
              <w:t>ladders</w:t>
            </w:r>
          </w:p>
          <w:p w:rsidR="00000000" w:rsidRPr="000B3C67" w:rsidP="000B3C67">
            <w:pPr>
              <w:pStyle w:val="ListBullet"/>
            </w:pPr>
            <w:r w:rsidRPr="000B3C67">
              <w:t>measuring equipment</w:t>
            </w:r>
          </w:p>
          <w:p w:rsidR="00000000" w:rsidRPr="000B3C67" w:rsidP="000B3C67">
            <w:pPr>
              <w:pStyle w:val="ListBullet"/>
            </w:pPr>
            <w:r w:rsidRPr="000B3C67">
              <w:t>lifting and load shifting equipment, including:</w:t>
            </w:r>
          </w:p>
          <w:p w:rsidR="00000000" w:rsidRPr="000B3C67" w:rsidP="000B3C67">
            <w:pPr>
              <w:pStyle w:val="ListBullet2"/>
            </w:pPr>
            <w:r w:rsidRPr="000B3C67">
              <w:t>chain blocks</w:t>
            </w:r>
          </w:p>
          <w:p w:rsidR="00000000" w:rsidRPr="000B3C67" w:rsidP="000B3C67">
            <w:pPr>
              <w:pStyle w:val="ListBullet2"/>
            </w:pPr>
            <w:r w:rsidRPr="000B3C67">
              <w:t>cranes</w:t>
            </w:r>
          </w:p>
          <w:p w:rsidR="00000000" w:rsidRPr="000B3C67" w:rsidP="000B3C67">
            <w:pPr>
              <w:pStyle w:val="ListBullet2"/>
            </w:pPr>
            <w:r w:rsidRPr="000B3C67">
              <w:t>elevated work platforms</w:t>
            </w:r>
          </w:p>
          <w:p w:rsidR="00000000" w:rsidRPr="000B3C67" w:rsidP="000B3C67">
            <w:pPr>
              <w:pStyle w:val="ListBullet2"/>
            </w:pPr>
            <w:r w:rsidRPr="000B3C67">
              <w:t>forklifts</w:t>
            </w:r>
          </w:p>
          <w:p w:rsidR="00000000" w:rsidRPr="000B3C67" w:rsidP="000B3C67">
            <w:pPr>
              <w:pStyle w:val="ListBullet2"/>
            </w:pPr>
            <w:r w:rsidRPr="000B3C67">
              <w:t>hand trolleys</w:t>
            </w:r>
          </w:p>
          <w:p w:rsidR="00000000" w:rsidRPr="000B3C67" w:rsidP="000B3C67">
            <w:pPr>
              <w:pStyle w:val="ListBullet2"/>
            </w:pPr>
            <w:r w:rsidRPr="000B3C67">
              <w:t>hoists</w:t>
            </w:r>
          </w:p>
          <w:p w:rsidR="00000000" w:rsidRPr="000B3C67" w:rsidP="000B3C67">
            <w:pPr>
              <w:pStyle w:val="ListBullet2"/>
            </w:pPr>
            <w:r w:rsidRPr="000B3C67">
              <w:t>jacks</w:t>
            </w:r>
          </w:p>
          <w:p w:rsidR="00000000" w:rsidRPr="000B3C67" w:rsidP="000B3C67">
            <w:pPr>
              <w:pStyle w:val="ListBullet2"/>
            </w:pPr>
            <w:r w:rsidRPr="000B3C67">
              <w:t>restricted height scaffolds</w:t>
            </w:r>
          </w:p>
          <w:p w:rsidR="00000000" w:rsidP="000B3C67">
            <w:pPr>
              <w:pStyle w:val="ListBullet2"/>
              <w:rPr>
                <w:lang w:val="en-NZ"/>
              </w:rPr>
            </w:pPr>
            <w:r w:rsidRPr="000B3C67">
              <w:t>rollers.</w:t>
            </w:r>
          </w:p>
        </w:tc>
      </w:tr>
      <w:tr w:rsidTr="003514C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BoldandItalics"/>
              </w:rPr>
              <w:t>Materials</w:t>
            </w:r>
            <w:r w:rsidRPr="000B3C67">
              <w:t xml:space="preserve"> used for flashing roof penetrations may include approved materials, such as: </w:t>
            </w:r>
          </w:p>
        </w:tc>
        <w:tc>
          <w:tcPr>
            <w:tcW w:w="5016" w:type="dxa"/>
            <w:tcBorders>
              <w:top w:val="nil"/>
              <w:left w:val="nil"/>
              <w:bottom w:val="nil"/>
              <w:right w:val="nil"/>
            </w:tcBorders>
            <w:tcMar>
              <w:top w:w="0" w:type="dxa"/>
              <w:left w:w="62" w:type="dxa"/>
              <w:bottom w:w="0" w:type="dxa"/>
              <w:right w:w="62" w:type="dxa"/>
            </w:tcMar>
          </w:tcPr>
          <w:p w:rsidR="00000000" w:rsidRPr="000B3C67" w:rsidP="000B3C67">
            <w:pPr>
              <w:pStyle w:val="ListBullet"/>
            </w:pPr>
            <w:r w:rsidRPr="000B3C67">
              <w:t>fibreglass</w:t>
            </w:r>
          </w:p>
          <w:p w:rsidR="00000000" w:rsidRPr="000B3C67" w:rsidP="000B3C67">
            <w:pPr>
              <w:pStyle w:val="ListBullet"/>
            </w:pPr>
            <w:r w:rsidRPr="000B3C67">
              <w:t>laminate</w:t>
            </w:r>
          </w:p>
          <w:p w:rsidR="00000000" w:rsidRPr="000B3C67" w:rsidP="000B3C67">
            <w:pPr>
              <w:pStyle w:val="ListBullet"/>
            </w:pPr>
            <w:r w:rsidRPr="000B3C67">
              <w:t>metal roof covers of concealed or pierce fixed types</w:t>
            </w:r>
          </w:p>
          <w:p w:rsidR="00000000" w:rsidRPr="000B3C67" w:rsidP="000B3C67">
            <w:pPr>
              <w:pStyle w:val="ListBullet"/>
            </w:pPr>
            <w:r w:rsidRPr="000B3C67">
              <w:t>plastic building sheets for walls and roofs</w:t>
            </w:r>
          </w:p>
          <w:p w:rsidR="00000000" w:rsidRPr="000B3C67" w:rsidP="000B3C67">
            <w:pPr>
              <w:pStyle w:val="ListBullet"/>
            </w:pPr>
            <w:r w:rsidRPr="000B3C67">
              <w:t>polyethylene</w:t>
            </w:r>
          </w:p>
          <w:p w:rsidR="00000000" w:rsidRPr="000B3C67" w:rsidP="000B3C67">
            <w:pPr>
              <w:pStyle w:val="ListBullet"/>
            </w:pPr>
            <w:r w:rsidRPr="000B3C67">
              <w:t>rainwater goods</w:t>
            </w:r>
          </w:p>
          <w:p w:rsidR="00000000" w:rsidRPr="000B3C67" w:rsidP="000B3C67">
            <w:pPr>
              <w:pStyle w:val="ListBullet"/>
            </w:pPr>
            <w:r w:rsidRPr="000B3C67">
              <w:t>straw or wool</w:t>
            </w:r>
          </w:p>
          <w:p w:rsidR="00000000" w:rsidRPr="000B3C67" w:rsidP="000B3C67">
            <w:pPr>
              <w:pStyle w:val="ListBullet"/>
            </w:pPr>
            <w:r w:rsidRPr="000B3C67">
              <w:t>thermal insulation of reflective foil</w:t>
            </w:r>
          </w:p>
          <w:p w:rsidR="00000000" w:rsidRPr="000B3C67" w:rsidP="000B3C67">
            <w:pPr>
              <w:pStyle w:val="ListBullet"/>
            </w:pPr>
            <w:r w:rsidRPr="000B3C67">
              <w:t>fixings, which may include:</w:t>
            </w:r>
          </w:p>
          <w:p w:rsidR="00000000" w:rsidRPr="000B3C67" w:rsidP="000B3C67">
            <w:pPr>
              <w:pStyle w:val="ListBullet2"/>
            </w:pPr>
            <w:r w:rsidRPr="000B3C67">
              <w:t>metal self drilling and tapping screws</w:t>
            </w:r>
          </w:p>
          <w:p w:rsidR="00000000" w:rsidRPr="000B3C67" w:rsidP="000B3C67">
            <w:pPr>
              <w:pStyle w:val="ListBullet2"/>
            </w:pPr>
            <w:r w:rsidRPr="000B3C67">
              <w:t>rivets</w:t>
            </w:r>
          </w:p>
          <w:p w:rsidR="00000000" w:rsidRPr="000B3C67" w:rsidP="000B3C67">
            <w:pPr>
              <w:pStyle w:val="ListBullet2"/>
            </w:pPr>
            <w:r w:rsidRPr="000B3C67">
              <w:t>sealants (silicon and solder)</w:t>
            </w:r>
          </w:p>
          <w:p w:rsidR="00000000" w:rsidP="000B3C67">
            <w:pPr>
              <w:pStyle w:val="ListBullet2"/>
              <w:rPr>
                <w:lang w:val="en-NZ"/>
              </w:rPr>
            </w:pPr>
            <w:r w:rsidRPr="000B3C67">
              <w:t>or other approved materials.</w:t>
            </w:r>
          </w:p>
        </w:tc>
      </w:tr>
      <w:tr w:rsidTr="003514C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BoldandItalics"/>
              </w:rPr>
              <w:t>Statutory and regulatory authorities</w:t>
            </w:r>
            <w:r w:rsidRPr="000B3C67">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0B3C67" w:rsidP="000B3C67">
            <w:pPr>
              <w:pStyle w:val="ListBullet"/>
            </w:pPr>
            <w:r w:rsidRPr="000B3C67">
              <w:t>state or territory statutory authority</w:t>
            </w:r>
          </w:p>
          <w:p w:rsidR="00000000" w:rsidP="000B3C67">
            <w:pPr>
              <w:pStyle w:val="ListBullet"/>
              <w:rPr>
                <w:lang w:val="en-NZ"/>
              </w:rPr>
            </w:pPr>
            <w:r w:rsidRPr="000B3C67">
              <w:t>statutory plumbing authority.</w:t>
            </w:r>
          </w:p>
        </w:tc>
      </w:tr>
      <w:tr w:rsidTr="003514C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BoldandItalics"/>
              </w:rPr>
              <w:t>Information</w:t>
            </w:r>
            <w:r w:rsidRPr="000B3C6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B3C67" w:rsidP="000B3C67">
            <w:pPr>
              <w:pStyle w:val="ListBullet"/>
            </w:pPr>
            <w:r w:rsidRPr="000B3C67">
              <w:t>charts and hand drawings</w:t>
            </w:r>
          </w:p>
          <w:p w:rsidR="00000000" w:rsidRPr="000B3C67" w:rsidP="000B3C67">
            <w:pPr>
              <w:pStyle w:val="ListBullet"/>
            </w:pPr>
            <w:r w:rsidRPr="000B3C67">
              <w:t>diagrams or sketches</w:t>
            </w:r>
          </w:p>
          <w:p w:rsidR="00000000" w:rsidRPr="000B3C67" w:rsidP="000B3C67">
            <w:pPr>
              <w:pStyle w:val="ListBullet"/>
            </w:pPr>
            <w:r w:rsidRPr="000B3C67">
              <w:t>instructions issued by authorised organisational or external personnel</w:t>
            </w:r>
          </w:p>
          <w:p w:rsidR="00000000" w:rsidRPr="000B3C67" w:rsidP="000B3C67">
            <w:pPr>
              <w:pStyle w:val="ListBullet"/>
            </w:pPr>
            <w:r w:rsidRPr="000B3C67">
              <w:t>manufacturer specifications and instruction</w:t>
            </w:r>
            <w:r w:rsidRPr="000B3C67">
              <w:t>s</w:t>
            </w:r>
          </w:p>
          <w:p w:rsidR="00000000" w:rsidRPr="000B3C67" w:rsidP="000B3C67">
            <w:pPr>
              <w:pStyle w:val="ListBullet"/>
            </w:pPr>
            <w:r w:rsidRPr="000B3C67">
              <w:t>material safety data sheets (MSDS)</w:t>
            </w:r>
          </w:p>
          <w:p w:rsidR="00000000" w:rsidRPr="000B3C67" w:rsidP="000B3C67">
            <w:pPr>
              <w:pStyle w:val="ListBullet"/>
            </w:pPr>
            <w:r w:rsidRPr="000B3C67">
              <w:t>memos</w:t>
            </w:r>
          </w:p>
          <w:p w:rsidR="00000000" w:rsidRPr="000B3C67" w:rsidP="000B3C67">
            <w:pPr>
              <w:pStyle w:val="ListBullet"/>
            </w:pPr>
            <w:r w:rsidRPr="000B3C67">
              <w:t>organisation work specifications and requirements</w:t>
            </w:r>
          </w:p>
          <w:p w:rsidR="00000000" w:rsidRPr="000B3C67" w:rsidP="000B3C67">
            <w:pPr>
              <w:pStyle w:val="ListBullet"/>
            </w:pPr>
            <w:r w:rsidRPr="000B3C67">
              <w:t>regulatory and legislative requirements, particularly those pertaining to:</w:t>
            </w:r>
          </w:p>
          <w:p w:rsidR="00000000" w:rsidRPr="000B3C67" w:rsidP="000B3C67">
            <w:pPr>
              <w:pStyle w:val="ListBullet2"/>
            </w:pPr>
            <w:r w:rsidRPr="000B3C67">
              <w:t>building codes</w:t>
            </w:r>
          </w:p>
          <w:p w:rsidR="00000000" w:rsidRPr="000B3C67" w:rsidP="000B3C67">
            <w:pPr>
              <w:pStyle w:val="ListBullet2"/>
            </w:pPr>
            <w:r w:rsidRPr="000B3C67">
              <w:t>OHS and environmental requirements</w:t>
            </w:r>
          </w:p>
          <w:p w:rsidR="00000000" w:rsidRPr="000B3C67" w:rsidP="000B3C67">
            <w:pPr>
              <w:pStyle w:val="ListBullet2"/>
            </w:pPr>
            <w:r w:rsidRPr="000B3C67">
              <w:t>plumbing regulations</w:t>
            </w:r>
          </w:p>
          <w:p w:rsidR="00000000" w:rsidRPr="000B3C67" w:rsidP="000B3C67">
            <w:pPr>
              <w:pStyle w:val="ListBullet"/>
            </w:pPr>
            <w:r w:rsidRPr="000B3C67">
              <w:t>relevant Australian standards</w:t>
            </w:r>
          </w:p>
          <w:p w:rsidR="00000000" w:rsidRPr="000B3C67" w:rsidP="000B3C67">
            <w:pPr>
              <w:pStyle w:val="ListBullet"/>
            </w:pPr>
            <w:r w:rsidRPr="000B3C67">
              <w:t>safe work procedures relating to the flashing of roof penetrations</w:t>
            </w:r>
          </w:p>
          <w:p w:rsidR="00000000" w:rsidRPr="000B3C67" w:rsidP="000B3C67">
            <w:pPr>
              <w:pStyle w:val="ListBullet"/>
            </w:pPr>
            <w:r w:rsidRPr="000B3C67">
              <w:t>signage</w:t>
            </w:r>
          </w:p>
          <w:p w:rsidR="00000000" w:rsidRPr="000B3C67" w:rsidP="000B3C67">
            <w:pPr>
              <w:pStyle w:val="ListBullet"/>
            </w:pPr>
            <w:r w:rsidRPr="000B3C67">
              <w:t>verbal, written and graphical instructions</w:t>
            </w:r>
          </w:p>
          <w:p w:rsidR="00000000" w:rsidRPr="000B3C67" w:rsidP="000B3C67">
            <w:pPr>
              <w:pStyle w:val="ListBullet"/>
            </w:pPr>
            <w:r w:rsidRPr="000B3C67">
              <w:t>work bulletins</w:t>
            </w:r>
          </w:p>
          <w:p w:rsidR="00000000" w:rsidRPr="000B3C67" w:rsidP="000B3C67">
            <w:pPr>
              <w:pStyle w:val="ListBullet"/>
            </w:pPr>
            <w:r w:rsidRPr="000B3C67">
              <w:t>work schedules, plans and specifications.</w:t>
            </w:r>
          </w:p>
        </w:tc>
      </w:tr>
    </w:tbl>
    <w:p w:rsidR="003514CB" w:rsidP="000B3C67">
      <w:pPr>
        <w:pStyle w:val="BodyText"/>
      </w:pPr>
    </w:p>
    <w:p w:rsidR="003514CB" w:rsidP="000B3C67">
      <w:pPr>
        <w:pStyle w:val="BodyText"/>
      </w:pPr>
    </w:p>
    <w:p w:rsidR="00000000" w:rsidRPr="000B3C67" w:rsidP="000B3C67">
      <w:pPr>
        <w:pStyle w:val="Heading1"/>
      </w:pPr>
      <w:bookmarkStart w:id="12" w:name="O_199409"/>
      <w:bookmarkEnd w:id="12"/>
      <w:r w:rsidRPr="000B3C67">
        <w:t>Unit Sector(s)</w:t>
      </w:r>
    </w:p>
    <w:tbl>
      <w:tblPr>
        <w:tblW w:w="0" w:type="auto"/>
        <w:tblLayout w:type="fixed"/>
        <w:tblCellMar>
          <w:left w:w="62" w:type="dxa"/>
          <w:right w:w="62" w:type="dxa"/>
        </w:tblCellMar>
        <w:tblLook w:val="0000"/>
      </w:tblPr>
      <w:tblGrid>
        <w:gridCol w:w="2557"/>
        <w:gridCol w:w="5965"/>
      </w:tblGrid>
      <w:tr w:rsidTr="003514CB">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Unit sector</w:t>
            </w:r>
          </w:p>
        </w:tc>
        <w:tc>
          <w:tcPr>
            <w:tcW w:w="5965" w:type="dxa"/>
            <w:tcBorders>
              <w:top w:val="nil"/>
              <w:left w:val="nil"/>
              <w:bottom w:val="nil"/>
              <w:right w:val="nil"/>
            </w:tcBorders>
            <w:tcMar>
              <w:top w:w="0" w:type="dxa"/>
              <w:left w:w="62" w:type="dxa"/>
              <w:bottom w:w="0" w:type="dxa"/>
              <w:right w:w="62" w:type="dxa"/>
            </w:tcMar>
          </w:tcPr>
          <w:p w:rsidR="00000000" w:rsidRPr="000B3C67" w:rsidP="000B3C67">
            <w:pPr>
              <w:pStyle w:val="BodyText"/>
            </w:pPr>
            <w:r w:rsidRPr="000B3C67">
              <w:t>Plumbing and services</w:t>
            </w:r>
          </w:p>
        </w:tc>
      </w:tr>
    </w:tbl>
    <w:p w:rsidR="003514CB" w:rsidP="000B3C67">
      <w:pPr>
        <w:pStyle w:val="BodyText"/>
      </w:pPr>
    </w:p>
    <w:p w:rsidR="003514CB" w:rsidP="000B3C67">
      <w:pPr>
        <w:pStyle w:val="BodyText"/>
      </w:pPr>
    </w:p>
    <w:p w:rsidR="00000000" w:rsidRPr="000B3C67" w:rsidP="000B3C67">
      <w:pPr>
        <w:pStyle w:val="Heading1"/>
      </w:pPr>
      <w:bookmarkStart w:id="13" w:name="O_199406"/>
      <w:bookmarkEnd w:id="13"/>
      <w:r w:rsidRPr="000B3C67">
        <w:t>Co-requisite units</w:t>
      </w:r>
    </w:p>
    <w:tbl>
      <w:tblPr>
        <w:tblW w:w="0" w:type="auto"/>
        <w:tblLayout w:type="fixed"/>
        <w:tblCellMar>
          <w:left w:w="62" w:type="dxa"/>
          <w:right w:w="62" w:type="dxa"/>
        </w:tblCellMar>
        <w:tblLook w:val="0000"/>
      </w:tblPr>
      <w:tblGrid>
        <w:gridCol w:w="2559"/>
        <w:gridCol w:w="1679"/>
        <w:gridCol w:w="4284"/>
      </w:tblGrid>
      <w:tr w:rsidTr="003514CB">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t>Nil</w:t>
            </w:r>
          </w:p>
        </w:tc>
      </w:tr>
      <w:tr w:rsidTr="003514CB">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p>
        </w:tc>
      </w:tr>
      <w:tr w:rsidTr="003514CB">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0B3C67" w:rsidP="000B3C67">
            <w:pPr>
              <w:pStyle w:val="BodyText"/>
            </w:pPr>
          </w:p>
        </w:tc>
      </w:tr>
    </w:tbl>
    <w:p w:rsidR="003514CB" w:rsidP="000B3C67">
      <w:pPr>
        <w:pStyle w:val="BodyText"/>
      </w:pPr>
    </w:p>
    <w:p w:rsidR="003514CB" w:rsidP="000B3C67">
      <w:pPr>
        <w:pStyle w:val="BodyText"/>
      </w:pPr>
    </w:p>
    <w:p w:rsidR="00000000" w:rsidRPr="000B3C67" w:rsidP="000B3C67">
      <w:pPr>
        <w:pStyle w:val="Heading1"/>
      </w:pPr>
      <w:bookmarkStart w:id="14" w:name="O_199408"/>
      <w:bookmarkEnd w:id="14"/>
      <w:r w:rsidRPr="000B3C67">
        <w:t>Functional area</w:t>
      </w:r>
    </w:p>
    <w:tbl>
      <w:tblPr>
        <w:tblW w:w="0" w:type="auto"/>
        <w:tblLayout w:type="fixed"/>
        <w:tblCellMar>
          <w:left w:w="62" w:type="dxa"/>
          <w:right w:w="62" w:type="dxa"/>
        </w:tblCellMar>
        <w:tblLook w:val="0000"/>
      </w:tblPr>
      <w:tblGrid>
        <w:gridCol w:w="2649"/>
        <w:gridCol w:w="5873"/>
      </w:tblGrid>
      <w:tr w:rsidTr="003514CB">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0B3C67">
            <w:pPr>
              <w:pStyle w:val="BodyText"/>
              <w:rPr>
                <w:lang w:val="en-NZ"/>
              </w:rPr>
            </w:pPr>
            <w:r w:rsidRPr="000B3C67">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0B3C67" w:rsidP="000B3C67">
            <w:pPr>
              <w:pStyle w:val="BodyText"/>
            </w:pPr>
          </w:p>
        </w:tc>
      </w:tr>
    </w:tbl>
    <w:p w:rsidR="003514CB" w:rsidP="000B3C67">
      <w:pPr>
        <w:pStyle w:val="BodyText"/>
      </w:pPr>
    </w:p>
    <w:p w:rsidR="003514CB" w:rsidP="000B3C67">
      <w:pPr>
        <w:pStyle w:val="BodyText"/>
      </w:pPr>
    </w:p>
    <w:p w:rsidR="00000000" w:rsidRPr="000B3C67" w:rsidP="000B3C67"/>
    <w:sectPr w:rsidSect="000B3C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4CB" w:rsidP="00351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CB" w:rsidP="000B3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514CB" w:rsidP="000B3C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514CB" w:rsidP="000B3C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4CB" w:rsidP="003514C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CB" w:rsidP="000B3C67">
    <w:pPr>
      <w:pStyle w:val="Header"/>
      <w:framePr w:wrap="around"/>
    </w:pPr>
    <w:r>
      <w:fldChar w:fldCharType="begin"/>
    </w:r>
    <w:r>
      <w:instrText xml:space="preserve"> TITLE   \* MERGEFORMAT </w:instrText>
    </w:r>
    <w:r>
      <w:fldChar w:fldCharType="separate"/>
    </w:r>
    <w:r>
      <w:t>CPCPCM3011A Flash penetrations through roofs and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14CB" w:rsidP="000B3C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4E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67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2CA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C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3C67"/>
    <w:pPr>
      <w:spacing w:before="360" w:after="60"/>
      <w:outlineLvl w:val="0"/>
    </w:pPr>
    <w:rPr>
      <w:sz w:val="32"/>
    </w:rPr>
  </w:style>
  <w:style w:type="paragraph" w:styleId="Heading2">
    <w:name w:val="heading 2"/>
    <w:basedOn w:val="HeadingBase"/>
    <w:next w:val="BodyText"/>
    <w:link w:val="Heading2Char"/>
    <w:qFormat/>
    <w:rsid w:val="000B3C67"/>
    <w:pPr>
      <w:keepLines/>
      <w:spacing w:before="240" w:after="120"/>
      <w:outlineLvl w:val="1"/>
    </w:pPr>
    <w:rPr>
      <w:sz w:val="28"/>
      <w:szCs w:val="40"/>
    </w:rPr>
  </w:style>
  <w:style w:type="paragraph" w:styleId="Heading3">
    <w:name w:val="heading 3"/>
    <w:basedOn w:val="HeadingBase"/>
    <w:next w:val="BodyText"/>
    <w:link w:val="Heading3Char"/>
    <w:qFormat/>
    <w:rsid w:val="000B3C67"/>
    <w:pPr>
      <w:spacing w:before="180" w:after="120"/>
      <w:outlineLvl w:val="2"/>
    </w:pPr>
    <w:rPr>
      <w:spacing w:val="-10"/>
      <w:kern w:val="32"/>
    </w:rPr>
  </w:style>
  <w:style w:type="paragraph" w:styleId="Heading4">
    <w:name w:val="heading 4"/>
    <w:basedOn w:val="HeadingBase"/>
    <w:next w:val="BodyText"/>
    <w:link w:val="Heading4Char"/>
    <w:qFormat/>
    <w:rsid w:val="000B3C67"/>
    <w:pPr>
      <w:spacing w:before="160" w:after="120"/>
      <w:outlineLvl w:val="3"/>
    </w:pPr>
    <w:rPr>
      <w:sz w:val="22"/>
    </w:rPr>
  </w:style>
  <w:style w:type="paragraph" w:styleId="Heading5">
    <w:name w:val="heading 5"/>
    <w:basedOn w:val="HeadingBase"/>
    <w:next w:val="Normal"/>
    <w:link w:val="Heading5Char"/>
    <w:qFormat/>
    <w:rsid w:val="000B3C67"/>
    <w:pPr>
      <w:spacing w:before="80"/>
      <w:outlineLvl w:val="4"/>
    </w:pPr>
    <w:rPr>
      <w:color w:val="918585"/>
      <w:sz w:val="20"/>
    </w:rPr>
  </w:style>
  <w:style w:type="paragraph" w:styleId="Heading6">
    <w:name w:val="heading 6"/>
    <w:basedOn w:val="HeadingBase"/>
    <w:next w:val="Normal"/>
    <w:link w:val="Heading6Char"/>
    <w:qFormat/>
    <w:rsid w:val="000B3C67"/>
    <w:pPr>
      <w:spacing w:before="60"/>
      <w:outlineLvl w:val="5"/>
    </w:pPr>
    <w:rPr>
      <w:color w:val="918585"/>
      <w:sz w:val="20"/>
    </w:rPr>
  </w:style>
  <w:style w:type="paragraph" w:styleId="Heading7">
    <w:name w:val="heading 7"/>
    <w:basedOn w:val="Normal"/>
    <w:next w:val="Normal"/>
    <w:link w:val="Heading7Char"/>
    <w:qFormat/>
    <w:rsid w:val="000B3C67"/>
    <w:pPr>
      <w:ind w:left="720"/>
      <w:outlineLvl w:val="6"/>
    </w:pPr>
    <w:rPr>
      <w:i/>
    </w:rPr>
  </w:style>
  <w:style w:type="paragraph" w:styleId="Heading8">
    <w:name w:val="heading 8"/>
    <w:basedOn w:val="Normal"/>
    <w:next w:val="Normal"/>
    <w:link w:val="Heading8Char"/>
    <w:qFormat/>
    <w:rsid w:val="000B3C67"/>
    <w:pPr>
      <w:ind w:left="720"/>
      <w:outlineLvl w:val="7"/>
    </w:pPr>
    <w:rPr>
      <w:i/>
    </w:rPr>
  </w:style>
  <w:style w:type="paragraph" w:styleId="Heading9">
    <w:name w:val="heading 9"/>
    <w:basedOn w:val="Normal"/>
    <w:next w:val="Normal"/>
    <w:link w:val="Heading9Char"/>
    <w:qFormat/>
    <w:rsid w:val="000B3C67"/>
    <w:pPr>
      <w:ind w:left="720"/>
      <w:outlineLvl w:val="8"/>
    </w:pPr>
    <w:rPr>
      <w:i/>
    </w:rPr>
  </w:style>
  <w:style w:type="character" w:default="1" w:styleId="DefaultParagraphFont">
    <w:name w:val="Default Paragraph Font"/>
    <w:uiPriority w:val="1"/>
    <w:unhideWhenUsed/>
    <w:rsid w:val="000B3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C67"/>
  </w:style>
  <w:style w:type="character" w:customStyle="1" w:styleId="Heading1Char">
    <w:name w:val="Heading 1 Char"/>
    <w:link w:val="Heading1"/>
    <w:rsid w:val="000B3C67"/>
    <w:rPr>
      <w:rFonts w:ascii="Times New Roman" w:eastAsia="Times New Roman" w:hAnsi="Times New Roman" w:cs="Times New Roman"/>
      <w:b/>
      <w:sz w:val="32"/>
      <w:szCs w:val="20"/>
      <w:lang w:eastAsia="en-US"/>
    </w:rPr>
  </w:style>
  <w:style w:type="paragraph" w:styleId="BodyText">
    <w:name w:val="Body Text"/>
    <w:basedOn w:val="Normal"/>
    <w:link w:val="BodyTextChar"/>
    <w:rsid w:val="000B3C67"/>
    <w:pPr>
      <w:spacing w:before="120" w:after="120"/>
      <w:contextualSpacing/>
    </w:pPr>
    <w:rPr>
      <w:rFonts w:ascii="Times New Roman" w:hAnsi="Times New Roman"/>
      <w:sz w:val="24"/>
      <w:szCs w:val="22"/>
    </w:rPr>
  </w:style>
  <w:style w:type="character" w:customStyle="1" w:styleId="BodyTextChar">
    <w:name w:val="Body Text Char"/>
    <w:link w:val="BodyText"/>
    <w:rsid w:val="000B3C67"/>
    <w:rPr>
      <w:rFonts w:ascii="Times New Roman" w:eastAsia="Times New Roman" w:hAnsi="Times New Roman" w:cs="Times New Roman"/>
      <w:sz w:val="24"/>
      <w:lang w:val="en-US" w:eastAsia="en-US"/>
    </w:rPr>
  </w:style>
  <w:style w:type="paragraph" w:styleId="Footer">
    <w:name w:val="footer"/>
    <w:basedOn w:val="Normal"/>
    <w:link w:val="FooterChar"/>
    <w:rsid w:val="000B3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3C67"/>
    <w:rPr>
      <w:rFonts w:ascii="Times New Roman" w:eastAsia="Times New Roman" w:hAnsi="Times New Roman" w:cs="Times New Roman"/>
      <w:sz w:val="16"/>
      <w:lang w:val="en-US" w:eastAsia="en-US"/>
    </w:rPr>
  </w:style>
  <w:style w:type="paragraph" w:styleId="List">
    <w:name w:val="List"/>
    <w:basedOn w:val="BodyText"/>
    <w:next w:val="BodyText"/>
    <w:rsid w:val="000B3C67"/>
    <w:pPr>
      <w:tabs>
        <w:tab w:val="left" w:pos="340"/>
      </w:tabs>
      <w:spacing w:before="60" w:after="60"/>
      <w:ind w:left="340" w:hanging="340"/>
    </w:pPr>
  </w:style>
  <w:style w:type="paragraph" w:styleId="ListBullet">
    <w:name w:val="List Bullet"/>
    <w:basedOn w:val="List"/>
    <w:rsid w:val="000B3C67"/>
    <w:pPr>
      <w:numPr>
        <w:numId w:val="14"/>
      </w:numPr>
      <w:tabs>
        <w:tab w:val="clear" w:pos="340"/>
      </w:tabs>
      <w:spacing w:before="40" w:after="40"/>
    </w:pPr>
  </w:style>
  <w:style w:type="character" w:customStyle="1" w:styleId="SpecialBold">
    <w:name w:val="Special Bold"/>
    <w:rsid w:val="000B3C67"/>
    <w:rPr>
      <w:b/>
      <w:spacing w:val="0"/>
    </w:rPr>
  </w:style>
  <w:style w:type="paragraph" w:styleId="ListBullet2">
    <w:name w:val="List Bullet 2"/>
    <w:basedOn w:val="List2"/>
    <w:rsid w:val="000B3C67"/>
    <w:pPr>
      <w:numPr>
        <w:numId w:val="15"/>
      </w:numPr>
      <w:tabs>
        <w:tab w:val="clear" w:pos="680"/>
      </w:tabs>
    </w:pPr>
  </w:style>
  <w:style w:type="paragraph" w:styleId="Header">
    <w:name w:val="header"/>
    <w:basedOn w:val="Normal"/>
    <w:link w:val="HeaderChar"/>
    <w:rsid w:val="000B3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3C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3C67"/>
    <w:pPr>
      <w:spacing w:before="240" w:after="120"/>
      <w:outlineLvl w:val="0"/>
    </w:pPr>
    <w:rPr>
      <w:rFonts w:ascii="Times New Roman" w:hAnsi="Times New Roman"/>
      <w:b/>
      <w:sz w:val="28"/>
    </w:rPr>
  </w:style>
  <w:style w:type="paragraph" w:customStyle="1" w:styleId="AllowPageBreak">
    <w:name w:val="AllowPageBreak"/>
    <w:rsid w:val="000B3C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3C67"/>
    <w:pPr>
      <w:tabs>
        <w:tab w:val="left" w:pos="680"/>
      </w:tabs>
      <w:spacing w:before="60" w:after="60"/>
      <w:ind w:left="680" w:hanging="340"/>
    </w:pPr>
  </w:style>
  <w:style w:type="paragraph" w:styleId="ListBullet3">
    <w:name w:val="List Bullet 3"/>
    <w:basedOn w:val="List3"/>
    <w:rsid w:val="000B3C67"/>
    <w:pPr>
      <w:numPr>
        <w:numId w:val="3"/>
      </w:numPr>
      <w:tabs>
        <w:tab w:val="clear" w:pos="1021"/>
      </w:tabs>
      <w:ind w:left="1037" w:hanging="357"/>
    </w:pPr>
  </w:style>
  <w:style w:type="character" w:customStyle="1" w:styleId="BoldandItalics">
    <w:name w:val="Bold and Italics"/>
    <w:qFormat/>
    <w:rsid w:val="000B3C67"/>
    <w:rPr>
      <w:b/>
      <w:i/>
      <w:u w:val="none"/>
    </w:rPr>
  </w:style>
  <w:style w:type="character" w:customStyle="1" w:styleId="Heading2Char">
    <w:name w:val="Heading 2 Char"/>
    <w:link w:val="Heading2"/>
    <w:rsid w:val="000B3C67"/>
    <w:rPr>
      <w:rFonts w:ascii="Times New Roman" w:eastAsia="Times New Roman" w:hAnsi="Times New Roman" w:cs="Times New Roman"/>
      <w:b/>
      <w:sz w:val="28"/>
      <w:szCs w:val="40"/>
      <w:lang w:eastAsia="en-US"/>
    </w:rPr>
  </w:style>
  <w:style w:type="character" w:customStyle="1" w:styleId="Heading3Char">
    <w:name w:val="Heading 3 Char"/>
    <w:link w:val="Heading3"/>
    <w:rsid w:val="000B3C6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3C67"/>
    <w:rPr>
      <w:rFonts w:ascii="Times New Roman" w:eastAsia="Times New Roman" w:hAnsi="Times New Roman" w:cs="Times New Roman"/>
      <w:b/>
      <w:szCs w:val="20"/>
      <w:lang w:eastAsia="en-US"/>
    </w:rPr>
  </w:style>
  <w:style w:type="character" w:customStyle="1" w:styleId="Heading5Char">
    <w:name w:val="Heading 5 Char"/>
    <w:link w:val="Heading5"/>
    <w:rsid w:val="000B3C6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3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C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3C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3C67"/>
    <w:rPr>
      <w:rFonts w:ascii="Courier New" w:eastAsia="Times New Roman" w:hAnsi="Courier New" w:cs="Times New Roman"/>
      <w:i/>
      <w:szCs w:val="20"/>
      <w:lang w:val="en-US" w:eastAsia="en-US"/>
    </w:rPr>
  </w:style>
  <w:style w:type="paragraph" w:customStyle="1" w:styleId="HeadingBase">
    <w:name w:val="Heading Base"/>
    <w:rsid w:val="000B3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C67"/>
    <w:pPr>
      <w:tabs>
        <w:tab w:val="right" w:leader="dot" w:pos="9072"/>
      </w:tabs>
      <w:ind w:left="567"/>
    </w:pPr>
    <w:rPr>
      <w:szCs w:val="22"/>
    </w:rPr>
  </w:style>
  <w:style w:type="paragraph" w:customStyle="1" w:styleId="TOCBase">
    <w:name w:val="TOC Base"/>
    <w:rsid w:val="000B3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C67"/>
    <w:pPr>
      <w:tabs>
        <w:tab w:val="right" w:leader="dot" w:pos="9072"/>
      </w:tabs>
      <w:spacing w:before="40" w:after="40"/>
      <w:ind w:left="284"/>
    </w:pPr>
    <w:rPr>
      <w:rFonts w:ascii="Times New Roman" w:hAnsi="Times New Roman"/>
    </w:rPr>
  </w:style>
  <w:style w:type="paragraph" w:styleId="TOC1">
    <w:name w:val="toc 1"/>
    <w:basedOn w:val="TOCBase"/>
    <w:next w:val="Normal"/>
    <w:rsid w:val="000B3C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3C67"/>
    <w:pPr>
      <w:spacing w:before="5040"/>
      <w:jc w:val="center"/>
    </w:pPr>
    <w:rPr>
      <w:sz w:val="48"/>
      <w:szCs w:val="72"/>
      <w:lang w:val="en-US"/>
    </w:rPr>
  </w:style>
  <w:style w:type="character" w:customStyle="1" w:styleId="TitleChar">
    <w:name w:val="Title Char"/>
    <w:link w:val="Title"/>
    <w:rsid w:val="000B3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C67"/>
    <w:pPr>
      <w:tabs>
        <w:tab w:val="left" w:pos="3600"/>
        <w:tab w:val="left" w:pos="3958"/>
      </w:tabs>
    </w:pPr>
  </w:style>
  <w:style w:type="paragraph" w:customStyle="1" w:styleId="Note">
    <w:name w:val="Note"/>
    <w:basedOn w:val="BodyText"/>
    <w:rsid w:val="000B3C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C67"/>
    <w:pPr>
      <w:framePr w:wrap="auto" w:hAnchor="text" w:y="6049"/>
    </w:pPr>
    <w:rPr>
      <w:color w:val="000000"/>
      <w:sz w:val="40"/>
    </w:rPr>
  </w:style>
  <w:style w:type="paragraph" w:customStyle="1" w:styleId="TOCTitle">
    <w:name w:val="TOCTitle"/>
    <w:basedOn w:val="Heading1"/>
    <w:rsid w:val="000B3C67"/>
    <w:pPr>
      <w:spacing w:after="240"/>
      <w:jc w:val="center"/>
      <w:outlineLvl w:val="9"/>
    </w:pPr>
    <w:rPr>
      <w:caps/>
    </w:rPr>
  </w:style>
  <w:style w:type="paragraph" w:customStyle="1" w:styleId="Version">
    <w:name w:val="Version"/>
    <w:rsid w:val="000B3C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3C67"/>
    <w:pPr>
      <w:keepNext w:val="0"/>
      <w:tabs>
        <w:tab w:val="right" w:pos="4176"/>
      </w:tabs>
      <w:ind w:left="198" w:hanging="198"/>
    </w:pPr>
    <w:rPr>
      <w:rFonts w:ascii="Garamond" w:hAnsi="Garamond"/>
    </w:rPr>
  </w:style>
  <w:style w:type="paragraph" w:styleId="IndexHeading">
    <w:name w:val="index heading"/>
    <w:basedOn w:val="Normal"/>
    <w:next w:val="Index1"/>
    <w:semiHidden/>
    <w:rsid w:val="000B3C67"/>
    <w:pPr>
      <w:spacing w:before="120" w:after="120"/>
    </w:pPr>
    <w:rPr>
      <w:rFonts w:ascii="Arial" w:hAnsi="Arial"/>
      <w:b/>
      <w:color w:val="918585"/>
      <w:sz w:val="24"/>
    </w:rPr>
  </w:style>
  <w:style w:type="paragraph" w:customStyle="1" w:styleId="Chapter">
    <w:name w:val="Chapter"/>
    <w:basedOn w:val="Normal"/>
    <w:rsid w:val="000B3C67"/>
    <w:pPr>
      <w:spacing w:before="240"/>
    </w:pPr>
    <w:rPr>
      <w:rFonts w:ascii="Times New Roman" w:hAnsi="Times New Roman"/>
      <w:smallCaps/>
      <w:spacing w:val="80"/>
      <w:sz w:val="28"/>
    </w:rPr>
  </w:style>
  <w:style w:type="paragraph" w:customStyle="1" w:styleId="InChapter">
    <w:name w:val="InChapter"/>
    <w:basedOn w:val="Heading3"/>
    <w:rsid w:val="000B3C67"/>
    <w:pPr>
      <w:spacing w:after="240"/>
      <w:outlineLvl w:val="9"/>
    </w:pPr>
    <w:rPr>
      <w:noProof/>
    </w:rPr>
  </w:style>
  <w:style w:type="paragraph" w:styleId="Index2">
    <w:name w:val="index 2"/>
    <w:basedOn w:val="Normal"/>
    <w:next w:val="Normal"/>
    <w:semiHidden/>
    <w:rsid w:val="000B3C67"/>
    <w:pPr>
      <w:tabs>
        <w:tab w:val="right" w:pos="4176"/>
      </w:tabs>
      <w:ind w:left="568" w:hanging="284"/>
    </w:pPr>
    <w:rPr>
      <w:rFonts w:ascii="Garamond" w:hAnsi="Garamond"/>
    </w:rPr>
  </w:style>
  <w:style w:type="paragraph" w:customStyle="1" w:styleId="Byline">
    <w:name w:val="Byline"/>
    <w:rsid w:val="000B3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C67"/>
    <w:pPr>
      <w:tabs>
        <w:tab w:val="clear" w:pos="3600"/>
        <w:tab w:val="clear" w:pos="3958"/>
      </w:tabs>
      <w:jc w:val="right"/>
    </w:pPr>
  </w:style>
  <w:style w:type="character" w:styleId="Emphasis">
    <w:name w:val="Emphasis"/>
    <w:qFormat/>
    <w:rsid w:val="000B3C67"/>
    <w:rPr>
      <w:i/>
    </w:rPr>
  </w:style>
  <w:style w:type="paragraph" w:styleId="Caption">
    <w:name w:val="caption"/>
    <w:basedOn w:val="BodyText"/>
    <w:next w:val="Normal"/>
    <w:qFormat/>
    <w:rsid w:val="000B3C67"/>
    <w:pPr>
      <w:framePr w:w="2268" w:hSpace="181" w:vSpace="181" w:wrap="around" w:vAnchor="text" w:hAnchor="page" w:x="1135" w:y="285" w:anchorLock="1"/>
    </w:pPr>
    <w:rPr>
      <w:i/>
    </w:rPr>
  </w:style>
  <w:style w:type="paragraph" w:customStyle="1" w:styleId="MiniTOCTitle">
    <w:name w:val="MiniTOCTitle"/>
    <w:basedOn w:val="Heading4"/>
    <w:rsid w:val="000B3C67"/>
    <w:pPr>
      <w:spacing w:before="240"/>
      <w:outlineLvl w:val="9"/>
    </w:pPr>
    <w:rPr>
      <w:noProof/>
      <w:sz w:val="24"/>
    </w:rPr>
  </w:style>
  <w:style w:type="paragraph" w:customStyle="1" w:styleId="MiniTOCItem">
    <w:name w:val="MiniTOCItem"/>
    <w:basedOn w:val="ListBullet"/>
    <w:rsid w:val="000B3C67"/>
    <w:pPr>
      <w:numPr>
        <w:numId w:val="0"/>
      </w:numPr>
      <w:tabs>
        <w:tab w:val="right" w:leader="dot" w:pos="6521"/>
      </w:tabs>
      <w:spacing w:before="0" w:after="0"/>
    </w:pPr>
  </w:style>
  <w:style w:type="paragraph" w:customStyle="1" w:styleId="TOFTitle">
    <w:name w:val="TOFTitle"/>
    <w:basedOn w:val="TOCTitle"/>
    <w:rsid w:val="000B3C67"/>
  </w:style>
  <w:style w:type="paragraph" w:styleId="TableofFigures">
    <w:name w:val="table of figures"/>
    <w:basedOn w:val="Normal"/>
    <w:next w:val="Normal"/>
    <w:semiHidden/>
    <w:rsid w:val="000B3C67"/>
    <w:pPr>
      <w:tabs>
        <w:tab w:val="right" w:leader="dot" w:pos="9072"/>
      </w:tabs>
      <w:ind w:left="970" w:hanging="403"/>
    </w:pPr>
    <w:rPr>
      <w:rFonts w:ascii="Times New Roman" w:hAnsi="Times New Roman"/>
      <w:b/>
    </w:rPr>
  </w:style>
  <w:style w:type="paragraph" w:styleId="ListNumber">
    <w:name w:val="List Number"/>
    <w:basedOn w:val="List"/>
    <w:rsid w:val="000B3C67"/>
    <w:pPr>
      <w:numPr>
        <w:numId w:val="12"/>
      </w:numPr>
    </w:pPr>
  </w:style>
  <w:style w:type="character" w:customStyle="1" w:styleId="WingdingSymbols">
    <w:name w:val="Wingding Symbols"/>
    <w:rsid w:val="000B3C67"/>
    <w:rPr>
      <w:rFonts w:ascii="Wingdings" w:hAnsi="Wingdings"/>
    </w:rPr>
  </w:style>
  <w:style w:type="paragraph" w:customStyle="1" w:styleId="TableHeading">
    <w:name w:val="Table Heading"/>
    <w:basedOn w:val="HeadingBase"/>
    <w:rsid w:val="000B3C67"/>
    <w:pPr>
      <w:keepLines/>
      <w:pBdr>
        <w:bottom w:val="single" w:sz="6" w:space="1" w:color="918585"/>
      </w:pBdr>
      <w:spacing w:before="240"/>
    </w:pPr>
  </w:style>
  <w:style w:type="character" w:customStyle="1" w:styleId="HotSpot">
    <w:name w:val="HotSpot"/>
    <w:rsid w:val="000B3C67"/>
    <w:rPr>
      <w:color w:val="0033CC"/>
      <w:u w:val="none"/>
    </w:rPr>
  </w:style>
  <w:style w:type="paragraph" w:customStyle="1" w:styleId="BodyTextRight">
    <w:name w:val="Body Text Right"/>
    <w:basedOn w:val="BodyText"/>
    <w:rsid w:val="000B3C67"/>
    <w:pPr>
      <w:spacing w:before="0" w:after="0"/>
      <w:jc w:val="right"/>
    </w:pPr>
  </w:style>
  <w:style w:type="paragraph" w:styleId="Index3">
    <w:name w:val="index 3"/>
    <w:basedOn w:val="ListNumber2"/>
    <w:next w:val="Normal"/>
    <w:semiHidden/>
    <w:rsid w:val="000B3C67"/>
    <w:pPr>
      <w:numPr>
        <w:numId w:val="0"/>
      </w:numPr>
      <w:tabs>
        <w:tab w:val="right" w:leader="dot" w:pos="4176"/>
      </w:tabs>
    </w:pPr>
  </w:style>
  <w:style w:type="paragraph" w:styleId="ListNumber2">
    <w:name w:val="List Number 2"/>
    <w:basedOn w:val="List2"/>
    <w:rsid w:val="000B3C67"/>
    <w:pPr>
      <w:numPr>
        <w:numId w:val="11"/>
      </w:numPr>
      <w:tabs>
        <w:tab w:val="clear" w:pos="1060"/>
      </w:tabs>
    </w:pPr>
  </w:style>
  <w:style w:type="paragraph" w:customStyle="1" w:styleId="MarginNote">
    <w:name w:val="Margin Note"/>
    <w:basedOn w:val="BodyText"/>
    <w:rsid w:val="000B3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3C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3C67"/>
    <w:rPr>
      <w:sz w:val="32"/>
    </w:rPr>
  </w:style>
  <w:style w:type="paragraph" w:customStyle="1" w:styleId="HeadingProcedure">
    <w:name w:val="Heading Procedure"/>
    <w:basedOn w:val="HeadingBase"/>
    <w:next w:val="Normal"/>
    <w:rsid w:val="000B3C67"/>
    <w:pPr>
      <w:tabs>
        <w:tab w:val="left" w:pos="0"/>
      </w:tabs>
      <w:spacing w:before="120" w:after="60"/>
    </w:pPr>
    <w:rPr>
      <w:i/>
      <w:color w:val="918585"/>
      <w:sz w:val="22"/>
    </w:rPr>
  </w:style>
  <w:style w:type="paragraph" w:customStyle="1" w:styleId="TableBodyText">
    <w:name w:val="Table Body Text"/>
    <w:basedOn w:val="BodyText"/>
    <w:rsid w:val="000B3C67"/>
    <w:pPr>
      <w:spacing w:before="60" w:after="60"/>
    </w:pPr>
  </w:style>
  <w:style w:type="paragraph" w:styleId="ListContinue">
    <w:name w:val="List Continue"/>
    <w:basedOn w:val="List"/>
    <w:rsid w:val="000B3C67"/>
    <w:pPr>
      <w:ind w:firstLine="0"/>
    </w:pPr>
  </w:style>
  <w:style w:type="paragraph" w:customStyle="1" w:styleId="ListNote">
    <w:name w:val="List Note"/>
    <w:basedOn w:val="List"/>
    <w:rsid w:val="000B3C67"/>
    <w:pPr>
      <w:pBdr>
        <w:top w:val="single" w:sz="6" w:space="2" w:color="918585"/>
        <w:bottom w:val="single" w:sz="6" w:space="2" w:color="918585"/>
      </w:pBdr>
      <w:tabs>
        <w:tab w:val="left" w:pos="1021"/>
      </w:tabs>
      <w:ind w:firstLine="0"/>
    </w:pPr>
  </w:style>
  <w:style w:type="paragraph" w:customStyle="1" w:styleId="Warning">
    <w:name w:val="Warning"/>
    <w:basedOn w:val="BodyText"/>
    <w:rsid w:val="000B3C67"/>
    <w:pPr>
      <w:shd w:val="clear" w:color="auto" w:fill="D9D9D9"/>
      <w:tabs>
        <w:tab w:val="left" w:pos="992"/>
      </w:tabs>
      <w:ind w:left="119" w:right="119"/>
    </w:pPr>
    <w:rPr>
      <w:sz w:val="20"/>
    </w:rPr>
  </w:style>
  <w:style w:type="paragraph" w:customStyle="1" w:styleId="MarginIcons">
    <w:name w:val="Margin Icons"/>
    <w:basedOn w:val="BodyText"/>
    <w:rsid w:val="000B3C6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3C67"/>
    <w:rPr>
      <w:rFonts w:ascii="Courier New" w:hAnsi="Courier New"/>
    </w:rPr>
  </w:style>
  <w:style w:type="paragraph" w:customStyle="1" w:styleId="NoteBullet">
    <w:name w:val="Note Bullet"/>
    <w:basedOn w:val="Note"/>
    <w:rsid w:val="000B3C67"/>
    <w:pPr>
      <w:tabs>
        <w:tab w:val="clear" w:pos="680"/>
      </w:tabs>
      <w:spacing w:before="60" w:after="60"/>
    </w:pPr>
  </w:style>
  <w:style w:type="paragraph" w:customStyle="1" w:styleId="SubHeading2">
    <w:name w:val="SubHeading2"/>
    <w:basedOn w:val="HeadingBase"/>
    <w:rsid w:val="000B3C67"/>
    <w:pPr>
      <w:spacing w:before="240" w:after="60"/>
    </w:pPr>
    <w:rPr>
      <w:sz w:val="20"/>
    </w:rPr>
  </w:style>
  <w:style w:type="paragraph" w:customStyle="1" w:styleId="SubHeading1">
    <w:name w:val="SubHeading1"/>
    <w:basedOn w:val="HeadingBase"/>
    <w:rsid w:val="000B3C67"/>
    <w:pPr>
      <w:spacing w:before="240" w:after="60"/>
    </w:pPr>
    <w:rPr>
      <w:color w:val="918585"/>
      <w:sz w:val="22"/>
    </w:rPr>
  </w:style>
  <w:style w:type="paragraph" w:customStyle="1" w:styleId="SideHeading">
    <w:name w:val="Side Heading"/>
    <w:basedOn w:val="HeadingBase"/>
    <w:rsid w:val="000B3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C67"/>
    <w:pPr>
      <w:numPr>
        <w:numId w:val="13"/>
      </w:numPr>
    </w:pPr>
  </w:style>
  <w:style w:type="paragraph" w:styleId="PlainText">
    <w:name w:val="Plain Text"/>
    <w:basedOn w:val="Normal"/>
    <w:link w:val="PlainTextChar"/>
    <w:rsid w:val="000B3C67"/>
    <w:rPr>
      <w:sz w:val="20"/>
    </w:rPr>
  </w:style>
  <w:style w:type="character" w:customStyle="1" w:styleId="PlainTextChar">
    <w:name w:val="Plain Text Char"/>
    <w:basedOn w:val="DefaultParagraphFont"/>
    <w:link w:val="PlainText"/>
    <w:rsid w:val="000B3C67"/>
    <w:rPr>
      <w:rFonts w:ascii="Courier New" w:eastAsia="Times New Roman" w:hAnsi="Courier New" w:cs="Times New Roman"/>
      <w:sz w:val="20"/>
      <w:szCs w:val="20"/>
      <w:lang w:val="en-US" w:eastAsia="en-US"/>
    </w:rPr>
  </w:style>
  <w:style w:type="character" w:customStyle="1" w:styleId="MenuOption">
    <w:name w:val="Menu Option"/>
    <w:rsid w:val="000B3C67"/>
    <w:rPr>
      <w:b/>
      <w:smallCaps/>
    </w:rPr>
  </w:style>
  <w:style w:type="paragraph" w:customStyle="1" w:styleId="TableListNumber">
    <w:name w:val="Table List Number"/>
    <w:basedOn w:val="ListNumber"/>
    <w:rsid w:val="000B3C67"/>
    <w:pPr>
      <w:numPr>
        <w:numId w:val="0"/>
      </w:numPr>
    </w:pPr>
  </w:style>
  <w:style w:type="paragraph" w:styleId="TOC4">
    <w:name w:val="toc 4"/>
    <w:basedOn w:val="TOCBase"/>
    <w:next w:val="Normal"/>
    <w:semiHidden/>
    <w:rsid w:val="000B3C67"/>
    <w:pPr>
      <w:tabs>
        <w:tab w:val="right" w:leader="dot" w:pos="9071"/>
      </w:tabs>
      <w:ind w:left="1701"/>
    </w:pPr>
  </w:style>
  <w:style w:type="paragraph" w:customStyle="1" w:styleId="ListAlpha">
    <w:name w:val="List Alpha"/>
    <w:basedOn w:val="List"/>
    <w:rsid w:val="000B3C67"/>
    <w:pPr>
      <w:numPr>
        <w:numId w:val="10"/>
      </w:numPr>
    </w:pPr>
  </w:style>
  <w:style w:type="paragraph" w:customStyle="1" w:styleId="ListAlpha2">
    <w:name w:val="List Alpha 2"/>
    <w:basedOn w:val="List2"/>
    <w:rsid w:val="000B3C67"/>
    <w:pPr>
      <w:numPr>
        <w:numId w:val="9"/>
      </w:numPr>
    </w:pPr>
  </w:style>
  <w:style w:type="paragraph" w:styleId="List3">
    <w:name w:val="List 3"/>
    <w:basedOn w:val="BodyText"/>
    <w:rsid w:val="000B3C67"/>
    <w:pPr>
      <w:tabs>
        <w:tab w:val="left" w:pos="1021"/>
      </w:tabs>
      <w:spacing w:before="60" w:after="60"/>
      <w:ind w:left="1020" w:hanging="340"/>
    </w:pPr>
  </w:style>
  <w:style w:type="paragraph" w:styleId="List4">
    <w:name w:val="List 4"/>
    <w:basedOn w:val="BodyText"/>
    <w:rsid w:val="000B3C67"/>
    <w:pPr>
      <w:tabs>
        <w:tab w:val="left" w:pos="1361"/>
      </w:tabs>
      <w:spacing w:before="60" w:after="60"/>
      <w:ind w:left="1361" w:hanging="340"/>
    </w:pPr>
  </w:style>
  <w:style w:type="paragraph" w:styleId="List5">
    <w:name w:val="List 5"/>
    <w:basedOn w:val="BodyText"/>
    <w:rsid w:val="000B3C67"/>
    <w:pPr>
      <w:tabs>
        <w:tab w:val="left" w:pos="1701"/>
      </w:tabs>
      <w:spacing w:before="60" w:after="60"/>
      <w:ind w:left="1701" w:hanging="340"/>
    </w:pPr>
  </w:style>
  <w:style w:type="paragraph" w:styleId="ListBullet4">
    <w:name w:val="List Bullet 4"/>
    <w:basedOn w:val="List4"/>
    <w:rsid w:val="000B3C67"/>
    <w:pPr>
      <w:numPr>
        <w:numId w:val="4"/>
      </w:numPr>
    </w:pPr>
  </w:style>
  <w:style w:type="paragraph" w:styleId="ListBullet5">
    <w:name w:val="List Bullet 5"/>
    <w:basedOn w:val="List5"/>
    <w:rsid w:val="000B3C67"/>
    <w:pPr>
      <w:numPr>
        <w:numId w:val="5"/>
      </w:numPr>
    </w:pPr>
  </w:style>
  <w:style w:type="paragraph" w:styleId="ListContinue2">
    <w:name w:val="List Continue 2"/>
    <w:basedOn w:val="List2"/>
    <w:rsid w:val="000B3C67"/>
    <w:pPr>
      <w:ind w:firstLine="0"/>
    </w:pPr>
  </w:style>
  <w:style w:type="paragraph" w:styleId="ListContinue3">
    <w:name w:val="List Continue 3"/>
    <w:basedOn w:val="List3"/>
    <w:rsid w:val="000B3C67"/>
    <w:pPr>
      <w:ind w:left="1021" w:firstLine="0"/>
    </w:pPr>
  </w:style>
  <w:style w:type="paragraph" w:styleId="ListContinue4">
    <w:name w:val="List Continue 4"/>
    <w:basedOn w:val="List4"/>
    <w:rsid w:val="000B3C67"/>
    <w:pPr>
      <w:ind w:firstLine="0"/>
    </w:pPr>
  </w:style>
  <w:style w:type="paragraph" w:styleId="ListContinue5">
    <w:name w:val="List Continue 5"/>
    <w:basedOn w:val="List5"/>
    <w:rsid w:val="000B3C67"/>
    <w:pPr>
      <w:ind w:firstLine="0"/>
    </w:pPr>
  </w:style>
  <w:style w:type="paragraph" w:styleId="ListNumber3">
    <w:name w:val="List Number 3"/>
    <w:basedOn w:val="List3"/>
    <w:rsid w:val="000B3C67"/>
    <w:pPr>
      <w:numPr>
        <w:numId w:val="6"/>
      </w:numPr>
    </w:pPr>
  </w:style>
  <w:style w:type="paragraph" w:styleId="ListNumber4">
    <w:name w:val="List Number 4"/>
    <w:basedOn w:val="List4"/>
    <w:rsid w:val="000B3C67"/>
    <w:pPr>
      <w:numPr>
        <w:numId w:val="7"/>
      </w:numPr>
    </w:pPr>
  </w:style>
  <w:style w:type="paragraph" w:styleId="ListNumber5">
    <w:name w:val="List Number 5"/>
    <w:basedOn w:val="List5"/>
    <w:rsid w:val="000B3C67"/>
    <w:pPr>
      <w:numPr>
        <w:numId w:val="8"/>
      </w:numPr>
    </w:pPr>
  </w:style>
  <w:style w:type="paragraph" w:styleId="BlockText">
    <w:name w:val="Block Text"/>
    <w:basedOn w:val="Normal"/>
    <w:rsid w:val="000B3C67"/>
    <w:pPr>
      <w:spacing w:after="120"/>
      <w:ind w:left="1440" w:right="1440"/>
    </w:pPr>
  </w:style>
  <w:style w:type="character" w:customStyle="1" w:styleId="Subscript">
    <w:name w:val="Subscript"/>
    <w:rsid w:val="000B3C67"/>
    <w:rPr>
      <w:sz w:val="16"/>
      <w:vertAlign w:val="subscript"/>
    </w:rPr>
  </w:style>
  <w:style w:type="character" w:customStyle="1" w:styleId="Superscript">
    <w:name w:val="Superscript"/>
    <w:rsid w:val="000B3C67"/>
    <w:rPr>
      <w:sz w:val="16"/>
      <w:vertAlign w:val="superscript"/>
    </w:rPr>
  </w:style>
  <w:style w:type="character" w:customStyle="1" w:styleId="Symbols">
    <w:name w:val="Symbols"/>
    <w:rsid w:val="000B3C67"/>
    <w:rPr>
      <w:rFonts w:ascii="Symbol" w:hAnsi="Symbol"/>
    </w:rPr>
  </w:style>
  <w:style w:type="character" w:customStyle="1" w:styleId="MenuOptions">
    <w:name w:val="Menu Options"/>
    <w:rsid w:val="000B3C67"/>
    <w:rPr>
      <w:rFonts w:ascii="Arial Narrow" w:hAnsi="Arial Narrow"/>
      <w:smallCaps/>
    </w:rPr>
  </w:style>
  <w:style w:type="character" w:customStyle="1" w:styleId="Buttons">
    <w:name w:val="Buttons"/>
    <w:rsid w:val="000B3C67"/>
    <w:rPr>
      <w:b/>
    </w:rPr>
  </w:style>
  <w:style w:type="character" w:customStyle="1" w:styleId="Underlined">
    <w:name w:val="Underlined"/>
    <w:rsid w:val="000B3C67"/>
    <w:rPr>
      <w:u w:val="single"/>
    </w:rPr>
  </w:style>
  <w:style w:type="paragraph" w:customStyle="1" w:styleId="TableBodyTextRight">
    <w:name w:val="Table Body Text Right"/>
    <w:basedOn w:val="TableBodyText"/>
    <w:rsid w:val="000B3C67"/>
    <w:pPr>
      <w:widowControl w:val="0"/>
      <w:autoSpaceDE w:val="0"/>
      <w:autoSpaceDN w:val="0"/>
      <w:adjustRightInd w:val="0"/>
      <w:jc w:val="right"/>
    </w:pPr>
    <w:rPr>
      <w:rFonts w:cs="Arial"/>
      <w:szCs w:val="18"/>
    </w:rPr>
  </w:style>
  <w:style w:type="paragraph" w:customStyle="1" w:styleId="CopyrightText">
    <w:name w:val="Copyright Text"/>
    <w:basedOn w:val="BodyText"/>
    <w:rsid w:val="000B3C67"/>
    <w:rPr>
      <w:sz w:val="18"/>
    </w:rPr>
  </w:style>
  <w:style w:type="paragraph" w:customStyle="1" w:styleId="BodySmallRight">
    <w:name w:val="Body Small Right"/>
    <w:basedOn w:val="BodyTextRight"/>
    <w:rsid w:val="000B3C67"/>
    <w:rPr>
      <w:sz w:val="18"/>
      <w:szCs w:val="18"/>
    </w:rPr>
  </w:style>
  <w:style w:type="paragraph" w:customStyle="1" w:styleId="MarginEdition">
    <w:name w:val="Margin Edition"/>
    <w:basedOn w:val="MarginNote"/>
    <w:rsid w:val="000B3C67"/>
    <w:pPr>
      <w:spacing w:before="0" w:after="0"/>
    </w:pPr>
    <w:rPr>
      <w:rFonts w:ascii="Times New Roman" w:hAnsi="Times New Roman"/>
      <w:color w:val="999999"/>
    </w:rPr>
  </w:style>
  <w:style w:type="paragraph" w:customStyle="1" w:styleId="Spacer">
    <w:name w:val="Spacer"/>
    <w:basedOn w:val="Normal"/>
    <w:rsid w:val="000B3C67"/>
    <w:rPr>
      <w:sz w:val="2"/>
      <w:szCs w:val="2"/>
    </w:rPr>
  </w:style>
  <w:style w:type="character" w:customStyle="1" w:styleId="Small">
    <w:name w:val="Small"/>
    <w:rsid w:val="000B3C67"/>
    <w:rPr>
      <w:sz w:val="16"/>
    </w:rPr>
  </w:style>
  <w:style w:type="paragraph" w:customStyle="1" w:styleId="WideTable">
    <w:name w:val="Wide Table"/>
    <w:basedOn w:val="Normal"/>
    <w:rsid w:val="000B3C67"/>
    <w:pPr>
      <w:ind w:left="-1418"/>
    </w:pPr>
    <w:rPr>
      <w:sz w:val="2"/>
      <w:szCs w:val="2"/>
    </w:rPr>
  </w:style>
  <w:style w:type="character" w:styleId="PageNumber">
    <w:name w:val="page number"/>
    <w:rsid w:val="000B3C67"/>
  </w:style>
  <w:style w:type="paragraph" w:styleId="Quote">
    <w:name w:val="Quote"/>
    <w:basedOn w:val="Heading1"/>
    <w:link w:val="QuoteChar"/>
    <w:qFormat/>
    <w:rsid w:val="000B3C67"/>
    <w:rPr>
      <w:b w:val="0"/>
      <w:sz w:val="72"/>
      <w:szCs w:val="72"/>
      <w:lang w:val="en-NZ"/>
    </w:rPr>
  </w:style>
  <w:style w:type="character" w:customStyle="1" w:styleId="QuoteChar">
    <w:name w:val="Quote Char"/>
    <w:link w:val="Quote"/>
    <w:rsid w:val="000B3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C67"/>
    <w:pPr>
      <w:pageBreakBefore/>
    </w:pPr>
  </w:style>
  <w:style w:type="paragraph" w:customStyle="1" w:styleId="Border">
    <w:name w:val="Border"/>
    <w:basedOn w:val="Normal"/>
    <w:qFormat/>
    <w:rsid w:val="000B3C67"/>
    <w:pPr>
      <w:pBdr>
        <w:top w:val="single" w:sz="18" w:space="1" w:color="auto"/>
      </w:pBdr>
    </w:pPr>
    <w:rPr>
      <w:rFonts w:ascii="Times New Roman" w:hAnsi="Times New Roman"/>
      <w:color w:val="FFFFFF"/>
      <w:sz w:val="2"/>
    </w:rPr>
  </w:style>
  <w:style w:type="character" w:styleId="IntenseEmphasis">
    <w:name w:val="Intense Emphasis"/>
    <w:uiPriority w:val="21"/>
    <w:qFormat/>
    <w:rsid w:val="000B3C67"/>
    <w:rPr>
      <w:b/>
      <w:bCs/>
      <w:i/>
      <w:iCs/>
      <w:color w:val="auto"/>
    </w:rPr>
  </w:style>
  <w:style w:type="paragraph" w:styleId="IntenseQuote">
    <w:name w:val="Intense Quote"/>
    <w:basedOn w:val="Normal"/>
    <w:next w:val="Normal"/>
    <w:link w:val="IntenseQuoteChar"/>
    <w:uiPriority w:val="30"/>
    <w:qFormat/>
    <w:rsid w:val="000B3C6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3C67"/>
    <w:rPr>
      <w:rFonts w:ascii="Courier New" w:eastAsia="Times New Roman" w:hAnsi="Courier New" w:cs="Times New Roman"/>
      <w:b/>
      <w:bCs/>
      <w:i/>
      <w:iCs/>
      <w:szCs w:val="20"/>
      <w:lang w:val="en-US" w:eastAsia="en-US"/>
    </w:rPr>
  </w:style>
  <w:style w:type="character" w:styleId="SubtleReference">
    <w:name w:val="Subtle Reference"/>
    <w:uiPriority w:val="31"/>
    <w:qFormat/>
    <w:rsid w:val="000B3C67"/>
    <w:rPr>
      <w:smallCaps/>
      <w:color w:val="auto"/>
      <w:u w:val="single"/>
    </w:rPr>
  </w:style>
  <w:style w:type="character" w:styleId="IntenseReference">
    <w:name w:val="Intense Reference"/>
    <w:uiPriority w:val="32"/>
    <w:qFormat/>
    <w:rsid w:val="000B3C67"/>
    <w:rPr>
      <w:b/>
      <w:bCs/>
      <w:smallCaps/>
      <w:color w:val="auto"/>
      <w:spacing w:val="5"/>
      <w:u w:val="single"/>
    </w:rPr>
  </w:style>
  <w:style w:type="paragraph" w:customStyle="1" w:styleId="2ColumnHeading">
    <w:name w:val="2Column Heading"/>
    <w:basedOn w:val="BodyText"/>
    <w:qFormat/>
    <w:rsid w:val="000B3C67"/>
    <w:pPr>
      <w:spacing w:after="60"/>
      <w:ind w:left="-2268"/>
    </w:pPr>
    <w:rPr>
      <w:b/>
    </w:rPr>
  </w:style>
  <w:style w:type="paragraph" w:customStyle="1" w:styleId="Heading1TOC">
    <w:name w:val="Heading1 TOC"/>
    <w:basedOn w:val="Normal"/>
    <w:qFormat/>
    <w:rsid w:val="000B3C67"/>
    <w:pPr>
      <w:spacing w:before="240" w:after="120"/>
    </w:pPr>
    <w:rPr>
      <w:rFonts w:ascii="Times New Roman" w:hAnsi="Times New Roman"/>
      <w:b/>
      <w:sz w:val="32"/>
    </w:rPr>
  </w:style>
  <w:style w:type="paragraph" w:customStyle="1" w:styleId="Heading2TOC">
    <w:name w:val="Heading2 TOC"/>
    <w:basedOn w:val="Normal"/>
    <w:qFormat/>
    <w:rsid w:val="000B3C67"/>
    <w:pPr>
      <w:spacing w:before="240" w:after="60"/>
    </w:pPr>
    <w:rPr>
      <w:rFonts w:ascii="Times New Roman" w:hAnsi="Times New Roman"/>
      <w:b/>
      <w:sz w:val="28"/>
    </w:rPr>
  </w:style>
  <w:style w:type="character" w:customStyle="1" w:styleId="Underline">
    <w:name w:val="Underline"/>
    <w:qFormat/>
    <w:rsid w:val="000B3C67"/>
    <w:rPr>
      <w:u w:val="single"/>
    </w:rPr>
  </w:style>
  <w:style w:type="paragraph" w:styleId="BalloonText">
    <w:name w:val="Balloon Text"/>
    <w:basedOn w:val="Normal"/>
    <w:link w:val="BalloonTextChar"/>
    <w:rsid w:val="000B3C67"/>
    <w:rPr>
      <w:rFonts w:ascii="Tahoma" w:hAnsi="Tahoma" w:cs="Tahoma"/>
      <w:sz w:val="16"/>
      <w:szCs w:val="16"/>
    </w:rPr>
  </w:style>
  <w:style w:type="character" w:customStyle="1" w:styleId="BalloonTextChar">
    <w:name w:val="Balloon Text Char"/>
    <w:link w:val="BalloonText"/>
    <w:rsid w:val="000B3C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3C6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3C6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1776</Words>
  <Characters>11407</Characters>
  <Application>Microsoft Office Word</Application>
  <DocSecurity>0</DocSecurity>
  <Lines>407</Lines>
  <Paragraphs>217</Paragraphs>
  <ScaleCrop>false</ScaleCrop>
  <Company>Author-it Software Corporation Ltd.</Company>
  <LinksUpToDate>false</LinksUpToDate>
  <CharactersWithSpaces>13099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CPCPCM3011A Flash penetrations through roofs and walls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2012-05-26T05:44:00Z</dcterms:created>
  <dcterms:modified xsi:type="dcterms:W3CDTF">2012-05-26T05:44:00Z</dcterms:modified>
</cp:coreProperties>
</file>