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7405" w:rsidP="005C7405">
      <w:pPr>
        <w:pStyle w:val="Title"/>
      </w:pPr>
      <w:r>
        <w:fldChar w:fldCharType="begin"/>
      </w:r>
      <w:r>
        <w:instrText xml:space="preserve"> TITLE   \* MERGEFORMAT </w:instrText>
      </w:r>
      <w:r>
        <w:fldChar w:fldCharType="separate"/>
      </w:r>
      <w:r>
        <w:t>CPCPCM2050A Mark out materials</w:t>
      </w:r>
      <w:r>
        <w:fldChar w:fldCharType="end"/>
      </w:r>
    </w:p>
    <w:p w:rsidR="005C7405" w:rsidP="005C7405">
      <w:pPr>
        <w:pStyle w:val="Version"/>
        <w:sectPr w:rsidSect="003662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62FF" w:rsidP="003662FF">
      <w:pPr>
        <w:pStyle w:val="SuperHeading"/>
      </w:pPr>
      <w:r w:rsidRPr="003662FF">
        <w:t>CPCPCM2050A Mark out materials</w:t>
      </w:r>
    </w:p>
    <w:p w:rsidR="00000000" w:rsidRPr="003662FF" w:rsidP="003662FF">
      <w:pPr>
        <w:pStyle w:val="Heading1"/>
      </w:pPr>
      <w:bookmarkStart w:id="1" w:name="O_504049"/>
      <w:bookmarkEnd w:id="1"/>
      <w:r w:rsidRPr="003662FF">
        <w:t>Modification History</w:t>
      </w:r>
    </w:p>
    <w:p w:rsidR="00000000" w:rsidRPr="003662FF" w:rsidP="003662FF">
      <w:pPr>
        <w:pStyle w:val="BodyText"/>
      </w:pPr>
      <w:r w:rsidRPr="003662FF">
        <w:t>Prerequisite unit updated</w:t>
      </w:r>
    </w:p>
    <w:p w:rsidR="00000000" w:rsidRPr="003662FF" w:rsidP="003662FF">
      <w:pPr>
        <w:pStyle w:val="BodyText"/>
      </w:pPr>
      <w:r w:rsidRPr="003662FF">
        <w:t>Changes to performance criteria, required skills and knowledge, range statement and critical aspects</w:t>
      </w:r>
    </w:p>
    <w:p w:rsidR="00000000" w:rsidRPr="003662FF" w:rsidP="003662FF">
      <w:pPr>
        <w:pStyle w:val="BodyText"/>
      </w:pPr>
      <w:r w:rsidRPr="003662FF">
        <w:t>Not equivalent to CPCPCM2030A</w:t>
      </w:r>
    </w:p>
    <w:p w:rsidR="00000000" w:rsidRPr="003662FF" w:rsidP="003662FF">
      <w:pPr>
        <w:pStyle w:val="AllowPageBreak"/>
      </w:pPr>
    </w:p>
    <w:p w:rsidR="00000000" w:rsidRPr="003662FF" w:rsidP="003662FF">
      <w:pPr>
        <w:pStyle w:val="Heading1"/>
      </w:pPr>
      <w:bookmarkStart w:id="2" w:name="O_504050"/>
      <w:bookmarkEnd w:id="2"/>
      <w:r w:rsidRPr="003662FF">
        <w:t>Unit Descriptor</w:t>
      </w:r>
    </w:p>
    <w:p w:rsidR="00000000" w:rsidRPr="003662FF" w:rsidP="003662FF">
      <w:pPr>
        <w:pStyle w:val="BodyText"/>
      </w:pPr>
      <w:r w:rsidRPr="003662FF">
        <w:t>This unit of competency specifies the outcome</w:t>
      </w:r>
      <w:r w:rsidRPr="003662FF">
        <w:t>s required to mark out plumbing materials prior to fabricating piping, steel sections, ducting and sheet materials, roofing and cladding.</w:t>
      </w:r>
    </w:p>
    <w:p w:rsidR="00000000" w:rsidRPr="003662FF" w:rsidP="003662FF">
      <w:pPr>
        <w:pStyle w:val="AllowPageBreak"/>
      </w:pPr>
    </w:p>
    <w:p w:rsidR="00000000" w:rsidRPr="003662FF" w:rsidP="003662FF">
      <w:pPr>
        <w:pStyle w:val="Heading1"/>
      </w:pPr>
      <w:bookmarkStart w:id="3" w:name="O_504051"/>
      <w:bookmarkEnd w:id="3"/>
      <w:r w:rsidRPr="003662FF">
        <w:t>Application of the Unit</w:t>
      </w:r>
    </w:p>
    <w:p w:rsidR="005C7405" w:rsidP="003662FF">
      <w:pPr>
        <w:pStyle w:val="BodyText"/>
      </w:pPr>
      <w:r w:rsidRPr="003662FF">
        <w:t>Site location for work application may be either domestic or commercial and m</w:t>
      </w:r>
      <w:r w:rsidRPr="003662FF">
        <w:t xml:space="preserve">ay be a new work site or an existing structure being renovated, extended, restored or maintained. </w:t>
      </w:r>
    </w:p>
    <w:p w:rsidR="005C7405" w:rsidP="003662FF">
      <w:pPr>
        <w:pStyle w:val="BodyText"/>
      </w:pPr>
    </w:p>
    <w:p w:rsidR="00000000" w:rsidRPr="003662FF" w:rsidP="003662FF">
      <w:pPr>
        <w:pStyle w:val="Heading1"/>
      </w:pPr>
      <w:bookmarkStart w:id="4" w:name="O_504052"/>
      <w:bookmarkEnd w:id="4"/>
      <w:r w:rsidRPr="003662FF">
        <w:t>Licensing/Regulatory Information</w:t>
      </w:r>
    </w:p>
    <w:p w:rsidR="00000000" w:rsidRPr="003662FF" w:rsidP="003662FF">
      <w:pPr>
        <w:pStyle w:val="BodyText"/>
      </w:pPr>
      <w:r w:rsidRPr="003662FF">
        <w:t>In some jurisdictions, this unit of competency may form part of accreditation, licensing, legislative, reg</w:t>
      </w:r>
      <w:r w:rsidRPr="003662FF">
        <w:t>ulatory or certification requirements.</w:t>
      </w:r>
    </w:p>
    <w:p w:rsidR="00000000" w:rsidRPr="003662FF" w:rsidP="003662FF">
      <w:pPr>
        <w:pStyle w:val="AllowPageBreak"/>
      </w:pPr>
    </w:p>
    <w:p w:rsidR="00000000" w:rsidRPr="003662FF" w:rsidP="003662FF">
      <w:pPr>
        <w:pStyle w:val="Heading1"/>
      </w:pPr>
      <w:bookmarkStart w:id="5" w:name="O_504053"/>
      <w:bookmarkEnd w:id="5"/>
      <w:r w:rsidRPr="003662FF">
        <w:t>Pre-Requisites</w:t>
      </w:r>
    </w:p>
    <w:tbl>
      <w:tblPr>
        <w:tblW w:w="0" w:type="auto"/>
        <w:tblLayout w:type="fixed"/>
        <w:tblCellMar>
          <w:left w:w="62" w:type="dxa"/>
          <w:right w:w="62" w:type="dxa"/>
        </w:tblCellMar>
        <w:tblLook w:val="0000"/>
      </w:tblPr>
      <w:tblGrid>
        <w:gridCol w:w="2480"/>
        <w:gridCol w:w="6590"/>
      </w:tblGrid>
      <w:tr w:rsidTr="003662FF">
        <w:tblPrEx>
          <w:tblW w:w="0" w:type="auto"/>
          <w:tblLayout w:type="fixed"/>
          <w:tblCellMar>
            <w:left w:w="62" w:type="dxa"/>
            <w:right w:w="62" w:type="dxa"/>
          </w:tblCellMar>
          <w:tblLook w:val="0000"/>
        </w:tblPrEx>
        <w:tc>
          <w:tcPr>
            <w:tcW w:w="2480"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CPCPCM2043A</w:t>
            </w:r>
          </w:p>
        </w:tc>
        <w:tc>
          <w:tcPr>
            <w:tcW w:w="6590" w:type="dxa"/>
            <w:tcBorders>
              <w:top w:val="nil"/>
              <w:left w:val="nil"/>
              <w:bottom w:val="nil"/>
              <w:right w:val="nil"/>
            </w:tcBorders>
            <w:tcMar>
              <w:top w:w="0" w:type="dxa"/>
              <w:left w:w="62" w:type="dxa"/>
              <w:bottom w:w="0" w:type="dxa"/>
              <w:right w:w="62" w:type="dxa"/>
            </w:tcMar>
          </w:tcPr>
          <w:p w:rsidR="00000000" w:rsidRPr="003662FF" w:rsidP="003662FF">
            <w:pPr>
              <w:pStyle w:val="BodyText"/>
            </w:pPr>
            <w:r w:rsidRPr="003662FF">
              <w:t>Carry out WHS requirements</w:t>
            </w:r>
          </w:p>
        </w:tc>
      </w:tr>
    </w:tbl>
    <w:p w:rsidR="00000000" w:rsidRPr="003662FF" w:rsidP="003662FF">
      <w:pPr>
        <w:pStyle w:val="BodyText"/>
      </w:pPr>
    </w:p>
    <w:p w:rsidR="00000000" w:rsidRPr="003662FF" w:rsidP="003662FF">
      <w:pPr>
        <w:pStyle w:val="AllowPageBreak"/>
      </w:pPr>
    </w:p>
    <w:p w:rsidR="00000000" w:rsidRPr="003662FF" w:rsidP="003662FF">
      <w:pPr>
        <w:pStyle w:val="Heading1"/>
      </w:pPr>
      <w:bookmarkStart w:id="6" w:name="O_504054"/>
      <w:bookmarkEnd w:id="6"/>
      <w:r w:rsidRPr="003662FF">
        <w:t>Employability Skills Information</w:t>
      </w:r>
    </w:p>
    <w:p w:rsidR="00000000" w:rsidRPr="003662FF" w:rsidP="003662FF">
      <w:pPr>
        <w:pStyle w:val="BodyText"/>
      </w:pPr>
      <w:r w:rsidRPr="003662FF">
        <w:t>This unit contains employability skills.</w:t>
      </w:r>
    </w:p>
    <w:p w:rsidR="00000000" w:rsidRPr="003662FF" w:rsidP="003662FF">
      <w:pPr>
        <w:pStyle w:val="AllowPageBreak"/>
      </w:pPr>
    </w:p>
    <w:p w:rsidR="00000000" w:rsidRPr="003662FF" w:rsidP="003662FF">
      <w:pPr>
        <w:pStyle w:val="Heading1"/>
      </w:pPr>
      <w:bookmarkStart w:id="7" w:name="O_504055"/>
      <w:bookmarkEnd w:id="7"/>
      <w:r w:rsidRPr="003662FF">
        <w:t>Elements and Performance Cri</w:t>
      </w:r>
      <w:r w:rsidRPr="003662FF">
        <w:t>teria Pre-Content</w:t>
      </w:r>
    </w:p>
    <w:tbl>
      <w:tblPr>
        <w:tblW w:w="0" w:type="auto"/>
        <w:tblLayout w:type="fixed"/>
        <w:tblCellMar>
          <w:left w:w="62" w:type="dxa"/>
          <w:right w:w="62" w:type="dxa"/>
        </w:tblCellMar>
        <w:tblLook w:val="0000"/>
      </w:tblPr>
      <w:tblGrid>
        <w:gridCol w:w="2640"/>
        <w:gridCol w:w="6380"/>
      </w:tblGrid>
      <w:tr w:rsidTr="003662F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3662FF" w:rsidP="003662FF">
            <w:pPr>
              <w:pStyle w:val="BodyText"/>
            </w:pPr>
            <w:r w:rsidRPr="003662FF">
              <w:t>Performance criteria describe the performance needed to demonstrate achievement of the element. Where bold italicised text is used, further information is detailed in the r</w:t>
            </w:r>
            <w:r w:rsidRPr="003662FF">
              <w:t>equired skills and knowledge section and the range statement. Assessment of performance is to be consistent with the evidence guide.</w:t>
            </w:r>
          </w:p>
        </w:tc>
      </w:tr>
    </w:tbl>
    <w:p w:rsidR="00000000" w:rsidRPr="003662FF" w:rsidP="003662FF">
      <w:pPr>
        <w:pStyle w:val="BodyText"/>
      </w:pPr>
    </w:p>
    <w:p w:rsidR="00000000" w:rsidRPr="003662FF" w:rsidP="003662FF">
      <w:pPr>
        <w:pStyle w:val="AllowPageBreak"/>
      </w:pPr>
    </w:p>
    <w:p w:rsidR="00000000" w:rsidRPr="003662FF" w:rsidP="003662FF">
      <w:pPr>
        <w:pStyle w:val="Heading1"/>
      </w:pPr>
      <w:bookmarkStart w:id="8" w:name="O_504056"/>
      <w:bookmarkEnd w:id="8"/>
      <w:r w:rsidRPr="003662FF">
        <w:t>Elements and Performance Criteria</w:t>
      </w:r>
    </w:p>
    <w:p w:rsidR="00000000" w:rsidRPr="003662FF" w:rsidP="003662FF">
      <w:pPr>
        <w:pStyle w:val="BodyText"/>
      </w:pPr>
    </w:p>
    <w:tbl>
      <w:tblPr>
        <w:tblW w:w="0" w:type="auto"/>
        <w:tblLayout w:type="fixed"/>
        <w:tblCellMar>
          <w:left w:w="62" w:type="dxa"/>
          <w:right w:w="62" w:type="dxa"/>
        </w:tblCellMar>
        <w:tblLook w:val="0000"/>
      </w:tblPr>
      <w:tblGrid>
        <w:gridCol w:w="678"/>
        <w:gridCol w:w="1962"/>
        <w:gridCol w:w="770"/>
        <w:gridCol w:w="5610"/>
      </w:tblGrid>
      <w:tr w:rsidTr="003662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1</w:t>
            </w:r>
          </w:p>
        </w:tc>
        <w:tc>
          <w:tcPr>
            <w:tcW w:w="1962" w:type="dxa"/>
            <w:vMerge w:val="restart"/>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Prepare for work.</w:t>
            </w:r>
          </w:p>
        </w:tc>
        <w:tc>
          <w:tcPr>
            <w:tcW w:w="770"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1.1</w:t>
            </w:r>
          </w:p>
        </w:tc>
        <w:tc>
          <w:tcPr>
            <w:tcW w:w="5610"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Plans and specifications are obtained from jo</w:t>
            </w:r>
            <w:r w:rsidRPr="003662FF">
              <w:t>b supervisor and job requirements are determined.</w:t>
            </w:r>
          </w:p>
        </w:tc>
      </w:tr>
      <w:tr w:rsidTr="003662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662FF" w:rsidP="003662FF">
            <w:pPr>
              <w:pStyle w:val="BodyText"/>
            </w:pPr>
            <w:r w:rsidRPr="003662FF">
              <w:t>1.2</w:t>
            </w:r>
          </w:p>
        </w:tc>
        <w:tc>
          <w:tcPr>
            <w:tcW w:w="5610"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rPr>
                <w:rStyle w:val="BoldandItalics"/>
              </w:rPr>
              <w:t xml:space="preserve">Work health and safety </w:t>
            </w:r>
            <w:r w:rsidRPr="003662FF">
              <w:t xml:space="preserve">(WHS) and </w:t>
            </w:r>
            <w:r w:rsidRPr="003662FF">
              <w:rPr>
                <w:rStyle w:val="BoldandItalics"/>
              </w:rPr>
              <w:t>environmental requirements</w:t>
            </w:r>
            <w:r w:rsidRPr="003662FF">
              <w:t xml:space="preserve"> associated with marking out of materials are adhered to throughout the work. </w:t>
            </w:r>
          </w:p>
        </w:tc>
      </w:tr>
      <w:tr w:rsidTr="003662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662FF" w:rsidP="003662FF">
            <w:pPr>
              <w:pStyle w:val="BodyText"/>
            </w:pPr>
            <w:r w:rsidRPr="003662FF">
              <w:t>1.3</w:t>
            </w:r>
          </w:p>
        </w:tc>
        <w:tc>
          <w:tcPr>
            <w:tcW w:w="5610"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rPr>
                <w:rStyle w:val="BoldandItalics"/>
              </w:rPr>
              <w:t>Quality assurance requirements</w:t>
            </w:r>
            <w:r w:rsidRPr="003662FF">
              <w:t xml:space="preserve"> are identified and adhered to according to workplace requirements. </w:t>
            </w:r>
          </w:p>
        </w:tc>
      </w:tr>
      <w:tr w:rsidTr="003662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1.4</w:t>
            </w:r>
          </w:p>
        </w:tc>
        <w:tc>
          <w:tcPr>
            <w:tcW w:w="5610"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Tasks are planned and sequenced in conjunction with others involved in or affected by the work.</w:t>
            </w:r>
          </w:p>
        </w:tc>
      </w:tr>
      <w:tr w:rsidTr="003662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662FF" w:rsidP="003662FF">
            <w:pPr>
              <w:pStyle w:val="BodyText"/>
            </w:pPr>
            <w:r w:rsidRPr="003662FF">
              <w:t>1.5</w:t>
            </w:r>
          </w:p>
        </w:tc>
        <w:tc>
          <w:tcPr>
            <w:tcW w:w="5610"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rPr>
                <w:rStyle w:val="BoldandItalics"/>
              </w:rPr>
              <w:t>Tools and equipment</w:t>
            </w:r>
            <w:r w:rsidRPr="003662FF">
              <w:t xml:space="preserve">, including personal protective equipment (PPE), are selected and checked for serviceability. </w:t>
            </w:r>
          </w:p>
        </w:tc>
      </w:tr>
      <w:tr w:rsidTr="003662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1.6</w:t>
            </w:r>
          </w:p>
        </w:tc>
        <w:tc>
          <w:tcPr>
            <w:tcW w:w="5610" w:type="dxa"/>
            <w:tcBorders>
              <w:top w:val="nil"/>
              <w:left w:val="nil"/>
              <w:bottom w:val="nil"/>
              <w:right w:val="nil"/>
            </w:tcBorders>
            <w:tcMar>
              <w:top w:w="0" w:type="dxa"/>
              <w:left w:w="62" w:type="dxa"/>
              <w:bottom w:w="0" w:type="dxa"/>
              <w:right w:w="62" w:type="dxa"/>
            </w:tcMar>
          </w:tcPr>
          <w:p w:rsidR="00000000" w:rsidRPr="003662FF" w:rsidP="003662FF">
            <w:pPr>
              <w:pStyle w:val="BodyText"/>
            </w:pPr>
            <w:r w:rsidRPr="003662FF">
              <w:t>Work area is prepared to support efficient marking out of materials.</w:t>
            </w:r>
          </w:p>
        </w:tc>
      </w:tr>
    </w:tbl>
    <w:p w:rsidR="00000000" w:rsidRPr="003662FF" w:rsidP="003662FF">
      <w:pPr>
        <w:pStyle w:val="BodyText"/>
      </w:pPr>
    </w:p>
    <w:tbl>
      <w:tblPr>
        <w:tblW w:w="0" w:type="auto"/>
        <w:tblLayout w:type="fixed"/>
        <w:tblCellMar>
          <w:left w:w="62" w:type="dxa"/>
          <w:right w:w="62" w:type="dxa"/>
        </w:tblCellMar>
        <w:tblLook w:val="0000"/>
      </w:tblPr>
      <w:tblGrid>
        <w:gridCol w:w="678"/>
        <w:gridCol w:w="1962"/>
        <w:gridCol w:w="770"/>
        <w:gridCol w:w="5610"/>
      </w:tblGrid>
      <w:tr w:rsidTr="003662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2</w:t>
            </w:r>
          </w:p>
        </w:tc>
        <w:tc>
          <w:tcPr>
            <w:tcW w:w="1962" w:type="dxa"/>
            <w:vMerge w:val="restart"/>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Determine job requirements.</w:t>
            </w:r>
          </w:p>
        </w:tc>
        <w:tc>
          <w:tcPr>
            <w:tcW w:w="770"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2.1</w:t>
            </w:r>
          </w:p>
        </w:tc>
        <w:tc>
          <w:tcPr>
            <w:tcW w:w="5610"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Selected materials are checked for compliance wit</w:t>
            </w:r>
            <w:r w:rsidRPr="003662FF">
              <w:t>h plans and specifications.</w:t>
            </w:r>
          </w:p>
        </w:tc>
      </w:tr>
      <w:tr w:rsidTr="003662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2.2</w:t>
            </w:r>
          </w:p>
        </w:tc>
        <w:tc>
          <w:tcPr>
            <w:tcW w:w="5610"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Quantity and type of material required are calculated from plans and specifications.</w:t>
            </w:r>
          </w:p>
        </w:tc>
      </w:tr>
      <w:tr w:rsidTr="003662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2.3</w:t>
            </w:r>
          </w:p>
        </w:tc>
        <w:tc>
          <w:tcPr>
            <w:tcW w:w="5610" w:type="dxa"/>
            <w:tcBorders>
              <w:top w:val="nil"/>
              <w:left w:val="nil"/>
              <w:bottom w:val="nil"/>
              <w:right w:val="nil"/>
            </w:tcBorders>
            <w:tcMar>
              <w:top w:w="0" w:type="dxa"/>
              <w:left w:w="62" w:type="dxa"/>
              <w:bottom w:w="0" w:type="dxa"/>
              <w:right w:w="62" w:type="dxa"/>
            </w:tcMar>
          </w:tcPr>
          <w:p w:rsidR="00000000" w:rsidRPr="003662FF" w:rsidP="003662FF">
            <w:pPr>
              <w:pStyle w:val="BodyText"/>
            </w:pPr>
            <w:r w:rsidRPr="003662FF">
              <w:t xml:space="preserve">Job requirements and </w:t>
            </w:r>
            <w:r w:rsidRPr="003662FF">
              <w:rPr>
                <w:rStyle w:val="BoldandItalics"/>
              </w:rPr>
              <w:t>development methods</w:t>
            </w:r>
            <w:r w:rsidRPr="003662FF">
              <w:t xml:space="preserve"> are determined from plans and specifications. </w:t>
            </w:r>
          </w:p>
        </w:tc>
      </w:tr>
    </w:tbl>
    <w:p w:rsidR="00000000" w:rsidRPr="003662FF" w:rsidP="003662FF">
      <w:pPr>
        <w:pStyle w:val="BodyText"/>
      </w:pPr>
    </w:p>
    <w:tbl>
      <w:tblPr>
        <w:tblW w:w="0" w:type="auto"/>
        <w:tblLayout w:type="fixed"/>
        <w:tblCellMar>
          <w:left w:w="62" w:type="dxa"/>
          <w:right w:w="62" w:type="dxa"/>
        </w:tblCellMar>
        <w:tblLook w:val="0000"/>
      </w:tblPr>
      <w:tblGrid>
        <w:gridCol w:w="678"/>
        <w:gridCol w:w="1962"/>
        <w:gridCol w:w="770"/>
        <w:gridCol w:w="5610"/>
      </w:tblGrid>
      <w:tr w:rsidTr="003662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3</w:t>
            </w:r>
          </w:p>
        </w:tc>
        <w:tc>
          <w:tcPr>
            <w:tcW w:w="1962" w:type="dxa"/>
            <w:vMerge w:val="restart"/>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Mark out job.</w:t>
            </w:r>
          </w:p>
        </w:tc>
        <w:tc>
          <w:tcPr>
            <w:tcW w:w="770"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3.1</w:t>
            </w:r>
          </w:p>
        </w:tc>
        <w:tc>
          <w:tcPr>
            <w:tcW w:w="5610"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Dimensions for fabrication and assembly are determined and transferred.</w:t>
            </w:r>
          </w:p>
        </w:tc>
      </w:tr>
      <w:tr w:rsidTr="003662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3.2</w:t>
            </w:r>
          </w:p>
        </w:tc>
        <w:tc>
          <w:tcPr>
            <w:tcW w:w="5610"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Relevant standards, codes and symbols are interpreted.</w:t>
            </w:r>
          </w:p>
        </w:tc>
      </w:tr>
      <w:tr w:rsidTr="003662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3.3</w:t>
            </w:r>
          </w:p>
        </w:tc>
        <w:tc>
          <w:tcPr>
            <w:tcW w:w="5610"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 xml:space="preserve">Selected development method is applied as appropriate and according to workplace procedures and </w:t>
            </w:r>
            <w:r w:rsidRPr="003662FF">
              <w:rPr>
                <w:rStyle w:val="BoldandItalics"/>
              </w:rPr>
              <w:t xml:space="preserve">sustainability </w:t>
            </w:r>
            <w:r w:rsidRPr="003662FF">
              <w:rPr>
                <w:rStyle w:val="BoldandItalics"/>
              </w:rPr>
              <w:t>principles and concepts</w:t>
            </w:r>
            <w:r w:rsidRPr="003662FF">
              <w:t>.</w:t>
            </w:r>
          </w:p>
        </w:tc>
      </w:tr>
      <w:tr w:rsidTr="003662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3.4</w:t>
            </w:r>
          </w:p>
        </w:tc>
        <w:tc>
          <w:tcPr>
            <w:tcW w:w="5610"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Calculations are performed to specified job requirements.</w:t>
            </w:r>
          </w:p>
        </w:tc>
      </w:tr>
      <w:tr w:rsidTr="003662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662FF" w:rsidP="003662FF">
            <w:pPr>
              <w:pStyle w:val="BodyText"/>
            </w:pPr>
            <w:r w:rsidRPr="003662FF">
              <w:t>3.5</w:t>
            </w:r>
          </w:p>
        </w:tc>
        <w:tc>
          <w:tcPr>
            <w:tcW w:w="5610"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rPr>
                <w:rStyle w:val="BoldandItalics"/>
              </w:rPr>
              <w:t>Material</w:t>
            </w:r>
            <w:r w:rsidRPr="003662FF">
              <w:rPr>
                <w:rStyle w:val="SpecialBold"/>
              </w:rPr>
              <w:t xml:space="preserve"> </w:t>
            </w:r>
            <w:r w:rsidRPr="003662FF">
              <w:t xml:space="preserve">is marked out in compliance with specified measurements. </w:t>
            </w:r>
          </w:p>
        </w:tc>
      </w:tr>
      <w:tr w:rsidTr="003662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3.6</w:t>
            </w:r>
          </w:p>
        </w:tc>
        <w:tc>
          <w:tcPr>
            <w:tcW w:w="5610" w:type="dxa"/>
            <w:tcBorders>
              <w:top w:val="nil"/>
              <w:left w:val="nil"/>
              <w:bottom w:val="nil"/>
              <w:right w:val="nil"/>
            </w:tcBorders>
            <w:tcMar>
              <w:top w:w="0" w:type="dxa"/>
              <w:left w:w="62" w:type="dxa"/>
              <w:bottom w:w="0" w:type="dxa"/>
              <w:right w:w="62" w:type="dxa"/>
            </w:tcMar>
          </w:tcPr>
          <w:p w:rsidR="00000000" w:rsidRPr="003662FF" w:rsidP="003662FF">
            <w:pPr>
              <w:pStyle w:val="BodyText"/>
            </w:pPr>
            <w:r w:rsidRPr="003662FF">
              <w:t>Dimensions are checked for accuracy and compliance with plans and specifications.</w:t>
            </w:r>
          </w:p>
        </w:tc>
      </w:tr>
    </w:tbl>
    <w:p w:rsidR="00000000" w:rsidRPr="003662FF" w:rsidP="003662FF">
      <w:pPr>
        <w:pStyle w:val="BodyText"/>
      </w:pPr>
    </w:p>
    <w:tbl>
      <w:tblPr>
        <w:tblW w:w="0" w:type="auto"/>
        <w:tblLayout w:type="fixed"/>
        <w:tblCellMar>
          <w:left w:w="62" w:type="dxa"/>
          <w:right w:w="62" w:type="dxa"/>
        </w:tblCellMar>
        <w:tblLook w:val="0000"/>
      </w:tblPr>
      <w:tblGrid>
        <w:gridCol w:w="678"/>
        <w:gridCol w:w="1962"/>
        <w:gridCol w:w="770"/>
        <w:gridCol w:w="5610"/>
      </w:tblGrid>
      <w:tr w:rsidTr="003662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4</w:t>
            </w:r>
          </w:p>
        </w:tc>
        <w:tc>
          <w:tcPr>
            <w:tcW w:w="1962" w:type="dxa"/>
            <w:vMerge w:val="restart"/>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Clean up.</w:t>
            </w:r>
          </w:p>
        </w:tc>
        <w:tc>
          <w:tcPr>
            <w:tcW w:w="770"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4.1</w:t>
            </w:r>
          </w:p>
        </w:tc>
        <w:tc>
          <w:tcPr>
            <w:tcW w:w="5610"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 xml:space="preserve">Work area is cleared and materials disposed of, reused or recycled according to legislation, regulation, codes of practice and job specification. </w:t>
            </w:r>
          </w:p>
        </w:tc>
      </w:tr>
      <w:tr w:rsidTr="003662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4.2</w:t>
            </w:r>
          </w:p>
        </w:tc>
        <w:tc>
          <w:tcPr>
            <w:tcW w:w="5610"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Tools and equipment are cleaned, checked, maintained and stored according to manufacturer recommendations and workplace procedures.</w:t>
            </w:r>
          </w:p>
        </w:tc>
      </w:tr>
      <w:tr w:rsidTr="003662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4.3</w:t>
            </w:r>
          </w:p>
        </w:tc>
        <w:tc>
          <w:tcPr>
            <w:tcW w:w="5610" w:type="dxa"/>
            <w:tcBorders>
              <w:top w:val="nil"/>
              <w:left w:val="nil"/>
              <w:bottom w:val="nil"/>
              <w:right w:val="nil"/>
            </w:tcBorders>
            <w:tcMar>
              <w:top w:w="0" w:type="dxa"/>
              <w:left w:w="62" w:type="dxa"/>
              <w:bottom w:w="0" w:type="dxa"/>
              <w:right w:w="62" w:type="dxa"/>
            </w:tcMar>
          </w:tcPr>
          <w:p w:rsidR="00000000" w:rsidRPr="003662FF" w:rsidP="003662FF">
            <w:pPr>
              <w:pStyle w:val="BodyText"/>
            </w:pPr>
            <w:r w:rsidRPr="003662FF">
              <w:t>Information is accessed and documentation completed according to workplace requirements.</w:t>
            </w:r>
          </w:p>
        </w:tc>
      </w:tr>
    </w:tbl>
    <w:p w:rsidR="005C7405" w:rsidP="003662FF">
      <w:pPr>
        <w:pStyle w:val="BodyText"/>
      </w:pPr>
    </w:p>
    <w:p w:rsidR="005C7405" w:rsidP="003662FF">
      <w:pPr>
        <w:pStyle w:val="BodyText"/>
      </w:pPr>
    </w:p>
    <w:p w:rsidR="00000000" w:rsidRPr="003662FF" w:rsidP="003662FF">
      <w:pPr>
        <w:pStyle w:val="Heading1"/>
      </w:pPr>
      <w:bookmarkStart w:id="9" w:name="O_504057"/>
      <w:bookmarkEnd w:id="9"/>
      <w:r w:rsidRPr="003662FF">
        <w:t>Required</w:t>
      </w:r>
      <w:r w:rsidRPr="003662FF">
        <w:t xml:space="preserve"> Skills and Knowledge</w:t>
      </w:r>
    </w:p>
    <w:tbl>
      <w:tblPr>
        <w:tblW w:w="0" w:type="auto"/>
        <w:tblLayout w:type="fixed"/>
        <w:tblCellMar>
          <w:left w:w="62" w:type="dxa"/>
          <w:right w:w="62" w:type="dxa"/>
        </w:tblCellMar>
        <w:tblLook w:val="0000"/>
      </w:tblPr>
      <w:tblGrid>
        <w:gridCol w:w="9178"/>
      </w:tblGrid>
      <w:tr w:rsidTr="003662F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t>This section describes the skills and knowledge required for this unit.</w:t>
            </w:r>
          </w:p>
        </w:tc>
      </w:tr>
      <w:tr w:rsidTr="003662F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rPr>
                <w:rStyle w:val="SpecialBold"/>
              </w:rPr>
              <w:t>Required skills</w:t>
            </w:r>
          </w:p>
        </w:tc>
      </w:tr>
      <w:tr w:rsidTr="003662F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3662FF" w:rsidP="003662FF">
            <w:pPr>
              <w:pStyle w:val="ListBullet"/>
            </w:pPr>
            <w:r w:rsidRPr="003662FF">
              <w:t>communication skills to:</w:t>
            </w:r>
          </w:p>
          <w:p w:rsidR="00000000" w:rsidRPr="003662FF" w:rsidP="003662FF">
            <w:pPr>
              <w:pStyle w:val="ListBullet2"/>
            </w:pPr>
            <w:r w:rsidRPr="003662FF">
              <w:t>access information</w:t>
            </w:r>
          </w:p>
          <w:p w:rsidR="00000000" w:rsidRPr="003662FF" w:rsidP="003662FF">
            <w:pPr>
              <w:pStyle w:val="ListBullet2"/>
            </w:pPr>
            <w:r w:rsidRPr="003662FF">
              <w:t>determine requirements</w:t>
            </w:r>
          </w:p>
          <w:p w:rsidR="00000000" w:rsidRPr="003662FF" w:rsidP="003662FF">
            <w:pPr>
              <w:pStyle w:val="ListBullet2"/>
            </w:pPr>
            <w:r w:rsidRPr="003662FF">
              <w:t>enable clear and direct communication, using questioning to identify and confirm requirements, share information, listen and understand</w:t>
            </w:r>
          </w:p>
          <w:p w:rsidR="00000000" w:rsidRPr="003662FF" w:rsidP="003662FF">
            <w:pPr>
              <w:pStyle w:val="ListBullet2"/>
            </w:pPr>
            <w:r w:rsidRPr="003662FF">
              <w:t>follow instructions</w:t>
            </w:r>
          </w:p>
          <w:p w:rsidR="00000000" w:rsidRPr="003662FF" w:rsidP="003662FF">
            <w:pPr>
              <w:pStyle w:val="ListBullet2"/>
            </w:pPr>
            <w:r w:rsidRPr="003662FF">
              <w:t>use language and concepts appropriate to cultural differences</w:t>
            </w:r>
          </w:p>
          <w:p w:rsidR="00000000" w:rsidRPr="003662FF" w:rsidP="003662FF">
            <w:pPr>
              <w:pStyle w:val="ListBullet2"/>
            </w:pPr>
            <w:r w:rsidRPr="003662FF">
              <w:t>use and interpret non-verbal communica</w:t>
            </w:r>
            <w:r w:rsidRPr="003662FF">
              <w:t>tion, such as hand signals</w:t>
            </w:r>
          </w:p>
          <w:p w:rsidR="00000000" w:rsidRPr="003662FF" w:rsidP="003662FF">
            <w:pPr>
              <w:pStyle w:val="ListBullet"/>
            </w:pPr>
            <w:r w:rsidRPr="003662FF">
              <w:t>initiative and enterprise skills to:</w:t>
            </w:r>
          </w:p>
          <w:p w:rsidR="00000000" w:rsidRPr="003662FF" w:rsidP="003662FF">
            <w:pPr>
              <w:pStyle w:val="ListBullet2"/>
            </w:pPr>
            <w:r w:rsidRPr="003662FF">
              <w:t>identify and report to appropriate personnel any faults in tools, equipment or materials</w:t>
            </w:r>
          </w:p>
          <w:p w:rsidR="00000000" w:rsidRPr="003662FF" w:rsidP="003662FF">
            <w:pPr>
              <w:pStyle w:val="ListBullet2"/>
            </w:pPr>
            <w:r w:rsidRPr="003662FF">
              <w:t>mark out plumbing materials according to plans and specifications for the fabrication of plumbing com</w:t>
            </w:r>
            <w:r w:rsidRPr="003662FF">
              <w:t>ponents and applications</w:t>
            </w:r>
          </w:p>
          <w:p w:rsidR="00000000" w:rsidRPr="003662FF" w:rsidP="003662FF">
            <w:pPr>
              <w:pStyle w:val="ListBullet"/>
            </w:pPr>
            <w:r w:rsidRPr="003662FF">
              <w:t>literacy skills to:</w:t>
            </w:r>
          </w:p>
          <w:p w:rsidR="00000000" w:rsidRPr="003662FF" w:rsidP="003662FF">
            <w:pPr>
              <w:pStyle w:val="ListBullet2"/>
            </w:pPr>
            <w:r w:rsidRPr="003662FF">
              <w:t>complete workplace documentation</w:t>
            </w:r>
          </w:p>
          <w:p w:rsidR="00000000" w:rsidRPr="003662FF" w:rsidP="003662FF">
            <w:pPr>
              <w:pStyle w:val="ListBullet2"/>
            </w:pPr>
            <w:r w:rsidRPr="003662FF">
              <w:t>read and interpret:</w:t>
            </w:r>
          </w:p>
          <w:p w:rsidR="00000000" w:rsidRPr="003662FF" w:rsidP="003662FF">
            <w:pPr>
              <w:pStyle w:val="ListBullet3"/>
            </w:pPr>
            <w:r w:rsidRPr="003662FF">
              <w:t>plans and specifications</w:t>
            </w:r>
          </w:p>
          <w:p w:rsidR="00000000" w:rsidRPr="003662FF" w:rsidP="003662FF">
            <w:pPr>
              <w:pStyle w:val="ListBullet3"/>
            </w:pPr>
            <w:r w:rsidRPr="003662FF">
              <w:t>documentation from a variety of sources</w:t>
            </w:r>
          </w:p>
          <w:p w:rsidR="00000000" w:rsidRPr="003662FF" w:rsidP="003662FF">
            <w:pPr>
              <w:pStyle w:val="ListBullet"/>
            </w:pPr>
            <w:r w:rsidRPr="003662FF">
              <w:t>numeracy skills to apply measurements and calculations</w:t>
            </w:r>
          </w:p>
          <w:p w:rsidR="00000000" w:rsidRPr="003662FF" w:rsidP="003662FF">
            <w:pPr>
              <w:pStyle w:val="ListBullet"/>
            </w:pPr>
            <w:r w:rsidRPr="003662FF">
              <w:t>planning and organising skills to:</w:t>
            </w:r>
          </w:p>
          <w:p w:rsidR="00000000" w:rsidRPr="003662FF" w:rsidP="003662FF">
            <w:pPr>
              <w:pStyle w:val="ListBullet2"/>
            </w:pPr>
            <w:r w:rsidRPr="003662FF">
              <w:t>plan and sequence tasks with others</w:t>
            </w:r>
          </w:p>
          <w:p w:rsidR="00000000" w:rsidRPr="003662FF" w:rsidP="003662FF">
            <w:pPr>
              <w:pStyle w:val="ListBullet2"/>
            </w:pPr>
            <w:r w:rsidRPr="003662FF">
              <w:t>plan and set out work</w:t>
            </w:r>
          </w:p>
          <w:p w:rsidR="00000000" w:rsidRPr="003662FF" w:rsidP="003662FF">
            <w:pPr>
              <w:pStyle w:val="ListBullet"/>
            </w:pPr>
            <w:r w:rsidRPr="003662FF">
              <w:t>teamwork skills to work with others to action tasks and relate to people from a range of cultural and ethnic backgrounds and with varying physical and mental abilities</w:t>
            </w:r>
          </w:p>
          <w:p w:rsidR="00000000" w:rsidRPr="003662FF" w:rsidP="003662FF">
            <w:pPr>
              <w:pStyle w:val="ListBullet"/>
            </w:pPr>
            <w:r w:rsidRPr="003662FF">
              <w:t>technology skills to:</w:t>
            </w:r>
          </w:p>
          <w:p w:rsidR="00000000" w:rsidRPr="003662FF" w:rsidP="003662FF">
            <w:pPr>
              <w:pStyle w:val="ListBullet2"/>
            </w:pPr>
            <w:r w:rsidRPr="003662FF">
              <w:t>access and understand site-specific instructions in a variety of media</w:t>
            </w:r>
          </w:p>
          <w:p w:rsidR="00000000" w:rsidRPr="003662FF" w:rsidP="003662FF">
            <w:pPr>
              <w:pStyle w:val="ListBullet2"/>
            </w:pPr>
            <w:r w:rsidRPr="003662FF">
              <w:t>use mobile communication technology</w:t>
            </w:r>
          </w:p>
          <w:p w:rsidR="00000000" w:rsidP="003662FF">
            <w:pPr>
              <w:pStyle w:val="BodyText"/>
              <w:rPr>
                <w:lang w:val="en-NZ"/>
              </w:rPr>
            </w:pPr>
          </w:p>
        </w:tc>
      </w:tr>
      <w:tr w:rsidTr="003662F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rPr>
                <w:rStyle w:val="SpecialBold"/>
              </w:rPr>
              <w:t>Required knowledge</w:t>
            </w:r>
          </w:p>
        </w:tc>
      </w:tr>
      <w:tr w:rsidTr="003662F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3662FF" w:rsidP="003662FF">
            <w:pPr>
              <w:pStyle w:val="ListBullet"/>
            </w:pPr>
            <w:r w:rsidRPr="003662FF">
              <w:t>identification and correct use of measuring and marking out equipment</w:t>
            </w:r>
          </w:p>
          <w:p w:rsidR="00000000" w:rsidRPr="003662FF" w:rsidP="003662FF">
            <w:pPr>
              <w:pStyle w:val="ListBullet"/>
            </w:pPr>
            <w:r w:rsidRPr="003662FF">
              <w:t>impact of accurate marking out on fabrication process, work time and finished work quality</w:t>
            </w:r>
          </w:p>
          <w:p w:rsidR="00000000" w:rsidRPr="003662FF" w:rsidP="003662FF">
            <w:pPr>
              <w:pStyle w:val="ListBullet"/>
            </w:pPr>
            <w:r w:rsidRPr="003662FF">
              <w:t>job safety analysis (JSA) and safe work method statements (SWMS)</w:t>
            </w:r>
          </w:p>
          <w:p w:rsidR="00000000" w:rsidRPr="003662FF" w:rsidP="003662FF">
            <w:pPr>
              <w:pStyle w:val="ListBullet"/>
            </w:pPr>
            <w:r w:rsidRPr="003662FF">
              <w:t>operation requirements of equipment used for measuring and calculating</w:t>
            </w:r>
          </w:p>
          <w:p w:rsidR="00000000" w:rsidRPr="003662FF" w:rsidP="003662FF">
            <w:pPr>
              <w:pStyle w:val="ListBullet"/>
            </w:pPr>
            <w:r w:rsidRPr="003662FF">
              <w:t>processes of marking out plum</w:t>
            </w:r>
            <w:r w:rsidRPr="003662FF">
              <w:t>bing materials</w:t>
            </w:r>
          </w:p>
          <w:p w:rsidR="00000000" w:rsidRPr="003662FF" w:rsidP="003662FF">
            <w:pPr>
              <w:pStyle w:val="ListBullet"/>
            </w:pPr>
            <w:r w:rsidRPr="003662FF">
              <w:t>relevant WHS regulations and PPE requirements</w:t>
            </w:r>
          </w:p>
          <w:p w:rsidR="00000000" w:rsidRPr="003662FF" w:rsidP="003662FF">
            <w:pPr>
              <w:pStyle w:val="ListBullet"/>
            </w:pPr>
            <w:r w:rsidRPr="003662FF">
              <w:t>SI system of measurement</w:t>
            </w:r>
          </w:p>
          <w:p w:rsidR="00000000" w:rsidRPr="003662FF" w:rsidP="003662FF">
            <w:pPr>
              <w:pStyle w:val="ListBullet"/>
            </w:pPr>
            <w:r w:rsidRPr="003662FF">
              <w:t>sources of information on characteristics and applications of materials being marked out</w:t>
            </w:r>
          </w:p>
          <w:p w:rsidR="00000000" w:rsidRPr="003662FF" w:rsidP="003662FF">
            <w:pPr>
              <w:pStyle w:val="ListBullet"/>
            </w:pPr>
            <w:r w:rsidRPr="003662FF">
              <w:t>workplace operating procedures, including required standards for marking out</w:t>
            </w:r>
          </w:p>
          <w:p w:rsidR="00000000" w:rsidRPr="003662FF" w:rsidP="003662FF">
            <w:pPr>
              <w:pStyle w:val="BodyText"/>
            </w:pPr>
          </w:p>
        </w:tc>
      </w:tr>
    </w:tbl>
    <w:p w:rsidR="005C7405" w:rsidP="003662FF">
      <w:pPr>
        <w:pStyle w:val="BodyText"/>
      </w:pPr>
    </w:p>
    <w:p w:rsidR="005C7405" w:rsidP="003662FF">
      <w:pPr>
        <w:pStyle w:val="BodyText"/>
      </w:pPr>
    </w:p>
    <w:p w:rsidR="00000000" w:rsidRPr="003662FF" w:rsidP="003662FF">
      <w:pPr>
        <w:pStyle w:val="Heading1"/>
      </w:pPr>
      <w:bookmarkStart w:id="10" w:name="O_504058"/>
      <w:bookmarkEnd w:id="10"/>
      <w:r w:rsidRPr="003662FF">
        <w:t>Evidence Guide</w:t>
      </w:r>
    </w:p>
    <w:tbl>
      <w:tblPr>
        <w:tblW w:w="0" w:type="auto"/>
        <w:tblLayout w:type="fixed"/>
        <w:tblCellMar>
          <w:left w:w="62" w:type="dxa"/>
          <w:right w:w="62" w:type="dxa"/>
        </w:tblCellMar>
        <w:tblLook w:val="0000"/>
      </w:tblPr>
      <w:tblGrid>
        <w:gridCol w:w="3686"/>
        <w:gridCol w:w="5492"/>
      </w:tblGrid>
      <w:tr w:rsidTr="003662FF">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3662FF">
            <w:pPr>
              <w:pStyle w:val="BodyText"/>
              <w:rPr>
                <w:lang w:val="en-NZ"/>
              </w:rPr>
            </w:pPr>
            <w:r w:rsidRPr="003662FF">
              <w:t>The evidence guide provides advice on assessment and must be read in conjunction with the performance criteria, required skills and knowledge, range statement and the Assessment Guidelines for the Training Package.</w:t>
            </w:r>
          </w:p>
        </w:tc>
      </w:tr>
      <w:tr w:rsidTr="003662FF">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rPr>
                <w:rStyle w:val="SpecialBold"/>
              </w:rPr>
              <w:t>Overview of assessment</w:t>
            </w:r>
          </w:p>
        </w:tc>
        <w:tc>
          <w:tcPr>
            <w:tcW w:w="5492" w:type="dxa"/>
            <w:tcBorders>
              <w:top w:val="nil"/>
              <w:left w:val="nil"/>
              <w:bottom w:val="nil"/>
              <w:right w:val="nil"/>
            </w:tcBorders>
            <w:tcMar>
              <w:top w:w="0" w:type="dxa"/>
              <w:left w:w="62" w:type="dxa"/>
              <w:bottom w:w="0" w:type="dxa"/>
              <w:right w:w="62" w:type="dxa"/>
            </w:tcMar>
          </w:tcPr>
          <w:p w:rsidR="00000000" w:rsidRPr="003662FF" w:rsidP="003662FF">
            <w:pPr>
              <w:pStyle w:val="BodyText"/>
            </w:pPr>
            <w:r w:rsidRPr="003662FF">
              <w:t>This unit of competency could be assessed in the workplace or a close simulation of the workplace environment providing that simulated or project-based assessment techniques fully replicate plumbing and services workplace conditions,</w:t>
            </w:r>
            <w:r w:rsidRPr="003662FF">
              <w:t xml:space="preserve"> materials, activities, responsibilities and procedures. </w:t>
            </w:r>
          </w:p>
          <w:p w:rsidR="00000000" w:rsidP="003662FF">
            <w:pPr>
              <w:pStyle w:val="BodyText"/>
              <w:rPr>
                <w:lang w:val="en-NZ"/>
              </w:rPr>
            </w:pPr>
          </w:p>
        </w:tc>
      </w:tr>
      <w:tr w:rsidTr="003662FF">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rPr>
                <w:rStyle w:val="SpecialBold"/>
              </w:rPr>
              <w:t>Critical aspects for assessment and evidence required to demonstrate competency in this unit</w:t>
            </w:r>
          </w:p>
        </w:tc>
        <w:tc>
          <w:tcPr>
            <w:tcW w:w="5492" w:type="dxa"/>
            <w:tcBorders>
              <w:top w:val="nil"/>
              <w:left w:val="nil"/>
              <w:bottom w:val="nil"/>
              <w:right w:val="nil"/>
            </w:tcBorders>
            <w:tcMar>
              <w:top w:w="0" w:type="dxa"/>
              <w:left w:w="62" w:type="dxa"/>
              <w:bottom w:w="0" w:type="dxa"/>
              <w:right w:w="62" w:type="dxa"/>
            </w:tcMar>
          </w:tcPr>
          <w:p w:rsidR="00000000" w:rsidRPr="003662FF" w:rsidP="003662FF">
            <w:pPr>
              <w:pStyle w:val="BodyText"/>
            </w:pPr>
            <w:r w:rsidRPr="003662FF">
              <w:t>A person who demonstrates competency in this unit must be able to provide evidence of:</w:t>
            </w:r>
          </w:p>
          <w:p w:rsidR="00000000" w:rsidRPr="003662FF" w:rsidP="003662FF">
            <w:pPr>
              <w:pStyle w:val="ListBullet"/>
            </w:pPr>
            <w:r w:rsidRPr="003662FF">
              <w:t>giving instruct</w:t>
            </w:r>
            <w:r w:rsidRPr="003662FF">
              <w:t>ions</w:t>
            </w:r>
          </w:p>
          <w:p w:rsidR="00000000" w:rsidRPr="003662FF" w:rsidP="003662FF">
            <w:pPr>
              <w:pStyle w:val="ListBullet"/>
            </w:pPr>
            <w:r w:rsidRPr="003662FF">
              <w:t>locating, interpreting and applying relevant information, standards and specifications to marking out materials</w:t>
            </w:r>
          </w:p>
          <w:p w:rsidR="00000000" w:rsidRPr="003662FF" w:rsidP="003662FF">
            <w:pPr>
              <w:pStyle w:val="ListBullet"/>
            </w:pPr>
            <w:r w:rsidRPr="003662FF">
              <w:t>applying safety requirements throughout the work sequence, including the use of PPE</w:t>
            </w:r>
          </w:p>
          <w:p w:rsidR="00000000" w:rsidRPr="003662FF" w:rsidP="003662FF">
            <w:pPr>
              <w:pStyle w:val="ListBullet"/>
            </w:pPr>
            <w:r w:rsidRPr="003662FF">
              <w:t>given the plans and speci</w:t>
            </w:r>
            <w:r w:rsidRPr="003662FF">
              <w:t>fications and using any of the three development methods, marking out and measuring the following items of plumbing material:</w:t>
            </w:r>
          </w:p>
          <w:p w:rsidR="00000000" w:rsidRPr="003662FF" w:rsidP="003662FF">
            <w:pPr>
              <w:pStyle w:val="ListBullet2"/>
            </w:pPr>
            <w:r w:rsidRPr="003662FF">
              <w:t>roofing sheets</w:t>
            </w:r>
          </w:p>
          <w:p w:rsidR="00000000" w:rsidRPr="003662FF" w:rsidP="003662FF">
            <w:pPr>
              <w:pStyle w:val="ListBullet2"/>
            </w:pPr>
            <w:r w:rsidRPr="003662FF">
              <w:t>copper tubing</w:t>
            </w:r>
          </w:p>
          <w:p w:rsidR="00000000" w:rsidRPr="003662FF" w:rsidP="003662FF">
            <w:pPr>
              <w:pStyle w:val="ListBullet2"/>
            </w:pPr>
            <w:r w:rsidRPr="003662FF">
              <w:t>polymer pipe</w:t>
            </w:r>
          </w:p>
          <w:p w:rsidR="00000000" w:rsidRPr="003662FF" w:rsidP="003662FF">
            <w:pPr>
              <w:pStyle w:val="ListBullet2"/>
            </w:pPr>
            <w:r w:rsidRPr="003662FF">
              <w:t>steel pressure pipe</w:t>
            </w:r>
          </w:p>
          <w:p w:rsidR="00000000" w:rsidRPr="003662FF" w:rsidP="003662FF">
            <w:pPr>
              <w:pStyle w:val="ListBullet2"/>
            </w:pPr>
            <w:r w:rsidRPr="003662FF">
              <w:t>and one of the following:</w:t>
            </w:r>
          </w:p>
          <w:p w:rsidR="00000000" w:rsidRPr="003662FF" w:rsidP="003662FF">
            <w:pPr>
              <w:pStyle w:val="ListBullet3"/>
            </w:pPr>
            <w:r w:rsidRPr="003662FF">
              <w:t>a square and a round penetration in a ro</w:t>
            </w:r>
            <w:r w:rsidRPr="003662FF">
              <w:t>ofing sheet</w:t>
            </w:r>
          </w:p>
          <w:p w:rsidR="00000000" w:rsidRPr="003662FF" w:rsidP="003662FF">
            <w:pPr>
              <w:pStyle w:val="ListBullet3"/>
            </w:pPr>
            <w:r w:rsidRPr="003662FF">
              <w:t>sheet metal square to round ducting transition</w:t>
            </w:r>
          </w:p>
          <w:p w:rsidR="00000000" w:rsidRPr="003662FF" w:rsidP="003662FF">
            <w:pPr>
              <w:pStyle w:val="ListBullet3"/>
            </w:pPr>
            <w:r w:rsidRPr="003662FF">
              <w:t>develop a sheet metal cone</w:t>
            </w:r>
          </w:p>
          <w:p w:rsidR="00000000" w:rsidRPr="003662FF" w:rsidP="003662FF">
            <w:pPr>
              <w:pStyle w:val="ListBullet3"/>
            </w:pPr>
            <w:r w:rsidRPr="003662FF">
              <w:t>develop a piece of duct work using parallel line method</w:t>
            </w:r>
          </w:p>
          <w:p w:rsidR="00000000" w:rsidRPr="003662FF" w:rsidP="003662FF">
            <w:pPr>
              <w:pStyle w:val="ListBullet"/>
            </w:pPr>
            <w:r w:rsidRPr="003662FF">
              <w:t>all the above carried out, ensuring:</w:t>
            </w:r>
          </w:p>
          <w:p w:rsidR="00000000" w:rsidRPr="003662FF" w:rsidP="003662FF">
            <w:pPr>
              <w:pStyle w:val="ListBullet2"/>
            </w:pPr>
            <w:r w:rsidRPr="003662FF">
              <w:t>application of sustainability principles and concepts</w:t>
            </w:r>
          </w:p>
          <w:p w:rsidR="00000000" w:rsidRPr="003662FF" w:rsidP="003662FF">
            <w:pPr>
              <w:pStyle w:val="ListBullet2"/>
            </w:pPr>
            <w:r w:rsidRPr="003662FF">
              <w:t>correct identification of requirements and details of proposed markings</w:t>
            </w:r>
          </w:p>
          <w:p w:rsidR="00000000" w:rsidRPr="003662FF" w:rsidP="003662FF">
            <w:pPr>
              <w:pStyle w:val="ListBullet2"/>
            </w:pPr>
            <w:r w:rsidRPr="003662FF">
              <w:t>correct selection and use of appropriate processes, tools and equipment</w:t>
            </w:r>
          </w:p>
          <w:p w:rsidR="00000000" w:rsidRPr="003662FF" w:rsidP="003662FF">
            <w:pPr>
              <w:pStyle w:val="ListBullet2"/>
            </w:pPr>
            <w:r w:rsidRPr="003662FF">
              <w:t>completing all work to specification</w:t>
            </w:r>
          </w:p>
          <w:p w:rsidR="00000000" w:rsidRPr="003662FF" w:rsidP="003662FF">
            <w:pPr>
              <w:pStyle w:val="ListBullet2"/>
            </w:pPr>
            <w:r w:rsidRPr="003662FF">
              <w:t>compliance with regulations, standards and organisational quality procedure</w:t>
            </w:r>
            <w:r w:rsidRPr="003662FF">
              <w:t>s and processes</w:t>
            </w:r>
          </w:p>
          <w:p w:rsidR="00000000" w:rsidRPr="003662FF" w:rsidP="003662FF">
            <w:pPr>
              <w:pStyle w:val="ListBullet2"/>
            </w:pPr>
            <w:r w:rsidRPr="003662FF">
              <w:t>communicating and working effectively and safely with others.</w:t>
            </w:r>
          </w:p>
          <w:p w:rsidR="00000000" w:rsidP="003662FF">
            <w:pPr>
              <w:pStyle w:val="BodyText"/>
              <w:rPr>
                <w:lang w:val="en-NZ"/>
              </w:rPr>
            </w:pPr>
          </w:p>
        </w:tc>
      </w:tr>
      <w:tr w:rsidTr="003662FF">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rPr>
                <w:rStyle w:val="SpecialBold"/>
              </w:rPr>
              <w:t>Context of and specific resources for assessment</w:t>
            </w:r>
          </w:p>
        </w:tc>
        <w:tc>
          <w:tcPr>
            <w:tcW w:w="5492" w:type="dxa"/>
            <w:tcBorders>
              <w:top w:val="nil"/>
              <w:left w:val="nil"/>
              <w:bottom w:val="nil"/>
              <w:right w:val="nil"/>
            </w:tcBorders>
            <w:tcMar>
              <w:top w:w="0" w:type="dxa"/>
              <w:left w:w="62" w:type="dxa"/>
              <w:bottom w:w="0" w:type="dxa"/>
              <w:right w:w="62" w:type="dxa"/>
            </w:tcMar>
          </w:tcPr>
          <w:p w:rsidR="00000000" w:rsidRPr="003662FF" w:rsidP="003662FF">
            <w:pPr>
              <w:pStyle w:val="BodyText"/>
            </w:pPr>
            <w:r w:rsidRPr="003662FF">
              <w:t>This competency is to be assessed using standard and authorised work practices, safety requirements and environmental constrain</w:t>
            </w:r>
            <w:r w:rsidRPr="003662FF">
              <w:t>ts.</w:t>
            </w:r>
          </w:p>
          <w:p w:rsidR="00000000" w:rsidRPr="003662FF" w:rsidP="003662FF">
            <w:pPr>
              <w:pStyle w:val="BodyText"/>
            </w:pPr>
            <w:r w:rsidRPr="003662FF">
              <w:t>Assessment of essential underpinning knowledge will usually be conducted in an off-site context.</w:t>
            </w:r>
          </w:p>
          <w:p w:rsidR="00000000" w:rsidRPr="003662FF" w:rsidP="003662FF">
            <w:pPr>
              <w:pStyle w:val="BodyText"/>
            </w:pPr>
            <w:r w:rsidRPr="003662FF">
              <w:t>Assessment is to comply with relevant regulatory or Australian standards' requirements.</w:t>
            </w:r>
          </w:p>
          <w:p w:rsidR="00000000" w:rsidRPr="003662FF" w:rsidP="003662FF">
            <w:pPr>
              <w:pStyle w:val="BodyText"/>
            </w:pPr>
            <w:r w:rsidRPr="003662FF">
              <w:t>Resource implications for assessment include:</w:t>
            </w:r>
          </w:p>
          <w:p w:rsidR="00000000" w:rsidRPr="003662FF" w:rsidP="003662FF">
            <w:pPr>
              <w:pStyle w:val="ListBullet"/>
            </w:pPr>
            <w:r w:rsidRPr="003662FF">
              <w:t>an induction procedu</w:t>
            </w:r>
            <w:r w:rsidRPr="003662FF">
              <w:t>re and requirement</w:t>
            </w:r>
          </w:p>
          <w:p w:rsidR="00000000" w:rsidRPr="003662FF" w:rsidP="003662FF">
            <w:pPr>
              <w:pStyle w:val="ListBullet"/>
            </w:pPr>
            <w:r w:rsidRPr="003662FF">
              <w:t>realistic tasks or simulated tasks covering the minimum task requirements</w:t>
            </w:r>
          </w:p>
          <w:p w:rsidR="00000000" w:rsidRPr="003662FF" w:rsidP="003662FF">
            <w:pPr>
              <w:pStyle w:val="ListBullet"/>
            </w:pPr>
            <w:r w:rsidRPr="003662FF">
              <w:t>relevant specifications and work instructions</w:t>
            </w:r>
          </w:p>
          <w:p w:rsidR="00000000" w:rsidRPr="003662FF" w:rsidP="003662FF">
            <w:pPr>
              <w:pStyle w:val="ListBullet"/>
            </w:pPr>
            <w:r w:rsidRPr="003662FF">
              <w:t>tools and equipment appropriate to applying safe work practices</w:t>
            </w:r>
          </w:p>
          <w:p w:rsidR="00000000" w:rsidRPr="003662FF" w:rsidP="003662FF">
            <w:pPr>
              <w:pStyle w:val="ListBullet"/>
            </w:pPr>
            <w:r w:rsidRPr="003662FF">
              <w:t>support materials appropriate to activity</w:t>
            </w:r>
          </w:p>
          <w:p w:rsidR="00000000" w:rsidRPr="003662FF" w:rsidP="003662FF">
            <w:pPr>
              <w:pStyle w:val="ListBullet"/>
            </w:pPr>
            <w:r w:rsidRPr="003662FF">
              <w:t>workplace instructions relating to safe work practices and addressing hazards and emergencies</w:t>
            </w:r>
          </w:p>
          <w:p w:rsidR="00000000" w:rsidRPr="003662FF" w:rsidP="003662FF">
            <w:pPr>
              <w:pStyle w:val="ListBullet"/>
            </w:pPr>
            <w:r w:rsidRPr="003662FF">
              <w:t>material safety data sheets</w:t>
            </w:r>
          </w:p>
          <w:p w:rsidR="00000000" w:rsidRPr="003662FF" w:rsidP="003662FF">
            <w:pPr>
              <w:pStyle w:val="ListBullet"/>
            </w:pPr>
            <w:r w:rsidRPr="003662FF">
              <w:t>research resources, including industry-related systems information.</w:t>
            </w:r>
          </w:p>
          <w:p w:rsidR="00000000" w:rsidRPr="003662FF" w:rsidP="003662FF">
            <w:pPr>
              <w:pStyle w:val="BodyText"/>
            </w:pPr>
            <w:r w:rsidRPr="003662FF">
              <w:t>Reasonable adjustments for people with disabilities must be made t</w:t>
            </w:r>
            <w:r w:rsidRPr="003662FF">
              <w:t xml:space="preserve">o assessment processes where required. This could include access to modified equipment and other physical resources, and the provision of appropriate assessment support. </w:t>
            </w:r>
          </w:p>
          <w:p w:rsidR="00000000" w:rsidP="003662FF">
            <w:pPr>
              <w:pStyle w:val="BodyText"/>
              <w:rPr>
                <w:lang w:val="en-NZ"/>
              </w:rPr>
            </w:pPr>
          </w:p>
        </w:tc>
      </w:tr>
      <w:tr w:rsidTr="003662FF">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rPr>
                <w:rStyle w:val="SpecialBold"/>
              </w:rPr>
              <w:t>Method of assessment</w:t>
            </w:r>
          </w:p>
        </w:tc>
        <w:tc>
          <w:tcPr>
            <w:tcW w:w="5492" w:type="dxa"/>
            <w:tcBorders>
              <w:top w:val="nil"/>
              <w:left w:val="nil"/>
              <w:bottom w:val="nil"/>
              <w:right w:val="nil"/>
            </w:tcBorders>
            <w:tcMar>
              <w:top w:w="0" w:type="dxa"/>
              <w:left w:w="62" w:type="dxa"/>
              <w:bottom w:w="0" w:type="dxa"/>
              <w:right w:w="62" w:type="dxa"/>
            </w:tcMar>
          </w:tcPr>
          <w:p w:rsidR="00000000" w:rsidRPr="003662FF" w:rsidP="003662FF">
            <w:pPr>
              <w:pStyle w:val="BodyText"/>
            </w:pPr>
            <w:r w:rsidRPr="003662FF">
              <w:t>Assessment methods must:</w:t>
            </w:r>
          </w:p>
          <w:p w:rsidR="00000000" w:rsidRPr="003662FF" w:rsidP="003662FF">
            <w:pPr>
              <w:pStyle w:val="ListBullet"/>
            </w:pPr>
            <w:r w:rsidRPr="003662FF">
              <w:t>satisfy the endorsed Assessment Guid</w:t>
            </w:r>
            <w:r w:rsidRPr="003662FF">
              <w:t>elines of the Construction, Plumbing and Services Training Package</w:t>
            </w:r>
          </w:p>
          <w:p w:rsidR="00000000" w:rsidRPr="003662FF" w:rsidP="003662FF">
            <w:pPr>
              <w:pStyle w:val="ListBullet"/>
            </w:pPr>
            <w:r w:rsidRPr="003662FF">
              <w:t>include direct observation of tasks in real or simulated work conditions, with questioning to confirm the ability to consistently identify and correctly interpret the essential underpinning</w:t>
            </w:r>
            <w:r w:rsidRPr="003662FF">
              <w:t xml:space="preserve"> knowledge required for practical application</w:t>
            </w:r>
          </w:p>
          <w:p w:rsidR="00000000" w:rsidRPr="003662FF" w:rsidP="003662FF">
            <w:pPr>
              <w:pStyle w:val="ListBullet"/>
            </w:pPr>
            <w:r w:rsidRPr="003662FF">
              <w:t>reinforce the integration of employability skills with workplace tasks and job roles</w:t>
            </w:r>
          </w:p>
          <w:p w:rsidR="00000000" w:rsidRPr="003662FF" w:rsidP="003662FF">
            <w:pPr>
              <w:pStyle w:val="ListBullet"/>
            </w:pPr>
            <w:r w:rsidRPr="003662FF">
              <w:t>confirm that competency is verified and able to be transferred to other circumstances and environments.</w:t>
            </w:r>
          </w:p>
          <w:p w:rsidR="00000000" w:rsidRPr="003662FF" w:rsidP="003662FF">
            <w:pPr>
              <w:pStyle w:val="BodyText"/>
            </w:pPr>
            <w:r w:rsidRPr="003662FF">
              <w:t>Validity and s</w:t>
            </w:r>
            <w:r w:rsidRPr="003662FF">
              <w:t>ufficiency of evidence requires that:</w:t>
            </w:r>
          </w:p>
          <w:p w:rsidR="00000000" w:rsidRPr="003662FF" w:rsidP="003662FF">
            <w:pPr>
              <w:pStyle w:val="ListBullet"/>
            </w:pPr>
            <w:r w:rsidRPr="003662FF">
              <w:t>competency will need to be demonstrated over a period of time reflecting the scope of the role and the practical requirements of the workplace</w:t>
            </w:r>
          </w:p>
          <w:p w:rsidR="00000000" w:rsidRPr="003662FF" w:rsidP="003662FF">
            <w:pPr>
              <w:pStyle w:val="ListBullet"/>
            </w:pPr>
            <w:r w:rsidRPr="003662FF">
              <w:t>where the assessment is part of a structured learning experience the evide</w:t>
            </w:r>
            <w:r w:rsidRPr="003662FF">
              <w:t>nce collected must relate to a number of performances assessed at different points in time and separated by further learning and practice, with a decision on competency only taken at the point when the assessor has complete confidence in the person's demon</w:t>
            </w:r>
            <w:r w:rsidRPr="003662FF">
              <w:t>strated ability and applied knowledge</w:t>
            </w:r>
          </w:p>
          <w:p w:rsidR="00000000" w:rsidRPr="003662FF" w:rsidP="003662FF">
            <w:pPr>
              <w:pStyle w:val="ListBullet"/>
            </w:pPr>
            <w:r w:rsidRPr="003662FF">
              <w:t>all assessment that is part of a structured learning experience must include a combination of direct, indirect and supplementary evidence.</w:t>
            </w:r>
          </w:p>
          <w:p w:rsidR="00000000" w:rsidRPr="003662FF" w:rsidP="003662FF">
            <w:pPr>
              <w:pStyle w:val="BodyText"/>
            </w:pPr>
            <w:r w:rsidRPr="003662FF">
              <w:t>Assessment processes and techniques should as far as is practical take into acc</w:t>
            </w:r>
            <w:r w:rsidRPr="003662FF">
              <w:t>ount the language, literacy and numeracy capacity of the candidate in relation to the competency being assessed.</w:t>
            </w:r>
          </w:p>
          <w:p w:rsidR="00000000" w:rsidRPr="003662FF" w:rsidP="003662FF">
            <w:pPr>
              <w:pStyle w:val="BodyText"/>
            </w:pPr>
            <w:r w:rsidRPr="003662FF">
              <w:t>Supplementary evidence of competency may be obtained from relevant authenticated documentation from third parties, such as existing supervisors</w:t>
            </w:r>
            <w:r w:rsidRPr="003662FF">
              <w:t xml:space="preserve">, team leaders or specialist training staff. </w:t>
            </w:r>
          </w:p>
          <w:p w:rsidR="00000000" w:rsidRPr="003662FF" w:rsidP="003662FF">
            <w:pPr>
              <w:pStyle w:val="BodyText"/>
            </w:pPr>
          </w:p>
        </w:tc>
      </w:tr>
    </w:tbl>
    <w:p w:rsidR="005C7405" w:rsidP="003662FF">
      <w:pPr>
        <w:pStyle w:val="BodyText"/>
      </w:pPr>
    </w:p>
    <w:p w:rsidR="005C7405" w:rsidP="003662FF">
      <w:pPr>
        <w:pStyle w:val="BodyText"/>
      </w:pPr>
    </w:p>
    <w:p w:rsidR="00000000" w:rsidRPr="003662FF" w:rsidP="003662FF">
      <w:pPr>
        <w:pStyle w:val="Heading1"/>
      </w:pPr>
      <w:bookmarkStart w:id="11" w:name="O_504059"/>
      <w:bookmarkEnd w:id="11"/>
      <w:r w:rsidRPr="003662FF">
        <w:t>Range Statement</w:t>
      </w:r>
    </w:p>
    <w:tbl>
      <w:tblPr>
        <w:tblW w:w="0" w:type="auto"/>
        <w:tblLayout w:type="fixed"/>
        <w:tblCellMar>
          <w:left w:w="62" w:type="dxa"/>
          <w:right w:w="62" w:type="dxa"/>
        </w:tblCellMar>
        <w:tblLook w:val="0000"/>
      </w:tblPr>
      <w:tblGrid>
        <w:gridCol w:w="3691"/>
        <w:gridCol w:w="5487"/>
      </w:tblGrid>
      <w:tr w:rsidTr="003662FF">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3662FF">
            <w:pPr>
              <w:pStyle w:val="BodyText"/>
              <w:rPr>
                <w:lang w:val="en-NZ"/>
              </w:rPr>
            </w:pPr>
            <w:r w:rsidRPr="003662FF">
              <w:t>The range statement relates to the unit of competency as a whole. It allows for different work environments and situations that may affect performance. Bold italicised wordi</w:t>
            </w:r>
            <w:r w:rsidRPr="003662FF">
              <w:t>ng, if used in the performance criteria, is detailed below. Essential operating conditions that may be present with training and assessment (depending on the work situation, needs of the candidate, accessibility of the item, and local industry and regional</w:t>
            </w:r>
            <w:r w:rsidRPr="003662FF">
              <w:t xml:space="preserve"> contexts) may also be included.</w:t>
            </w:r>
          </w:p>
        </w:tc>
      </w:tr>
      <w:tr w:rsidTr="003662FF">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rPr>
                <w:rStyle w:val="BoldandItalics"/>
              </w:rPr>
              <w:t>Work health and safety</w:t>
            </w:r>
            <w:r w:rsidRPr="003662FF">
              <w:t xml:space="preserve"> is to be according to commonwealth, state and territory legislation and regulations and may include:</w:t>
            </w:r>
          </w:p>
        </w:tc>
        <w:tc>
          <w:tcPr>
            <w:tcW w:w="5487" w:type="dxa"/>
            <w:tcBorders>
              <w:top w:val="nil"/>
              <w:left w:val="nil"/>
              <w:bottom w:val="nil"/>
              <w:right w:val="nil"/>
            </w:tcBorders>
            <w:tcMar>
              <w:top w:w="0" w:type="dxa"/>
              <w:left w:w="62" w:type="dxa"/>
              <w:bottom w:w="0" w:type="dxa"/>
              <w:right w:w="62" w:type="dxa"/>
            </w:tcMar>
          </w:tcPr>
          <w:p w:rsidR="00000000" w:rsidRPr="003662FF" w:rsidP="003662FF">
            <w:pPr>
              <w:pStyle w:val="ListBullet"/>
            </w:pPr>
            <w:r w:rsidRPr="003662FF">
              <w:t>handling of materials</w:t>
            </w:r>
          </w:p>
          <w:p w:rsidR="00000000" w:rsidRPr="003662FF" w:rsidP="003662FF">
            <w:pPr>
              <w:pStyle w:val="ListBullet"/>
            </w:pPr>
            <w:r w:rsidRPr="003662FF">
              <w:t>hazard control</w:t>
            </w:r>
          </w:p>
          <w:p w:rsidR="00000000" w:rsidRPr="003662FF" w:rsidP="003662FF">
            <w:pPr>
              <w:pStyle w:val="ListBullet"/>
            </w:pPr>
            <w:r w:rsidRPr="003662FF">
              <w:t>hazardous materials and substances</w:t>
            </w:r>
          </w:p>
          <w:p w:rsidR="00000000" w:rsidRPr="003662FF" w:rsidP="003662FF">
            <w:pPr>
              <w:pStyle w:val="ListBullet"/>
            </w:pPr>
            <w:r w:rsidRPr="003662FF">
              <w:t>PPE prescribed u</w:t>
            </w:r>
            <w:r w:rsidRPr="003662FF">
              <w:t>nder legislation, regulations and workplace policies and practices</w:t>
            </w:r>
          </w:p>
          <w:p w:rsidR="00000000" w:rsidRPr="003662FF" w:rsidP="003662FF">
            <w:pPr>
              <w:pStyle w:val="ListBullet"/>
            </w:pPr>
            <w:r w:rsidRPr="003662FF">
              <w:t>safe operating procedures, including recognising and preventing hazards associated with:</w:t>
            </w:r>
          </w:p>
          <w:p w:rsidR="00000000" w:rsidRPr="003662FF" w:rsidP="003662FF">
            <w:pPr>
              <w:pStyle w:val="ListBullet2"/>
            </w:pPr>
            <w:r w:rsidRPr="003662FF">
              <w:t>electricity</w:t>
            </w:r>
          </w:p>
          <w:p w:rsidR="00000000" w:rsidRPr="003662FF" w:rsidP="003662FF">
            <w:pPr>
              <w:pStyle w:val="ListBullet2"/>
            </w:pPr>
            <w:r w:rsidRPr="003662FF">
              <w:t>dangerous materials</w:t>
            </w:r>
          </w:p>
          <w:p w:rsidR="00000000" w:rsidRPr="003662FF" w:rsidP="003662FF">
            <w:pPr>
              <w:pStyle w:val="ListBullet2"/>
            </w:pPr>
            <w:r w:rsidRPr="003662FF">
              <w:t>surrounding structure and facilities</w:t>
            </w:r>
          </w:p>
          <w:p w:rsidR="00000000" w:rsidRPr="003662FF" w:rsidP="003662FF">
            <w:pPr>
              <w:pStyle w:val="ListBullet2"/>
            </w:pPr>
            <w:r w:rsidRPr="003662FF">
              <w:t>trip hazards</w:t>
            </w:r>
          </w:p>
          <w:p w:rsidR="00000000" w:rsidRPr="003662FF" w:rsidP="003662FF">
            <w:pPr>
              <w:pStyle w:val="ListBullet2"/>
            </w:pPr>
            <w:r w:rsidRPr="003662FF">
              <w:t>work site visitors and the public</w:t>
            </w:r>
          </w:p>
          <w:p w:rsidR="00000000" w:rsidRPr="003662FF" w:rsidP="003662FF">
            <w:pPr>
              <w:pStyle w:val="ListBullet2"/>
            </w:pPr>
            <w:r w:rsidRPr="003662FF">
              <w:t>working in proximity to others</w:t>
            </w:r>
          </w:p>
          <w:p w:rsidR="00000000" w:rsidRPr="003662FF" w:rsidP="003662FF">
            <w:pPr>
              <w:pStyle w:val="ListBullet"/>
            </w:pPr>
            <w:r w:rsidRPr="003662FF">
              <w:t>use of firefighting equipment</w:t>
            </w:r>
          </w:p>
          <w:p w:rsidR="00000000" w:rsidRPr="003662FF" w:rsidP="003662FF">
            <w:pPr>
              <w:pStyle w:val="ListBullet"/>
            </w:pPr>
            <w:r w:rsidRPr="003662FF">
              <w:t>use of first aid equipment</w:t>
            </w:r>
          </w:p>
          <w:p w:rsidR="00000000" w:rsidRPr="003662FF" w:rsidP="003662FF">
            <w:pPr>
              <w:pStyle w:val="ListBullet"/>
            </w:pPr>
            <w:r w:rsidRPr="003662FF">
              <w:t>use of tools and equipment</w:t>
            </w:r>
          </w:p>
          <w:p w:rsidR="00000000" w:rsidRPr="003662FF" w:rsidP="003662FF">
            <w:pPr>
              <w:pStyle w:val="ListBullet"/>
            </w:pPr>
            <w:r w:rsidRPr="003662FF">
              <w:t>workplace environment and safety.</w:t>
            </w:r>
          </w:p>
          <w:p w:rsidR="00000000" w:rsidP="003662FF">
            <w:pPr>
              <w:pStyle w:val="BodyText"/>
              <w:rPr>
                <w:lang w:val="en-NZ"/>
              </w:rPr>
            </w:pPr>
          </w:p>
        </w:tc>
      </w:tr>
      <w:tr w:rsidTr="003662FF">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RPr="003662FF" w:rsidP="003662FF">
            <w:pPr>
              <w:pStyle w:val="BodyText"/>
            </w:pPr>
            <w:r w:rsidRPr="003662FF">
              <w:rPr>
                <w:rStyle w:val="BoldandItalics"/>
              </w:rPr>
              <w:t>Environmental requirements</w:t>
            </w:r>
            <w:r w:rsidRPr="003662FF">
              <w:t xml:space="preserve"> cover: </w:t>
            </w:r>
          </w:p>
          <w:p w:rsidR="00000000" w:rsidP="003662FF">
            <w:pPr>
              <w:pStyle w:val="BodyText"/>
              <w:rPr>
                <w:lang w:val="en-NZ"/>
              </w:rPr>
            </w:pPr>
          </w:p>
        </w:tc>
        <w:tc>
          <w:tcPr>
            <w:tcW w:w="5487" w:type="dxa"/>
            <w:tcBorders>
              <w:top w:val="nil"/>
              <w:left w:val="nil"/>
              <w:bottom w:val="nil"/>
              <w:right w:val="nil"/>
            </w:tcBorders>
            <w:tcMar>
              <w:top w:w="0" w:type="dxa"/>
              <w:left w:w="62" w:type="dxa"/>
              <w:bottom w:w="0" w:type="dxa"/>
              <w:right w:w="62" w:type="dxa"/>
            </w:tcMar>
          </w:tcPr>
          <w:p w:rsidR="00000000" w:rsidRPr="003662FF" w:rsidP="003662FF">
            <w:pPr>
              <w:pStyle w:val="ListBullet"/>
            </w:pPr>
            <w:r w:rsidRPr="003662FF">
              <w:t>clean-up protection</w:t>
            </w:r>
          </w:p>
          <w:p w:rsidR="00000000" w:rsidRPr="003662FF" w:rsidP="003662FF">
            <w:pPr>
              <w:pStyle w:val="ListBullet"/>
            </w:pPr>
            <w:r w:rsidRPr="003662FF">
              <w:t>waste management.</w:t>
            </w:r>
          </w:p>
          <w:p w:rsidR="00000000" w:rsidP="003662FF">
            <w:pPr>
              <w:pStyle w:val="BodyText"/>
              <w:rPr>
                <w:lang w:val="en-NZ"/>
              </w:rPr>
            </w:pPr>
          </w:p>
        </w:tc>
      </w:tr>
      <w:tr w:rsidTr="003662FF">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rPr>
                <w:rStyle w:val="BoldandItalics"/>
              </w:rPr>
              <w:t>Quality assurance requirements</w:t>
            </w:r>
            <w:r w:rsidRPr="003662FF">
              <w:t xml:space="preserve"> may include:</w:t>
            </w:r>
          </w:p>
        </w:tc>
        <w:tc>
          <w:tcPr>
            <w:tcW w:w="5487" w:type="dxa"/>
            <w:tcBorders>
              <w:top w:val="nil"/>
              <w:left w:val="nil"/>
              <w:bottom w:val="nil"/>
              <w:right w:val="nil"/>
            </w:tcBorders>
            <w:tcMar>
              <w:top w:w="0" w:type="dxa"/>
              <w:left w:w="62" w:type="dxa"/>
              <w:bottom w:w="0" w:type="dxa"/>
              <w:right w:w="62" w:type="dxa"/>
            </w:tcMar>
          </w:tcPr>
          <w:p w:rsidR="00000000" w:rsidRPr="003662FF" w:rsidP="003662FF">
            <w:pPr>
              <w:pStyle w:val="ListBullet"/>
            </w:pPr>
            <w:r w:rsidRPr="003662FF">
              <w:t>Australian standards</w:t>
            </w:r>
          </w:p>
          <w:p w:rsidR="00000000" w:rsidRPr="003662FF" w:rsidP="003662FF">
            <w:pPr>
              <w:pStyle w:val="ListBullet"/>
            </w:pPr>
            <w:r w:rsidRPr="003662FF">
              <w:t>Environment Protection Authority (EPA)</w:t>
            </w:r>
          </w:p>
          <w:p w:rsidR="00000000" w:rsidRPr="003662FF" w:rsidP="003662FF">
            <w:pPr>
              <w:pStyle w:val="ListBullet"/>
            </w:pPr>
            <w:r w:rsidRPr="003662FF">
              <w:t>internal company quality assurance policy and risk management strategy</w:t>
            </w:r>
          </w:p>
          <w:p w:rsidR="00000000" w:rsidRPr="003662FF" w:rsidP="003662FF">
            <w:pPr>
              <w:pStyle w:val="ListBullet"/>
            </w:pPr>
            <w:r w:rsidRPr="003662FF">
              <w:t>International Standards Organisation</w:t>
            </w:r>
          </w:p>
          <w:p w:rsidR="00000000" w:rsidRPr="003662FF" w:rsidP="003662FF">
            <w:pPr>
              <w:pStyle w:val="ListBullet"/>
            </w:pPr>
            <w:r w:rsidRPr="003662FF">
              <w:t>site safety plan</w:t>
            </w:r>
          </w:p>
          <w:p w:rsidR="00000000" w:rsidRPr="003662FF" w:rsidP="003662FF">
            <w:pPr>
              <w:pStyle w:val="ListBullet"/>
            </w:pPr>
            <w:r w:rsidRPr="003662FF">
              <w:t>workpl</w:t>
            </w:r>
            <w:r w:rsidRPr="003662FF">
              <w:t>ace operations and procedures.</w:t>
            </w:r>
          </w:p>
          <w:p w:rsidR="00000000" w:rsidP="003662FF">
            <w:pPr>
              <w:pStyle w:val="BodyText"/>
              <w:rPr>
                <w:lang w:val="en-NZ"/>
              </w:rPr>
            </w:pPr>
          </w:p>
        </w:tc>
      </w:tr>
      <w:tr w:rsidTr="003662FF">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rPr>
                <w:rStyle w:val="BoldandItalics"/>
              </w:rPr>
              <w:t>Tools and equipment</w:t>
            </w:r>
            <w:r w:rsidRPr="003662FF">
              <w:t xml:space="preserve"> may include:</w:t>
            </w:r>
          </w:p>
        </w:tc>
        <w:tc>
          <w:tcPr>
            <w:tcW w:w="5487" w:type="dxa"/>
            <w:tcBorders>
              <w:top w:val="nil"/>
              <w:left w:val="nil"/>
              <w:bottom w:val="nil"/>
              <w:right w:val="nil"/>
            </w:tcBorders>
            <w:tcMar>
              <w:top w:w="0" w:type="dxa"/>
              <w:left w:w="62" w:type="dxa"/>
              <w:bottom w:w="0" w:type="dxa"/>
              <w:right w:w="62" w:type="dxa"/>
            </w:tcMar>
          </w:tcPr>
          <w:p w:rsidR="00000000" w:rsidRPr="003662FF" w:rsidP="003662FF">
            <w:pPr>
              <w:pStyle w:val="ListBullet"/>
            </w:pPr>
            <w:r w:rsidRPr="003662FF">
              <w:t>adjustable bevels</w:t>
            </w:r>
          </w:p>
          <w:p w:rsidR="00000000" w:rsidRPr="003662FF" w:rsidP="003662FF">
            <w:pPr>
              <w:pStyle w:val="ListBullet"/>
            </w:pPr>
            <w:r w:rsidRPr="003662FF">
              <w:t>dividers</w:t>
            </w:r>
          </w:p>
          <w:p w:rsidR="00000000" w:rsidRPr="003662FF" w:rsidP="003662FF">
            <w:pPr>
              <w:pStyle w:val="ListBullet"/>
            </w:pPr>
            <w:r w:rsidRPr="003662FF">
              <w:t>protractors</w:t>
            </w:r>
          </w:p>
          <w:p w:rsidR="00000000" w:rsidRPr="003662FF" w:rsidP="003662FF">
            <w:pPr>
              <w:pStyle w:val="ListBullet"/>
            </w:pPr>
            <w:r w:rsidRPr="003662FF">
              <w:t>rulers</w:t>
            </w:r>
          </w:p>
          <w:p w:rsidR="00000000" w:rsidRPr="003662FF" w:rsidP="003662FF">
            <w:pPr>
              <w:pStyle w:val="ListBullet"/>
            </w:pPr>
            <w:r w:rsidRPr="003662FF">
              <w:t>scribers</w:t>
            </w:r>
          </w:p>
          <w:p w:rsidR="00000000" w:rsidRPr="003662FF" w:rsidP="003662FF">
            <w:pPr>
              <w:pStyle w:val="ListBullet"/>
            </w:pPr>
            <w:r w:rsidRPr="003662FF">
              <w:t>squares</w:t>
            </w:r>
          </w:p>
          <w:p w:rsidR="00000000" w:rsidRPr="003662FF" w:rsidP="003662FF">
            <w:pPr>
              <w:pStyle w:val="ListBullet"/>
            </w:pPr>
            <w:r w:rsidRPr="003662FF">
              <w:t>tape measures.</w:t>
            </w:r>
          </w:p>
          <w:p w:rsidR="00000000" w:rsidP="003662FF">
            <w:pPr>
              <w:pStyle w:val="BodyText"/>
              <w:rPr>
                <w:lang w:val="en-NZ"/>
              </w:rPr>
            </w:pPr>
          </w:p>
        </w:tc>
      </w:tr>
      <w:tr w:rsidTr="003662FF">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rPr>
                <w:rStyle w:val="BoldandItalics"/>
              </w:rPr>
              <w:t>Development methods</w:t>
            </w:r>
            <w:r w:rsidRPr="003662FF">
              <w:t xml:space="preserve"> may be:</w:t>
            </w:r>
          </w:p>
        </w:tc>
        <w:tc>
          <w:tcPr>
            <w:tcW w:w="5487" w:type="dxa"/>
            <w:tcBorders>
              <w:top w:val="nil"/>
              <w:left w:val="nil"/>
              <w:bottom w:val="nil"/>
              <w:right w:val="nil"/>
            </w:tcBorders>
            <w:tcMar>
              <w:top w:w="0" w:type="dxa"/>
              <w:left w:w="62" w:type="dxa"/>
              <w:bottom w:w="0" w:type="dxa"/>
              <w:right w:w="62" w:type="dxa"/>
            </w:tcMar>
          </w:tcPr>
          <w:p w:rsidR="00000000" w:rsidRPr="003662FF" w:rsidP="003662FF">
            <w:pPr>
              <w:pStyle w:val="ListBullet"/>
            </w:pPr>
            <w:r w:rsidRPr="003662FF">
              <w:t>parallel line development</w:t>
            </w:r>
          </w:p>
          <w:p w:rsidR="00000000" w:rsidRPr="003662FF" w:rsidP="003662FF">
            <w:pPr>
              <w:pStyle w:val="ListBullet"/>
            </w:pPr>
            <w:r w:rsidRPr="003662FF">
              <w:t>radial line development</w:t>
            </w:r>
          </w:p>
          <w:p w:rsidR="00000000" w:rsidRPr="003662FF" w:rsidP="003662FF">
            <w:pPr>
              <w:pStyle w:val="ListBullet"/>
            </w:pPr>
            <w:r w:rsidRPr="003662FF">
              <w:t>triangulation.</w:t>
            </w:r>
          </w:p>
          <w:p w:rsidR="00000000" w:rsidP="003662FF">
            <w:pPr>
              <w:pStyle w:val="BodyText"/>
              <w:rPr>
                <w:lang w:val="en-NZ"/>
              </w:rPr>
            </w:pPr>
          </w:p>
        </w:tc>
      </w:tr>
      <w:tr w:rsidTr="003662FF">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rPr>
                <w:rStyle w:val="BoldandItalics"/>
              </w:rPr>
              <w:t>Sustainability principles and concepts</w:t>
            </w:r>
            <w:r w:rsidRPr="003662FF">
              <w:t>:</w:t>
            </w:r>
          </w:p>
        </w:tc>
        <w:tc>
          <w:tcPr>
            <w:tcW w:w="5487" w:type="dxa"/>
            <w:tcBorders>
              <w:top w:val="nil"/>
              <w:left w:val="nil"/>
              <w:bottom w:val="nil"/>
              <w:right w:val="nil"/>
            </w:tcBorders>
            <w:tcMar>
              <w:top w:w="0" w:type="dxa"/>
              <w:left w:w="62" w:type="dxa"/>
              <w:bottom w:w="0" w:type="dxa"/>
              <w:right w:w="62" w:type="dxa"/>
            </w:tcMar>
          </w:tcPr>
          <w:p w:rsidR="00000000" w:rsidRPr="003662FF" w:rsidP="003662FF">
            <w:pPr>
              <w:pStyle w:val="ListBullet"/>
            </w:pPr>
            <w:r w:rsidRPr="003662FF">
              <w:t xml:space="preserve">cover the social, economic and environmental use of resources to meet current and future needs  </w:t>
            </w:r>
          </w:p>
          <w:p w:rsidR="00000000" w:rsidRPr="003662FF" w:rsidP="003662FF">
            <w:pPr>
              <w:pStyle w:val="ListBullet"/>
            </w:pPr>
            <w:r w:rsidRPr="003662FF">
              <w:t>may include:</w:t>
            </w:r>
          </w:p>
          <w:p w:rsidR="00000000" w:rsidRPr="003662FF" w:rsidP="003662FF">
            <w:pPr>
              <w:pStyle w:val="ListBullet2"/>
            </w:pPr>
            <w:r w:rsidRPr="003662FF">
              <w:t>selecting appropriate material to ensure minimal environmental impact</w:t>
            </w:r>
          </w:p>
          <w:p w:rsidR="00000000" w:rsidRPr="003662FF" w:rsidP="003662FF">
            <w:pPr>
              <w:pStyle w:val="ListBullet2"/>
            </w:pPr>
            <w:r w:rsidRPr="003662FF">
              <w:t>efficient use and selection of mat</w:t>
            </w:r>
            <w:r w:rsidRPr="003662FF">
              <w:t>erials.</w:t>
            </w:r>
          </w:p>
          <w:p w:rsidR="00000000" w:rsidP="003662FF">
            <w:pPr>
              <w:pStyle w:val="BodyText"/>
              <w:rPr>
                <w:lang w:val="en-NZ"/>
              </w:rPr>
            </w:pPr>
          </w:p>
        </w:tc>
      </w:tr>
      <w:tr w:rsidTr="003662FF">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rPr>
                <w:rStyle w:val="BoldandItalics"/>
              </w:rPr>
              <w:t>Materials</w:t>
            </w:r>
            <w:r w:rsidRPr="003662FF">
              <w:t xml:space="preserve"> may include:</w:t>
            </w:r>
          </w:p>
        </w:tc>
        <w:tc>
          <w:tcPr>
            <w:tcW w:w="5487" w:type="dxa"/>
            <w:tcBorders>
              <w:top w:val="nil"/>
              <w:left w:val="nil"/>
              <w:bottom w:val="nil"/>
              <w:right w:val="nil"/>
            </w:tcBorders>
            <w:tcMar>
              <w:top w:w="0" w:type="dxa"/>
              <w:left w:w="62" w:type="dxa"/>
              <w:bottom w:w="0" w:type="dxa"/>
              <w:right w:w="62" w:type="dxa"/>
            </w:tcMar>
          </w:tcPr>
          <w:p w:rsidR="00000000" w:rsidRPr="003662FF" w:rsidP="003662FF">
            <w:pPr>
              <w:pStyle w:val="ListBullet"/>
            </w:pPr>
            <w:r w:rsidRPr="003662FF">
              <w:t>cladding and timber</w:t>
            </w:r>
          </w:p>
          <w:p w:rsidR="00000000" w:rsidRPr="003662FF" w:rsidP="003662FF">
            <w:pPr>
              <w:pStyle w:val="ListBullet"/>
            </w:pPr>
            <w:r w:rsidRPr="003662FF">
              <w:t>insulating materials for roofing, piping and ducting</w:t>
            </w:r>
          </w:p>
          <w:p w:rsidR="00000000" w:rsidRPr="003662FF" w:rsidP="003662FF">
            <w:pPr>
              <w:pStyle w:val="ListBullet"/>
            </w:pPr>
            <w:r w:rsidRPr="003662FF">
              <w:t>piping (metal and non-metallic)</w:t>
            </w:r>
          </w:p>
          <w:p w:rsidR="00000000" w:rsidRPr="003662FF" w:rsidP="003662FF">
            <w:pPr>
              <w:pStyle w:val="ListBullet"/>
            </w:pPr>
            <w:r w:rsidRPr="003662FF">
              <w:t>roof sheeting (metal, fibreglass and plastic)</w:t>
            </w:r>
          </w:p>
          <w:p w:rsidR="00000000" w:rsidRPr="003662FF" w:rsidP="003662FF">
            <w:pPr>
              <w:pStyle w:val="ListBullet"/>
            </w:pPr>
            <w:r w:rsidRPr="003662FF">
              <w:t>sheet metal</w:t>
            </w:r>
          </w:p>
          <w:p w:rsidR="00000000" w:rsidRPr="003662FF" w:rsidP="003662FF">
            <w:pPr>
              <w:pStyle w:val="ListBullet"/>
            </w:pPr>
            <w:r w:rsidRPr="003662FF">
              <w:t>steel sections.</w:t>
            </w:r>
          </w:p>
        </w:tc>
      </w:tr>
    </w:tbl>
    <w:p w:rsidR="00000000" w:rsidRPr="003662FF" w:rsidP="003662FF">
      <w:pPr>
        <w:pStyle w:val="BodyText"/>
      </w:pPr>
    </w:p>
    <w:p w:rsidR="00000000" w:rsidRPr="003662FF" w:rsidP="003662FF">
      <w:pPr>
        <w:pStyle w:val="AllowPageBreak"/>
      </w:pPr>
    </w:p>
    <w:p w:rsidR="00000000" w:rsidRPr="003662FF" w:rsidP="003662FF">
      <w:pPr>
        <w:pStyle w:val="Heading1"/>
      </w:pPr>
      <w:bookmarkStart w:id="12" w:name="O_504060"/>
      <w:bookmarkEnd w:id="12"/>
      <w:r w:rsidRPr="003662FF">
        <w:t>Unit Sector(s)</w:t>
      </w:r>
    </w:p>
    <w:tbl>
      <w:tblPr>
        <w:tblW w:w="0" w:type="auto"/>
        <w:tblLayout w:type="fixed"/>
        <w:tblCellMar>
          <w:left w:w="62" w:type="dxa"/>
          <w:right w:w="62" w:type="dxa"/>
        </w:tblCellMar>
        <w:tblLook w:val="0000"/>
      </w:tblPr>
      <w:tblGrid>
        <w:gridCol w:w="2480"/>
        <w:gridCol w:w="6590"/>
      </w:tblGrid>
      <w:tr w:rsidTr="003662FF">
        <w:tblPrEx>
          <w:tblW w:w="0" w:type="auto"/>
          <w:tblLayout w:type="fixed"/>
          <w:tblCellMar>
            <w:left w:w="62" w:type="dxa"/>
            <w:right w:w="62" w:type="dxa"/>
          </w:tblCellMar>
          <w:tblLook w:val="0000"/>
        </w:tblPrEx>
        <w:tc>
          <w:tcPr>
            <w:tcW w:w="2480"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rPr>
                <w:rStyle w:val="SpecialBold"/>
              </w:rPr>
              <w:t>Functional area</w:t>
            </w:r>
          </w:p>
        </w:tc>
        <w:tc>
          <w:tcPr>
            <w:tcW w:w="6590"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p>
        </w:tc>
      </w:tr>
      <w:tr w:rsidTr="003662FF">
        <w:tblPrEx>
          <w:tblW w:w="0" w:type="auto"/>
          <w:tblLayout w:type="fixed"/>
          <w:tblCellMar>
            <w:left w:w="62" w:type="dxa"/>
            <w:right w:w="62" w:type="dxa"/>
          </w:tblCellMar>
          <w:tblLook w:val="0000"/>
        </w:tblPrEx>
        <w:tc>
          <w:tcPr>
            <w:tcW w:w="2480" w:type="dxa"/>
            <w:tcBorders>
              <w:top w:val="nil"/>
              <w:left w:val="nil"/>
              <w:bottom w:val="nil"/>
              <w:right w:val="nil"/>
            </w:tcBorders>
            <w:tcMar>
              <w:top w:w="0" w:type="dxa"/>
              <w:left w:w="62" w:type="dxa"/>
              <w:bottom w:w="0" w:type="dxa"/>
              <w:right w:w="62" w:type="dxa"/>
            </w:tcMar>
          </w:tcPr>
          <w:p w:rsidR="00000000" w:rsidP="003662FF">
            <w:pPr>
              <w:pStyle w:val="BodyText"/>
              <w:rPr>
                <w:lang w:val="en-NZ"/>
              </w:rPr>
            </w:pPr>
            <w:r w:rsidRPr="003662FF">
              <w:rPr>
                <w:rStyle w:val="SpecialBold"/>
              </w:rPr>
              <w:t>Unit sector</w:t>
            </w:r>
          </w:p>
        </w:tc>
        <w:tc>
          <w:tcPr>
            <w:tcW w:w="6590" w:type="dxa"/>
            <w:tcBorders>
              <w:top w:val="nil"/>
              <w:left w:val="nil"/>
              <w:bottom w:val="nil"/>
              <w:right w:val="nil"/>
            </w:tcBorders>
            <w:tcMar>
              <w:top w:w="0" w:type="dxa"/>
              <w:left w:w="62" w:type="dxa"/>
              <w:bottom w:w="0" w:type="dxa"/>
              <w:right w:w="62" w:type="dxa"/>
            </w:tcMar>
          </w:tcPr>
          <w:p w:rsidR="00000000" w:rsidRPr="003662FF" w:rsidP="003662FF">
            <w:pPr>
              <w:pStyle w:val="BodyText"/>
            </w:pPr>
            <w:r w:rsidRPr="003662FF">
              <w:t>Plumbing and services</w:t>
            </w:r>
          </w:p>
        </w:tc>
      </w:tr>
    </w:tbl>
    <w:p w:rsidR="00000000" w:rsidRPr="003662FF" w:rsidP="003662FF">
      <w:pPr>
        <w:pStyle w:val="BodyText"/>
      </w:pPr>
    </w:p>
    <w:p w:rsidR="00000000" w:rsidRPr="003662FF" w:rsidP="003662FF">
      <w:pPr>
        <w:pStyle w:val="AllowPageBreak"/>
      </w:pPr>
    </w:p>
    <w:p w:rsidR="00000000" w:rsidRPr="003662FF" w:rsidP="003662FF">
      <w:pPr>
        <w:pStyle w:val="Heading1"/>
      </w:pPr>
      <w:bookmarkStart w:id="13" w:name="O_504061"/>
      <w:bookmarkEnd w:id="13"/>
      <w:r w:rsidRPr="003662FF">
        <w:t>Custom Content Section</w:t>
      </w:r>
    </w:p>
    <w:p w:rsidR="00000000" w:rsidRPr="003662FF" w:rsidP="003662FF">
      <w:pPr>
        <w:pStyle w:val="BodyText"/>
      </w:pPr>
      <w:r w:rsidRPr="003662FF">
        <w:t>Not applicable.</w:t>
      </w:r>
    </w:p>
    <w:p w:rsidR="00000000" w:rsidRPr="003662FF" w:rsidP="003662FF"/>
    <w:sectPr w:rsidSect="003662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2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2FF" w:rsidRPr="005C7405" w:rsidP="005C74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2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405" w:rsidP="003662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C7405" w:rsidP="003662F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C7405" w:rsidP="003662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2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2FF" w:rsidRPr="005C7405" w:rsidP="005C74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2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405" w:rsidRPr="002D2AF8" w:rsidP="003662FF">
    <w:pPr>
      <w:pStyle w:val="Header"/>
      <w:framePr w:wrap="around"/>
    </w:pPr>
    <w:r>
      <w:fldChar w:fldCharType="begin"/>
    </w:r>
    <w:r>
      <w:instrText xml:space="preserve"> TITLE   \* MERGEFORMAT </w:instrText>
    </w:r>
    <w:r>
      <w:fldChar w:fldCharType="separate"/>
    </w:r>
    <w:r>
      <w:t>CPCPCM2050A Mark out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5C7405" w:rsidP="003662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B4D9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0AB0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F8B6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2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2FF"/>
    <w:pPr>
      <w:spacing w:before="360" w:after="60"/>
      <w:outlineLvl w:val="0"/>
    </w:pPr>
    <w:rPr>
      <w:sz w:val="32"/>
    </w:rPr>
  </w:style>
  <w:style w:type="paragraph" w:styleId="Heading2">
    <w:name w:val="heading 2"/>
    <w:basedOn w:val="HeadingBase"/>
    <w:next w:val="BodyText"/>
    <w:link w:val="Heading2Char"/>
    <w:qFormat/>
    <w:rsid w:val="003662FF"/>
    <w:pPr>
      <w:keepLines/>
      <w:spacing w:before="240" w:after="120"/>
      <w:outlineLvl w:val="1"/>
    </w:pPr>
    <w:rPr>
      <w:sz w:val="28"/>
      <w:szCs w:val="40"/>
    </w:rPr>
  </w:style>
  <w:style w:type="paragraph" w:styleId="Heading3">
    <w:name w:val="heading 3"/>
    <w:basedOn w:val="HeadingBase"/>
    <w:next w:val="BodyText"/>
    <w:link w:val="Heading3Char"/>
    <w:qFormat/>
    <w:rsid w:val="003662FF"/>
    <w:pPr>
      <w:spacing w:before="180" w:after="120"/>
      <w:outlineLvl w:val="2"/>
    </w:pPr>
    <w:rPr>
      <w:spacing w:val="-10"/>
      <w:kern w:val="32"/>
    </w:rPr>
  </w:style>
  <w:style w:type="paragraph" w:styleId="Heading4">
    <w:name w:val="heading 4"/>
    <w:basedOn w:val="HeadingBase"/>
    <w:next w:val="BodyText"/>
    <w:link w:val="Heading4Char"/>
    <w:qFormat/>
    <w:rsid w:val="003662FF"/>
    <w:pPr>
      <w:spacing w:before="160" w:after="120"/>
      <w:outlineLvl w:val="3"/>
    </w:pPr>
    <w:rPr>
      <w:sz w:val="22"/>
    </w:rPr>
  </w:style>
  <w:style w:type="paragraph" w:styleId="Heading5">
    <w:name w:val="heading 5"/>
    <w:basedOn w:val="HeadingBase"/>
    <w:next w:val="Normal"/>
    <w:link w:val="Heading5Char"/>
    <w:qFormat/>
    <w:rsid w:val="003662FF"/>
    <w:pPr>
      <w:spacing w:before="80"/>
      <w:outlineLvl w:val="4"/>
    </w:pPr>
    <w:rPr>
      <w:color w:val="918585"/>
      <w:sz w:val="20"/>
    </w:rPr>
  </w:style>
  <w:style w:type="paragraph" w:styleId="Heading6">
    <w:name w:val="heading 6"/>
    <w:basedOn w:val="HeadingBase"/>
    <w:next w:val="Normal"/>
    <w:link w:val="Heading6Char"/>
    <w:qFormat/>
    <w:rsid w:val="003662FF"/>
    <w:pPr>
      <w:spacing w:before="60"/>
      <w:outlineLvl w:val="5"/>
    </w:pPr>
    <w:rPr>
      <w:color w:val="918585"/>
      <w:sz w:val="20"/>
    </w:rPr>
  </w:style>
  <w:style w:type="paragraph" w:styleId="Heading7">
    <w:name w:val="heading 7"/>
    <w:basedOn w:val="Normal"/>
    <w:next w:val="Normal"/>
    <w:link w:val="Heading7Char"/>
    <w:qFormat/>
    <w:rsid w:val="003662FF"/>
    <w:pPr>
      <w:ind w:left="720"/>
      <w:outlineLvl w:val="6"/>
    </w:pPr>
    <w:rPr>
      <w:i/>
    </w:rPr>
  </w:style>
  <w:style w:type="paragraph" w:styleId="Heading8">
    <w:name w:val="heading 8"/>
    <w:basedOn w:val="Normal"/>
    <w:next w:val="Normal"/>
    <w:link w:val="Heading8Char"/>
    <w:qFormat/>
    <w:rsid w:val="003662FF"/>
    <w:pPr>
      <w:ind w:left="720"/>
      <w:outlineLvl w:val="7"/>
    </w:pPr>
    <w:rPr>
      <w:i/>
    </w:rPr>
  </w:style>
  <w:style w:type="paragraph" w:styleId="Heading9">
    <w:name w:val="heading 9"/>
    <w:basedOn w:val="Normal"/>
    <w:next w:val="Normal"/>
    <w:link w:val="Heading9Char"/>
    <w:qFormat/>
    <w:rsid w:val="003662FF"/>
    <w:pPr>
      <w:ind w:left="720"/>
      <w:outlineLvl w:val="8"/>
    </w:pPr>
    <w:rPr>
      <w:i/>
    </w:rPr>
  </w:style>
  <w:style w:type="character" w:default="1" w:styleId="DefaultParagraphFont">
    <w:name w:val="Default Paragraph Font"/>
    <w:uiPriority w:val="1"/>
    <w:unhideWhenUsed/>
    <w:rsid w:val="003662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2FF"/>
  </w:style>
  <w:style w:type="character" w:customStyle="1" w:styleId="Heading1Char">
    <w:name w:val="Heading 1 Char"/>
    <w:basedOn w:val="DefaultParagraphFont"/>
    <w:link w:val="Heading1"/>
    <w:rsid w:val="003662FF"/>
    <w:rPr>
      <w:rFonts w:ascii="Times New Roman" w:eastAsia="Times New Roman" w:hAnsi="Times New Roman" w:cs="Times New Roman"/>
      <w:b/>
      <w:sz w:val="32"/>
      <w:szCs w:val="20"/>
      <w:lang w:eastAsia="en-US"/>
    </w:rPr>
  </w:style>
  <w:style w:type="paragraph" w:styleId="BodyText">
    <w:name w:val="Body Text"/>
    <w:basedOn w:val="Normal"/>
    <w:link w:val="BodyTextChar"/>
    <w:rsid w:val="003662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62FF"/>
    <w:rPr>
      <w:rFonts w:ascii="Times New Roman" w:eastAsia="Times New Roman" w:hAnsi="Times New Roman" w:cs="Times New Roman"/>
      <w:sz w:val="24"/>
      <w:lang w:eastAsia="en-US"/>
    </w:rPr>
  </w:style>
  <w:style w:type="paragraph" w:styleId="ListBullet">
    <w:name w:val="List Bullet"/>
    <w:basedOn w:val="List"/>
    <w:rsid w:val="003662FF"/>
    <w:pPr>
      <w:numPr>
        <w:numId w:val="14"/>
      </w:numPr>
      <w:tabs>
        <w:tab w:val="clear" w:pos="340"/>
      </w:tabs>
      <w:spacing w:before="40" w:after="40"/>
    </w:pPr>
  </w:style>
  <w:style w:type="character" w:customStyle="1" w:styleId="SpecialBold">
    <w:name w:val="Special Bold"/>
    <w:basedOn w:val="DefaultParagraphFont"/>
    <w:rsid w:val="003662FF"/>
    <w:rPr>
      <w:b/>
      <w:spacing w:val="0"/>
    </w:rPr>
  </w:style>
  <w:style w:type="paragraph" w:styleId="ListBullet2">
    <w:name w:val="List Bullet 2"/>
    <w:basedOn w:val="List2"/>
    <w:rsid w:val="003662FF"/>
    <w:pPr>
      <w:numPr>
        <w:numId w:val="15"/>
      </w:numPr>
      <w:tabs>
        <w:tab w:val="clear" w:pos="680"/>
      </w:tabs>
    </w:pPr>
  </w:style>
  <w:style w:type="paragraph" w:customStyle="1" w:styleId="SuperHeading">
    <w:name w:val="SuperHeading"/>
    <w:basedOn w:val="Normal"/>
    <w:rsid w:val="003662FF"/>
    <w:pPr>
      <w:spacing w:before="240" w:after="120"/>
      <w:outlineLvl w:val="0"/>
    </w:pPr>
    <w:rPr>
      <w:rFonts w:ascii="Times New Roman" w:hAnsi="Times New Roman"/>
      <w:b/>
      <w:sz w:val="32"/>
    </w:rPr>
  </w:style>
  <w:style w:type="paragraph" w:customStyle="1" w:styleId="AllowPageBreak">
    <w:name w:val="AllowPageBreak"/>
    <w:rsid w:val="003662F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662FF"/>
    <w:pPr>
      <w:numPr>
        <w:numId w:val="3"/>
      </w:numPr>
      <w:tabs>
        <w:tab w:val="clear" w:pos="1021"/>
      </w:tabs>
      <w:ind w:left="1037" w:hanging="357"/>
    </w:pPr>
  </w:style>
  <w:style w:type="character" w:customStyle="1" w:styleId="BoldandItalics">
    <w:name w:val="Bold and Italics"/>
    <w:qFormat/>
    <w:rsid w:val="003662FF"/>
    <w:rPr>
      <w:b/>
      <w:i/>
      <w:u w:val="none"/>
    </w:rPr>
  </w:style>
  <w:style w:type="character" w:customStyle="1" w:styleId="Heading2Char">
    <w:name w:val="Heading 2 Char"/>
    <w:basedOn w:val="DefaultParagraphFont"/>
    <w:link w:val="Heading2"/>
    <w:rsid w:val="003662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2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2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2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2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2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2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2FF"/>
    <w:rPr>
      <w:rFonts w:ascii="Courier New" w:eastAsia="Times New Roman" w:hAnsi="Courier New" w:cs="Times New Roman"/>
      <w:i/>
      <w:szCs w:val="20"/>
      <w:lang w:eastAsia="en-US"/>
    </w:rPr>
  </w:style>
  <w:style w:type="paragraph" w:customStyle="1" w:styleId="HeadingBase">
    <w:name w:val="Heading Base"/>
    <w:rsid w:val="003662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2FF"/>
    <w:pPr>
      <w:tabs>
        <w:tab w:val="right" w:leader="dot" w:pos="9072"/>
      </w:tabs>
      <w:ind w:left="567"/>
    </w:pPr>
    <w:rPr>
      <w:szCs w:val="22"/>
    </w:rPr>
  </w:style>
  <w:style w:type="paragraph" w:customStyle="1" w:styleId="TOCBase">
    <w:name w:val="TOC Base"/>
    <w:rsid w:val="003662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2FF"/>
    <w:pPr>
      <w:tabs>
        <w:tab w:val="right" w:leader="dot" w:pos="9072"/>
      </w:tabs>
      <w:spacing w:before="40" w:after="40"/>
      <w:ind w:left="284"/>
    </w:pPr>
    <w:rPr>
      <w:rFonts w:ascii="Times New Roman" w:hAnsi="Times New Roman"/>
    </w:rPr>
  </w:style>
  <w:style w:type="paragraph" w:styleId="TOC1">
    <w:name w:val="toc 1"/>
    <w:basedOn w:val="TOCBase"/>
    <w:next w:val="Normal"/>
    <w:rsid w:val="003662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62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2FF"/>
    <w:rPr>
      <w:rFonts w:ascii="Times New Roman" w:eastAsia="Times New Roman" w:hAnsi="Times New Roman" w:cs="Times New Roman"/>
      <w:sz w:val="16"/>
      <w:lang w:eastAsia="en-US"/>
    </w:rPr>
  </w:style>
  <w:style w:type="paragraph" w:styleId="Title">
    <w:name w:val="Title"/>
    <w:basedOn w:val="HeadingBase"/>
    <w:link w:val="TitleChar"/>
    <w:qFormat/>
    <w:rsid w:val="003662FF"/>
    <w:pPr>
      <w:spacing w:before="5040"/>
      <w:jc w:val="center"/>
    </w:pPr>
    <w:rPr>
      <w:sz w:val="48"/>
      <w:szCs w:val="72"/>
      <w:lang w:val="en-US"/>
    </w:rPr>
  </w:style>
  <w:style w:type="character" w:customStyle="1" w:styleId="TitleChar">
    <w:name w:val="Title Char"/>
    <w:basedOn w:val="DefaultParagraphFont"/>
    <w:link w:val="Title"/>
    <w:rsid w:val="003662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2FF"/>
    <w:pPr>
      <w:tabs>
        <w:tab w:val="left" w:pos="3600"/>
        <w:tab w:val="left" w:pos="3958"/>
      </w:tabs>
    </w:pPr>
  </w:style>
  <w:style w:type="paragraph" w:styleId="List">
    <w:name w:val="List"/>
    <w:basedOn w:val="BodyText"/>
    <w:next w:val="BodyText"/>
    <w:rsid w:val="003662FF"/>
    <w:pPr>
      <w:tabs>
        <w:tab w:val="left" w:pos="340"/>
      </w:tabs>
      <w:spacing w:before="60" w:after="60"/>
      <w:ind w:left="340" w:hanging="340"/>
    </w:pPr>
  </w:style>
  <w:style w:type="paragraph" w:customStyle="1" w:styleId="Note">
    <w:name w:val="Note"/>
    <w:basedOn w:val="BodyText"/>
    <w:rsid w:val="003662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2FF"/>
    <w:pPr>
      <w:framePr w:wrap="auto" w:hAnchor="text" w:y="6049"/>
    </w:pPr>
    <w:rPr>
      <w:color w:val="000000"/>
      <w:sz w:val="40"/>
    </w:rPr>
  </w:style>
  <w:style w:type="paragraph" w:customStyle="1" w:styleId="TOCTitle">
    <w:name w:val="TOCTitle"/>
    <w:basedOn w:val="Heading1"/>
    <w:rsid w:val="003662FF"/>
    <w:pPr>
      <w:spacing w:after="240"/>
      <w:jc w:val="center"/>
      <w:outlineLvl w:val="9"/>
    </w:pPr>
    <w:rPr>
      <w:caps/>
    </w:rPr>
  </w:style>
  <w:style w:type="paragraph" w:customStyle="1" w:styleId="Version">
    <w:name w:val="Version"/>
    <w:rsid w:val="003662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62FF"/>
    <w:pPr>
      <w:keepNext w:val="0"/>
      <w:tabs>
        <w:tab w:val="right" w:pos="4176"/>
      </w:tabs>
      <w:ind w:left="198" w:hanging="198"/>
    </w:pPr>
    <w:rPr>
      <w:rFonts w:ascii="Garamond" w:hAnsi="Garamond"/>
    </w:rPr>
  </w:style>
  <w:style w:type="paragraph" w:styleId="IndexHeading">
    <w:name w:val="index heading"/>
    <w:basedOn w:val="Normal"/>
    <w:next w:val="Index1"/>
    <w:semiHidden/>
    <w:rsid w:val="003662FF"/>
    <w:pPr>
      <w:spacing w:before="120" w:after="120"/>
    </w:pPr>
    <w:rPr>
      <w:rFonts w:ascii="Arial" w:hAnsi="Arial"/>
      <w:b/>
      <w:color w:val="918585"/>
      <w:sz w:val="24"/>
    </w:rPr>
  </w:style>
  <w:style w:type="paragraph" w:styleId="Header">
    <w:name w:val="header"/>
    <w:basedOn w:val="Normal"/>
    <w:link w:val="HeaderChar"/>
    <w:rsid w:val="003662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2FF"/>
    <w:rPr>
      <w:rFonts w:ascii="Times New Roman" w:eastAsia="Times New Roman" w:hAnsi="Times New Roman" w:cs="Times New Roman"/>
      <w:sz w:val="16"/>
      <w:szCs w:val="20"/>
      <w:lang w:val="en-GB" w:eastAsia="en-US"/>
    </w:rPr>
  </w:style>
  <w:style w:type="paragraph" w:customStyle="1" w:styleId="Chapter">
    <w:name w:val="Chapter"/>
    <w:basedOn w:val="Normal"/>
    <w:rsid w:val="003662FF"/>
    <w:pPr>
      <w:spacing w:before="240"/>
    </w:pPr>
    <w:rPr>
      <w:rFonts w:ascii="Times New Roman" w:hAnsi="Times New Roman"/>
      <w:smallCaps/>
      <w:spacing w:val="80"/>
      <w:sz w:val="28"/>
    </w:rPr>
  </w:style>
  <w:style w:type="paragraph" w:customStyle="1" w:styleId="InChapter">
    <w:name w:val="InChapter"/>
    <w:basedOn w:val="Heading3"/>
    <w:rsid w:val="003662FF"/>
    <w:pPr>
      <w:spacing w:after="240"/>
      <w:outlineLvl w:val="9"/>
    </w:pPr>
    <w:rPr>
      <w:noProof/>
    </w:rPr>
  </w:style>
  <w:style w:type="paragraph" w:styleId="Index2">
    <w:name w:val="index 2"/>
    <w:basedOn w:val="Normal"/>
    <w:next w:val="Normal"/>
    <w:semiHidden/>
    <w:rsid w:val="003662FF"/>
    <w:pPr>
      <w:tabs>
        <w:tab w:val="right" w:pos="4176"/>
      </w:tabs>
      <w:ind w:left="568" w:hanging="284"/>
    </w:pPr>
    <w:rPr>
      <w:rFonts w:ascii="Garamond" w:hAnsi="Garamond"/>
    </w:rPr>
  </w:style>
  <w:style w:type="paragraph" w:customStyle="1" w:styleId="Byline">
    <w:name w:val="Byline"/>
    <w:rsid w:val="003662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2FF"/>
    <w:pPr>
      <w:tabs>
        <w:tab w:val="clear" w:pos="3600"/>
        <w:tab w:val="clear" w:pos="3958"/>
      </w:tabs>
      <w:jc w:val="right"/>
    </w:pPr>
  </w:style>
  <w:style w:type="character" w:styleId="Emphasis">
    <w:name w:val="Emphasis"/>
    <w:basedOn w:val="DefaultParagraphFont"/>
    <w:qFormat/>
    <w:rsid w:val="003662FF"/>
    <w:rPr>
      <w:i/>
    </w:rPr>
  </w:style>
  <w:style w:type="paragraph" w:styleId="Caption">
    <w:name w:val="caption"/>
    <w:basedOn w:val="BodyText"/>
    <w:next w:val="Normal"/>
    <w:qFormat/>
    <w:rsid w:val="003662FF"/>
    <w:pPr>
      <w:framePr w:w="2268" w:hSpace="181" w:vSpace="181" w:wrap="around" w:vAnchor="text" w:hAnchor="page" w:x="1135" w:y="285" w:anchorLock="1"/>
    </w:pPr>
    <w:rPr>
      <w:i/>
    </w:rPr>
  </w:style>
  <w:style w:type="paragraph" w:customStyle="1" w:styleId="MiniTOCTitle">
    <w:name w:val="MiniTOCTitle"/>
    <w:basedOn w:val="Heading4"/>
    <w:rsid w:val="003662FF"/>
    <w:pPr>
      <w:spacing w:before="240"/>
      <w:outlineLvl w:val="9"/>
    </w:pPr>
    <w:rPr>
      <w:noProof/>
      <w:sz w:val="24"/>
    </w:rPr>
  </w:style>
  <w:style w:type="paragraph" w:customStyle="1" w:styleId="MiniTOCItem">
    <w:name w:val="MiniTOCItem"/>
    <w:basedOn w:val="ListBullet"/>
    <w:rsid w:val="003662FF"/>
    <w:pPr>
      <w:numPr>
        <w:numId w:val="0"/>
      </w:numPr>
      <w:tabs>
        <w:tab w:val="right" w:leader="dot" w:pos="6521"/>
      </w:tabs>
      <w:spacing w:before="0" w:after="0"/>
    </w:pPr>
  </w:style>
  <w:style w:type="paragraph" w:customStyle="1" w:styleId="TOFTitle">
    <w:name w:val="TOFTitle"/>
    <w:basedOn w:val="TOCTitle"/>
    <w:rsid w:val="003662FF"/>
  </w:style>
  <w:style w:type="paragraph" w:styleId="TableofFigures">
    <w:name w:val="table of figures"/>
    <w:basedOn w:val="Normal"/>
    <w:next w:val="Normal"/>
    <w:semiHidden/>
    <w:rsid w:val="003662FF"/>
    <w:pPr>
      <w:tabs>
        <w:tab w:val="right" w:leader="dot" w:pos="9072"/>
      </w:tabs>
      <w:ind w:left="970" w:hanging="403"/>
    </w:pPr>
    <w:rPr>
      <w:rFonts w:ascii="Times New Roman" w:hAnsi="Times New Roman"/>
      <w:b/>
    </w:rPr>
  </w:style>
  <w:style w:type="paragraph" w:styleId="ListNumber">
    <w:name w:val="List Number"/>
    <w:basedOn w:val="List"/>
    <w:rsid w:val="003662FF"/>
    <w:pPr>
      <w:numPr>
        <w:numId w:val="12"/>
      </w:numPr>
    </w:pPr>
  </w:style>
  <w:style w:type="character" w:customStyle="1" w:styleId="WingdingSymbols">
    <w:name w:val="Wingding Symbols"/>
    <w:rsid w:val="003662FF"/>
    <w:rPr>
      <w:rFonts w:ascii="Wingdings" w:hAnsi="Wingdings"/>
    </w:rPr>
  </w:style>
  <w:style w:type="paragraph" w:customStyle="1" w:styleId="TableHeading">
    <w:name w:val="Table Heading"/>
    <w:basedOn w:val="HeadingBase"/>
    <w:rsid w:val="003662FF"/>
    <w:pPr>
      <w:keepLines/>
      <w:pBdr>
        <w:bottom w:val="single" w:sz="6" w:space="1" w:color="918585"/>
      </w:pBdr>
      <w:spacing w:before="240"/>
    </w:pPr>
  </w:style>
  <w:style w:type="character" w:customStyle="1" w:styleId="HotSpot">
    <w:name w:val="HotSpot"/>
    <w:rsid w:val="003662FF"/>
    <w:rPr>
      <w:color w:val="0033CC"/>
      <w:u w:val="none"/>
    </w:rPr>
  </w:style>
  <w:style w:type="paragraph" w:customStyle="1" w:styleId="BodyTextRight">
    <w:name w:val="Body Text Right"/>
    <w:basedOn w:val="BodyText"/>
    <w:rsid w:val="003662FF"/>
    <w:pPr>
      <w:spacing w:before="0" w:after="0"/>
      <w:jc w:val="right"/>
    </w:pPr>
  </w:style>
  <w:style w:type="paragraph" w:styleId="Index3">
    <w:name w:val="index 3"/>
    <w:basedOn w:val="ListNumber2"/>
    <w:next w:val="Normal"/>
    <w:semiHidden/>
    <w:rsid w:val="003662FF"/>
    <w:pPr>
      <w:numPr>
        <w:numId w:val="0"/>
      </w:numPr>
      <w:tabs>
        <w:tab w:val="right" w:leader="dot" w:pos="4176"/>
      </w:tabs>
    </w:pPr>
  </w:style>
  <w:style w:type="paragraph" w:styleId="ListNumber2">
    <w:name w:val="List Number 2"/>
    <w:basedOn w:val="List2"/>
    <w:rsid w:val="003662FF"/>
    <w:pPr>
      <w:numPr>
        <w:numId w:val="11"/>
      </w:numPr>
      <w:tabs>
        <w:tab w:val="clear" w:pos="1060"/>
      </w:tabs>
    </w:pPr>
  </w:style>
  <w:style w:type="paragraph" w:customStyle="1" w:styleId="MarginNote">
    <w:name w:val="Margin Note"/>
    <w:basedOn w:val="BodyText"/>
    <w:rsid w:val="003662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2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2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2FF"/>
    <w:rPr>
      <w:sz w:val="32"/>
    </w:rPr>
  </w:style>
  <w:style w:type="paragraph" w:customStyle="1" w:styleId="HeadingProcedure">
    <w:name w:val="Heading Procedure"/>
    <w:basedOn w:val="HeadingBase"/>
    <w:next w:val="Normal"/>
    <w:rsid w:val="003662FF"/>
    <w:pPr>
      <w:tabs>
        <w:tab w:val="left" w:pos="0"/>
      </w:tabs>
      <w:spacing w:before="120" w:after="60"/>
    </w:pPr>
    <w:rPr>
      <w:i/>
      <w:color w:val="918585"/>
      <w:sz w:val="22"/>
    </w:rPr>
  </w:style>
  <w:style w:type="paragraph" w:customStyle="1" w:styleId="TableBodyText">
    <w:name w:val="Table Body Text"/>
    <w:basedOn w:val="BodyText"/>
    <w:rsid w:val="003662FF"/>
    <w:pPr>
      <w:spacing w:before="60" w:after="60"/>
    </w:pPr>
  </w:style>
  <w:style w:type="paragraph" w:styleId="ListContinue">
    <w:name w:val="List Continue"/>
    <w:basedOn w:val="List"/>
    <w:rsid w:val="003662FF"/>
    <w:pPr>
      <w:ind w:firstLine="0"/>
    </w:pPr>
  </w:style>
  <w:style w:type="paragraph" w:customStyle="1" w:styleId="ListNote">
    <w:name w:val="List Note"/>
    <w:basedOn w:val="List"/>
    <w:rsid w:val="003662FF"/>
    <w:pPr>
      <w:pBdr>
        <w:top w:val="single" w:sz="6" w:space="2" w:color="918585"/>
        <w:bottom w:val="single" w:sz="6" w:space="2" w:color="918585"/>
      </w:pBdr>
      <w:tabs>
        <w:tab w:val="left" w:pos="1021"/>
      </w:tabs>
      <w:ind w:firstLine="0"/>
    </w:pPr>
  </w:style>
  <w:style w:type="paragraph" w:customStyle="1" w:styleId="Warning">
    <w:name w:val="Warning"/>
    <w:basedOn w:val="BodyText"/>
    <w:rsid w:val="003662FF"/>
    <w:pPr>
      <w:shd w:val="clear" w:color="auto" w:fill="D9D9D9"/>
      <w:tabs>
        <w:tab w:val="left" w:pos="992"/>
      </w:tabs>
      <w:ind w:left="119" w:right="119"/>
    </w:pPr>
    <w:rPr>
      <w:sz w:val="20"/>
    </w:rPr>
  </w:style>
  <w:style w:type="paragraph" w:customStyle="1" w:styleId="MarginIcons">
    <w:name w:val="Margin Icons"/>
    <w:basedOn w:val="BodyText"/>
    <w:rsid w:val="003662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2FF"/>
    <w:rPr>
      <w:rFonts w:ascii="Courier New" w:hAnsi="Courier New"/>
    </w:rPr>
  </w:style>
  <w:style w:type="paragraph" w:customStyle="1" w:styleId="NoteBullet">
    <w:name w:val="Note Bullet"/>
    <w:basedOn w:val="Note"/>
    <w:rsid w:val="003662FF"/>
    <w:pPr>
      <w:tabs>
        <w:tab w:val="clear" w:pos="680"/>
      </w:tabs>
      <w:spacing w:before="60" w:after="60"/>
    </w:pPr>
  </w:style>
  <w:style w:type="paragraph" w:customStyle="1" w:styleId="SubHeading2">
    <w:name w:val="SubHeading2"/>
    <w:basedOn w:val="HeadingBase"/>
    <w:rsid w:val="003662FF"/>
    <w:pPr>
      <w:spacing w:before="240" w:after="60"/>
    </w:pPr>
    <w:rPr>
      <w:sz w:val="20"/>
    </w:rPr>
  </w:style>
  <w:style w:type="paragraph" w:customStyle="1" w:styleId="SubHeading1">
    <w:name w:val="SubHeading1"/>
    <w:basedOn w:val="HeadingBase"/>
    <w:rsid w:val="003662FF"/>
    <w:pPr>
      <w:spacing w:before="240" w:after="60"/>
    </w:pPr>
    <w:rPr>
      <w:color w:val="918585"/>
      <w:sz w:val="22"/>
    </w:rPr>
  </w:style>
  <w:style w:type="paragraph" w:customStyle="1" w:styleId="SideHeading">
    <w:name w:val="Side Heading"/>
    <w:basedOn w:val="HeadingBase"/>
    <w:rsid w:val="003662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2FF"/>
    <w:pPr>
      <w:numPr>
        <w:numId w:val="13"/>
      </w:numPr>
    </w:pPr>
  </w:style>
  <w:style w:type="paragraph" w:styleId="PlainText">
    <w:name w:val="Plain Text"/>
    <w:basedOn w:val="Normal"/>
    <w:link w:val="PlainTextChar"/>
    <w:rsid w:val="003662FF"/>
    <w:rPr>
      <w:sz w:val="20"/>
    </w:rPr>
  </w:style>
  <w:style w:type="character" w:customStyle="1" w:styleId="PlainTextChar">
    <w:name w:val="Plain Text Char"/>
    <w:basedOn w:val="DefaultParagraphFont"/>
    <w:link w:val="PlainText"/>
    <w:rsid w:val="003662FF"/>
    <w:rPr>
      <w:rFonts w:ascii="Courier New" w:eastAsia="Times New Roman" w:hAnsi="Courier New" w:cs="Times New Roman"/>
      <w:sz w:val="20"/>
      <w:szCs w:val="20"/>
      <w:lang w:eastAsia="en-US"/>
    </w:rPr>
  </w:style>
  <w:style w:type="character" w:customStyle="1" w:styleId="MenuOption">
    <w:name w:val="Menu Option"/>
    <w:basedOn w:val="DefaultParagraphFont"/>
    <w:rsid w:val="003662FF"/>
    <w:rPr>
      <w:b/>
      <w:smallCaps/>
    </w:rPr>
  </w:style>
  <w:style w:type="paragraph" w:customStyle="1" w:styleId="TableListNumber">
    <w:name w:val="Table List Number"/>
    <w:basedOn w:val="ListNumber"/>
    <w:rsid w:val="003662FF"/>
    <w:pPr>
      <w:numPr>
        <w:numId w:val="0"/>
      </w:numPr>
    </w:pPr>
  </w:style>
  <w:style w:type="paragraph" w:styleId="TOC4">
    <w:name w:val="toc 4"/>
    <w:basedOn w:val="TOCBase"/>
    <w:next w:val="Normal"/>
    <w:semiHidden/>
    <w:rsid w:val="003662FF"/>
    <w:pPr>
      <w:tabs>
        <w:tab w:val="right" w:leader="dot" w:pos="9071"/>
      </w:tabs>
      <w:ind w:left="1701"/>
    </w:pPr>
  </w:style>
  <w:style w:type="paragraph" w:customStyle="1" w:styleId="ListAlpha">
    <w:name w:val="List Alpha"/>
    <w:basedOn w:val="List"/>
    <w:rsid w:val="003662FF"/>
    <w:pPr>
      <w:numPr>
        <w:numId w:val="10"/>
      </w:numPr>
    </w:pPr>
  </w:style>
  <w:style w:type="paragraph" w:customStyle="1" w:styleId="ListAlpha2">
    <w:name w:val="List Alpha 2"/>
    <w:basedOn w:val="List2"/>
    <w:rsid w:val="003662FF"/>
    <w:pPr>
      <w:numPr>
        <w:numId w:val="9"/>
      </w:numPr>
    </w:pPr>
  </w:style>
  <w:style w:type="paragraph" w:styleId="List2">
    <w:name w:val="List 2"/>
    <w:basedOn w:val="BodyText"/>
    <w:rsid w:val="003662FF"/>
    <w:pPr>
      <w:tabs>
        <w:tab w:val="left" w:pos="680"/>
      </w:tabs>
      <w:spacing w:before="60" w:after="60"/>
      <w:ind w:left="680" w:hanging="340"/>
    </w:pPr>
  </w:style>
  <w:style w:type="paragraph" w:styleId="List3">
    <w:name w:val="List 3"/>
    <w:basedOn w:val="BodyText"/>
    <w:rsid w:val="003662FF"/>
    <w:pPr>
      <w:tabs>
        <w:tab w:val="left" w:pos="1021"/>
      </w:tabs>
      <w:spacing w:before="60" w:after="60"/>
      <w:ind w:left="1020" w:hanging="340"/>
    </w:pPr>
  </w:style>
  <w:style w:type="paragraph" w:styleId="List4">
    <w:name w:val="List 4"/>
    <w:basedOn w:val="BodyText"/>
    <w:rsid w:val="003662FF"/>
    <w:pPr>
      <w:tabs>
        <w:tab w:val="left" w:pos="1361"/>
      </w:tabs>
      <w:spacing w:before="60" w:after="60"/>
      <w:ind w:left="1361" w:hanging="340"/>
    </w:pPr>
  </w:style>
  <w:style w:type="paragraph" w:styleId="List5">
    <w:name w:val="List 5"/>
    <w:basedOn w:val="BodyText"/>
    <w:rsid w:val="003662FF"/>
    <w:pPr>
      <w:tabs>
        <w:tab w:val="left" w:pos="1701"/>
      </w:tabs>
      <w:spacing w:before="60" w:after="60"/>
      <w:ind w:left="1701" w:hanging="340"/>
    </w:pPr>
  </w:style>
  <w:style w:type="paragraph" w:styleId="ListBullet4">
    <w:name w:val="List Bullet 4"/>
    <w:basedOn w:val="List4"/>
    <w:rsid w:val="003662FF"/>
    <w:pPr>
      <w:numPr>
        <w:numId w:val="4"/>
      </w:numPr>
    </w:pPr>
  </w:style>
  <w:style w:type="paragraph" w:styleId="ListBullet5">
    <w:name w:val="List Bullet 5"/>
    <w:basedOn w:val="List5"/>
    <w:rsid w:val="003662FF"/>
    <w:pPr>
      <w:numPr>
        <w:numId w:val="5"/>
      </w:numPr>
    </w:pPr>
  </w:style>
  <w:style w:type="paragraph" w:styleId="ListContinue2">
    <w:name w:val="List Continue 2"/>
    <w:basedOn w:val="List2"/>
    <w:rsid w:val="003662FF"/>
    <w:pPr>
      <w:ind w:firstLine="0"/>
    </w:pPr>
  </w:style>
  <w:style w:type="paragraph" w:styleId="ListContinue3">
    <w:name w:val="List Continue 3"/>
    <w:basedOn w:val="List3"/>
    <w:rsid w:val="003662FF"/>
    <w:pPr>
      <w:ind w:left="1021" w:firstLine="0"/>
    </w:pPr>
  </w:style>
  <w:style w:type="paragraph" w:styleId="ListContinue4">
    <w:name w:val="List Continue 4"/>
    <w:basedOn w:val="List4"/>
    <w:rsid w:val="003662FF"/>
    <w:pPr>
      <w:ind w:firstLine="0"/>
    </w:pPr>
  </w:style>
  <w:style w:type="paragraph" w:styleId="ListContinue5">
    <w:name w:val="List Continue 5"/>
    <w:basedOn w:val="List5"/>
    <w:rsid w:val="003662FF"/>
    <w:pPr>
      <w:ind w:firstLine="0"/>
    </w:pPr>
  </w:style>
  <w:style w:type="paragraph" w:styleId="ListNumber3">
    <w:name w:val="List Number 3"/>
    <w:basedOn w:val="List3"/>
    <w:rsid w:val="003662FF"/>
    <w:pPr>
      <w:numPr>
        <w:numId w:val="6"/>
      </w:numPr>
    </w:pPr>
  </w:style>
  <w:style w:type="paragraph" w:styleId="ListNumber4">
    <w:name w:val="List Number 4"/>
    <w:basedOn w:val="List4"/>
    <w:rsid w:val="003662FF"/>
    <w:pPr>
      <w:numPr>
        <w:numId w:val="7"/>
      </w:numPr>
    </w:pPr>
  </w:style>
  <w:style w:type="paragraph" w:styleId="ListNumber5">
    <w:name w:val="List Number 5"/>
    <w:basedOn w:val="List5"/>
    <w:rsid w:val="003662FF"/>
    <w:pPr>
      <w:numPr>
        <w:numId w:val="8"/>
      </w:numPr>
    </w:pPr>
  </w:style>
  <w:style w:type="paragraph" w:styleId="BlockText">
    <w:name w:val="Block Text"/>
    <w:basedOn w:val="Normal"/>
    <w:rsid w:val="003662FF"/>
    <w:pPr>
      <w:spacing w:after="120"/>
      <w:ind w:left="1440" w:right="1440"/>
    </w:pPr>
  </w:style>
  <w:style w:type="character" w:customStyle="1" w:styleId="Subscript">
    <w:name w:val="Subscript"/>
    <w:basedOn w:val="DefaultParagraphFont"/>
    <w:rsid w:val="003662FF"/>
    <w:rPr>
      <w:sz w:val="16"/>
      <w:vertAlign w:val="subscript"/>
    </w:rPr>
  </w:style>
  <w:style w:type="character" w:customStyle="1" w:styleId="Superscript">
    <w:name w:val="Superscript"/>
    <w:basedOn w:val="DefaultParagraphFont"/>
    <w:rsid w:val="003662FF"/>
    <w:rPr>
      <w:sz w:val="16"/>
      <w:vertAlign w:val="superscript"/>
    </w:rPr>
  </w:style>
  <w:style w:type="character" w:customStyle="1" w:styleId="Symbols">
    <w:name w:val="Symbols"/>
    <w:basedOn w:val="DefaultParagraphFont"/>
    <w:rsid w:val="003662FF"/>
    <w:rPr>
      <w:rFonts w:ascii="Symbol" w:hAnsi="Symbol"/>
    </w:rPr>
  </w:style>
  <w:style w:type="character" w:customStyle="1" w:styleId="MenuOptions">
    <w:name w:val="Menu Options"/>
    <w:basedOn w:val="DefaultParagraphFont"/>
    <w:rsid w:val="003662FF"/>
    <w:rPr>
      <w:rFonts w:ascii="Arial Narrow" w:hAnsi="Arial Narrow"/>
      <w:smallCaps/>
    </w:rPr>
  </w:style>
  <w:style w:type="character" w:customStyle="1" w:styleId="Buttons">
    <w:name w:val="Buttons"/>
    <w:basedOn w:val="DefaultParagraphFont"/>
    <w:rsid w:val="003662FF"/>
    <w:rPr>
      <w:b/>
    </w:rPr>
  </w:style>
  <w:style w:type="character" w:customStyle="1" w:styleId="Underlined">
    <w:name w:val="Underlined"/>
    <w:basedOn w:val="DefaultParagraphFont"/>
    <w:rsid w:val="003662FF"/>
    <w:rPr>
      <w:u w:val="single"/>
    </w:rPr>
  </w:style>
  <w:style w:type="paragraph" w:customStyle="1" w:styleId="TableBodyTextRight">
    <w:name w:val="Table Body Text Right"/>
    <w:basedOn w:val="TableBodyText"/>
    <w:rsid w:val="003662FF"/>
    <w:pPr>
      <w:widowControl w:val="0"/>
      <w:autoSpaceDE w:val="0"/>
      <w:autoSpaceDN w:val="0"/>
      <w:adjustRightInd w:val="0"/>
      <w:jc w:val="right"/>
    </w:pPr>
    <w:rPr>
      <w:rFonts w:cs="Arial"/>
      <w:szCs w:val="18"/>
    </w:rPr>
  </w:style>
  <w:style w:type="paragraph" w:customStyle="1" w:styleId="CopyrightText">
    <w:name w:val="Copyright Text"/>
    <w:basedOn w:val="BodyText"/>
    <w:rsid w:val="003662FF"/>
    <w:rPr>
      <w:sz w:val="18"/>
    </w:rPr>
  </w:style>
  <w:style w:type="paragraph" w:customStyle="1" w:styleId="BodySmallRight">
    <w:name w:val="Body Small Right"/>
    <w:basedOn w:val="BodyTextRight"/>
    <w:rsid w:val="003662FF"/>
    <w:rPr>
      <w:sz w:val="18"/>
      <w:szCs w:val="18"/>
    </w:rPr>
  </w:style>
  <w:style w:type="paragraph" w:customStyle="1" w:styleId="MarginEdition">
    <w:name w:val="Margin Edition"/>
    <w:basedOn w:val="MarginNote"/>
    <w:rsid w:val="003662FF"/>
    <w:pPr>
      <w:spacing w:before="0" w:after="0"/>
    </w:pPr>
    <w:rPr>
      <w:rFonts w:ascii="Times New Roman" w:hAnsi="Times New Roman"/>
      <w:color w:val="999999"/>
    </w:rPr>
  </w:style>
  <w:style w:type="paragraph" w:customStyle="1" w:styleId="Spacer">
    <w:name w:val="Spacer"/>
    <w:basedOn w:val="Normal"/>
    <w:rsid w:val="003662FF"/>
    <w:rPr>
      <w:sz w:val="2"/>
      <w:szCs w:val="2"/>
    </w:rPr>
  </w:style>
  <w:style w:type="character" w:customStyle="1" w:styleId="Small">
    <w:name w:val="Small"/>
    <w:basedOn w:val="DefaultParagraphFont"/>
    <w:rsid w:val="003662FF"/>
    <w:rPr>
      <w:sz w:val="16"/>
    </w:rPr>
  </w:style>
  <w:style w:type="paragraph" w:customStyle="1" w:styleId="WideTable">
    <w:name w:val="Wide Table"/>
    <w:basedOn w:val="Normal"/>
    <w:rsid w:val="003662FF"/>
    <w:pPr>
      <w:ind w:left="-1418"/>
    </w:pPr>
    <w:rPr>
      <w:sz w:val="2"/>
      <w:szCs w:val="2"/>
    </w:rPr>
  </w:style>
  <w:style w:type="character" w:styleId="PageNumber">
    <w:name w:val="page number"/>
    <w:basedOn w:val="DefaultParagraphFont"/>
    <w:rsid w:val="003662FF"/>
  </w:style>
  <w:style w:type="paragraph" w:styleId="Quote">
    <w:name w:val="Quote"/>
    <w:basedOn w:val="Heading1"/>
    <w:link w:val="QuoteChar"/>
    <w:qFormat/>
    <w:rsid w:val="003662FF"/>
    <w:rPr>
      <w:b w:val="0"/>
      <w:sz w:val="72"/>
      <w:szCs w:val="72"/>
      <w:lang w:val="en-NZ"/>
    </w:rPr>
  </w:style>
  <w:style w:type="character" w:customStyle="1" w:styleId="QuoteChar">
    <w:name w:val="Quote Char"/>
    <w:basedOn w:val="DefaultParagraphFont"/>
    <w:link w:val="Quote"/>
    <w:rsid w:val="003662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2FF"/>
    <w:pPr>
      <w:pageBreakBefore/>
    </w:pPr>
  </w:style>
  <w:style w:type="paragraph" w:customStyle="1" w:styleId="Border">
    <w:name w:val="Border"/>
    <w:basedOn w:val="Normal"/>
    <w:qFormat/>
    <w:rsid w:val="003662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2FF"/>
    <w:rPr>
      <w:b/>
      <w:bCs/>
      <w:i/>
      <w:iCs/>
      <w:color w:val="auto"/>
    </w:rPr>
  </w:style>
  <w:style w:type="paragraph" w:styleId="IntenseQuote">
    <w:name w:val="Intense Quote"/>
    <w:basedOn w:val="Normal"/>
    <w:next w:val="Normal"/>
    <w:link w:val="IntenseQuoteChar"/>
    <w:uiPriority w:val="30"/>
    <w:qFormat/>
    <w:rsid w:val="003662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2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2FF"/>
    <w:rPr>
      <w:smallCaps/>
      <w:color w:val="auto"/>
      <w:u w:val="single"/>
    </w:rPr>
  </w:style>
  <w:style w:type="character" w:styleId="IntenseReference">
    <w:name w:val="Intense Reference"/>
    <w:basedOn w:val="DefaultParagraphFont"/>
    <w:uiPriority w:val="32"/>
    <w:qFormat/>
    <w:rsid w:val="003662FF"/>
    <w:rPr>
      <w:b/>
      <w:bCs/>
      <w:smallCaps/>
      <w:color w:val="auto"/>
      <w:spacing w:val="5"/>
      <w:u w:val="single"/>
    </w:rPr>
  </w:style>
  <w:style w:type="paragraph" w:customStyle="1" w:styleId="2ColumnHeading">
    <w:name w:val="2Column Heading"/>
    <w:basedOn w:val="BodyText"/>
    <w:qFormat/>
    <w:rsid w:val="003662FF"/>
    <w:pPr>
      <w:spacing w:after="60"/>
      <w:ind w:left="-2268"/>
    </w:pPr>
    <w:rPr>
      <w:b/>
    </w:rPr>
  </w:style>
  <w:style w:type="paragraph" w:customStyle="1" w:styleId="Heading1TOC">
    <w:name w:val="Heading1 TOC"/>
    <w:basedOn w:val="Normal"/>
    <w:qFormat/>
    <w:rsid w:val="003662FF"/>
    <w:pPr>
      <w:spacing w:before="240" w:after="120"/>
    </w:pPr>
    <w:rPr>
      <w:rFonts w:ascii="Times New Roman" w:hAnsi="Times New Roman"/>
      <w:b/>
      <w:sz w:val="32"/>
    </w:rPr>
  </w:style>
  <w:style w:type="paragraph" w:customStyle="1" w:styleId="Heading2TOC">
    <w:name w:val="Heading2 TOC"/>
    <w:basedOn w:val="Normal"/>
    <w:qFormat/>
    <w:rsid w:val="003662FF"/>
    <w:pPr>
      <w:spacing w:before="240" w:after="60"/>
    </w:pPr>
    <w:rPr>
      <w:rFonts w:ascii="Times New Roman" w:hAnsi="Times New Roman"/>
      <w:b/>
      <w:sz w:val="28"/>
    </w:rPr>
  </w:style>
  <w:style w:type="character" w:customStyle="1" w:styleId="Underline">
    <w:name w:val="Underline"/>
    <w:basedOn w:val="DefaultParagraphFont"/>
    <w:qFormat/>
    <w:rsid w:val="003662FF"/>
    <w:rPr>
      <w:u w:val="single"/>
    </w:rPr>
  </w:style>
  <w:style w:type="paragraph" w:styleId="BalloonText">
    <w:name w:val="Balloon Text"/>
    <w:basedOn w:val="Normal"/>
    <w:link w:val="BalloonTextChar"/>
    <w:rsid w:val="003662FF"/>
    <w:rPr>
      <w:rFonts w:ascii="Tahoma" w:hAnsi="Tahoma" w:cs="Tahoma"/>
      <w:sz w:val="16"/>
      <w:szCs w:val="16"/>
    </w:rPr>
  </w:style>
  <w:style w:type="character" w:customStyle="1" w:styleId="BalloonTextChar">
    <w:name w:val="Balloon Text Char"/>
    <w:basedOn w:val="DefaultParagraphFont"/>
    <w:link w:val="BalloonText"/>
    <w:rsid w:val="003662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2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62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2FF"/>
    <w:rPr>
      <w:b/>
      <w:color w:val="660033"/>
      <w:spacing w:val="0"/>
    </w:rPr>
  </w:style>
  <w:style w:type="paragraph" w:customStyle="1" w:styleId="Nameditemlist">
    <w:name w:val="Named item list"/>
    <w:basedOn w:val="BodyText"/>
    <w:qFormat/>
    <w:rsid w:val="003662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1636</Words>
  <Characters>10382</Characters>
  <Application>Microsoft Office Word</Application>
  <DocSecurity>0</DocSecurity>
  <Lines>393</Lines>
  <Paragraphs>212</Paragraphs>
  <ScaleCrop>false</ScaleCrop>
  <Company>Author-it Software Corporation Ltd.</Company>
  <LinksUpToDate>false</LinksUpToDate>
  <CharactersWithSpaces>11929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CPCPCM2050A Mark out materials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2013-02-06T07:02:00Z</dcterms:created>
  <dcterms:modified xsi:type="dcterms:W3CDTF">2013-02-06T07:02:00Z</dcterms:modified>
</cp:coreProperties>
</file>