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DFC" w:rsidP="00111DFC">
      <w:pPr>
        <w:pStyle w:val="Title"/>
      </w:pPr>
      <w:r>
        <w:fldChar w:fldCharType="begin"/>
      </w:r>
      <w:r>
        <w:instrText xml:space="preserve"> TITLE   \* MERGEFORMAT </w:instrText>
      </w:r>
      <w:r>
        <w:fldChar w:fldCharType="separate"/>
      </w:r>
      <w:r>
        <w:t>CPCPCM2034A Carry out simple concreting and rendering</w:t>
      </w:r>
      <w:r>
        <w:fldChar w:fldCharType="end"/>
      </w:r>
    </w:p>
    <w:p w:rsidR="00111DFC" w:rsidP="00111DFC">
      <w:pPr>
        <w:pStyle w:val="Version"/>
        <w:sectPr w:rsidSect="00FA1B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B79" w:rsidP="00FA1B79">
      <w:pPr>
        <w:pStyle w:val="SuperHeading"/>
      </w:pPr>
      <w:r w:rsidRPr="00FA1B79">
        <w:t>CPCPCM2034A Carry out simple concreting and rendering</w:t>
      </w:r>
    </w:p>
    <w:p w:rsidR="00000000" w:rsidRPr="00FA1B79" w:rsidP="00FA1B79">
      <w:pPr>
        <w:pStyle w:val="Heading1"/>
      </w:pPr>
      <w:bookmarkStart w:id="1" w:name="O_269802"/>
      <w:bookmarkEnd w:id="1"/>
      <w:r w:rsidRPr="00FA1B79">
        <w:t>Modification History</w:t>
      </w:r>
    </w:p>
    <w:p w:rsidR="00000000" w:rsidRPr="00FA1B79" w:rsidP="00FA1B79">
      <w:pPr>
        <w:pStyle w:val="BodyText"/>
      </w:pPr>
      <w:r w:rsidRPr="00FA1B79">
        <w:t>Not Applicable</w:t>
      </w:r>
    </w:p>
    <w:p w:rsidR="00000000" w:rsidRPr="00FA1B79" w:rsidP="00FA1B79">
      <w:pPr>
        <w:pStyle w:val="AllowPageBreak"/>
      </w:pPr>
    </w:p>
    <w:p w:rsidR="00000000" w:rsidRPr="00FA1B79" w:rsidP="00FA1B79">
      <w:pPr>
        <w:pStyle w:val="Heading1"/>
      </w:pPr>
      <w:bookmarkStart w:id="2" w:name="O_199389"/>
      <w:bookmarkEnd w:id="2"/>
      <w:r w:rsidRPr="00FA1B79">
        <w:t>Unit Descriptor</w:t>
      </w:r>
    </w:p>
    <w:tbl>
      <w:tblPr>
        <w:tblW w:w="0" w:type="auto"/>
        <w:tblLayout w:type="fixed"/>
        <w:tblCellMar>
          <w:left w:w="62" w:type="dxa"/>
          <w:right w:w="62" w:type="dxa"/>
        </w:tblCellMar>
        <w:tblLook w:val="0000"/>
      </w:tblPr>
      <w:tblGrid>
        <w:gridCol w:w="2586"/>
        <w:gridCol w:w="5936"/>
      </w:tblGrid>
      <w:tr w:rsidTr="00111DFC">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Unit descriptor</w:t>
            </w:r>
          </w:p>
        </w:tc>
        <w:tc>
          <w:tcPr>
            <w:tcW w:w="5936" w:type="dxa"/>
            <w:tcBorders>
              <w:top w:val="nil"/>
              <w:left w:val="nil"/>
              <w:bottom w:val="nil"/>
              <w:right w:val="nil"/>
            </w:tcBorders>
            <w:tcMar>
              <w:top w:w="0" w:type="dxa"/>
              <w:left w:w="62" w:type="dxa"/>
              <w:bottom w:w="0" w:type="dxa"/>
              <w:right w:w="62" w:type="dxa"/>
            </w:tcMar>
          </w:tcPr>
          <w:p w:rsidR="00000000" w:rsidRPr="00FA1B79" w:rsidP="00FA1B79">
            <w:pPr>
              <w:pStyle w:val="BodyText"/>
            </w:pPr>
            <w:r w:rsidRPr="00FA1B79">
              <w:t xml:space="preserve">This unit of competency specifies the outcomes required to perform minor repairs and </w:t>
            </w:r>
            <w:r w:rsidRPr="00FA1B79">
              <w:t>undertake minor concreting and rendering tasks.</w:t>
            </w:r>
          </w:p>
        </w:tc>
      </w:tr>
    </w:tbl>
    <w:p w:rsidR="00111DFC" w:rsidP="00FA1B79">
      <w:pPr>
        <w:pStyle w:val="BodyText"/>
      </w:pPr>
    </w:p>
    <w:p w:rsidR="00111DFC" w:rsidP="00FA1B79">
      <w:pPr>
        <w:pStyle w:val="BodyText"/>
      </w:pPr>
    </w:p>
    <w:p w:rsidR="00000000" w:rsidRPr="00FA1B79" w:rsidP="00FA1B79">
      <w:pPr>
        <w:pStyle w:val="Heading1"/>
      </w:pPr>
      <w:bookmarkStart w:id="3" w:name="O_199393"/>
      <w:bookmarkEnd w:id="3"/>
      <w:r w:rsidRPr="00FA1B79">
        <w:t>Application of the Unit</w:t>
      </w:r>
    </w:p>
    <w:tbl>
      <w:tblPr>
        <w:tblW w:w="0" w:type="auto"/>
        <w:tblLayout w:type="fixed"/>
        <w:tblCellMar>
          <w:left w:w="62" w:type="dxa"/>
          <w:right w:w="62" w:type="dxa"/>
        </w:tblCellMar>
        <w:tblLook w:val="0000"/>
      </w:tblPr>
      <w:tblGrid>
        <w:gridCol w:w="2648"/>
        <w:gridCol w:w="5874"/>
      </w:tblGrid>
      <w:tr w:rsidTr="00111DFC">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Application of the unit</w:t>
            </w:r>
          </w:p>
        </w:tc>
        <w:tc>
          <w:tcPr>
            <w:tcW w:w="5874" w:type="dxa"/>
            <w:tcBorders>
              <w:top w:val="nil"/>
              <w:left w:val="nil"/>
              <w:bottom w:val="nil"/>
              <w:right w:val="nil"/>
            </w:tcBorders>
            <w:tcMar>
              <w:top w:w="0" w:type="dxa"/>
              <w:left w:w="62" w:type="dxa"/>
              <w:bottom w:w="0" w:type="dxa"/>
              <w:right w:w="62" w:type="dxa"/>
            </w:tcMar>
          </w:tcPr>
          <w:p w:rsidR="00000000" w:rsidRPr="00FA1B79" w:rsidP="00FA1B79">
            <w:pPr>
              <w:pStyle w:val="BodyText"/>
            </w:pPr>
            <w:r w:rsidRPr="00FA1B79">
              <w:t>This unit of competency supports development of basic concreting skills needed for plumbing applications.</w:t>
            </w:r>
          </w:p>
          <w:p w:rsidR="00000000" w:rsidRPr="00FA1B79" w:rsidP="00FA1B79">
            <w:pPr>
              <w:pStyle w:val="BodyText"/>
            </w:pPr>
            <w:r w:rsidRPr="00FA1B79">
              <w:t xml:space="preserve">Site location for work application may be either domestic or commercial and may be a new work site or an existing structure being renovated, extended, restored or maintained. </w:t>
            </w:r>
          </w:p>
        </w:tc>
      </w:tr>
    </w:tbl>
    <w:p w:rsidR="00111DFC" w:rsidP="00FA1B79">
      <w:pPr>
        <w:pStyle w:val="BodyText"/>
      </w:pPr>
    </w:p>
    <w:p w:rsidR="00111DFC" w:rsidP="00FA1B79">
      <w:pPr>
        <w:pStyle w:val="BodyText"/>
      </w:pPr>
    </w:p>
    <w:p w:rsidR="00000000" w:rsidRPr="00FA1B79" w:rsidP="00FA1B79">
      <w:pPr>
        <w:pStyle w:val="Heading1"/>
      </w:pPr>
      <w:bookmarkStart w:id="4" w:name="O_278062"/>
      <w:bookmarkEnd w:id="4"/>
      <w:r w:rsidRPr="00FA1B79">
        <w:t>Licensing/Regulatory Information</w:t>
      </w:r>
    </w:p>
    <w:p w:rsidR="00000000" w:rsidRPr="00FA1B79" w:rsidP="00FA1B79">
      <w:pPr>
        <w:pStyle w:val="BodyText"/>
      </w:pPr>
      <w:r w:rsidRPr="00FA1B79">
        <w:t>Not Applicable</w:t>
      </w:r>
    </w:p>
    <w:p w:rsidR="00000000" w:rsidRPr="00FA1B79" w:rsidP="00FA1B79">
      <w:pPr>
        <w:pStyle w:val="AllowPageBreak"/>
      </w:pPr>
    </w:p>
    <w:p w:rsidR="00000000" w:rsidRPr="00FA1B79" w:rsidP="00FA1B79">
      <w:pPr>
        <w:pStyle w:val="Heading1"/>
      </w:pPr>
      <w:bookmarkStart w:id="5" w:name="O_199391"/>
      <w:bookmarkEnd w:id="5"/>
      <w:r w:rsidRPr="00FA1B79">
        <w:t>Pre-Requisites</w:t>
      </w:r>
    </w:p>
    <w:tbl>
      <w:tblPr>
        <w:tblW w:w="0" w:type="auto"/>
        <w:tblLayout w:type="fixed"/>
        <w:tblCellMar>
          <w:left w:w="62" w:type="dxa"/>
          <w:right w:w="62" w:type="dxa"/>
        </w:tblCellMar>
        <w:tblLook w:val="0000"/>
      </w:tblPr>
      <w:tblGrid>
        <w:gridCol w:w="2595"/>
        <w:gridCol w:w="2405"/>
        <w:gridCol w:w="3522"/>
      </w:tblGrid>
      <w:tr w:rsidTr="00111DFC">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rsidP="00FA1B79">
            <w:pPr>
              <w:pStyle w:val="BodyText"/>
              <w:rPr>
                <w:lang w:val="en-NZ"/>
              </w:rPr>
            </w:pPr>
          </w:p>
        </w:tc>
      </w:tr>
      <w:tr w:rsidTr="00111DFC">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t>CPCPCM2033A</w:t>
            </w:r>
          </w:p>
        </w:tc>
        <w:tc>
          <w:tcPr>
            <w:tcW w:w="3522"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t>Carry out OHS requirements</w:t>
            </w:r>
          </w:p>
        </w:tc>
      </w:tr>
      <w:tr w:rsidTr="00111DFC">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2" w:type="dxa"/>
            <w:tcBorders>
              <w:top w:val="nil"/>
              <w:left w:val="nil"/>
              <w:bottom w:val="nil"/>
              <w:right w:val="nil"/>
            </w:tcBorders>
            <w:tcMar>
              <w:top w:w="0" w:type="dxa"/>
              <w:left w:w="62" w:type="dxa"/>
              <w:bottom w:w="0" w:type="dxa"/>
              <w:right w:w="62" w:type="dxa"/>
            </w:tcMar>
          </w:tcPr>
          <w:p w:rsidR="00000000" w:rsidRPr="00FA1B79" w:rsidP="00FA1B79">
            <w:pPr>
              <w:pStyle w:val="BodyText"/>
            </w:pPr>
          </w:p>
        </w:tc>
      </w:tr>
    </w:tbl>
    <w:p w:rsidR="00111DFC" w:rsidP="00FA1B79">
      <w:pPr>
        <w:pStyle w:val="BodyText"/>
      </w:pPr>
    </w:p>
    <w:p w:rsidR="00111DFC" w:rsidP="00FA1B79">
      <w:pPr>
        <w:pStyle w:val="BodyText"/>
      </w:pPr>
    </w:p>
    <w:p w:rsidR="00000000" w:rsidRPr="00FA1B79" w:rsidP="00FA1B79">
      <w:pPr>
        <w:pStyle w:val="Heading1"/>
      </w:pPr>
      <w:bookmarkStart w:id="6" w:name="O_199390"/>
      <w:bookmarkEnd w:id="6"/>
      <w:r w:rsidRPr="00FA1B79">
        <w:t>Employability Skills Information</w:t>
      </w:r>
    </w:p>
    <w:tbl>
      <w:tblPr>
        <w:tblW w:w="0" w:type="auto"/>
        <w:tblLayout w:type="fixed"/>
        <w:tblCellMar>
          <w:left w:w="62" w:type="dxa"/>
          <w:right w:w="62" w:type="dxa"/>
        </w:tblCellMar>
        <w:tblLook w:val="0000"/>
      </w:tblPr>
      <w:tblGrid>
        <w:gridCol w:w="2685"/>
        <w:gridCol w:w="5837"/>
      </w:tblGrid>
      <w:tr w:rsidTr="00111DFC">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FA1B79" w:rsidP="00FA1B79">
            <w:pPr>
              <w:pStyle w:val="BodyText"/>
            </w:pPr>
            <w:r w:rsidRPr="00FA1B79">
              <w:t>This unit contains employability skills.</w:t>
            </w:r>
          </w:p>
        </w:tc>
      </w:tr>
    </w:tbl>
    <w:p w:rsidR="00111DFC" w:rsidP="00FA1B79">
      <w:pPr>
        <w:pStyle w:val="BodyText"/>
      </w:pPr>
    </w:p>
    <w:p w:rsidR="00111DFC" w:rsidP="00FA1B79">
      <w:pPr>
        <w:pStyle w:val="BodyText"/>
      </w:pPr>
    </w:p>
    <w:p w:rsidR="00000000" w:rsidRPr="00FA1B79" w:rsidP="00FA1B79">
      <w:pPr>
        <w:pStyle w:val="Heading1"/>
      </w:pPr>
      <w:bookmarkStart w:id="7" w:name="O_287848"/>
      <w:bookmarkEnd w:id="7"/>
      <w:r w:rsidRPr="00FA1B79">
        <w:t>Elements and Performance Criteria Pre-Content</w:t>
      </w:r>
    </w:p>
    <w:tbl>
      <w:tblPr>
        <w:tblW w:w="0" w:type="auto"/>
        <w:tblLayout w:type="fixed"/>
        <w:tblCellMar>
          <w:left w:w="62" w:type="dxa"/>
          <w:right w:w="62" w:type="dxa"/>
        </w:tblCellMar>
        <w:tblLook w:val="0000"/>
      </w:tblPr>
      <w:tblGrid>
        <w:gridCol w:w="2567"/>
        <w:gridCol w:w="5955"/>
      </w:tblGrid>
      <w:tr w:rsidTr="00111DF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A1B79">
            <w:pPr>
              <w:pStyle w:val="BodyText"/>
              <w:rPr>
                <w:lang w:val="en-NZ"/>
              </w:rPr>
            </w:pPr>
            <w:r w:rsidRPr="00FA1B7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A1B79" w:rsidP="00FA1B79">
            <w:pPr>
              <w:pStyle w:val="BodyText"/>
            </w:pPr>
            <w:r w:rsidRPr="00FA1B79">
              <w:t>Performance criteria describe the performance needed to demonstrate achievement of the element. Where bold italicised text is used, further info</w:t>
            </w:r>
            <w:r w:rsidRPr="00FA1B79">
              <w:t>rmation is detailed in the required skills and knowledge section and the range statement. Assessment of performance is to be consistent with the evidence guide.</w:t>
            </w:r>
          </w:p>
        </w:tc>
      </w:tr>
    </w:tbl>
    <w:p w:rsidR="00000000" w:rsidRPr="00FA1B79" w:rsidP="00FA1B79">
      <w:pPr>
        <w:pStyle w:val="BodyText"/>
      </w:pPr>
    </w:p>
    <w:p w:rsidR="00000000" w:rsidRPr="00FA1B79" w:rsidP="00FA1B79">
      <w:pPr>
        <w:pStyle w:val="AllowPageBreak"/>
      </w:pPr>
    </w:p>
    <w:p w:rsidR="00000000" w:rsidRPr="00FA1B79" w:rsidP="00FA1B79">
      <w:pPr>
        <w:pStyle w:val="Heading1"/>
      </w:pPr>
      <w:bookmarkStart w:id="8" w:name="O_234515"/>
      <w:bookmarkEnd w:id="8"/>
      <w:r w:rsidRPr="00FA1B79">
        <w:t>Elements and Performance Criteria</w:t>
      </w:r>
    </w:p>
    <w:tbl>
      <w:tblPr>
        <w:tblW w:w="0" w:type="auto"/>
        <w:tblLayout w:type="fixed"/>
        <w:tblCellMar>
          <w:left w:w="62" w:type="dxa"/>
          <w:right w:w="62" w:type="dxa"/>
        </w:tblCellMar>
        <w:tblLook w:val="0000"/>
      </w:tblPr>
      <w:tblGrid>
        <w:gridCol w:w="2567"/>
        <w:gridCol w:w="5955"/>
      </w:tblGrid>
      <w:tr w:rsidTr="00111DF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A1B79" w:rsidP="00FA1B79">
            <w:pPr>
              <w:pStyle w:val="BodyText"/>
            </w:pPr>
            <w:r w:rsidRPr="00FA1B7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A1B79">
            <w:pPr>
              <w:pStyle w:val="BodyText"/>
              <w:rPr>
                <w:lang w:val="en-NZ"/>
              </w:rPr>
            </w:pPr>
            <w:r w:rsidRPr="00FA1B79">
              <w:rPr>
                <w:rStyle w:val="SpecialBold"/>
              </w:rPr>
              <w:t>PERFORMANCE CRITERIA</w:t>
            </w:r>
          </w:p>
        </w:tc>
      </w:tr>
      <w:tr w:rsidTr="00111DF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1B79">
            <w:pPr>
              <w:pStyle w:val="List"/>
              <w:rPr>
                <w:lang w:val="en-NZ"/>
              </w:rPr>
            </w:pPr>
            <w:r w:rsidRPr="00FA1B79">
              <w:t>1.</w:t>
            </w:r>
            <w:r w:rsidRPr="00FA1B79">
              <w:tab/>
            </w:r>
            <w:r w:rsidRPr="00FA1B79">
              <w:t>Prepare for work.</w:t>
            </w:r>
          </w:p>
        </w:tc>
        <w:tc>
          <w:tcPr>
            <w:tcW w:w="5955" w:type="dxa"/>
            <w:tcBorders>
              <w:top w:val="nil"/>
              <w:left w:val="nil"/>
              <w:bottom w:val="nil"/>
              <w:right w:val="nil"/>
            </w:tcBorders>
            <w:tcMar>
              <w:top w:w="0" w:type="dxa"/>
              <w:left w:w="62" w:type="dxa"/>
              <w:bottom w:w="0" w:type="dxa"/>
              <w:right w:w="62" w:type="dxa"/>
            </w:tcMar>
          </w:tcPr>
          <w:p w:rsidR="00000000" w:rsidRPr="00FA1B79" w:rsidP="00FA1B79">
            <w:pPr>
              <w:pStyle w:val="List2"/>
            </w:pPr>
            <w:r w:rsidRPr="00FA1B79">
              <w:t>1.1.</w:t>
            </w:r>
            <w:r w:rsidRPr="00FA1B79">
              <w:tab/>
              <w:t>Job requirements are determined and various levels are obtained.</w:t>
            </w:r>
          </w:p>
          <w:p w:rsidR="00000000" w:rsidRPr="00FA1B79" w:rsidP="00FA1B79">
            <w:pPr>
              <w:pStyle w:val="List2"/>
            </w:pPr>
            <w:r w:rsidRPr="00FA1B79">
              <w:t>1.2.</w:t>
            </w:r>
            <w:r w:rsidRPr="00FA1B79">
              <w:tab/>
            </w:r>
            <w:r w:rsidRPr="00FA1B79">
              <w:rPr>
                <w:rStyle w:val="BoldandItalics"/>
              </w:rPr>
              <w:t>Safety</w:t>
            </w:r>
            <w:r w:rsidRPr="00FA1B79">
              <w:t xml:space="preserve"> (</w:t>
            </w:r>
            <w:r w:rsidRPr="00FA1B79">
              <w:rPr>
                <w:rStyle w:val="BoldandItalics"/>
              </w:rPr>
              <w:t>OHS</w:t>
            </w:r>
            <w:r w:rsidRPr="00FA1B79">
              <w:t xml:space="preserve">) requirements associated with levelling activities and workplace </w:t>
            </w:r>
            <w:r w:rsidRPr="00FA1B79">
              <w:rPr>
                <w:rStyle w:val="BoldandItalics"/>
              </w:rPr>
              <w:t>environmental requirements</w:t>
            </w:r>
            <w:r w:rsidRPr="00FA1B79">
              <w:t xml:space="preserve"> are adhered to throughout the work. </w:t>
            </w:r>
          </w:p>
          <w:p w:rsidR="00000000" w:rsidRPr="00FA1B79" w:rsidP="00FA1B79">
            <w:pPr>
              <w:pStyle w:val="List2"/>
            </w:pPr>
            <w:r w:rsidRPr="00FA1B79">
              <w:t>1.3.</w:t>
            </w:r>
            <w:r w:rsidRPr="00FA1B79">
              <w:tab/>
            </w:r>
            <w:r w:rsidRPr="00FA1B79">
              <w:rPr>
                <w:rStyle w:val="BoldandItalics"/>
              </w:rPr>
              <w:t>Quality assurance</w:t>
            </w:r>
            <w:r w:rsidRPr="00FA1B79">
              <w:t xml:space="preserve"> requirements are identified and adhered to in accordance with workplace requirements. </w:t>
            </w:r>
          </w:p>
          <w:p w:rsidR="00000000" w:rsidP="00FA1B79">
            <w:pPr>
              <w:pStyle w:val="List2"/>
              <w:rPr>
                <w:lang w:val="en-NZ"/>
              </w:rPr>
            </w:pPr>
            <w:r w:rsidRPr="00FA1B79">
              <w:t>1.4.</w:t>
            </w:r>
            <w:r w:rsidRPr="00FA1B79">
              <w:tab/>
            </w:r>
            <w:r w:rsidRPr="00FA1B79">
              <w:rPr>
                <w:rStyle w:val="BoldandItalics"/>
              </w:rPr>
              <w:t>Tools and equipment</w:t>
            </w:r>
            <w:r w:rsidRPr="00FA1B79">
              <w:t xml:space="preserve">, including personal protective equipment, are selected and checked for serviceability. </w:t>
            </w:r>
          </w:p>
        </w:tc>
      </w:tr>
      <w:tr w:rsidTr="00111DF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1B79">
            <w:pPr>
              <w:pStyle w:val="List"/>
              <w:rPr>
                <w:lang w:val="en-NZ"/>
              </w:rPr>
            </w:pPr>
            <w:r w:rsidRPr="00FA1B79">
              <w:t>2.</w:t>
            </w:r>
            <w:r w:rsidRPr="00FA1B79">
              <w:tab/>
              <w:t>Place concrete.</w:t>
            </w:r>
          </w:p>
        </w:tc>
        <w:tc>
          <w:tcPr>
            <w:tcW w:w="5955" w:type="dxa"/>
            <w:tcBorders>
              <w:top w:val="nil"/>
              <w:left w:val="nil"/>
              <w:bottom w:val="nil"/>
              <w:right w:val="nil"/>
            </w:tcBorders>
            <w:tcMar>
              <w:top w:w="0" w:type="dxa"/>
              <w:left w:w="62" w:type="dxa"/>
              <w:bottom w:w="0" w:type="dxa"/>
              <w:right w:w="62" w:type="dxa"/>
            </w:tcMar>
          </w:tcPr>
          <w:p w:rsidR="00000000" w:rsidRPr="00FA1B79" w:rsidP="00FA1B79">
            <w:pPr>
              <w:pStyle w:val="List2"/>
            </w:pPr>
            <w:r w:rsidRPr="00FA1B79">
              <w:t>2.1.</w:t>
            </w:r>
            <w:r w:rsidRPr="00FA1B79">
              <w:tab/>
              <w:t>Concrete mixture is prepared t</w:t>
            </w:r>
            <w:r w:rsidRPr="00FA1B79">
              <w:t>o meet manufacturer requirements.</w:t>
            </w:r>
          </w:p>
          <w:p w:rsidR="00000000" w:rsidRPr="00FA1B79" w:rsidP="00FA1B79">
            <w:pPr>
              <w:pStyle w:val="List2"/>
            </w:pPr>
            <w:r w:rsidRPr="00FA1B79">
              <w:t>2.2.</w:t>
            </w:r>
            <w:r w:rsidRPr="00FA1B79">
              <w:tab/>
              <w:t>Formwork or excavation area is cleaned of excess material and debris prior to concrete placement.</w:t>
            </w:r>
          </w:p>
          <w:p w:rsidR="00000000" w:rsidRPr="00FA1B79" w:rsidP="00FA1B79">
            <w:pPr>
              <w:pStyle w:val="List2"/>
            </w:pPr>
            <w:r w:rsidRPr="00FA1B79">
              <w:t>2.3.</w:t>
            </w:r>
            <w:r w:rsidRPr="00FA1B79">
              <w:tab/>
              <w:t>Concrete is safely transported by an approved method.</w:t>
            </w:r>
          </w:p>
          <w:p w:rsidR="00000000" w:rsidRPr="00FA1B79" w:rsidP="00FA1B79">
            <w:pPr>
              <w:pStyle w:val="List2"/>
            </w:pPr>
            <w:r w:rsidRPr="00FA1B79">
              <w:t>2.4.</w:t>
            </w:r>
            <w:r w:rsidRPr="00FA1B79">
              <w:tab/>
            </w:r>
            <w:r w:rsidRPr="00FA1B79">
              <w:t>Concrete is placed in formwork or placement site to specified depth ensuring all cavities are filled.</w:t>
            </w:r>
          </w:p>
          <w:p w:rsidR="00000000" w:rsidRPr="00FA1B79" w:rsidP="00FA1B79">
            <w:pPr>
              <w:pStyle w:val="List2"/>
            </w:pPr>
            <w:r w:rsidRPr="00FA1B79">
              <w:t>2.5.</w:t>
            </w:r>
            <w:r w:rsidRPr="00FA1B79">
              <w:tab/>
              <w:t>Concrete is screeded to the alignment of formwork and project specified datums.</w:t>
            </w:r>
          </w:p>
          <w:p w:rsidR="00000000" w:rsidP="00FA1B79">
            <w:pPr>
              <w:pStyle w:val="List2"/>
              <w:rPr>
                <w:lang w:val="en-NZ"/>
              </w:rPr>
            </w:pPr>
            <w:r w:rsidRPr="00FA1B79">
              <w:t>2.6.</w:t>
            </w:r>
            <w:r w:rsidRPr="00FA1B79">
              <w:tab/>
              <w:t>Surface of concrete is finished according to specifications.</w:t>
            </w:r>
          </w:p>
        </w:tc>
      </w:tr>
      <w:tr w:rsidTr="00111DF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1B79">
            <w:pPr>
              <w:pStyle w:val="List"/>
              <w:rPr>
                <w:lang w:val="en-NZ"/>
              </w:rPr>
            </w:pPr>
            <w:r w:rsidRPr="00FA1B79">
              <w:t>3.</w:t>
            </w:r>
            <w:r w:rsidRPr="00FA1B79">
              <w:tab/>
              <w:t>Place rendering.</w:t>
            </w:r>
          </w:p>
        </w:tc>
        <w:tc>
          <w:tcPr>
            <w:tcW w:w="5955" w:type="dxa"/>
            <w:tcBorders>
              <w:top w:val="nil"/>
              <w:left w:val="nil"/>
              <w:bottom w:val="nil"/>
              <w:right w:val="nil"/>
            </w:tcBorders>
            <w:tcMar>
              <w:top w:w="0" w:type="dxa"/>
              <w:left w:w="62" w:type="dxa"/>
              <w:bottom w:w="0" w:type="dxa"/>
              <w:right w:w="62" w:type="dxa"/>
            </w:tcMar>
          </w:tcPr>
          <w:p w:rsidR="00000000" w:rsidRPr="00FA1B79" w:rsidP="00FA1B79">
            <w:pPr>
              <w:pStyle w:val="List2"/>
            </w:pPr>
            <w:r w:rsidRPr="00FA1B79">
              <w:t>3.1.</w:t>
            </w:r>
            <w:r w:rsidRPr="00FA1B79">
              <w:tab/>
              <w:t>Render mixture is prepared to meet manufacturer requirements.</w:t>
            </w:r>
          </w:p>
          <w:p w:rsidR="00000000" w:rsidRPr="00FA1B79" w:rsidP="00FA1B79">
            <w:pPr>
              <w:pStyle w:val="List2"/>
            </w:pPr>
            <w:r w:rsidRPr="00FA1B79">
              <w:t>3.2.</w:t>
            </w:r>
            <w:r w:rsidRPr="00FA1B79">
              <w:tab/>
              <w:t>Render is safely transported by an approved method.</w:t>
            </w:r>
          </w:p>
          <w:p w:rsidR="00000000" w:rsidRPr="00FA1B79" w:rsidP="00FA1B79">
            <w:pPr>
              <w:pStyle w:val="List2"/>
            </w:pPr>
            <w:r w:rsidRPr="00FA1B79">
              <w:t>3.3.</w:t>
            </w:r>
            <w:r w:rsidRPr="00FA1B79">
              <w:tab/>
              <w:t>Render is applied in the required location.</w:t>
            </w:r>
          </w:p>
          <w:p w:rsidR="00000000" w:rsidP="00FA1B79">
            <w:pPr>
              <w:pStyle w:val="List2"/>
              <w:rPr>
                <w:lang w:val="en-NZ"/>
              </w:rPr>
            </w:pPr>
            <w:r w:rsidRPr="00FA1B79">
              <w:t>3.4.</w:t>
            </w:r>
            <w:r w:rsidRPr="00FA1B79">
              <w:tab/>
              <w:t>Surface of render is finished in accordance with specificati</w:t>
            </w:r>
            <w:r w:rsidRPr="00FA1B79">
              <w:t>ons.</w:t>
            </w:r>
          </w:p>
        </w:tc>
      </w:tr>
      <w:tr w:rsidTr="00111DF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1B79">
            <w:pPr>
              <w:pStyle w:val="List"/>
              <w:rPr>
                <w:lang w:val="en-NZ"/>
              </w:rPr>
            </w:pPr>
            <w:r w:rsidRPr="00FA1B79">
              <w:t>4.</w:t>
            </w:r>
            <w:r w:rsidRPr="00FA1B79">
              <w:tab/>
              <w:t>Clean up.</w:t>
            </w:r>
          </w:p>
        </w:tc>
        <w:tc>
          <w:tcPr>
            <w:tcW w:w="5955" w:type="dxa"/>
            <w:tcBorders>
              <w:top w:val="nil"/>
              <w:left w:val="nil"/>
              <w:bottom w:val="nil"/>
              <w:right w:val="nil"/>
            </w:tcBorders>
            <w:tcMar>
              <w:top w:w="0" w:type="dxa"/>
              <w:left w:w="62" w:type="dxa"/>
              <w:bottom w:w="0" w:type="dxa"/>
              <w:right w:w="62" w:type="dxa"/>
            </w:tcMar>
          </w:tcPr>
          <w:p w:rsidR="00000000" w:rsidRPr="00FA1B79" w:rsidP="00FA1B79">
            <w:pPr>
              <w:pStyle w:val="List2"/>
            </w:pPr>
            <w:r w:rsidRPr="00FA1B79">
              <w:t>4.1.</w:t>
            </w:r>
            <w:r w:rsidRPr="00FA1B79">
              <w:tab/>
              <w:t xml:space="preserve">Work area is cleared and materials disposed of or recycled in accordance with state or territory </w:t>
            </w:r>
            <w:r w:rsidRPr="00FA1B79">
              <w:rPr>
                <w:rStyle w:val="BoldandItalics"/>
              </w:rPr>
              <w:t>statutory and regulatory authority</w:t>
            </w:r>
            <w:r w:rsidRPr="00FA1B79">
              <w:t xml:space="preserve"> legislation and workplace procedures. </w:t>
            </w:r>
          </w:p>
          <w:p w:rsidR="00000000" w:rsidRPr="00FA1B79" w:rsidP="00FA1B79">
            <w:pPr>
              <w:pStyle w:val="List2"/>
            </w:pPr>
            <w:r w:rsidRPr="00FA1B79">
              <w:t>4.2.</w:t>
            </w:r>
            <w:r w:rsidRPr="00FA1B79">
              <w:tab/>
              <w:t>Tools and equipment are cleaned, checked, maintained and</w:t>
            </w:r>
            <w:r w:rsidRPr="00FA1B79">
              <w:t xml:space="preserve"> stored in accordance with manufacturer recommendations and workplace procedures.</w:t>
            </w:r>
          </w:p>
          <w:p w:rsidR="00000000" w:rsidRPr="00FA1B79" w:rsidP="00FA1B79">
            <w:pPr>
              <w:pStyle w:val="List2"/>
            </w:pPr>
            <w:r w:rsidRPr="00FA1B79">
              <w:t>4.3.</w:t>
            </w:r>
            <w:r w:rsidRPr="00FA1B79">
              <w:tab/>
            </w:r>
            <w:r w:rsidRPr="00FA1B79">
              <w:rPr>
                <w:rStyle w:val="BoldandItalics"/>
              </w:rPr>
              <w:t>Information</w:t>
            </w:r>
            <w:r w:rsidRPr="00FA1B79">
              <w:t xml:space="preserve"> is accessed and documentation completed in accordance with workplace requirements. </w:t>
            </w:r>
          </w:p>
        </w:tc>
      </w:tr>
    </w:tbl>
    <w:p w:rsidR="00111DFC" w:rsidP="00FA1B79">
      <w:pPr>
        <w:pStyle w:val="BodyText"/>
      </w:pPr>
    </w:p>
    <w:p w:rsidR="00111DFC" w:rsidP="00FA1B79">
      <w:pPr>
        <w:pStyle w:val="BodyText"/>
      </w:pPr>
    </w:p>
    <w:p w:rsidR="00000000" w:rsidRPr="00FA1B79" w:rsidP="00FA1B79">
      <w:pPr>
        <w:pStyle w:val="Heading1"/>
      </w:pPr>
      <w:bookmarkStart w:id="9" w:name="O_258465"/>
      <w:bookmarkEnd w:id="9"/>
      <w:r w:rsidRPr="00FA1B79">
        <w:t>Required Skills and Knowledge</w:t>
      </w:r>
    </w:p>
    <w:tbl>
      <w:tblPr>
        <w:tblW w:w="0" w:type="auto"/>
        <w:tblLayout w:type="fixed"/>
        <w:tblCellMar>
          <w:left w:w="62" w:type="dxa"/>
          <w:right w:w="62" w:type="dxa"/>
        </w:tblCellMar>
        <w:tblLook w:val="0000"/>
      </w:tblPr>
      <w:tblGrid>
        <w:gridCol w:w="8522"/>
      </w:tblGrid>
      <w:tr w:rsidTr="00111DF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REQUIRED SKILLS AND KNOWLEDGE</w:t>
            </w:r>
          </w:p>
        </w:tc>
      </w:tr>
      <w:tr w:rsidTr="00111D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t>This section describes the skills and knowledge required for this unit.</w:t>
            </w:r>
          </w:p>
        </w:tc>
      </w:tr>
      <w:tr w:rsidTr="00111D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Required skills</w:t>
            </w:r>
          </w:p>
        </w:tc>
      </w:tr>
      <w:tr w:rsidTr="00111D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1B79" w:rsidP="00FA1B79">
            <w:pPr>
              <w:pStyle w:val="BodyText"/>
            </w:pPr>
            <w:r w:rsidRPr="00FA1B79">
              <w:t>Required skills for this unit are:</w:t>
            </w:r>
          </w:p>
          <w:p w:rsidR="00000000" w:rsidRPr="00FA1B79" w:rsidP="00FA1B79">
            <w:pPr>
              <w:pStyle w:val="ListBullet"/>
            </w:pPr>
            <w:r w:rsidRPr="00FA1B79">
              <w:t>communication skills to:</w:t>
            </w:r>
          </w:p>
          <w:p w:rsidR="00000000" w:rsidRPr="00FA1B79" w:rsidP="00FA1B79">
            <w:pPr>
              <w:pStyle w:val="ListBullet2"/>
            </w:pPr>
            <w:r w:rsidRPr="00FA1B79">
              <w:t>complete workplace documentation</w:t>
            </w:r>
          </w:p>
          <w:p w:rsidR="00000000" w:rsidRPr="00FA1B79" w:rsidP="00FA1B79">
            <w:pPr>
              <w:pStyle w:val="ListBullet2"/>
            </w:pPr>
            <w:r w:rsidRPr="00FA1B79">
              <w:t>enable clear and direct communication, using questioning to identify and confirm requirements, share information, listen and understand</w:t>
            </w:r>
          </w:p>
          <w:p w:rsidR="00000000" w:rsidRPr="00FA1B79" w:rsidP="00FA1B79">
            <w:pPr>
              <w:pStyle w:val="ListBullet2"/>
            </w:pPr>
            <w:r w:rsidRPr="00FA1B79">
              <w:t>follow instructions</w:t>
            </w:r>
          </w:p>
          <w:p w:rsidR="00000000" w:rsidRPr="00FA1B79" w:rsidP="00FA1B79">
            <w:pPr>
              <w:pStyle w:val="ListBullet2"/>
            </w:pPr>
            <w:r w:rsidRPr="00FA1B79">
              <w:t>report hazards</w:t>
            </w:r>
          </w:p>
          <w:p w:rsidR="00000000" w:rsidRPr="00FA1B79" w:rsidP="00FA1B79">
            <w:pPr>
              <w:pStyle w:val="ListBullet2"/>
            </w:pPr>
            <w:r w:rsidRPr="00FA1B79">
              <w:t>use and interpret non-verbal communication, such as hand signals</w:t>
            </w:r>
          </w:p>
          <w:p w:rsidR="00000000" w:rsidRPr="00FA1B79" w:rsidP="00FA1B79">
            <w:pPr>
              <w:pStyle w:val="ListBullet2"/>
            </w:pPr>
            <w:r w:rsidRPr="00FA1B79">
              <w:t>use language and concepts appropriate to cultural differences</w:t>
            </w:r>
          </w:p>
          <w:p w:rsidR="00000000" w:rsidRPr="00FA1B79" w:rsidP="00FA1B79">
            <w:pPr>
              <w:pStyle w:val="ListBullet"/>
            </w:pPr>
            <w:r w:rsidRPr="00FA1B79">
              <w:t>contributing to workplace responsibilities, such as current work site environmental or sustainability frameworks, or management systems</w:t>
            </w:r>
          </w:p>
          <w:p w:rsidR="00000000" w:rsidRPr="00FA1B79" w:rsidP="00FA1B79">
            <w:pPr>
              <w:pStyle w:val="ListBullet"/>
            </w:pPr>
            <w:r w:rsidRPr="00FA1B79">
              <w:t>evaluating own actions and making judgements about perfor</w:t>
            </w:r>
            <w:r w:rsidRPr="00FA1B79">
              <w:t>mance and necessary improvements</w:t>
            </w:r>
          </w:p>
          <w:p w:rsidR="00000000" w:rsidRPr="00FA1B79" w:rsidP="00FA1B79">
            <w:pPr>
              <w:pStyle w:val="ListBullet"/>
            </w:pPr>
            <w:r w:rsidRPr="00FA1B79">
              <w:t>identifying and accurately reporting to appropriate personnel any faults in tools, equipment or materials</w:t>
            </w:r>
          </w:p>
          <w:p w:rsidR="00000000" w:rsidRPr="00FA1B79" w:rsidP="00FA1B79">
            <w:pPr>
              <w:pStyle w:val="ListBullet"/>
            </w:pPr>
            <w:r w:rsidRPr="00FA1B79">
              <w:t>organisational skills, including the ability to plan and set out work</w:t>
            </w:r>
          </w:p>
          <w:p w:rsidR="00000000" w:rsidRPr="00FA1B79" w:rsidP="00FA1B79">
            <w:pPr>
              <w:pStyle w:val="ListBullet"/>
            </w:pPr>
            <w:r w:rsidRPr="00FA1B79">
              <w:t>recognising procedures</w:t>
            </w:r>
          </w:p>
          <w:p w:rsidR="00000000" w:rsidRPr="00FA1B79" w:rsidP="00FA1B79">
            <w:pPr>
              <w:pStyle w:val="ListBullet"/>
            </w:pPr>
            <w:r w:rsidRPr="00FA1B79">
              <w:t>responding to change</w:t>
            </w:r>
          </w:p>
          <w:p w:rsidR="00000000" w:rsidRPr="00FA1B79" w:rsidP="00FA1B79">
            <w:pPr>
              <w:pStyle w:val="ListBullet"/>
            </w:pPr>
            <w:r w:rsidRPr="00FA1B79">
              <w:t>tea</w:t>
            </w:r>
            <w:r w:rsidRPr="00FA1B79">
              <w:t>mwork skills to work with others to action tasks and relate to people from a range of cultural and ethnic backgrounds and with varying physical and mental abilities</w:t>
            </w:r>
          </w:p>
          <w:p w:rsidR="00000000" w:rsidRPr="00FA1B79" w:rsidP="00FA1B79">
            <w:pPr>
              <w:pStyle w:val="ListBullet"/>
            </w:pPr>
            <w:r w:rsidRPr="00FA1B79">
              <w:t>technological skills to:</w:t>
            </w:r>
          </w:p>
          <w:p w:rsidR="00000000" w:rsidRPr="00FA1B79" w:rsidP="00FA1B79">
            <w:pPr>
              <w:pStyle w:val="ListBullet2"/>
            </w:pPr>
            <w:r w:rsidRPr="00FA1B79">
              <w:t xml:space="preserve">access and understand site-specific instructions in a variety of </w:t>
            </w:r>
            <w:r w:rsidRPr="00FA1B79">
              <w:t>media</w:t>
            </w:r>
          </w:p>
          <w:p w:rsidR="00000000" w:rsidP="00FA1B79">
            <w:pPr>
              <w:pStyle w:val="ListBullet2"/>
              <w:rPr>
                <w:lang w:val="en-NZ"/>
              </w:rPr>
            </w:pPr>
            <w:r w:rsidRPr="00FA1B79">
              <w:t>use mobile communication technology.</w:t>
            </w:r>
          </w:p>
        </w:tc>
      </w:tr>
      <w:tr w:rsidTr="00111D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Required knowledge</w:t>
            </w:r>
          </w:p>
        </w:tc>
      </w:tr>
      <w:tr w:rsidTr="00111D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1B79" w:rsidP="00FA1B79">
            <w:pPr>
              <w:pStyle w:val="BodyText"/>
            </w:pPr>
            <w:r w:rsidRPr="00FA1B79">
              <w:t>Required knowledge for this unit is:</w:t>
            </w:r>
          </w:p>
          <w:p w:rsidR="00000000" w:rsidRPr="00FA1B79" w:rsidP="00FA1B79">
            <w:pPr>
              <w:pStyle w:val="ListBullet"/>
            </w:pPr>
            <w:r w:rsidRPr="00FA1B79">
              <w:t>basic levelling techniques</w:t>
            </w:r>
          </w:p>
          <w:p w:rsidR="00000000" w:rsidRPr="00FA1B79" w:rsidP="00FA1B79">
            <w:pPr>
              <w:pStyle w:val="ListBullet"/>
            </w:pPr>
            <w:r w:rsidRPr="00FA1B79">
              <w:t>categories of materials and their safe handling, storage and transport requirements</w:t>
            </w:r>
          </w:p>
          <w:p w:rsidR="00000000" w:rsidRPr="00FA1B79" w:rsidP="00FA1B79">
            <w:pPr>
              <w:pStyle w:val="ListBullet"/>
            </w:pPr>
            <w:r w:rsidRPr="00FA1B79">
              <w:t>concrete and plastering materials</w:t>
            </w:r>
          </w:p>
          <w:p w:rsidR="00000000" w:rsidRPr="00FA1B79" w:rsidP="00FA1B79">
            <w:pPr>
              <w:pStyle w:val="ListBullet"/>
            </w:pPr>
            <w:r w:rsidRPr="00FA1B79">
              <w:t>concreting and plastering techniques</w:t>
            </w:r>
          </w:p>
          <w:p w:rsidR="00000000" w:rsidRPr="00FA1B79" w:rsidP="00FA1B79">
            <w:pPr>
              <w:pStyle w:val="ListBullet"/>
            </w:pPr>
            <w:r w:rsidRPr="00FA1B79">
              <w:t>job safety analysis (JSA) and safe work method statements (SWMS)</w:t>
            </w:r>
          </w:p>
          <w:p w:rsidR="00000000" w:rsidRPr="00FA1B79" w:rsidP="00FA1B79">
            <w:pPr>
              <w:pStyle w:val="ListBullet"/>
            </w:pPr>
            <w:r w:rsidRPr="00FA1B79">
              <w:t>material safety data sheets (MSDS)</w:t>
            </w:r>
          </w:p>
          <w:p w:rsidR="00000000" w:rsidRPr="00FA1B79" w:rsidP="00FA1B79">
            <w:pPr>
              <w:pStyle w:val="ListBullet"/>
            </w:pPr>
            <w:r w:rsidRPr="00FA1B79">
              <w:t>OHS and environmental legislation and requirements</w:t>
            </w:r>
          </w:p>
          <w:p w:rsidR="00000000" w:rsidRPr="00FA1B79" w:rsidP="00FA1B79">
            <w:pPr>
              <w:pStyle w:val="ListBullet"/>
            </w:pPr>
            <w:r w:rsidRPr="00FA1B79">
              <w:t>plans, drawings and specifications</w:t>
            </w:r>
          </w:p>
          <w:p w:rsidR="00000000" w:rsidRPr="00FA1B79" w:rsidP="00FA1B79">
            <w:pPr>
              <w:pStyle w:val="ListBullet"/>
            </w:pPr>
            <w:r w:rsidRPr="00FA1B79">
              <w:t xml:space="preserve">processes for the calculation of </w:t>
            </w:r>
            <w:r w:rsidRPr="00FA1B79">
              <w:t>material requirements</w:t>
            </w:r>
          </w:p>
          <w:p w:rsidR="00000000" w:rsidRPr="00FA1B79" w:rsidP="00FA1B79">
            <w:pPr>
              <w:pStyle w:val="ListBullet"/>
            </w:pPr>
            <w:r w:rsidRPr="00FA1B79">
              <w:t>simple formwork and reinforcing componentry</w:t>
            </w:r>
          </w:p>
          <w:p w:rsidR="00000000" w:rsidRPr="00FA1B79" w:rsidP="00FA1B79">
            <w:pPr>
              <w:pStyle w:val="ListBullet"/>
            </w:pPr>
            <w:r w:rsidRPr="00FA1B79">
              <w:t>types of waste and their disposal, including an awareness only of the requirements for asbestos handling and disposal</w:t>
            </w:r>
          </w:p>
          <w:p w:rsidR="00000000" w:rsidRPr="00FA1B79" w:rsidP="00FA1B79">
            <w:pPr>
              <w:pStyle w:val="ListBullet"/>
            </w:pPr>
            <w:r w:rsidRPr="00FA1B79">
              <w:t>workplace safety requirements.</w:t>
            </w:r>
          </w:p>
        </w:tc>
      </w:tr>
    </w:tbl>
    <w:p w:rsidR="00111DFC" w:rsidP="00FA1B79">
      <w:pPr>
        <w:pStyle w:val="BodyText"/>
      </w:pPr>
    </w:p>
    <w:p w:rsidR="00111DFC" w:rsidP="00FA1B79">
      <w:pPr>
        <w:pStyle w:val="BodyText"/>
      </w:pPr>
    </w:p>
    <w:p w:rsidR="00000000" w:rsidRPr="00FA1B79" w:rsidP="00FA1B79">
      <w:pPr>
        <w:pStyle w:val="AllowPageBreak"/>
      </w:pPr>
    </w:p>
    <w:p w:rsidR="00000000" w:rsidRPr="00FA1B79" w:rsidP="00FA1B79">
      <w:pPr>
        <w:pStyle w:val="Heading1"/>
      </w:pPr>
      <w:bookmarkStart w:id="10" w:name="O_242499"/>
      <w:bookmarkEnd w:id="10"/>
      <w:r w:rsidRPr="00FA1B79">
        <w:t>Evidence Guide</w:t>
      </w:r>
    </w:p>
    <w:tbl>
      <w:tblPr>
        <w:tblW w:w="0" w:type="auto"/>
        <w:tblLayout w:type="fixed"/>
        <w:tblCellMar>
          <w:left w:w="62" w:type="dxa"/>
          <w:right w:w="62" w:type="dxa"/>
        </w:tblCellMar>
        <w:tblLook w:val="0000"/>
      </w:tblPr>
      <w:tblGrid>
        <w:gridCol w:w="3470"/>
        <w:gridCol w:w="5052"/>
      </w:tblGrid>
      <w:tr w:rsidTr="00111DF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A1B79">
            <w:pPr>
              <w:pStyle w:val="BodyText"/>
              <w:rPr>
                <w:lang w:val="en-NZ"/>
              </w:rPr>
            </w:pPr>
            <w:r w:rsidRPr="00FA1B79">
              <w:rPr>
                <w:rStyle w:val="SpecialBold"/>
              </w:rPr>
              <w:t>EVIDENCE GUIDE</w:t>
            </w:r>
          </w:p>
        </w:tc>
      </w:tr>
      <w:tr w:rsidTr="00111DF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A1B79">
            <w:pPr>
              <w:pStyle w:val="BodyText"/>
              <w:rPr>
                <w:lang w:val="en-NZ"/>
              </w:rPr>
            </w:pPr>
            <w:r w:rsidRPr="00FA1B79">
              <w:t>The evidence guide provides advice on assessment and must be read in conjunction with the performance criteria, required skills and knowledge, range statement and the Assessment Guidelines for the Training Package.</w:t>
            </w:r>
          </w:p>
        </w:tc>
      </w:tr>
      <w:tr w:rsidTr="00111DF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t>This unit of competency could be assessed in the workplace or a close simulation of the workplace environment providing that simulated or project-based assessment techniques fully replicate plumbing and services workplace conditions,</w:t>
            </w:r>
            <w:r w:rsidRPr="00FA1B79">
              <w:t xml:space="preserve"> materials, activities, responsibilities and procedures. </w:t>
            </w:r>
          </w:p>
        </w:tc>
      </w:tr>
      <w:tr w:rsidTr="00111DF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FA1B79" w:rsidP="00FA1B79">
            <w:pPr>
              <w:pStyle w:val="BodyText"/>
            </w:pPr>
            <w:r w:rsidRPr="00FA1B79">
              <w:t>A person who demonstrates competency in this unit must be able to provide evidence of:</w:t>
            </w:r>
          </w:p>
          <w:p w:rsidR="00000000" w:rsidRPr="00FA1B79" w:rsidP="00FA1B79">
            <w:pPr>
              <w:pStyle w:val="ListBullet"/>
            </w:pPr>
            <w:r w:rsidRPr="00FA1B79">
              <w:t>locating, interp</w:t>
            </w:r>
            <w:r w:rsidRPr="00FA1B79">
              <w:t>reting and applying relevant information, standards and specifications as required to carry out concreting and rendering to a simple form</w:t>
            </w:r>
          </w:p>
          <w:p w:rsidR="00000000" w:rsidRPr="00FA1B79" w:rsidP="00FA1B79">
            <w:pPr>
              <w:pStyle w:val="ListBullet"/>
            </w:pPr>
            <w:r w:rsidRPr="00FA1B79">
              <w:t>applying safety requirements throughout the work sequence, including the use of personal protective clothing and equip</w:t>
            </w:r>
            <w:r w:rsidRPr="00FA1B79">
              <w:t>ment</w:t>
            </w:r>
          </w:p>
          <w:p w:rsidR="00000000" w:rsidRPr="00FA1B79" w:rsidP="00FA1B79">
            <w:pPr>
              <w:pStyle w:val="ListBullet"/>
            </w:pPr>
            <w:r w:rsidRPr="00FA1B79">
              <w:t>as a minimum the ability to, given the plans and specifications, carry out one of the following:</w:t>
            </w:r>
          </w:p>
          <w:p w:rsidR="00000000" w:rsidRPr="00FA1B79" w:rsidP="00FA1B79">
            <w:pPr>
              <w:pStyle w:val="ListBullet2"/>
            </w:pPr>
            <w:r w:rsidRPr="00FA1B79">
              <w:t>bench an access chamber</w:t>
            </w:r>
          </w:p>
          <w:p w:rsidR="00000000" w:rsidRPr="00FA1B79" w:rsidP="00FA1B79">
            <w:pPr>
              <w:pStyle w:val="ListBullet2"/>
            </w:pPr>
            <w:r w:rsidRPr="00FA1B79">
              <w:t>install thrust blocks</w:t>
            </w:r>
          </w:p>
          <w:p w:rsidR="00000000" w:rsidRPr="00FA1B79" w:rsidP="00FA1B79">
            <w:pPr>
              <w:pStyle w:val="ListBullet2"/>
            </w:pPr>
            <w:r w:rsidRPr="00FA1B79">
              <w:t>pipe penetration through a floor or wall</w:t>
            </w:r>
          </w:p>
          <w:p w:rsidR="00000000" w:rsidRPr="00FA1B79" w:rsidP="00FA1B79">
            <w:pPr>
              <w:pStyle w:val="ListBullet2"/>
            </w:pPr>
            <w:r w:rsidRPr="00FA1B79">
              <w:t>place concrete as required within AS/</w:t>
            </w:r>
            <w:r w:rsidRPr="00FA1B79">
              <w:t>NZS3500 National plumbing and drainage set: Part 1.2 Water supply - acceptable solutions</w:t>
            </w:r>
          </w:p>
          <w:p w:rsidR="00000000" w:rsidRPr="00FA1B79" w:rsidP="00FA1B79">
            <w:pPr>
              <w:pStyle w:val="ListBullet2"/>
            </w:pPr>
            <w:r w:rsidRPr="00FA1B79">
              <w:t>pour a concrete slab up to 600mm square</w:t>
            </w:r>
          </w:p>
          <w:p w:rsidR="00000000" w:rsidRPr="00FA1B79" w:rsidP="00FA1B79">
            <w:pPr>
              <w:pStyle w:val="ListBullet2"/>
            </w:pPr>
            <w:r w:rsidRPr="00FA1B79">
              <w:t>repair concrete up to 600mm square</w:t>
            </w:r>
          </w:p>
          <w:p w:rsidR="00000000" w:rsidRPr="00FA1B79" w:rsidP="00FA1B79">
            <w:pPr>
              <w:pStyle w:val="ListBullet2"/>
            </w:pPr>
            <w:r w:rsidRPr="00FA1B79">
              <w:t>repair pipe chases in a brick wall</w:t>
            </w:r>
          </w:p>
          <w:p w:rsidR="00000000" w:rsidRPr="00FA1B79" w:rsidP="00FA1B79">
            <w:pPr>
              <w:pStyle w:val="ListBullet"/>
            </w:pPr>
            <w:r w:rsidRPr="00FA1B79">
              <w:t>all activities carried out should ensure:</w:t>
            </w:r>
          </w:p>
          <w:p w:rsidR="00000000" w:rsidRPr="00FA1B79" w:rsidP="00FA1B79">
            <w:pPr>
              <w:pStyle w:val="ListBullet2"/>
            </w:pPr>
            <w:r w:rsidRPr="00FA1B79">
              <w:t>correct ident</w:t>
            </w:r>
            <w:r w:rsidRPr="00FA1B79">
              <w:t>ification of location, design and details of proposed tasks</w:t>
            </w:r>
          </w:p>
          <w:p w:rsidR="00000000" w:rsidRPr="00FA1B79" w:rsidP="00FA1B79">
            <w:pPr>
              <w:pStyle w:val="ListBullet2"/>
            </w:pPr>
            <w:r w:rsidRPr="00FA1B79">
              <w:t>correct selection and use of appropriate processes, tools and equipment</w:t>
            </w:r>
          </w:p>
          <w:p w:rsidR="00000000" w:rsidRPr="00FA1B79" w:rsidP="00FA1B79">
            <w:pPr>
              <w:pStyle w:val="ListBullet2"/>
            </w:pPr>
            <w:r w:rsidRPr="00FA1B79">
              <w:t>completing all work to plans and specification</w:t>
            </w:r>
          </w:p>
          <w:p w:rsidR="00000000" w:rsidRPr="00FA1B79" w:rsidP="00FA1B79">
            <w:pPr>
              <w:pStyle w:val="ListBullet2"/>
            </w:pPr>
            <w:r w:rsidRPr="00FA1B79">
              <w:t xml:space="preserve">compliance with regulations, standards and organisational quality procedures </w:t>
            </w:r>
            <w:r w:rsidRPr="00FA1B79">
              <w:t>and processes</w:t>
            </w:r>
          </w:p>
          <w:p w:rsidR="00000000" w:rsidP="00FA1B79">
            <w:pPr>
              <w:pStyle w:val="ListBullet2"/>
              <w:rPr>
                <w:lang w:val="en-NZ"/>
              </w:rPr>
            </w:pPr>
            <w:r w:rsidRPr="00FA1B79">
              <w:t>communicating and working effectively and safely with others.</w:t>
            </w:r>
          </w:p>
        </w:tc>
      </w:tr>
      <w:tr w:rsidTr="00111DF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FA1B79" w:rsidP="00FA1B79">
            <w:pPr>
              <w:pStyle w:val="BodyText"/>
            </w:pPr>
            <w:r w:rsidRPr="00FA1B79">
              <w:t>This competency is to be assessed using standard and authorised work practices, safety requirements and environmental constraints.</w:t>
            </w:r>
          </w:p>
          <w:p w:rsidR="00000000" w:rsidRPr="00FA1B79" w:rsidP="00FA1B79">
            <w:pPr>
              <w:pStyle w:val="BodyText"/>
            </w:pPr>
            <w:r w:rsidRPr="00FA1B79">
              <w:t>Assessment of essential underpinning knowledge will usually be conducted in an off-site context.</w:t>
            </w:r>
          </w:p>
          <w:p w:rsidR="00000000" w:rsidRPr="00FA1B79" w:rsidP="00FA1B79">
            <w:pPr>
              <w:pStyle w:val="BodyText"/>
            </w:pPr>
            <w:r w:rsidRPr="00FA1B79">
              <w:t>Assessment is to comply with relevant regulatory or Australian standards' requirements.</w:t>
            </w:r>
          </w:p>
          <w:p w:rsidR="00000000" w:rsidRPr="00FA1B79" w:rsidP="00FA1B79">
            <w:pPr>
              <w:pStyle w:val="BodyText"/>
            </w:pPr>
            <w:r w:rsidRPr="00FA1B79">
              <w:t>Resource implications for assessment include:</w:t>
            </w:r>
          </w:p>
          <w:p w:rsidR="00000000" w:rsidRPr="00FA1B79" w:rsidP="00FA1B79">
            <w:pPr>
              <w:pStyle w:val="ListBullet"/>
            </w:pPr>
            <w:r w:rsidRPr="00FA1B79">
              <w:t xml:space="preserve">an induction procedure </w:t>
            </w:r>
            <w:r w:rsidRPr="00FA1B79">
              <w:t>and requirement</w:t>
            </w:r>
          </w:p>
          <w:p w:rsidR="00000000" w:rsidRPr="00FA1B79" w:rsidP="00FA1B79">
            <w:pPr>
              <w:pStyle w:val="ListBullet"/>
            </w:pPr>
            <w:r w:rsidRPr="00FA1B79">
              <w:t>realistic tasks or simulated tasks covering the minimum task requirements</w:t>
            </w:r>
          </w:p>
          <w:p w:rsidR="00000000" w:rsidRPr="00FA1B79" w:rsidP="00FA1B79">
            <w:pPr>
              <w:pStyle w:val="ListBullet"/>
            </w:pPr>
            <w:r w:rsidRPr="00FA1B79">
              <w:t>relevant specifications and work instructions</w:t>
            </w:r>
          </w:p>
          <w:p w:rsidR="00000000" w:rsidRPr="00FA1B79" w:rsidP="00FA1B79">
            <w:pPr>
              <w:pStyle w:val="ListBullet"/>
            </w:pPr>
            <w:r w:rsidRPr="00FA1B79">
              <w:t>tools and equipment appropriate to applying safe work practices</w:t>
            </w:r>
          </w:p>
          <w:p w:rsidR="00000000" w:rsidRPr="00FA1B79" w:rsidP="00FA1B79">
            <w:pPr>
              <w:pStyle w:val="ListBullet"/>
            </w:pPr>
            <w:r w:rsidRPr="00FA1B79">
              <w:t>support materials appropriate to activity</w:t>
            </w:r>
          </w:p>
          <w:p w:rsidR="00000000" w:rsidRPr="00FA1B79" w:rsidP="00FA1B79">
            <w:pPr>
              <w:pStyle w:val="ListBullet"/>
            </w:pPr>
            <w:r w:rsidRPr="00FA1B79">
              <w:t>workplace instructions relating to safe working practices and addressing hazards and emergencies</w:t>
            </w:r>
          </w:p>
          <w:p w:rsidR="00000000" w:rsidRPr="00FA1B79" w:rsidP="00FA1B79">
            <w:pPr>
              <w:pStyle w:val="ListBullet"/>
            </w:pPr>
            <w:r w:rsidRPr="00FA1B79">
              <w:t>material safety data sheets</w:t>
            </w:r>
          </w:p>
          <w:p w:rsidR="00000000" w:rsidRPr="00FA1B79" w:rsidP="00FA1B79">
            <w:pPr>
              <w:pStyle w:val="ListBullet"/>
            </w:pPr>
            <w:r w:rsidRPr="00FA1B79">
              <w:t>research resources, including industry related systems information.</w:t>
            </w:r>
          </w:p>
          <w:p w:rsidR="00000000" w:rsidP="00FA1B79">
            <w:pPr>
              <w:pStyle w:val="BodyText"/>
              <w:rPr>
                <w:lang w:val="en-NZ"/>
              </w:rPr>
            </w:pPr>
            <w:r w:rsidRPr="00FA1B79">
              <w:t>Reasonable adjustments for people with disabilities must be mad</w:t>
            </w:r>
            <w:r w:rsidRPr="00FA1B79">
              <w:t xml:space="preserve">e to assessment processes where required. This could include access to modified equipment and other physical resources, and the provision of appropriate assessment support. </w:t>
            </w:r>
          </w:p>
        </w:tc>
      </w:tr>
      <w:tr w:rsidTr="00111DF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FA1B79" w:rsidP="00FA1B79">
            <w:pPr>
              <w:pStyle w:val="BodyText"/>
            </w:pPr>
            <w:r w:rsidRPr="00FA1B79">
              <w:t>Assessment methods must:</w:t>
            </w:r>
          </w:p>
          <w:p w:rsidR="00000000" w:rsidRPr="00FA1B79" w:rsidP="00FA1B79">
            <w:pPr>
              <w:pStyle w:val="ListBullet"/>
            </w:pPr>
            <w:r w:rsidRPr="00FA1B79">
              <w:t>satisfy the endorsed Assessment Gu</w:t>
            </w:r>
            <w:r w:rsidRPr="00FA1B79">
              <w:t>idelines of the Construction, Plumbing and Services Training Package</w:t>
            </w:r>
          </w:p>
          <w:p w:rsidR="00000000" w:rsidRPr="00FA1B79" w:rsidP="00FA1B79">
            <w:pPr>
              <w:pStyle w:val="ListBullet"/>
            </w:pPr>
            <w:r w:rsidRPr="00FA1B79">
              <w:t>include direct observation of tasks in real or simulated work conditions, with questioning to confirm the ability to consistently identify and correctly interpret the essential underpinni</w:t>
            </w:r>
            <w:r w:rsidRPr="00FA1B79">
              <w:t>ng knowledge required for practical application</w:t>
            </w:r>
          </w:p>
          <w:p w:rsidR="00000000" w:rsidRPr="00FA1B79" w:rsidP="00FA1B79">
            <w:pPr>
              <w:pStyle w:val="ListBullet"/>
            </w:pPr>
            <w:r w:rsidRPr="00FA1B79">
              <w:t>reinforce the integration of employability skills with workplace tasks and job roles</w:t>
            </w:r>
          </w:p>
          <w:p w:rsidR="00000000" w:rsidRPr="00FA1B79" w:rsidP="00FA1B79">
            <w:pPr>
              <w:pStyle w:val="ListBullet"/>
            </w:pPr>
            <w:r w:rsidRPr="00FA1B79">
              <w:t>confirm that competency is verified and able to be transferred to other circumstances and environments.</w:t>
            </w:r>
          </w:p>
          <w:p w:rsidR="00000000" w:rsidRPr="00FA1B79" w:rsidP="00FA1B79">
            <w:pPr>
              <w:pStyle w:val="BodyText"/>
            </w:pPr>
            <w:r w:rsidRPr="00FA1B79">
              <w:t>Validity and sufficiency of evidence requires that:</w:t>
            </w:r>
          </w:p>
          <w:p w:rsidR="00000000" w:rsidRPr="00FA1B79" w:rsidP="00FA1B79">
            <w:pPr>
              <w:pStyle w:val="ListBullet"/>
            </w:pPr>
            <w:r w:rsidRPr="00FA1B79">
              <w:t>competency will need to be demonstrated over a period of time reflecting the scope of the role and the practical requirements of the workplace</w:t>
            </w:r>
          </w:p>
          <w:p w:rsidR="00000000" w:rsidRPr="00FA1B79" w:rsidP="00FA1B79">
            <w:pPr>
              <w:pStyle w:val="ListBullet"/>
            </w:pPr>
            <w:r w:rsidRPr="00FA1B79">
              <w:t>where the assessment is part of a structured learning experi</w:t>
            </w:r>
            <w:r w:rsidRPr="00FA1B79">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FA1B79">
              <w:t>person's demonstrated ability and applied knowledge</w:t>
            </w:r>
          </w:p>
          <w:p w:rsidR="00000000" w:rsidRPr="00FA1B79" w:rsidP="00FA1B79">
            <w:pPr>
              <w:pStyle w:val="ListBullet"/>
            </w:pPr>
            <w:r w:rsidRPr="00FA1B79">
              <w:t>all assessment that is part of a structured learning experience must include a combination of direct, indirect and supplementary evidence.</w:t>
            </w:r>
          </w:p>
          <w:p w:rsidR="00000000" w:rsidRPr="00FA1B79" w:rsidP="00FA1B79">
            <w:pPr>
              <w:pStyle w:val="BodyText"/>
            </w:pPr>
            <w:r w:rsidRPr="00FA1B79">
              <w:t>Assessment processes and techniques should as far as is practical</w:t>
            </w:r>
            <w:r w:rsidRPr="00FA1B79">
              <w:t xml:space="preserve"> take into account the language, literacy and numeracy capacity of the candidate in relation to the competency being assessed.</w:t>
            </w:r>
          </w:p>
          <w:p w:rsidR="00000000" w:rsidRPr="00FA1B79" w:rsidP="00FA1B79">
            <w:pPr>
              <w:pStyle w:val="BodyText"/>
            </w:pPr>
            <w:r w:rsidRPr="00FA1B79">
              <w:t>Supplementary evidence of competency may be obtained from relevant authenticated documentation from third parties, such as existi</w:t>
            </w:r>
            <w:r w:rsidRPr="00FA1B79">
              <w:t xml:space="preserve">ng supervisors, team leaders or specialist training staff. </w:t>
            </w:r>
          </w:p>
        </w:tc>
      </w:tr>
    </w:tbl>
    <w:p w:rsidR="00111DFC" w:rsidP="00FA1B79">
      <w:pPr>
        <w:pStyle w:val="BodyText"/>
      </w:pPr>
    </w:p>
    <w:p w:rsidR="00111DFC" w:rsidP="00FA1B79">
      <w:pPr>
        <w:pStyle w:val="BodyText"/>
      </w:pPr>
    </w:p>
    <w:p w:rsidR="00000000" w:rsidRPr="00FA1B79" w:rsidP="00FA1B79">
      <w:pPr>
        <w:pStyle w:val="Heading1"/>
      </w:pPr>
      <w:bookmarkStart w:id="11" w:name="O_250482"/>
      <w:bookmarkEnd w:id="11"/>
      <w:r w:rsidRPr="00FA1B79">
        <w:t>Range Statement</w:t>
      </w:r>
    </w:p>
    <w:tbl>
      <w:tblPr>
        <w:tblW w:w="0" w:type="auto"/>
        <w:tblLayout w:type="fixed"/>
        <w:tblCellMar>
          <w:left w:w="62" w:type="dxa"/>
          <w:right w:w="62" w:type="dxa"/>
        </w:tblCellMar>
        <w:tblLook w:val="0000"/>
      </w:tblPr>
      <w:tblGrid>
        <w:gridCol w:w="3516"/>
        <w:gridCol w:w="5006"/>
      </w:tblGrid>
      <w:tr w:rsidTr="00111DF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A1B79">
            <w:pPr>
              <w:pStyle w:val="BodyText"/>
              <w:rPr>
                <w:lang w:val="en-NZ"/>
              </w:rPr>
            </w:pPr>
            <w:r w:rsidRPr="00FA1B79">
              <w:rPr>
                <w:rStyle w:val="SpecialBold"/>
              </w:rPr>
              <w:t>RANGE STATEMENT</w:t>
            </w:r>
          </w:p>
        </w:tc>
      </w:tr>
      <w:tr w:rsidTr="00111DF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A1B79">
            <w:pPr>
              <w:pStyle w:val="BodyText"/>
              <w:rPr>
                <w:lang w:val="en-NZ"/>
              </w:rPr>
            </w:pPr>
            <w:r w:rsidRPr="00FA1B79">
              <w:t xml:space="preserve">The range statement relates to the unit of competency as a whole. It allows for different work environments and situations that may affect </w:t>
            </w:r>
            <w:r w:rsidRPr="00FA1B79">
              <w:t>performance. Bold italicised wording, if used in the performance criteria, is detailed below. Essential operating conditions that may be present with training and assessment (depending on the work situation, needs of the candidate, accessibility of the ite</w:t>
            </w:r>
            <w:r w:rsidRPr="00FA1B79">
              <w:t>m, and local industry and regional contexts) may also be included.</w:t>
            </w:r>
          </w:p>
        </w:tc>
      </w:tr>
      <w:tr w:rsidTr="00111DF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BoldandItalics"/>
              </w:rPr>
              <w:t>Safety</w:t>
            </w:r>
            <w:r w:rsidRPr="00FA1B79">
              <w:t xml:space="preserve"> (</w:t>
            </w:r>
            <w:r w:rsidRPr="00FA1B79">
              <w:rPr>
                <w:rStyle w:val="BoldandItalics"/>
              </w:rPr>
              <w:t>OHS</w:t>
            </w:r>
            <w:r w:rsidRPr="00FA1B79">
              <w:t>) is to be in accordance with commonwealth, state and territory legislation and regulations and may include:</w:t>
            </w:r>
          </w:p>
        </w:tc>
        <w:tc>
          <w:tcPr>
            <w:tcW w:w="5006" w:type="dxa"/>
            <w:tcBorders>
              <w:top w:val="nil"/>
              <w:left w:val="nil"/>
              <w:bottom w:val="nil"/>
              <w:right w:val="nil"/>
            </w:tcBorders>
            <w:tcMar>
              <w:top w:w="0" w:type="dxa"/>
              <w:left w:w="62" w:type="dxa"/>
              <w:bottom w:w="0" w:type="dxa"/>
              <w:right w:w="62" w:type="dxa"/>
            </w:tcMar>
          </w:tcPr>
          <w:p w:rsidR="00000000" w:rsidRPr="00FA1B79" w:rsidP="00FA1B79">
            <w:pPr>
              <w:pStyle w:val="ListBullet"/>
            </w:pPr>
            <w:r w:rsidRPr="00FA1B79">
              <w:t>handling of materials</w:t>
            </w:r>
          </w:p>
          <w:p w:rsidR="00000000" w:rsidRPr="00FA1B79" w:rsidP="00FA1B79">
            <w:pPr>
              <w:pStyle w:val="ListBullet"/>
            </w:pPr>
            <w:r w:rsidRPr="00FA1B79">
              <w:t>hazard control</w:t>
            </w:r>
          </w:p>
          <w:p w:rsidR="00000000" w:rsidRPr="00FA1B79" w:rsidP="00FA1B79">
            <w:pPr>
              <w:pStyle w:val="ListBullet"/>
            </w:pPr>
            <w:r w:rsidRPr="00FA1B79">
              <w:t>hazardous materials and substances</w:t>
            </w:r>
          </w:p>
          <w:p w:rsidR="00000000" w:rsidRPr="00FA1B79" w:rsidP="00FA1B79">
            <w:pPr>
              <w:pStyle w:val="ListBullet"/>
            </w:pPr>
            <w:r w:rsidRPr="00FA1B79">
              <w:t>personal protective clothing and equipment prescribed under legislation, regulations and workplace policies and practices</w:t>
            </w:r>
          </w:p>
          <w:p w:rsidR="00000000" w:rsidRPr="00FA1B79" w:rsidP="00FA1B79">
            <w:pPr>
              <w:pStyle w:val="ListBullet"/>
            </w:pPr>
            <w:r w:rsidRPr="00FA1B79">
              <w:t>use of firefighting equipment</w:t>
            </w:r>
          </w:p>
          <w:p w:rsidR="00000000" w:rsidRPr="00FA1B79" w:rsidP="00FA1B79">
            <w:pPr>
              <w:pStyle w:val="ListBullet"/>
            </w:pPr>
            <w:r w:rsidRPr="00FA1B79">
              <w:t>use of first aid equipment</w:t>
            </w:r>
          </w:p>
          <w:p w:rsidR="00000000" w:rsidRPr="00FA1B79" w:rsidP="00FA1B79">
            <w:pPr>
              <w:pStyle w:val="ListBullet"/>
            </w:pPr>
            <w:r w:rsidRPr="00FA1B79">
              <w:t>use of tools and equipment</w:t>
            </w:r>
          </w:p>
          <w:p w:rsidR="00000000" w:rsidP="00FA1B79">
            <w:pPr>
              <w:pStyle w:val="ListBullet"/>
              <w:rPr>
                <w:lang w:val="en-NZ"/>
              </w:rPr>
            </w:pPr>
            <w:r w:rsidRPr="00FA1B79">
              <w:t>workplace envir</w:t>
            </w:r>
            <w:r w:rsidRPr="00FA1B79">
              <w:t>onment and safety.</w:t>
            </w:r>
          </w:p>
        </w:tc>
      </w:tr>
      <w:tr w:rsidTr="00111DF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BoldandItalics"/>
              </w:rPr>
              <w:t>Environmental requirements</w:t>
            </w:r>
            <w:r w:rsidRPr="00FA1B79">
              <w:t xml:space="preserve"> cover water quality management and may include:</w:t>
            </w:r>
          </w:p>
        </w:tc>
        <w:tc>
          <w:tcPr>
            <w:tcW w:w="5006" w:type="dxa"/>
            <w:tcBorders>
              <w:top w:val="nil"/>
              <w:left w:val="nil"/>
              <w:bottom w:val="nil"/>
              <w:right w:val="nil"/>
            </w:tcBorders>
            <w:tcMar>
              <w:top w:w="0" w:type="dxa"/>
              <w:left w:w="62" w:type="dxa"/>
              <w:bottom w:w="0" w:type="dxa"/>
              <w:right w:w="62" w:type="dxa"/>
            </w:tcMar>
          </w:tcPr>
          <w:p w:rsidR="00000000" w:rsidRPr="00FA1B79" w:rsidP="00FA1B79">
            <w:pPr>
              <w:pStyle w:val="ListBullet"/>
            </w:pPr>
            <w:r w:rsidRPr="00FA1B79">
              <w:t>clean-up protection</w:t>
            </w:r>
          </w:p>
          <w:p w:rsidR="00000000" w:rsidRPr="00FA1B79" w:rsidP="00FA1B79">
            <w:pPr>
              <w:pStyle w:val="ListBullet"/>
            </w:pPr>
            <w:r w:rsidRPr="00FA1B79">
              <w:t>stormwater protection</w:t>
            </w:r>
          </w:p>
          <w:p w:rsidR="00000000" w:rsidP="00FA1B79">
            <w:pPr>
              <w:pStyle w:val="ListBullet"/>
              <w:rPr>
                <w:lang w:val="en-NZ"/>
              </w:rPr>
            </w:pPr>
            <w:r w:rsidRPr="00FA1B79">
              <w:t>waste management.</w:t>
            </w:r>
          </w:p>
        </w:tc>
      </w:tr>
      <w:tr w:rsidTr="00111DF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BoldandItalics"/>
              </w:rPr>
              <w:t>Quality assurance</w:t>
            </w:r>
            <w:r w:rsidRPr="00FA1B7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A1B79" w:rsidP="00FA1B79">
            <w:pPr>
              <w:pStyle w:val="ListBullet"/>
            </w:pPr>
            <w:r w:rsidRPr="00FA1B79">
              <w:t>Environment Protection Authority (EPA)</w:t>
            </w:r>
          </w:p>
          <w:p w:rsidR="00000000" w:rsidRPr="00FA1B79" w:rsidP="00FA1B79">
            <w:pPr>
              <w:pStyle w:val="ListBullet"/>
            </w:pPr>
            <w:r w:rsidRPr="00FA1B79">
              <w:t>internal company quality assurance policy and risk management strategy</w:t>
            </w:r>
          </w:p>
          <w:p w:rsidR="00000000" w:rsidRPr="00FA1B79" w:rsidP="00FA1B79">
            <w:pPr>
              <w:pStyle w:val="ListBullet"/>
            </w:pPr>
            <w:r w:rsidRPr="00FA1B79">
              <w:t>International Standards Organisation</w:t>
            </w:r>
          </w:p>
          <w:p w:rsidR="00000000" w:rsidRPr="00FA1B79" w:rsidP="00FA1B79">
            <w:pPr>
              <w:pStyle w:val="ListBullet"/>
            </w:pPr>
            <w:r w:rsidRPr="00FA1B79">
              <w:t>site safety plan</w:t>
            </w:r>
          </w:p>
          <w:p w:rsidR="00000000" w:rsidP="00FA1B79">
            <w:pPr>
              <w:pStyle w:val="ListBullet"/>
              <w:rPr>
                <w:lang w:val="en-NZ"/>
              </w:rPr>
            </w:pPr>
            <w:r w:rsidRPr="00FA1B79">
              <w:t>workplace operations and procedures.</w:t>
            </w:r>
          </w:p>
        </w:tc>
      </w:tr>
      <w:tr w:rsidTr="00111DF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BoldandItalics"/>
              </w:rPr>
              <w:t>Tools and equipment</w:t>
            </w:r>
            <w:r w:rsidRPr="00FA1B7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A1B79" w:rsidP="00FA1B79">
            <w:pPr>
              <w:pStyle w:val="ListBullet"/>
            </w:pPr>
            <w:r w:rsidRPr="00FA1B79">
              <w:t>brooms</w:t>
            </w:r>
          </w:p>
          <w:p w:rsidR="00000000" w:rsidRPr="00FA1B79" w:rsidP="00FA1B79">
            <w:pPr>
              <w:pStyle w:val="ListBullet"/>
            </w:pPr>
            <w:r w:rsidRPr="00FA1B79">
              <w:t>bull floats</w:t>
            </w:r>
          </w:p>
          <w:p w:rsidR="00000000" w:rsidRPr="00FA1B79" w:rsidP="00FA1B79">
            <w:pPr>
              <w:pStyle w:val="ListBullet"/>
            </w:pPr>
            <w:r w:rsidRPr="00FA1B79">
              <w:t>edging tools</w:t>
            </w:r>
          </w:p>
          <w:p w:rsidR="00000000" w:rsidRPr="00FA1B79" w:rsidP="00FA1B79">
            <w:pPr>
              <w:pStyle w:val="ListBullet"/>
            </w:pPr>
            <w:r w:rsidRPr="00FA1B79">
              <w:t>hand floats (steel and wood</w:t>
            </w:r>
            <w:r w:rsidRPr="00FA1B79">
              <w:t>)</w:t>
            </w:r>
          </w:p>
          <w:p w:rsidR="00000000" w:rsidRPr="00FA1B79" w:rsidP="00FA1B79">
            <w:pPr>
              <w:pStyle w:val="ListBullet"/>
            </w:pPr>
            <w:r w:rsidRPr="00FA1B79">
              <w:t>levels</w:t>
            </w:r>
          </w:p>
          <w:p w:rsidR="00000000" w:rsidRPr="00FA1B79" w:rsidP="00FA1B79">
            <w:pPr>
              <w:pStyle w:val="ListBullet"/>
            </w:pPr>
            <w:r w:rsidRPr="00FA1B79">
              <w:t>shovels</w:t>
            </w:r>
          </w:p>
          <w:p w:rsidR="00000000" w:rsidRPr="00FA1B79" w:rsidP="00FA1B79">
            <w:pPr>
              <w:pStyle w:val="ListBullet"/>
            </w:pPr>
            <w:r w:rsidRPr="00FA1B79">
              <w:t>stipple devices</w:t>
            </w:r>
          </w:p>
          <w:p w:rsidR="00000000" w:rsidRPr="00FA1B79" w:rsidP="00FA1B79">
            <w:pPr>
              <w:pStyle w:val="ListBullet"/>
            </w:pPr>
            <w:r w:rsidRPr="00FA1B79">
              <w:t>trowels</w:t>
            </w:r>
          </w:p>
          <w:p w:rsidR="00000000" w:rsidP="00FA1B79">
            <w:pPr>
              <w:pStyle w:val="ListBullet"/>
              <w:rPr>
                <w:lang w:val="en-NZ"/>
              </w:rPr>
            </w:pPr>
            <w:r w:rsidRPr="00FA1B79">
              <w:t>wheel barrows.</w:t>
            </w:r>
          </w:p>
        </w:tc>
      </w:tr>
      <w:tr w:rsidTr="00111DF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BoldandItalics"/>
              </w:rPr>
              <w:t>Statutory and regulatory authorities</w:t>
            </w:r>
            <w:r w:rsidRPr="00FA1B79">
              <w:t xml:space="preserve"> include:</w:t>
            </w:r>
          </w:p>
        </w:tc>
        <w:tc>
          <w:tcPr>
            <w:tcW w:w="5006" w:type="dxa"/>
            <w:tcBorders>
              <w:top w:val="nil"/>
              <w:left w:val="nil"/>
              <w:bottom w:val="nil"/>
              <w:right w:val="nil"/>
            </w:tcBorders>
            <w:tcMar>
              <w:top w:w="0" w:type="dxa"/>
              <w:left w:w="62" w:type="dxa"/>
              <w:bottom w:w="0" w:type="dxa"/>
              <w:right w:w="62" w:type="dxa"/>
            </w:tcMar>
          </w:tcPr>
          <w:p w:rsidR="00000000" w:rsidRPr="00FA1B79" w:rsidP="00FA1B79">
            <w:pPr>
              <w:pStyle w:val="ListBullet"/>
            </w:pPr>
            <w:r w:rsidRPr="00FA1B79">
              <w:t>state or territory statutory authority</w:t>
            </w:r>
          </w:p>
          <w:p w:rsidR="00000000" w:rsidP="00FA1B79">
            <w:pPr>
              <w:pStyle w:val="ListBullet"/>
              <w:rPr>
                <w:lang w:val="en-NZ"/>
              </w:rPr>
            </w:pPr>
            <w:r w:rsidRPr="00FA1B79">
              <w:t>statutory plumbing authority.</w:t>
            </w:r>
          </w:p>
        </w:tc>
      </w:tr>
      <w:tr w:rsidTr="00111DF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BoldandItalics"/>
              </w:rPr>
              <w:t>Information</w:t>
            </w:r>
            <w:r w:rsidRPr="00FA1B7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A1B79" w:rsidP="00FA1B79">
            <w:pPr>
              <w:pStyle w:val="ListBullet"/>
            </w:pPr>
            <w:r w:rsidRPr="00FA1B79">
              <w:t>charts and hand drawings</w:t>
            </w:r>
          </w:p>
          <w:p w:rsidR="00000000" w:rsidRPr="00FA1B79" w:rsidP="00FA1B79">
            <w:pPr>
              <w:pStyle w:val="ListBullet"/>
            </w:pPr>
            <w:r w:rsidRPr="00FA1B79">
              <w:t>diagrams or sketches</w:t>
            </w:r>
          </w:p>
          <w:p w:rsidR="00000000" w:rsidRPr="00FA1B79" w:rsidP="00FA1B79">
            <w:pPr>
              <w:pStyle w:val="ListBullet"/>
            </w:pPr>
            <w:r w:rsidRPr="00FA1B79">
              <w:t>instructions issued by authorised organisational or external personnel</w:t>
            </w:r>
          </w:p>
          <w:p w:rsidR="00000000" w:rsidRPr="00FA1B79" w:rsidP="00FA1B79">
            <w:pPr>
              <w:pStyle w:val="ListBullet"/>
            </w:pPr>
            <w:r w:rsidRPr="00FA1B79">
              <w:t>job drawings</w:t>
            </w:r>
          </w:p>
          <w:p w:rsidR="00000000" w:rsidRPr="00FA1B79" w:rsidP="00FA1B79">
            <w:pPr>
              <w:pStyle w:val="ListBullet"/>
            </w:pPr>
            <w:r w:rsidRPr="00FA1B79">
              <w:t>manufacturer specifications and instructions</w:t>
            </w:r>
          </w:p>
          <w:p w:rsidR="00000000" w:rsidRPr="00FA1B79" w:rsidP="00FA1B79">
            <w:pPr>
              <w:pStyle w:val="ListBullet"/>
            </w:pPr>
            <w:r w:rsidRPr="00FA1B79">
              <w:t>material safety data sheets (MSDS)</w:t>
            </w:r>
          </w:p>
          <w:p w:rsidR="00000000" w:rsidRPr="00FA1B79" w:rsidP="00FA1B79">
            <w:pPr>
              <w:pStyle w:val="ListBullet"/>
            </w:pPr>
            <w:r w:rsidRPr="00FA1B79">
              <w:t>memos</w:t>
            </w:r>
          </w:p>
          <w:p w:rsidR="00000000" w:rsidRPr="00FA1B79" w:rsidP="00FA1B79">
            <w:pPr>
              <w:pStyle w:val="ListBullet"/>
            </w:pPr>
            <w:r w:rsidRPr="00FA1B79">
              <w:t>organisation work specifications and requirements</w:t>
            </w:r>
          </w:p>
          <w:p w:rsidR="00000000" w:rsidRPr="00FA1B79" w:rsidP="00FA1B79">
            <w:pPr>
              <w:pStyle w:val="ListBullet"/>
            </w:pPr>
            <w:r w:rsidRPr="00FA1B79">
              <w:t>regulatory and legislative requireme</w:t>
            </w:r>
            <w:r w:rsidRPr="00FA1B79">
              <w:t>nts, particularly those pertaining to:</w:t>
            </w:r>
          </w:p>
          <w:p w:rsidR="00000000" w:rsidRPr="00FA1B79" w:rsidP="00FA1B79">
            <w:pPr>
              <w:pStyle w:val="ListBullet2"/>
            </w:pPr>
            <w:r w:rsidRPr="00FA1B79">
              <w:t>building codes</w:t>
            </w:r>
          </w:p>
          <w:p w:rsidR="00000000" w:rsidRPr="00FA1B79" w:rsidP="00FA1B79">
            <w:pPr>
              <w:pStyle w:val="ListBullet2"/>
            </w:pPr>
            <w:r w:rsidRPr="00FA1B79">
              <w:t>OHS and environmental requirements</w:t>
            </w:r>
          </w:p>
          <w:p w:rsidR="00000000" w:rsidRPr="00FA1B79" w:rsidP="00FA1B79">
            <w:pPr>
              <w:pStyle w:val="ListBullet2"/>
            </w:pPr>
            <w:r w:rsidRPr="00FA1B79">
              <w:t>plumbing and gasfitting authority regulations</w:t>
            </w:r>
          </w:p>
          <w:p w:rsidR="00000000" w:rsidRPr="00FA1B79" w:rsidP="00FA1B79">
            <w:pPr>
              <w:pStyle w:val="ListBullet"/>
            </w:pPr>
            <w:r w:rsidRPr="00FA1B79">
              <w:t>relevant Australian standards</w:t>
            </w:r>
          </w:p>
          <w:p w:rsidR="00000000" w:rsidRPr="00FA1B79" w:rsidP="00FA1B79">
            <w:pPr>
              <w:pStyle w:val="ListBullet"/>
            </w:pPr>
            <w:r w:rsidRPr="00FA1B79">
              <w:t>safe work procedures relating to handling and storing plumbing materials, including the disposal of waste</w:t>
            </w:r>
          </w:p>
          <w:p w:rsidR="00000000" w:rsidRPr="00FA1B79" w:rsidP="00FA1B79">
            <w:pPr>
              <w:pStyle w:val="ListBullet"/>
            </w:pPr>
            <w:r w:rsidRPr="00FA1B79">
              <w:t>signage</w:t>
            </w:r>
          </w:p>
          <w:p w:rsidR="00000000" w:rsidRPr="00FA1B79" w:rsidP="00FA1B79">
            <w:pPr>
              <w:pStyle w:val="ListBullet"/>
            </w:pPr>
            <w:r w:rsidRPr="00FA1B79">
              <w:t>verbal, written and graphical instructions</w:t>
            </w:r>
          </w:p>
          <w:p w:rsidR="00000000" w:rsidRPr="00FA1B79" w:rsidP="00FA1B79">
            <w:pPr>
              <w:pStyle w:val="ListBullet"/>
            </w:pPr>
            <w:r w:rsidRPr="00FA1B79">
              <w:t>work bulletins</w:t>
            </w:r>
          </w:p>
          <w:p w:rsidR="00000000" w:rsidRPr="00FA1B79" w:rsidP="00FA1B79">
            <w:pPr>
              <w:pStyle w:val="ListBullet"/>
            </w:pPr>
            <w:r w:rsidRPr="00FA1B79">
              <w:t>work schedules, plans and specifications.</w:t>
            </w:r>
          </w:p>
        </w:tc>
      </w:tr>
    </w:tbl>
    <w:p w:rsidR="00111DFC" w:rsidP="00FA1B79">
      <w:pPr>
        <w:pStyle w:val="BodyText"/>
      </w:pPr>
    </w:p>
    <w:p w:rsidR="00111DFC" w:rsidP="00FA1B79">
      <w:pPr>
        <w:pStyle w:val="BodyText"/>
      </w:pPr>
    </w:p>
    <w:p w:rsidR="00000000" w:rsidRPr="00FA1B79" w:rsidP="00FA1B79">
      <w:pPr>
        <w:pStyle w:val="Heading1"/>
      </w:pPr>
      <w:bookmarkStart w:id="12" w:name="O_199395"/>
      <w:bookmarkEnd w:id="12"/>
      <w:r w:rsidRPr="00FA1B79">
        <w:t>Unit Sector(s)</w:t>
      </w:r>
    </w:p>
    <w:tbl>
      <w:tblPr>
        <w:tblW w:w="0" w:type="auto"/>
        <w:tblLayout w:type="fixed"/>
        <w:tblCellMar>
          <w:left w:w="62" w:type="dxa"/>
          <w:right w:w="62" w:type="dxa"/>
        </w:tblCellMar>
        <w:tblLook w:val="0000"/>
      </w:tblPr>
      <w:tblGrid>
        <w:gridCol w:w="2557"/>
        <w:gridCol w:w="5965"/>
      </w:tblGrid>
      <w:tr w:rsidTr="00111DFC">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Unit sector</w:t>
            </w:r>
          </w:p>
        </w:tc>
        <w:tc>
          <w:tcPr>
            <w:tcW w:w="5965" w:type="dxa"/>
            <w:tcBorders>
              <w:top w:val="nil"/>
              <w:left w:val="nil"/>
              <w:bottom w:val="nil"/>
              <w:right w:val="nil"/>
            </w:tcBorders>
            <w:tcMar>
              <w:top w:w="0" w:type="dxa"/>
              <w:left w:w="62" w:type="dxa"/>
              <w:bottom w:w="0" w:type="dxa"/>
              <w:right w:w="62" w:type="dxa"/>
            </w:tcMar>
          </w:tcPr>
          <w:p w:rsidR="00000000" w:rsidRPr="00FA1B79" w:rsidP="00FA1B79">
            <w:pPr>
              <w:pStyle w:val="BodyText"/>
            </w:pPr>
            <w:r w:rsidRPr="00FA1B79">
              <w:t>Plumbing and services</w:t>
            </w:r>
          </w:p>
        </w:tc>
      </w:tr>
    </w:tbl>
    <w:p w:rsidR="00111DFC" w:rsidP="00FA1B79">
      <w:pPr>
        <w:pStyle w:val="BodyText"/>
      </w:pPr>
    </w:p>
    <w:p w:rsidR="00111DFC" w:rsidP="00FA1B79">
      <w:pPr>
        <w:pStyle w:val="BodyText"/>
      </w:pPr>
    </w:p>
    <w:p w:rsidR="00000000" w:rsidRPr="00FA1B79" w:rsidP="00FA1B79">
      <w:pPr>
        <w:pStyle w:val="Heading1"/>
      </w:pPr>
      <w:bookmarkStart w:id="13" w:name="O_199392"/>
      <w:bookmarkEnd w:id="13"/>
      <w:r w:rsidRPr="00FA1B79">
        <w:t>Co-requisite units</w:t>
      </w:r>
    </w:p>
    <w:tbl>
      <w:tblPr>
        <w:tblW w:w="0" w:type="auto"/>
        <w:tblLayout w:type="fixed"/>
        <w:tblCellMar>
          <w:left w:w="62" w:type="dxa"/>
          <w:right w:w="62" w:type="dxa"/>
        </w:tblCellMar>
        <w:tblLook w:val="0000"/>
      </w:tblPr>
      <w:tblGrid>
        <w:gridCol w:w="2559"/>
        <w:gridCol w:w="1679"/>
        <w:gridCol w:w="4284"/>
      </w:tblGrid>
      <w:tr w:rsidTr="00111DFC">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t>Nil</w:t>
            </w:r>
          </w:p>
        </w:tc>
      </w:tr>
      <w:tr w:rsidTr="00111DFC">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FA1B79" w:rsidP="00FA1B79">
            <w:pPr>
              <w:pStyle w:val="BodyText"/>
            </w:pPr>
          </w:p>
        </w:tc>
      </w:tr>
    </w:tbl>
    <w:p w:rsidR="00111DFC" w:rsidP="00FA1B79">
      <w:pPr>
        <w:pStyle w:val="BodyText"/>
      </w:pPr>
    </w:p>
    <w:p w:rsidR="00111DFC" w:rsidP="00FA1B79">
      <w:pPr>
        <w:pStyle w:val="BodyText"/>
      </w:pPr>
    </w:p>
    <w:p w:rsidR="00000000" w:rsidRPr="00FA1B79" w:rsidP="00FA1B79">
      <w:pPr>
        <w:pStyle w:val="Heading1"/>
      </w:pPr>
      <w:bookmarkStart w:id="14" w:name="O_199394"/>
      <w:bookmarkEnd w:id="14"/>
      <w:r w:rsidRPr="00FA1B79">
        <w:t>Functional area</w:t>
      </w:r>
    </w:p>
    <w:tbl>
      <w:tblPr>
        <w:tblW w:w="0" w:type="auto"/>
        <w:tblLayout w:type="fixed"/>
        <w:tblCellMar>
          <w:left w:w="62" w:type="dxa"/>
          <w:right w:w="62" w:type="dxa"/>
        </w:tblCellMar>
        <w:tblLook w:val="0000"/>
      </w:tblPr>
      <w:tblGrid>
        <w:gridCol w:w="2649"/>
        <w:gridCol w:w="5873"/>
      </w:tblGrid>
      <w:tr w:rsidTr="00111DFC">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FA1B79">
            <w:pPr>
              <w:pStyle w:val="BodyText"/>
              <w:rPr>
                <w:lang w:val="en-NZ"/>
              </w:rPr>
            </w:pPr>
            <w:r w:rsidRPr="00FA1B79">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FA1B79" w:rsidP="00FA1B79">
            <w:pPr>
              <w:pStyle w:val="BodyText"/>
            </w:pPr>
          </w:p>
        </w:tc>
      </w:tr>
    </w:tbl>
    <w:p w:rsidR="00111DFC" w:rsidP="00FA1B79">
      <w:pPr>
        <w:pStyle w:val="BodyText"/>
      </w:pPr>
    </w:p>
    <w:p w:rsidR="00111DFC" w:rsidP="00FA1B79">
      <w:pPr>
        <w:pStyle w:val="BodyText"/>
      </w:pPr>
    </w:p>
    <w:p w:rsidR="00000000" w:rsidRPr="00FA1B79" w:rsidP="00FA1B79"/>
    <w:sectPr w:rsidSect="00FA1B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B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DFC" w:rsidP="00111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B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FC" w:rsidP="00FA1B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11DFC" w:rsidP="00FA1B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11DFC" w:rsidP="00FA1B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B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DFC" w:rsidP="00111D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B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FC" w:rsidP="00FA1B79">
    <w:pPr>
      <w:pStyle w:val="Header"/>
      <w:framePr w:wrap="around"/>
    </w:pPr>
    <w:r>
      <w:fldChar w:fldCharType="begin"/>
    </w:r>
    <w:r>
      <w:instrText xml:space="preserve"> TITLE   \* MERGEFORMAT </w:instrText>
    </w:r>
    <w:r>
      <w:fldChar w:fldCharType="separate"/>
    </w:r>
    <w:r>
      <w:t>CPCPCM2034A Carry out simple concreting and rendering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1DFC" w:rsidP="00FA1B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CF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647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0E0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B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1B79"/>
    <w:pPr>
      <w:spacing w:before="360" w:after="60"/>
      <w:outlineLvl w:val="0"/>
    </w:pPr>
    <w:rPr>
      <w:sz w:val="32"/>
    </w:rPr>
  </w:style>
  <w:style w:type="paragraph" w:styleId="Heading2">
    <w:name w:val="heading 2"/>
    <w:basedOn w:val="HeadingBase"/>
    <w:next w:val="BodyText"/>
    <w:link w:val="Heading2Char"/>
    <w:qFormat/>
    <w:rsid w:val="00FA1B79"/>
    <w:pPr>
      <w:keepLines/>
      <w:spacing w:before="240" w:after="120"/>
      <w:outlineLvl w:val="1"/>
    </w:pPr>
    <w:rPr>
      <w:sz w:val="28"/>
      <w:szCs w:val="40"/>
    </w:rPr>
  </w:style>
  <w:style w:type="paragraph" w:styleId="Heading3">
    <w:name w:val="heading 3"/>
    <w:basedOn w:val="HeadingBase"/>
    <w:next w:val="BodyText"/>
    <w:link w:val="Heading3Char"/>
    <w:qFormat/>
    <w:rsid w:val="00FA1B79"/>
    <w:pPr>
      <w:spacing w:before="180" w:after="120"/>
      <w:outlineLvl w:val="2"/>
    </w:pPr>
    <w:rPr>
      <w:spacing w:val="-10"/>
      <w:kern w:val="32"/>
    </w:rPr>
  </w:style>
  <w:style w:type="paragraph" w:styleId="Heading4">
    <w:name w:val="heading 4"/>
    <w:basedOn w:val="HeadingBase"/>
    <w:next w:val="BodyText"/>
    <w:link w:val="Heading4Char"/>
    <w:qFormat/>
    <w:rsid w:val="00FA1B79"/>
    <w:pPr>
      <w:spacing w:before="160" w:after="120"/>
      <w:outlineLvl w:val="3"/>
    </w:pPr>
    <w:rPr>
      <w:sz w:val="22"/>
    </w:rPr>
  </w:style>
  <w:style w:type="paragraph" w:styleId="Heading5">
    <w:name w:val="heading 5"/>
    <w:basedOn w:val="HeadingBase"/>
    <w:next w:val="Normal"/>
    <w:link w:val="Heading5Char"/>
    <w:qFormat/>
    <w:rsid w:val="00FA1B79"/>
    <w:pPr>
      <w:spacing w:before="80"/>
      <w:outlineLvl w:val="4"/>
    </w:pPr>
    <w:rPr>
      <w:color w:val="918585"/>
      <w:sz w:val="20"/>
    </w:rPr>
  </w:style>
  <w:style w:type="paragraph" w:styleId="Heading6">
    <w:name w:val="heading 6"/>
    <w:basedOn w:val="HeadingBase"/>
    <w:next w:val="Normal"/>
    <w:link w:val="Heading6Char"/>
    <w:qFormat/>
    <w:rsid w:val="00FA1B79"/>
    <w:pPr>
      <w:spacing w:before="60"/>
      <w:outlineLvl w:val="5"/>
    </w:pPr>
    <w:rPr>
      <w:color w:val="918585"/>
      <w:sz w:val="20"/>
    </w:rPr>
  </w:style>
  <w:style w:type="paragraph" w:styleId="Heading7">
    <w:name w:val="heading 7"/>
    <w:basedOn w:val="Normal"/>
    <w:next w:val="Normal"/>
    <w:link w:val="Heading7Char"/>
    <w:qFormat/>
    <w:rsid w:val="00FA1B79"/>
    <w:pPr>
      <w:ind w:left="720"/>
      <w:outlineLvl w:val="6"/>
    </w:pPr>
    <w:rPr>
      <w:i/>
    </w:rPr>
  </w:style>
  <w:style w:type="paragraph" w:styleId="Heading8">
    <w:name w:val="heading 8"/>
    <w:basedOn w:val="Normal"/>
    <w:next w:val="Normal"/>
    <w:link w:val="Heading8Char"/>
    <w:qFormat/>
    <w:rsid w:val="00FA1B79"/>
    <w:pPr>
      <w:ind w:left="720"/>
      <w:outlineLvl w:val="7"/>
    </w:pPr>
    <w:rPr>
      <w:i/>
    </w:rPr>
  </w:style>
  <w:style w:type="paragraph" w:styleId="Heading9">
    <w:name w:val="heading 9"/>
    <w:basedOn w:val="Normal"/>
    <w:next w:val="Normal"/>
    <w:link w:val="Heading9Char"/>
    <w:qFormat/>
    <w:rsid w:val="00FA1B79"/>
    <w:pPr>
      <w:ind w:left="720"/>
      <w:outlineLvl w:val="8"/>
    </w:pPr>
    <w:rPr>
      <w:i/>
    </w:rPr>
  </w:style>
  <w:style w:type="character" w:default="1" w:styleId="DefaultParagraphFont">
    <w:name w:val="Default Paragraph Font"/>
    <w:uiPriority w:val="1"/>
    <w:unhideWhenUsed/>
    <w:rsid w:val="00FA1B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B79"/>
  </w:style>
  <w:style w:type="character" w:customStyle="1" w:styleId="Heading1Char">
    <w:name w:val="Heading 1 Char"/>
    <w:basedOn w:val="DefaultParagraphFont"/>
    <w:link w:val="Heading1"/>
    <w:rsid w:val="00FA1B79"/>
    <w:rPr>
      <w:rFonts w:ascii="Times New Roman" w:eastAsia="Times New Roman" w:hAnsi="Times New Roman" w:cs="Times New Roman"/>
      <w:b/>
      <w:sz w:val="32"/>
      <w:szCs w:val="20"/>
      <w:lang w:eastAsia="en-US"/>
    </w:rPr>
  </w:style>
  <w:style w:type="paragraph" w:styleId="BodyText">
    <w:name w:val="Body Text"/>
    <w:basedOn w:val="Normal"/>
    <w:link w:val="BodyTextChar"/>
    <w:rsid w:val="00FA1B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1B79"/>
    <w:rPr>
      <w:rFonts w:ascii="Times New Roman" w:eastAsia="Times New Roman" w:hAnsi="Times New Roman" w:cs="Times New Roman"/>
      <w:sz w:val="24"/>
      <w:lang w:val="en-US" w:eastAsia="en-US"/>
    </w:rPr>
  </w:style>
  <w:style w:type="paragraph" w:styleId="Footer">
    <w:name w:val="footer"/>
    <w:basedOn w:val="Normal"/>
    <w:link w:val="FooterChar"/>
    <w:rsid w:val="00FA1B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B79"/>
    <w:rPr>
      <w:rFonts w:ascii="Times New Roman" w:eastAsia="Times New Roman" w:hAnsi="Times New Roman" w:cs="Times New Roman"/>
      <w:sz w:val="16"/>
      <w:lang w:val="en-US" w:eastAsia="en-US"/>
    </w:rPr>
  </w:style>
  <w:style w:type="paragraph" w:styleId="List">
    <w:name w:val="List"/>
    <w:basedOn w:val="BodyText"/>
    <w:next w:val="BodyText"/>
    <w:rsid w:val="00FA1B79"/>
    <w:pPr>
      <w:tabs>
        <w:tab w:val="left" w:pos="340"/>
      </w:tabs>
      <w:spacing w:before="60" w:after="60"/>
      <w:ind w:left="340" w:hanging="340"/>
    </w:pPr>
  </w:style>
  <w:style w:type="paragraph" w:styleId="ListBullet">
    <w:name w:val="List Bullet"/>
    <w:basedOn w:val="List"/>
    <w:rsid w:val="00FA1B79"/>
    <w:pPr>
      <w:numPr>
        <w:numId w:val="13"/>
      </w:numPr>
      <w:tabs>
        <w:tab w:val="clear" w:pos="340"/>
      </w:tabs>
      <w:spacing w:before="40" w:after="40"/>
    </w:pPr>
  </w:style>
  <w:style w:type="character" w:customStyle="1" w:styleId="SpecialBold">
    <w:name w:val="Special Bold"/>
    <w:basedOn w:val="DefaultParagraphFont"/>
    <w:rsid w:val="00FA1B79"/>
    <w:rPr>
      <w:b/>
      <w:spacing w:val="0"/>
    </w:rPr>
  </w:style>
  <w:style w:type="paragraph" w:styleId="ListBullet2">
    <w:name w:val="List Bullet 2"/>
    <w:basedOn w:val="List2"/>
    <w:rsid w:val="00FA1B79"/>
    <w:pPr>
      <w:numPr>
        <w:numId w:val="14"/>
      </w:numPr>
      <w:tabs>
        <w:tab w:val="clear" w:pos="680"/>
      </w:tabs>
    </w:pPr>
  </w:style>
  <w:style w:type="paragraph" w:styleId="Header">
    <w:name w:val="header"/>
    <w:basedOn w:val="Normal"/>
    <w:link w:val="HeaderChar"/>
    <w:rsid w:val="00FA1B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B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1B79"/>
    <w:pPr>
      <w:spacing w:before="240" w:after="120"/>
      <w:outlineLvl w:val="0"/>
    </w:pPr>
    <w:rPr>
      <w:rFonts w:ascii="Times New Roman" w:hAnsi="Times New Roman"/>
      <w:b/>
      <w:sz w:val="28"/>
    </w:rPr>
  </w:style>
  <w:style w:type="paragraph" w:customStyle="1" w:styleId="AllowPageBreak">
    <w:name w:val="AllowPageBreak"/>
    <w:rsid w:val="00FA1B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1B79"/>
    <w:pPr>
      <w:tabs>
        <w:tab w:val="left" w:pos="680"/>
      </w:tabs>
      <w:spacing w:before="60" w:after="60"/>
      <w:ind w:left="680" w:hanging="340"/>
    </w:pPr>
  </w:style>
  <w:style w:type="character" w:customStyle="1" w:styleId="BoldandItalics">
    <w:name w:val="Bold and Italics"/>
    <w:qFormat/>
    <w:rsid w:val="00FA1B79"/>
    <w:rPr>
      <w:b/>
      <w:i/>
      <w:u w:val="none"/>
    </w:rPr>
  </w:style>
  <w:style w:type="character" w:customStyle="1" w:styleId="Heading2Char">
    <w:name w:val="Heading 2 Char"/>
    <w:basedOn w:val="DefaultParagraphFont"/>
    <w:link w:val="Heading2"/>
    <w:rsid w:val="00FA1B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B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B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B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B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B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1B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1B79"/>
    <w:rPr>
      <w:rFonts w:ascii="Courier New" w:eastAsia="Times New Roman" w:hAnsi="Courier New" w:cs="Times New Roman"/>
      <w:i/>
      <w:szCs w:val="20"/>
      <w:lang w:val="en-US" w:eastAsia="en-US"/>
    </w:rPr>
  </w:style>
  <w:style w:type="paragraph" w:customStyle="1" w:styleId="HeadingBase">
    <w:name w:val="Heading Base"/>
    <w:rsid w:val="00FA1B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B79"/>
    <w:pPr>
      <w:tabs>
        <w:tab w:val="right" w:leader="dot" w:pos="9072"/>
      </w:tabs>
      <w:ind w:left="567"/>
    </w:pPr>
    <w:rPr>
      <w:szCs w:val="22"/>
    </w:rPr>
  </w:style>
  <w:style w:type="paragraph" w:customStyle="1" w:styleId="TOCBase">
    <w:name w:val="TOC Base"/>
    <w:rsid w:val="00FA1B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B79"/>
    <w:pPr>
      <w:tabs>
        <w:tab w:val="right" w:leader="dot" w:pos="9072"/>
      </w:tabs>
      <w:spacing w:before="40" w:after="40"/>
      <w:ind w:left="284"/>
    </w:pPr>
    <w:rPr>
      <w:rFonts w:ascii="Times New Roman" w:hAnsi="Times New Roman"/>
    </w:rPr>
  </w:style>
  <w:style w:type="paragraph" w:styleId="TOC1">
    <w:name w:val="toc 1"/>
    <w:basedOn w:val="TOCBase"/>
    <w:next w:val="Normal"/>
    <w:rsid w:val="00FA1B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1B79"/>
    <w:pPr>
      <w:spacing w:before="5040"/>
      <w:jc w:val="center"/>
    </w:pPr>
    <w:rPr>
      <w:sz w:val="48"/>
      <w:szCs w:val="72"/>
      <w:lang w:val="en-US"/>
    </w:rPr>
  </w:style>
  <w:style w:type="character" w:customStyle="1" w:styleId="TitleChar">
    <w:name w:val="Title Char"/>
    <w:basedOn w:val="DefaultParagraphFont"/>
    <w:link w:val="Title"/>
    <w:rsid w:val="00FA1B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B79"/>
    <w:pPr>
      <w:tabs>
        <w:tab w:val="left" w:pos="3600"/>
        <w:tab w:val="left" w:pos="3958"/>
      </w:tabs>
    </w:pPr>
  </w:style>
  <w:style w:type="paragraph" w:customStyle="1" w:styleId="Note">
    <w:name w:val="Note"/>
    <w:basedOn w:val="BodyText"/>
    <w:rsid w:val="00FA1B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B79"/>
    <w:pPr>
      <w:framePr w:wrap="auto" w:hAnchor="text" w:y="6049"/>
    </w:pPr>
    <w:rPr>
      <w:color w:val="000000"/>
      <w:sz w:val="40"/>
    </w:rPr>
  </w:style>
  <w:style w:type="paragraph" w:customStyle="1" w:styleId="TOCTitle">
    <w:name w:val="TOCTitle"/>
    <w:basedOn w:val="Heading1"/>
    <w:rsid w:val="00FA1B79"/>
    <w:pPr>
      <w:spacing w:after="240"/>
      <w:jc w:val="center"/>
      <w:outlineLvl w:val="9"/>
    </w:pPr>
    <w:rPr>
      <w:caps/>
    </w:rPr>
  </w:style>
  <w:style w:type="paragraph" w:customStyle="1" w:styleId="Version">
    <w:name w:val="Version"/>
    <w:rsid w:val="00FA1B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1B79"/>
    <w:pPr>
      <w:keepNext w:val="0"/>
      <w:tabs>
        <w:tab w:val="right" w:pos="4176"/>
      </w:tabs>
      <w:ind w:left="198" w:hanging="198"/>
    </w:pPr>
    <w:rPr>
      <w:rFonts w:ascii="Garamond" w:hAnsi="Garamond"/>
    </w:rPr>
  </w:style>
  <w:style w:type="paragraph" w:styleId="IndexHeading">
    <w:name w:val="index heading"/>
    <w:basedOn w:val="Normal"/>
    <w:next w:val="Index1"/>
    <w:semiHidden/>
    <w:rsid w:val="00FA1B79"/>
    <w:pPr>
      <w:spacing w:before="120" w:after="120"/>
    </w:pPr>
    <w:rPr>
      <w:rFonts w:ascii="Arial" w:hAnsi="Arial"/>
      <w:b/>
      <w:color w:val="918585"/>
      <w:sz w:val="24"/>
    </w:rPr>
  </w:style>
  <w:style w:type="paragraph" w:customStyle="1" w:styleId="Chapter">
    <w:name w:val="Chapter"/>
    <w:basedOn w:val="Normal"/>
    <w:rsid w:val="00FA1B79"/>
    <w:pPr>
      <w:spacing w:before="240"/>
    </w:pPr>
    <w:rPr>
      <w:rFonts w:ascii="Times New Roman" w:hAnsi="Times New Roman"/>
      <w:smallCaps/>
      <w:spacing w:val="80"/>
      <w:sz w:val="28"/>
    </w:rPr>
  </w:style>
  <w:style w:type="paragraph" w:customStyle="1" w:styleId="InChapter">
    <w:name w:val="InChapter"/>
    <w:basedOn w:val="Heading3"/>
    <w:rsid w:val="00FA1B79"/>
    <w:pPr>
      <w:spacing w:after="240"/>
      <w:outlineLvl w:val="9"/>
    </w:pPr>
    <w:rPr>
      <w:noProof/>
    </w:rPr>
  </w:style>
  <w:style w:type="paragraph" w:styleId="Index2">
    <w:name w:val="index 2"/>
    <w:basedOn w:val="Normal"/>
    <w:next w:val="Normal"/>
    <w:semiHidden/>
    <w:rsid w:val="00FA1B79"/>
    <w:pPr>
      <w:tabs>
        <w:tab w:val="right" w:pos="4176"/>
      </w:tabs>
      <w:ind w:left="568" w:hanging="284"/>
    </w:pPr>
    <w:rPr>
      <w:rFonts w:ascii="Garamond" w:hAnsi="Garamond"/>
    </w:rPr>
  </w:style>
  <w:style w:type="paragraph" w:customStyle="1" w:styleId="Byline">
    <w:name w:val="Byline"/>
    <w:rsid w:val="00FA1B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B79"/>
    <w:pPr>
      <w:tabs>
        <w:tab w:val="clear" w:pos="3600"/>
        <w:tab w:val="clear" w:pos="3958"/>
      </w:tabs>
      <w:jc w:val="right"/>
    </w:pPr>
  </w:style>
  <w:style w:type="character" w:styleId="Emphasis">
    <w:name w:val="Emphasis"/>
    <w:basedOn w:val="DefaultParagraphFont"/>
    <w:qFormat/>
    <w:rsid w:val="00FA1B79"/>
    <w:rPr>
      <w:i/>
    </w:rPr>
  </w:style>
  <w:style w:type="paragraph" w:styleId="Caption">
    <w:name w:val="caption"/>
    <w:basedOn w:val="BodyText"/>
    <w:next w:val="Normal"/>
    <w:qFormat/>
    <w:rsid w:val="00FA1B79"/>
    <w:pPr>
      <w:framePr w:w="2268" w:hSpace="181" w:vSpace="181" w:wrap="around" w:vAnchor="text" w:hAnchor="page" w:x="1135" w:y="285" w:anchorLock="1"/>
    </w:pPr>
    <w:rPr>
      <w:i/>
    </w:rPr>
  </w:style>
  <w:style w:type="paragraph" w:customStyle="1" w:styleId="MiniTOCTitle">
    <w:name w:val="MiniTOCTitle"/>
    <w:basedOn w:val="Heading4"/>
    <w:rsid w:val="00FA1B79"/>
    <w:pPr>
      <w:spacing w:before="240"/>
      <w:outlineLvl w:val="9"/>
    </w:pPr>
    <w:rPr>
      <w:noProof/>
      <w:sz w:val="24"/>
    </w:rPr>
  </w:style>
  <w:style w:type="paragraph" w:customStyle="1" w:styleId="MiniTOCItem">
    <w:name w:val="MiniTOCItem"/>
    <w:basedOn w:val="ListBullet"/>
    <w:rsid w:val="00FA1B79"/>
    <w:pPr>
      <w:numPr>
        <w:numId w:val="0"/>
      </w:numPr>
      <w:tabs>
        <w:tab w:val="right" w:leader="dot" w:pos="6521"/>
      </w:tabs>
      <w:spacing w:before="0" w:after="0"/>
    </w:pPr>
  </w:style>
  <w:style w:type="paragraph" w:customStyle="1" w:styleId="TOFTitle">
    <w:name w:val="TOFTitle"/>
    <w:basedOn w:val="TOCTitle"/>
    <w:rsid w:val="00FA1B79"/>
  </w:style>
  <w:style w:type="paragraph" w:styleId="TableofFigures">
    <w:name w:val="table of figures"/>
    <w:basedOn w:val="Normal"/>
    <w:next w:val="Normal"/>
    <w:semiHidden/>
    <w:rsid w:val="00FA1B79"/>
    <w:pPr>
      <w:tabs>
        <w:tab w:val="right" w:leader="dot" w:pos="9072"/>
      </w:tabs>
      <w:ind w:left="970" w:hanging="403"/>
    </w:pPr>
    <w:rPr>
      <w:rFonts w:ascii="Times New Roman" w:hAnsi="Times New Roman"/>
      <w:b/>
    </w:rPr>
  </w:style>
  <w:style w:type="paragraph" w:styleId="ListNumber">
    <w:name w:val="List Number"/>
    <w:basedOn w:val="List"/>
    <w:rsid w:val="00FA1B79"/>
    <w:pPr>
      <w:numPr>
        <w:numId w:val="11"/>
      </w:numPr>
    </w:pPr>
  </w:style>
  <w:style w:type="character" w:customStyle="1" w:styleId="WingdingSymbols">
    <w:name w:val="Wingding Symbols"/>
    <w:rsid w:val="00FA1B79"/>
    <w:rPr>
      <w:rFonts w:ascii="Wingdings" w:hAnsi="Wingdings"/>
    </w:rPr>
  </w:style>
  <w:style w:type="paragraph" w:customStyle="1" w:styleId="TableHeading">
    <w:name w:val="Table Heading"/>
    <w:basedOn w:val="HeadingBase"/>
    <w:rsid w:val="00FA1B79"/>
    <w:pPr>
      <w:keepLines/>
      <w:pBdr>
        <w:bottom w:val="single" w:sz="6" w:space="1" w:color="918585"/>
      </w:pBdr>
      <w:spacing w:before="240"/>
    </w:pPr>
  </w:style>
  <w:style w:type="character" w:customStyle="1" w:styleId="HotSpot">
    <w:name w:val="HotSpot"/>
    <w:rsid w:val="00FA1B79"/>
    <w:rPr>
      <w:color w:val="0033CC"/>
      <w:u w:val="none"/>
    </w:rPr>
  </w:style>
  <w:style w:type="paragraph" w:customStyle="1" w:styleId="BodyTextRight">
    <w:name w:val="Body Text Right"/>
    <w:basedOn w:val="BodyText"/>
    <w:rsid w:val="00FA1B79"/>
    <w:pPr>
      <w:spacing w:before="0" w:after="0"/>
      <w:jc w:val="right"/>
    </w:pPr>
  </w:style>
  <w:style w:type="paragraph" w:styleId="Index3">
    <w:name w:val="index 3"/>
    <w:basedOn w:val="ListNumber2"/>
    <w:next w:val="Normal"/>
    <w:semiHidden/>
    <w:rsid w:val="00FA1B79"/>
    <w:pPr>
      <w:numPr>
        <w:numId w:val="0"/>
      </w:numPr>
      <w:tabs>
        <w:tab w:val="right" w:leader="dot" w:pos="4176"/>
      </w:tabs>
    </w:pPr>
  </w:style>
  <w:style w:type="paragraph" w:styleId="ListNumber2">
    <w:name w:val="List Number 2"/>
    <w:basedOn w:val="List2"/>
    <w:rsid w:val="00FA1B79"/>
    <w:pPr>
      <w:numPr>
        <w:numId w:val="10"/>
      </w:numPr>
      <w:tabs>
        <w:tab w:val="clear" w:pos="1060"/>
      </w:tabs>
    </w:pPr>
  </w:style>
  <w:style w:type="paragraph" w:customStyle="1" w:styleId="MarginNote">
    <w:name w:val="Margin Note"/>
    <w:basedOn w:val="BodyText"/>
    <w:rsid w:val="00FA1B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B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B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1B79"/>
    <w:rPr>
      <w:sz w:val="32"/>
    </w:rPr>
  </w:style>
  <w:style w:type="paragraph" w:customStyle="1" w:styleId="HeadingProcedure">
    <w:name w:val="Heading Procedure"/>
    <w:basedOn w:val="HeadingBase"/>
    <w:next w:val="Normal"/>
    <w:rsid w:val="00FA1B79"/>
    <w:pPr>
      <w:tabs>
        <w:tab w:val="left" w:pos="0"/>
      </w:tabs>
      <w:spacing w:before="120" w:after="60"/>
    </w:pPr>
    <w:rPr>
      <w:i/>
      <w:color w:val="918585"/>
      <w:sz w:val="22"/>
    </w:rPr>
  </w:style>
  <w:style w:type="paragraph" w:customStyle="1" w:styleId="TableBodyText">
    <w:name w:val="Table Body Text"/>
    <w:basedOn w:val="BodyText"/>
    <w:rsid w:val="00FA1B79"/>
    <w:pPr>
      <w:spacing w:before="60" w:after="60"/>
    </w:pPr>
  </w:style>
  <w:style w:type="paragraph" w:styleId="ListContinue">
    <w:name w:val="List Continue"/>
    <w:basedOn w:val="List"/>
    <w:rsid w:val="00FA1B79"/>
    <w:pPr>
      <w:ind w:firstLine="0"/>
    </w:pPr>
  </w:style>
  <w:style w:type="paragraph" w:customStyle="1" w:styleId="ListNote">
    <w:name w:val="List Note"/>
    <w:basedOn w:val="List"/>
    <w:rsid w:val="00FA1B79"/>
    <w:pPr>
      <w:pBdr>
        <w:top w:val="single" w:sz="6" w:space="2" w:color="918585"/>
        <w:bottom w:val="single" w:sz="6" w:space="2" w:color="918585"/>
      </w:pBdr>
      <w:tabs>
        <w:tab w:val="left" w:pos="1021"/>
      </w:tabs>
      <w:ind w:firstLine="0"/>
    </w:pPr>
  </w:style>
  <w:style w:type="paragraph" w:customStyle="1" w:styleId="Warning">
    <w:name w:val="Warning"/>
    <w:basedOn w:val="BodyText"/>
    <w:rsid w:val="00FA1B79"/>
    <w:pPr>
      <w:shd w:val="clear" w:color="auto" w:fill="D9D9D9"/>
      <w:tabs>
        <w:tab w:val="left" w:pos="992"/>
      </w:tabs>
      <w:ind w:left="119" w:right="119"/>
    </w:pPr>
    <w:rPr>
      <w:sz w:val="20"/>
    </w:rPr>
  </w:style>
  <w:style w:type="paragraph" w:customStyle="1" w:styleId="MarginIcons">
    <w:name w:val="Margin Icons"/>
    <w:basedOn w:val="BodyText"/>
    <w:rsid w:val="00FA1B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B79"/>
    <w:rPr>
      <w:rFonts w:ascii="Courier New" w:hAnsi="Courier New"/>
    </w:rPr>
  </w:style>
  <w:style w:type="paragraph" w:customStyle="1" w:styleId="NoteBullet">
    <w:name w:val="Note Bullet"/>
    <w:basedOn w:val="Note"/>
    <w:rsid w:val="00FA1B79"/>
    <w:pPr>
      <w:tabs>
        <w:tab w:val="clear" w:pos="680"/>
      </w:tabs>
      <w:spacing w:before="60" w:after="60"/>
    </w:pPr>
  </w:style>
  <w:style w:type="paragraph" w:customStyle="1" w:styleId="SubHeading2">
    <w:name w:val="SubHeading2"/>
    <w:basedOn w:val="HeadingBase"/>
    <w:rsid w:val="00FA1B79"/>
    <w:pPr>
      <w:spacing w:before="240" w:after="60"/>
    </w:pPr>
    <w:rPr>
      <w:sz w:val="20"/>
    </w:rPr>
  </w:style>
  <w:style w:type="paragraph" w:customStyle="1" w:styleId="SubHeading1">
    <w:name w:val="SubHeading1"/>
    <w:basedOn w:val="HeadingBase"/>
    <w:rsid w:val="00FA1B79"/>
    <w:pPr>
      <w:spacing w:before="240" w:after="60"/>
    </w:pPr>
    <w:rPr>
      <w:color w:val="918585"/>
      <w:sz w:val="22"/>
    </w:rPr>
  </w:style>
  <w:style w:type="paragraph" w:customStyle="1" w:styleId="SideHeading">
    <w:name w:val="Side Heading"/>
    <w:basedOn w:val="HeadingBase"/>
    <w:rsid w:val="00FA1B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B79"/>
    <w:pPr>
      <w:numPr>
        <w:numId w:val="12"/>
      </w:numPr>
    </w:pPr>
  </w:style>
  <w:style w:type="paragraph" w:styleId="PlainText">
    <w:name w:val="Plain Text"/>
    <w:basedOn w:val="Normal"/>
    <w:link w:val="PlainTextChar"/>
    <w:rsid w:val="00FA1B79"/>
    <w:rPr>
      <w:sz w:val="20"/>
    </w:rPr>
  </w:style>
  <w:style w:type="character" w:customStyle="1" w:styleId="PlainTextChar">
    <w:name w:val="Plain Text Char"/>
    <w:basedOn w:val="DefaultParagraphFont"/>
    <w:link w:val="PlainText"/>
    <w:rsid w:val="00FA1B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1B79"/>
    <w:rPr>
      <w:b/>
      <w:smallCaps/>
    </w:rPr>
  </w:style>
  <w:style w:type="paragraph" w:customStyle="1" w:styleId="TableListNumber">
    <w:name w:val="Table List Number"/>
    <w:basedOn w:val="ListNumber"/>
    <w:rsid w:val="00FA1B79"/>
    <w:pPr>
      <w:numPr>
        <w:numId w:val="0"/>
      </w:numPr>
    </w:pPr>
  </w:style>
  <w:style w:type="paragraph" w:styleId="TOC4">
    <w:name w:val="toc 4"/>
    <w:basedOn w:val="TOCBase"/>
    <w:next w:val="Normal"/>
    <w:semiHidden/>
    <w:rsid w:val="00FA1B79"/>
    <w:pPr>
      <w:tabs>
        <w:tab w:val="right" w:leader="dot" w:pos="9071"/>
      </w:tabs>
      <w:ind w:left="1701"/>
    </w:pPr>
  </w:style>
  <w:style w:type="paragraph" w:customStyle="1" w:styleId="ListAlpha">
    <w:name w:val="List Alpha"/>
    <w:basedOn w:val="List"/>
    <w:rsid w:val="00FA1B79"/>
    <w:pPr>
      <w:numPr>
        <w:numId w:val="9"/>
      </w:numPr>
    </w:pPr>
  </w:style>
  <w:style w:type="paragraph" w:customStyle="1" w:styleId="ListAlpha2">
    <w:name w:val="List Alpha 2"/>
    <w:basedOn w:val="List2"/>
    <w:rsid w:val="00FA1B79"/>
    <w:pPr>
      <w:numPr>
        <w:numId w:val="8"/>
      </w:numPr>
    </w:pPr>
  </w:style>
  <w:style w:type="paragraph" w:styleId="List3">
    <w:name w:val="List 3"/>
    <w:basedOn w:val="BodyText"/>
    <w:rsid w:val="00FA1B79"/>
    <w:pPr>
      <w:tabs>
        <w:tab w:val="left" w:pos="1021"/>
      </w:tabs>
      <w:spacing w:before="60" w:after="60"/>
      <w:ind w:left="1020" w:hanging="340"/>
    </w:pPr>
  </w:style>
  <w:style w:type="paragraph" w:styleId="List4">
    <w:name w:val="List 4"/>
    <w:basedOn w:val="BodyText"/>
    <w:rsid w:val="00FA1B79"/>
    <w:pPr>
      <w:tabs>
        <w:tab w:val="left" w:pos="1361"/>
      </w:tabs>
      <w:spacing w:before="60" w:after="60"/>
      <w:ind w:left="1361" w:hanging="340"/>
    </w:pPr>
  </w:style>
  <w:style w:type="paragraph" w:styleId="List5">
    <w:name w:val="List 5"/>
    <w:basedOn w:val="BodyText"/>
    <w:rsid w:val="00FA1B79"/>
    <w:pPr>
      <w:tabs>
        <w:tab w:val="left" w:pos="1701"/>
      </w:tabs>
      <w:spacing w:before="60" w:after="60"/>
      <w:ind w:left="1701" w:hanging="340"/>
    </w:pPr>
  </w:style>
  <w:style w:type="paragraph" w:styleId="ListBullet3">
    <w:name w:val="List Bullet 3"/>
    <w:basedOn w:val="List3"/>
    <w:rsid w:val="00FA1B79"/>
    <w:pPr>
      <w:numPr>
        <w:numId w:val="15"/>
      </w:numPr>
      <w:tabs>
        <w:tab w:val="clear" w:pos="1021"/>
      </w:tabs>
      <w:ind w:left="1037" w:hanging="357"/>
    </w:pPr>
  </w:style>
  <w:style w:type="paragraph" w:styleId="ListBullet4">
    <w:name w:val="List Bullet 4"/>
    <w:basedOn w:val="List4"/>
    <w:rsid w:val="00FA1B79"/>
    <w:pPr>
      <w:numPr>
        <w:numId w:val="3"/>
      </w:numPr>
    </w:pPr>
  </w:style>
  <w:style w:type="paragraph" w:styleId="ListBullet5">
    <w:name w:val="List Bullet 5"/>
    <w:basedOn w:val="List5"/>
    <w:rsid w:val="00FA1B79"/>
    <w:pPr>
      <w:numPr>
        <w:numId w:val="4"/>
      </w:numPr>
    </w:pPr>
  </w:style>
  <w:style w:type="paragraph" w:styleId="ListContinue2">
    <w:name w:val="List Continue 2"/>
    <w:basedOn w:val="List2"/>
    <w:rsid w:val="00FA1B79"/>
    <w:pPr>
      <w:ind w:firstLine="0"/>
    </w:pPr>
  </w:style>
  <w:style w:type="paragraph" w:styleId="ListContinue3">
    <w:name w:val="List Continue 3"/>
    <w:basedOn w:val="List3"/>
    <w:rsid w:val="00FA1B79"/>
    <w:pPr>
      <w:ind w:left="1021" w:firstLine="0"/>
    </w:pPr>
  </w:style>
  <w:style w:type="paragraph" w:styleId="ListContinue4">
    <w:name w:val="List Continue 4"/>
    <w:basedOn w:val="List4"/>
    <w:rsid w:val="00FA1B79"/>
    <w:pPr>
      <w:ind w:firstLine="0"/>
    </w:pPr>
  </w:style>
  <w:style w:type="paragraph" w:styleId="ListContinue5">
    <w:name w:val="List Continue 5"/>
    <w:basedOn w:val="List5"/>
    <w:rsid w:val="00FA1B79"/>
    <w:pPr>
      <w:ind w:firstLine="0"/>
    </w:pPr>
  </w:style>
  <w:style w:type="paragraph" w:styleId="ListNumber3">
    <w:name w:val="List Number 3"/>
    <w:basedOn w:val="List3"/>
    <w:rsid w:val="00FA1B79"/>
    <w:pPr>
      <w:numPr>
        <w:numId w:val="5"/>
      </w:numPr>
    </w:pPr>
  </w:style>
  <w:style w:type="paragraph" w:styleId="ListNumber4">
    <w:name w:val="List Number 4"/>
    <w:basedOn w:val="List4"/>
    <w:rsid w:val="00FA1B79"/>
    <w:pPr>
      <w:numPr>
        <w:numId w:val="6"/>
      </w:numPr>
    </w:pPr>
  </w:style>
  <w:style w:type="paragraph" w:styleId="ListNumber5">
    <w:name w:val="List Number 5"/>
    <w:basedOn w:val="List5"/>
    <w:rsid w:val="00FA1B79"/>
    <w:pPr>
      <w:numPr>
        <w:numId w:val="7"/>
      </w:numPr>
    </w:pPr>
  </w:style>
  <w:style w:type="paragraph" w:styleId="BlockText">
    <w:name w:val="Block Text"/>
    <w:basedOn w:val="Normal"/>
    <w:rsid w:val="00FA1B79"/>
    <w:pPr>
      <w:spacing w:after="120"/>
      <w:ind w:left="1440" w:right="1440"/>
    </w:pPr>
  </w:style>
  <w:style w:type="character" w:customStyle="1" w:styleId="Subscript">
    <w:name w:val="Subscript"/>
    <w:basedOn w:val="DefaultParagraphFont"/>
    <w:rsid w:val="00FA1B79"/>
    <w:rPr>
      <w:sz w:val="16"/>
      <w:vertAlign w:val="subscript"/>
    </w:rPr>
  </w:style>
  <w:style w:type="character" w:customStyle="1" w:styleId="Superscript">
    <w:name w:val="Superscript"/>
    <w:basedOn w:val="DefaultParagraphFont"/>
    <w:rsid w:val="00FA1B79"/>
    <w:rPr>
      <w:sz w:val="16"/>
      <w:vertAlign w:val="superscript"/>
    </w:rPr>
  </w:style>
  <w:style w:type="character" w:customStyle="1" w:styleId="Symbols">
    <w:name w:val="Symbols"/>
    <w:basedOn w:val="DefaultParagraphFont"/>
    <w:rsid w:val="00FA1B79"/>
    <w:rPr>
      <w:rFonts w:ascii="Symbol" w:hAnsi="Symbol"/>
    </w:rPr>
  </w:style>
  <w:style w:type="character" w:customStyle="1" w:styleId="MenuOptions">
    <w:name w:val="Menu Options"/>
    <w:basedOn w:val="DefaultParagraphFont"/>
    <w:rsid w:val="00FA1B79"/>
    <w:rPr>
      <w:rFonts w:ascii="Arial Narrow" w:hAnsi="Arial Narrow"/>
      <w:smallCaps/>
    </w:rPr>
  </w:style>
  <w:style w:type="character" w:customStyle="1" w:styleId="Buttons">
    <w:name w:val="Buttons"/>
    <w:basedOn w:val="DefaultParagraphFont"/>
    <w:rsid w:val="00FA1B79"/>
    <w:rPr>
      <w:b/>
    </w:rPr>
  </w:style>
  <w:style w:type="character" w:customStyle="1" w:styleId="Underlined">
    <w:name w:val="Underlined"/>
    <w:basedOn w:val="DefaultParagraphFont"/>
    <w:rsid w:val="00FA1B79"/>
    <w:rPr>
      <w:u w:val="single"/>
    </w:rPr>
  </w:style>
  <w:style w:type="paragraph" w:customStyle="1" w:styleId="TableBodyTextRight">
    <w:name w:val="Table Body Text Right"/>
    <w:basedOn w:val="TableBodyText"/>
    <w:rsid w:val="00FA1B79"/>
    <w:pPr>
      <w:widowControl w:val="0"/>
      <w:autoSpaceDE w:val="0"/>
      <w:autoSpaceDN w:val="0"/>
      <w:adjustRightInd w:val="0"/>
      <w:jc w:val="right"/>
    </w:pPr>
    <w:rPr>
      <w:rFonts w:cs="Arial"/>
      <w:szCs w:val="18"/>
    </w:rPr>
  </w:style>
  <w:style w:type="paragraph" w:customStyle="1" w:styleId="CopyrightText">
    <w:name w:val="Copyright Text"/>
    <w:basedOn w:val="BodyText"/>
    <w:rsid w:val="00FA1B79"/>
    <w:rPr>
      <w:sz w:val="18"/>
    </w:rPr>
  </w:style>
  <w:style w:type="paragraph" w:customStyle="1" w:styleId="BodySmallRight">
    <w:name w:val="Body Small Right"/>
    <w:basedOn w:val="BodyTextRight"/>
    <w:rsid w:val="00FA1B79"/>
    <w:rPr>
      <w:sz w:val="18"/>
      <w:szCs w:val="18"/>
    </w:rPr>
  </w:style>
  <w:style w:type="paragraph" w:customStyle="1" w:styleId="MarginEdition">
    <w:name w:val="Margin Edition"/>
    <w:basedOn w:val="MarginNote"/>
    <w:rsid w:val="00FA1B79"/>
    <w:pPr>
      <w:spacing w:before="0" w:after="0"/>
    </w:pPr>
    <w:rPr>
      <w:rFonts w:ascii="Times New Roman" w:hAnsi="Times New Roman"/>
      <w:color w:val="999999"/>
    </w:rPr>
  </w:style>
  <w:style w:type="paragraph" w:customStyle="1" w:styleId="Spacer">
    <w:name w:val="Spacer"/>
    <w:basedOn w:val="Normal"/>
    <w:rsid w:val="00FA1B79"/>
    <w:rPr>
      <w:sz w:val="2"/>
      <w:szCs w:val="2"/>
    </w:rPr>
  </w:style>
  <w:style w:type="character" w:customStyle="1" w:styleId="Small">
    <w:name w:val="Small"/>
    <w:basedOn w:val="DefaultParagraphFont"/>
    <w:rsid w:val="00FA1B79"/>
    <w:rPr>
      <w:sz w:val="16"/>
    </w:rPr>
  </w:style>
  <w:style w:type="paragraph" w:customStyle="1" w:styleId="WideTable">
    <w:name w:val="Wide Table"/>
    <w:basedOn w:val="Normal"/>
    <w:rsid w:val="00FA1B79"/>
    <w:pPr>
      <w:ind w:left="-1418"/>
    </w:pPr>
    <w:rPr>
      <w:sz w:val="2"/>
      <w:szCs w:val="2"/>
    </w:rPr>
  </w:style>
  <w:style w:type="character" w:styleId="PageNumber">
    <w:name w:val="page number"/>
    <w:basedOn w:val="DefaultParagraphFont"/>
    <w:rsid w:val="00FA1B79"/>
  </w:style>
  <w:style w:type="paragraph" w:styleId="Quote">
    <w:name w:val="Quote"/>
    <w:basedOn w:val="Heading1"/>
    <w:link w:val="QuoteChar"/>
    <w:qFormat/>
    <w:rsid w:val="00FA1B79"/>
    <w:rPr>
      <w:b w:val="0"/>
      <w:sz w:val="72"/>
      <w:szCs w:val="72"/>
      <w:lang w:val="en-NZ"/>
    </w:rPr>
  </w:style>
  <w:style w:type="character" w:customStyle="1" w:styleId="QuoteChar">
    <w:name w:val="Quote Char"/>
    <w:basedOn w:val="DefaultParagraphFont"/>
    <w:link w:val="Quote"/>
    <w:rsid w:val="00FA1B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B79"/>
    <w:pPr>
      <w:pageBreakBefore/>
    </w:pPr>
  </w:style>
  <w:style w:type="paragraph" w:customStyle="1" w:styleId="Border">
    <w:name w:val="Border"/>
    <w:basedOn w:val="Normal"/>
    <w:qFormat/>
    <w:rsid w:val="00FA1B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B79"/>
    <w:rPr>
      <w:b/>
      <w:bCs/>
      <w:i/>
      <w:iCs/>
      <w:color w:val="auto"/>
    </w:rPr>
  </w:style>
  <w:style w:type="paragraph" w:styleId="IntenseQuote">
    <w:name w:val="Intense Quote"/>
    <w:basedOn w:val="Normal"/>
    <w:next w:val="Normal"/>
    <w:link w:val="IntenseQuoteChar"/>
    <w:uiPriority w:val="30"/>
    <w:qFormat/>
    <w:rsid w:val="00FA1B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B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1B79"/>
    <w:rPr>
      <w:smallCaps/>
      <w:color w:val="auto"/>
      <w:u w:val="single"/>
    </w:rPr>
  </w:style>
  <w:style w:type="character" w:styleId="IntenseReference">
    <w:name w:val="Intense Reference"/>
    <w:basedOn w:val="DefaultParagraphFont"/>
    <w:uiPriority w:val="32"/>
    <w:qFormat/>
    <w:rsid w:val="00FA1B79"/>
    <w:rPr>
      <w:b/>
      <w:bCs/>
      <w:smallCaps/>
      <w:color w:val="auto"/>
      <w:spacing w:val="5"/>
      <w:u w:val="single"/>
    </w:rPr>
  </w:style>
  <w:style w:type="paragraph" w:customStyle="1" w:styleId="2ColumnHeading">
    <w:name w:val="2Column Heading"/>
    <w:basedOn w:val="BodyText"/>
    <w:qFormat/>
    <w:rsid w:val="00FA1B79"/>
    <w:pPr>
      <w:spacing w:after="60"/>
      <w:ind w:left="-2268"/>
    </w:pPr>
    <w:rPr>
      <w:b/>
    </w:rPr>
  </w:style>
  <w:style w:type="paragraph" w:customStyle="1" w:styleId="Heading1TOC">
    <w:name w:val="Heading1 TOC"/>
    <w:basedOn w:val="Normal"/>
    <w:qFormat/>
    <w:rsid w:val="00FA1B79"/>
    <w:pPr>
      <w:spacing w:before="240" w:after="120"/>
    </w:pPr>
    <w:rPr>
      <w:rFonts w:ascii="Times New Roman" w:hAnsi="Times New Roman"/>
      <w:b/>
      <w:sz w:val="32"/>
    </w:rPr>
  </w:style>
  <w:style w:type="paragraph" w:customStyle="1" w:styleId="Heading2TOC">
    <w:name w:val="Heading2 TOC"/>
    <w:basedOn w:val="Normal"/>
    <w:qFormat/>
    <w:rsid w:val="00FA1B79"/>
    <w:pPr>
      <w:spacing w:before="240" w:after="60"/>
    </w:pPr>
    <w:rPr>
      <w:rFonts w:ascii="Times New Roman" w:hAnsi="Times New Roman"/>
      <w:b/>
      <w:sz w:val="28"/>
    </w:rPr>
  </w:style>
  <w:style w:type="character" w:customStyle="1" w:styleId="Underline">
    <w:name w:val="Underline"/>
    <w:basedOn w:val="DefaultParagraphFont"/>
    <w:qFormat/>
    <w:rsid w:val="00FA1B79"/>
    <w:rPr>
      <w:u w:val="single"/>
    </w:rPr>
  </w:style>
  <w:style w:type="paragraph" w:styleId="BalloonText">
    <w:name w:val="Balloon Text"/>
    <w:basedOn w:val="Normal"/>
    <w:link w:val="BalloonTextChar"/>
    <w:rsid w:val="00FA1B79"/>
    <w:rPr>
      <w:rFonts w:ascii="Tahoma" w:hAnsi="Tahoma" w:cs="Tahoma"/>
      <w:sz w:val="16"/>
      <w:szCs w:val="16"/>
    </w:rPr>
  </w:style>
  <w:style w:type="character" w:customStyle="1" w:styleId="BalloonTextChar">
    <w:name w:val="Balloon Text Char"/>
    <w:basedOn w:val="DefaultParagraphFont"/>
    <w:link w:val="BalloonText"/>
    <w:rsid w:val="00FA1B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1B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1B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1627</Words>
  <Characters>10407</Characters>
  <Application>Microsoft Office Word</Application>
  <DocSecurity>0</DocSecurity>
  <Lines>369</Lines>
  <Paragraphs>195</Paragraphs>
  <ScaleCrop>false</ScaleCrop>
  <Company>Author-it Software Corporation Ltd.</Company>
  <LinksUpToDate>false</LinksUpToDate>
  <CharactersWithSpaces>11952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CPCPCM2034A Carry out simple concreting and rendering</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2012-05-26T05:44:00Z</dcterms:created>
  <dcterms:modified xsi:type="dcterms:W3CDTF">2012-05-26T05:44:00Z</dcterms:modified>
</cp:coreProperties>
</file>