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A3EC0" w:rsidP="007A3EC0">
      <w:pPr>
        <w:pStyle w:val="Title"/>
      </w:pPr>
      <w:r>
        <w:fldChar w:fldCharType="begin"/>
      </w:r>
      <w:r>
        <w:instrText xml:space="preserve"> TITLE   \* MERGEFORMAT </w:instrText>
      </w:r>
      <w:r>
        <w:fldChar w:fldCharType="separate"/>
      </w:r>
      <w:r>
        <w:t>CPCPCM2029A Cut using oxy-LPG-acetylene equipment</w:t>
      </w:r>
      <w:r>
        <w:fldChar w:fldCharType="end"/>
      </w:r>
    </w:p>
    <w:p w:rsidR="007A3EC0" w:rsidP="007A3EC0">
      <w:pPr>
        <w:pStyle w:val="Version"/>
        <w:sectPr w:rsidSect="00A6780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6780B" w:rsidP="00A6780B">
      <w:pPr>
        <w:pStyle w:val="SuperHeading"/>
      </w:pPr>
      <w:r w:rsidRPr="00A6780B">
        <w:t>CPCPCM2029A Cut using oxy-LPG-acetylene equipment</w:t>
      </w:r>
    </w:p>
    <w:p w:rsidR="00000000" w:rsidRPr="00A6780B" w:rsidP="00A6780B">
      <w:pPr>
        <w:pStyle w:val="Heading1"/>
      </w:pPr>
      <w:bookmarkStart w:id="1" w:name="O_269798"/>
      <w:bookmarkEnd w:id="1"/>
      <w:r w:rsidRPr="00A6780B">
        <w:t>Modification History</w:t>
      </w:r>
    </w:p>
    <w:p w:rsidR="00000000" w:rsidRPr="00A6780B" w:rsidP="00A6780B">
      <w:pPr>
        <w:pStyle w:val="BodyText"/>
      </w:pPr>
      <w:r w:rsidRPr="00A6780B">
        <w:t>Not Applicable</w:t>
      </w:r>
    </w:p>
    <w:p w:rsidR="00000000" w:rsidRPr="00A6780B" w:rsidP="00A6780B">
      <w:pPr>
        <w:pStyle w:val="AllowPageBreak"/>
      </w:pPr>
    </w:p>
    <w:p w:rsidR="00000000" w:rsidRPr="00A6780B" w:rsidP="00A6780B">
      <w:pPr>
        <w:pStyle w:val="Heading1"/>
      </w:pPr>
      <w:bookmarkStart w:id="2" w:name="O_199361"/>
      <w:bookmarkEnd w:id="2"/>
      <w:r w:rsidRPr="00A6780B">
        <w:t>Unit Descriptor</w:t>
      </w:r>
    </w:p>
    <w:tbl>
      <w:tblPr>
        <w:tblW w:w="0" w:type="auto"/>
        <w:tblLayout w:type="fixed"/>
        <w:tblCellMar>
          <w:left w:w="62" w:type="dxa"/>
          <w:right w:w="62" w:type="dxa"/>
        </w:tblCellMar>
        <w:tblLook w:val="0000"/>
      </w:tblPr>
      <w:tblGrid>
        <w:gridCol w:w="2583"/>
        <w:gridCol w:w="5939"/>
      </w:tblGrid>
      <w:tr w:rsidTr="007A3EC0">
        <w:tblPrEx>
          <w:tblW w:w="0" w:type="auto"/>
          <w:tblLayout w:type="fixed"/>
          <w:tblCellMar>
            <w:left w:w="62" w:type="dxa"/>
            <w:right w:w="62" w:type="dxa"/>
          </w:tblCellMar>
          <w:tblLook w:val="0000"/>
        </w:tblPrEx>
        <w:trPr>
          <w:tblHeader/>
        </w:trPr>
        <w:tc>
          <w:tcPr>
            <w:tcW w:w="2583" w:type="dxa"/>
            <w:tcBorders>
              <w:top w:val="nil"/>
              <w:left w:val="nil"/>
              <w:bottom w:val="nil"/>
              <w:right w:val="nil"/>
            </w:tcBorders>
            <w:tcMar>
              <w:top w:w="0" w:type="dxa"/>
              <w:left w:w="62" w:type="dxa"/>
              <w:bottom w:w="0" w:type="dxa"/>
              <w:right w:w="62" w:type="dxa"/>
            </w:tcMar>
          </w:tcPr>
          <w:p w:rsidR="00000000" w:rsidP="00A6780B">
            <w:pPr>
              <w:pStyle w:val="BodyText"/>
              <w:rPr>
                <w:lang w:val="en-NZ"/>
              </w:rPr>
            </w:pPr>
            <w:r w:rsidRPr="00A6780B">
              <w:rPr>
                <w:rStyle w:val="SpecialBold"/>
              </w:rPr>
              <w:t>Unit descriptor</w:t>
            </w:r>
          </w:p>
        </w:tc>
        <w:tc>
          <w:tcPr>
            <w:tcW w:w="5939" w:type="dxa"/>
            <w:tcBorders>
              <w:top w:val="nil"/>
              <w:left w:val="nil"/>
              <w:bottom w:val="nil"/>
              <w:right w:val="nil"/>
            </w:tcBorders>
            <w:tcMar>
              <w:top w:w="0" w:type="dxa"/>
              <w:left w:w="62" w:type="dxa"/>
              <w:bottom w:w="0" w:type="dxa"/>
              <w:right w:w="62" w:type="dxa"/>
            </w:tcMar>
          </w:tcPr>
          <w:p w:rsidR="00000000" w:rsidRPr="00A6780B" w:rsidP="00A6780B">
            <w:pPr>
              <w:pStyle w:val="BodyText"/>
            </w:pPr>
            <w:r w:rsidRPr="00A6780B">
              <w:t>This unit of competency specifies the outcomes required to use oxy-LPG-acetylene equipment to carry o</w:t>
            </w:r>
            <w:r w:rsidRPr="00A6780B">
              <w:t>ut basic cutting of mild steel in support of plumbing applications and fabrication to meet job specifications.</w:t>
            </w:r>
          </w:p>
        </w:tc>
      </w:tr>
    </w:tbl>
    <w:p w:rsidR="007A3EC0" w:rsidP="00A6780B">
      <w:pPr>
        <w:pStyle w:val="BodyText"/>
      </w:pPr>
    </w:p>
    <w:p w:rsidR="007A3EC0" w:rsidP="00A6780B">
      <w:pPr>
        <w:pStyle w:val="BodyText"/>
      </w:pPr>
    </w:p>
    <w:p w:rsidR="00000000" w:rsidRPr="00A6780B" w:rsidP="00A6780B">
      <w:pPr>
        <w:pStyle w:val="Heading1"/>
      </w:pPr>
      <w:bookmarkStart w:id="3" w:name="O_199365"/>
      <w:bookmarkEnd w:id="3"/>
      <w:r w:rsidRPr="00A6780B">
        <w:t>Application of the Unit</w:t>
      </w:r>
    </w:p>
    <w:tbl>
      <w:tblPr>
        <w:tblW w:w="0" w:type="auto"/>
        <w:tblLayout w:type="fixed"/>
        <w:tblCellMar>
          <w:left w:w="62" w:type="dxa"/>
          <w:right w:w="62" w:type="dxa"/>
        </w:tblCellMar>
        <w:tblLook w:val="0000"/>
      </w:tblPr>
      <w:tblGrid>
        <w:gridCol w:w="2651"/>
        <w:gridCol w:w="5871"/>
      </w:tblGrid>
      <w:tr w:rsidTr="007A3EC0">
        <w:tblPrEx>
          <w:tblW w:w="0" w:type="auto"/>
          <w:tblLayout w:type="fixed"/>
          <w:tblCellMar>
            <w:left w:w="62" w:type="dxa"/>
            <w:right w:w="62" w:type="dxa"/>
          </w:tblCellMar>
          <w:tblLook w:val="0000"/>
        </w:tblPrEx>
        <w:tc>
          <w:tcPr>
            <w:tcW w:w="2651" w:type="dxa"/>
            <w:tcBorders>
              <w:top w:val="nil"/>
              <w:left w:val="nil"/>
              <w:bottom w:val="nil"/>
              <w:right w:val="nil"/>
            </w:tcBorders>
            <w:tcMar>
              <w:top w:w="0" w:type="dxa"/>
              <w:left w:w="62" w:type="dxa"/>
              <w:bottom w:w="0" w:type="dxa"/>
              <w:right w:w="62" w:type="dxa"/>
            </w:tcMar>
          </w:tcPr>
          <w:p w:rsidR="00000000" w:rsidP="00A6780B">
            <w:pPr>
              <w:pStyle w:val="BodyText"/>
              <w:rPr>
                <w:lang w:val="en-NZ"/>
              </w:rPr>
            </w:pPr>
            <w:r w:rsidRPr="00A6780B">
              <w:rPr>
                <w:rStyle w:val="SpecialBold"/>
              </w:rPr>
              <w:t>Application of the unit</w:t>
            </w:r>
          </w:p>
        </w:tc>
        <w:tc>
          <w:tcPr>
            <w:tcW w:w="5871" w:type="dxa"/>
            <w:tcBorders>
              <w:top w:val="nil"/>
              <w:left w:val="nil"/>
              <w:bottom w:val="nil"/>
              <w:right w:val="nil"/>
            </w:tcBorders>
            <w:tcMar>
              <w:top w:w="0" w:type="dxa"/>
              <w:left w:w="62" w:type="dxa"/>
              <w:bottom w:w="0" w:type="dxa"/>
              <w:right w:w="62" w:type="dxa"/>
            </w:tcMar>
          </w:tcPr>
          <w:p w:rsidR="00000000" w:rsidRPr="00A6780B" w:rsidP="00A6780B">
            <w:pPr>
              <w:pStyle w:val="BodyText"/>
            </w:pPr>
            <w:r w:rsidRPr="00A6780B">
              <w:t>This unit of competency supports skills for specific plumbing oxy-LPG-acetylene cutting activities but does not cover specialist cutting and welding skills.</w:t>
            </w:r>
          </w:p>
          <w:p w:rsidR="00000000" w:rsidRPr="00A6780B" w:rsidP="00A6780B">
            <w:pPr>
              <w:pStyle w:val="BodyText"/>
            </w:pPr>
            <w:r w:rsidRPr="00A6780B">
              <w:t xml:space="preserve">Site location for work application may be either domestic or commercial and may be a new work site </w:t>
            </w:r>
            <w:r w:rsidRPr="00A6780B">
              <w:t xml:space="preserve">or an existing structure being renovated, extended, restored or maintained. </w:t>
            </w:r>
          </w:p>
        </w:tc>
      </w:tr>
    </w:tbl>
    <w:p w:rsidR="007A3EC0" w:rsidP="00A6780B">
      <w:pPr>
        <w:pStyle w:val="BodyText"/>
      </w:pPr>
    </w:p>
    <w:p w:rsidR="007A3EC0" w:rsidP="00A6780B">
      <w:pPr>
        <w:pStyle w:val="BodyText"/>
      </w:pPr>
    </w:p>
    <w:p w:rsidR="00000000" w:rsidRPr="00A6780B" w:rsidP="00A6780B">
      <w:pPr>
        <w:pStyle w:val="Heading1"/>
      </w:pPr>
      <w:bookmarkStart w:id="4" w:name="O_278058"/>
      <w:bookmarkEnd w:id="4"/>
      <w:r w:rsidRPr="00A6780B">
        <w:t>Licensing/Regulatory Information</w:t>
      </w:r>
    </w:p>
    <w:p w:rsidR="00000000" w:rsidRPr="00A6780B" w:rsidP="00A6780B">
      <w:pPr>
        <w:pStyle w:val="BodyText"/>
      </w:pPr>
      <w:r w:rsidRPr="00A6780B">
        <w:t>Not Applicable</w:t>
      </w:r>
    </w:p>
    <w:p w:rsidR="00000000" w:rsidRPr="00A6780B" w:rsidP="00A6780B">
      <w:pPr>
        <w:pStyle w:val="AllowPageBreak"/>
      </w:pPr>
    </w:p>
    <w:p w:rsidR="00000000" w:rsidRPr="00A6780B" w:rsidP="00A6780B">
      <w:pPr>
        <w:pStyle w:val="Heading1"/>
      </w:pPr>
      <w:bookmarkStart w:id="5" w:name="O_199363"/>
      <w:bookmarkEnd w:id="5"/>
      <w:r w:rsidRPr="00A6780B">
        <w:t>Pre-Requisites</w:t>
      </w:r>
    </w:p>
    <w:tbl>
      <w:tblPr>
        <w:tblW w:w="0" w:type="auto"/>
        <w:tblLayout w:type="fixed"/>
        <w:tblCellMar>
          <w:left w:w="62" w:type="dxa"/>
          <w:right w:w="62" w:type="dxa"/>
        </w:tblCellMar>
        <w:tblLook w:val="0000"/>
      </w:tblPr>
      <w:tblGrid>
        <w:gridCol w:w="2595"/>
        <w:gridCol w:w="2405"/>
        <w:gridCol w:w="3522"/>
      </w:tblGrid>
      <w:tr w:rsidTr="007A3EC0">
        <w:tblPrEx>
          <w:tblW w:w="0" w:type="auto"/>
          <w:tblLayout w:type="fixed"/>
          <w:tblCellMar>
            <w:left w:w="62" w:type="dxa"/>
            <w:right w:w="62" w:type="dxa"/>
          </w:tblCellMar>
          <w:tblLook w:val="0000"/>
        </w:tblPrEx>
        <w:trPr>
          <w:tblHeader/>
        </w:trPr>
        <w:tc>
          <w:tcPr>
            <w:tcW w:w="2595" w:type="dxa"/>
            <w:tcBorders>
              <w:top w:val="nil"/>
              <w:left w:val="nil"/>
              <w:bottom w:val="nil"/>
              <w:right w:val="nil"/>
            </w:tcBorders>
            <w:tcMar>
              <w:top w:w="0" w:type="dxa"/>
              <w:left w:w="62" w:type="dxa"/>
              <w:bottom w:w="0" w:type="dxa"/>
              <w:right w:w="62" w:type="dxa"/>
            </w:tcMar>
          </w:tcPr>
          <w:p w:rsidR="00000000" w:rsidP="00A6780B">
            <w:pPr>
              <w:pStyle w:val="BodyText"/>
              <w:rPr>
                <w:lang w:val="en-NZ"/>
              </w:rPr>
            </w:pPr>
            <w:r w:rsidRPr="00A6780B">
              <w:rPr>
                <w:rStyle w:val="SpecialBold"/>
              </w:rPr>
              <w:t>Prerequisite units</w:t>
            </w:r>
          </w:p>
        </w:tc>
        <w:tc>
          <w:tcPr>
            <w:tcW w:w="5927" w:type="dxa"/>
            <w:gridSpan w:val="2"/>
            <w:tcBorders>
              <w:top w:val="nil"/>
              <w:left w:val="nil"/>
              <w:bottom w:val="nil"/>
              <w:right w:val="nil"/>
            </w:tcBorders>
            <w:tcMar>
              <w:top w:w="0" w:type="dxa"/>
              <w:left w:w="62" w:type="dxa"/>
              <w:bottom w:w="0" w:type="dxa"/>
              <w:right w:w="62" w:type="dxa"/>
            </w:tcMar>
          </w:tcPr>
          <w:p w:rsidR="00000000" w:rsidP="00A6780B">
            <w:pPr>
              <w:pStyle w:val="BodyText"/>
              <w:rPr>
                <w:lang w:val="en-NZ"/>
              </w:rPr>
            </w:pPr>
          </w:p>
        </w:tc>
      </w:tr>
      <w:tr w:rsidTr="007A3EC0">
        <w:tblPrEx>
          <w:tblW w:w="0" w:type="auto"/>
          <w:tblLayout w:type="fixed"/>
          <w:tblCellMar>
            <w:left w:w="62" w:type="dxa"/>
            <w:right w:w="62" w:type="dxa"/>
          </w:tblCellMar>
          <w:tblLook w:val="0000"/>
        </w:tblPrEx>
        <w:tc>
          <w:tcPr>
            <w:tcW w:w="25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05" w:type="dxa"/>
            <w:tcBorders>
              <w:top w:val="nil"/>
              <w:left w:val="nil"/>
              <w:bottom w:val="nil"/>
              <w:right w:val="nil"/>
            </w:tcBorders>
            <w:tcMar>
              <w:top w:w="0" w:type="dxa"/>
              <w:left w:w="62" w:type="dxa"/>
              <w:bottom w:w="0" w:type="dxa"/>
              <w:right w:w="62" w:type="dxa"/>
            </w:tcMar>
          </w:tcPr>
          <w:p w:rsidR="00000000" w:rsidP="00A6780B">
            <w:pPr>
              <w:pStyle w:val="BodyText"/>
              <w:rPr>
                <w:lang w:val="en-NZ"/>
              </w:rPr>
            </w:pPr>
            <w:r w:rsidRPr="00A6780B">
              <w:t>CPCPCM2023A</w:t>
            </w:r>
          </w:p>
        </w:tc>
        <w:tc>
          <w:tcPr>
            <w:tcW w:w="3522" w:type="dxa"/>
            <w:tcBorders>
              <w:top w:val="nil"/>
              <w:left w:val="nil"/>
              <w:bottom w:val="nil"/>
              <w:right w:val="nil"/>
            </w:tcBorders>
            <w:tcMar>
              <w:top w:w="0" w:type="dxa"/>
              <w:left w:w="62" w:type="dxa"/>
              <w:bottom w:w="0" w:type="dxa"/>
              <w:right w:w="62" w:type="dxa"/>
            </w:tcMar>
          </w:tcPr>
          <w:p w:rsidR="00000000" w:rsidP="00A6780B">
            <w:pPr>
              <w:pStyle w:val="BodyText"/>
              <w:rPr>
                <w:lang w:val="en-NZ"/>
              </w:rPr>
            </w:pPr>
            <w:r w:rsidRPr="00A6780B">
              <w:t>Carry out OHS requirements</w:t>
            </w:r>
          </w:p>
        </w:tc>
      </w:tr>
      <w:tr w:rsidTr="007A3EC0">
        <w:tblPrEx>
          <w:tblW w:w="0" w:type="auto"/>
          <w:tblLayout w:type="fixed"/>
          <w:tblCellMar>
            <w:left w:w="62" w:type="dxa"/>
            <w:right w:w="62" w:type="dxa"/>
          </w:tblCellMar>
          <w:tblLook w:val="0000"/>
        </w:tblPrEx>
        <w:tc>
          <w:tcPr>
            <w:tcW w:w="25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22" w:type="dxa"/>
            <w:tcBorders>
              <w:top w:val="nil"/>
              <w:left w:val="nil"/>
              <w:bottom w:val="nil"/>
              <w:right w:val="nil"/>
            </w:tcBorders>
            <w:tcMar>
              <w:top w:w="0" w:type="dxa"/>
              <w:left w:w="62" w:type="dxa"/>
              <w:bottom w:w="0" w:type="dxa"/>
              <w:right w:w="62" w:type="dxa"/>
            </w:tcMar>
          </w:tcPr>
          <w:p w:rsidR="00000000" w:rsidRPr="00A6780B" w:rsidP="00A6780B">
            <w:pPr>
              <w:pStyle w:val="BodyText"/>
            </w:pPr>
          </w:p>
        </w:tc>
      </w:tr>
    </w:tbl>
    <w:p w:rsidR="007A3EC0" w:rsidP="00A6780B">
      <w:pPr>
        <w:pStyle w:val="BodyText"/>
      </w:pPr>
    </w:p>
    <w:p w:rsidR="007A3EC0" w:rsidP="00A6780B">
      <w:pPr>
        <w:pStyle w:val="BodyText"/>
      </w:pPr>
    </w:p>
    <w:p w:rsidR="00000000" w:rsidRPr="00A6780B" w:rsidP="00A6780B">
      <w:pPr>
        <w:pStyle w:val="Heading1"/>
      </w:pPr>
      <w:bookmarkStart w:id="6" w:name="O_199362"/>
      <w:bookmarkEnd w:id="6"/>
      <w:r w:rsidRPr="00A6780B">
        <w:t>Employability Skills Information</w:t>
      </w:r>
    </w:p>
    <w:tbl>
      <w:tblPr>
        <w:tblW w:w="0" w:type="auto"/>
        <w:tblLayout w:type="fixed"/>
        <w:tblCellMar>
          <w:left w:w="62" w:type="dxa"/>
          <w:right w:w="62" w:type="dxa"/>
        </w:tblCellMar>
        <w:tblLook w:val="0000"/>
      </w:tblPr>
      <w:tblGrid>
        <w:gridCol w:w="2685"/>
        <w:gridCol w:w="5837"/>
      </w:tblGrid>
      <w:tr w:rsidTr="007A3EC0">
        <w:tblPrEx>
          <w:tblW w:w="0" w:type="auto"/>
          <w:tblLayout w:type="fixed"/>
          <w:tblCellMar>
            <w:left w:w="62" w:type="dxa"/>
            <w:right w:w="62" w:type="dxa"/>
          </w:tblCellMar>
          <w:tblLook w:val="0000"/>
        </w:tblPrEx>
        <w:trPr>
          <w:tblHeader/>
        </w:trPr>
        <w:tc>
          <w:tcPr>
            <w:tcW w:w="2685" w:type="dxa"/>
            <w:tcBorders>
              <w:top w:val="nil"/>
              <w:left w:val="nil"/>
              <w:bottom w:val="nil"/>
              <w:right w:val="nil"/>
            </w:tcBorders>
            <w:tcMar>
              <w:top w:w="0" w:type="dxa"/>
              <w:left w:w="62" w:type="dxa"/>
              <w:bottom w:w="0" w:type="dxa"/>
              <w:right w:w="62" w:type="dxa"/>
            </w:tcMar>
          </w:tcPr>
          <w:p w:rsidR="00000000" w:rsidP="00A6780B">
            <w:pPr>
              <w:pStyle w:val="BodyText"/>
              <w:rPr>
                <w:lang w:val="en-NZ"/>
              </w:rPr>
            </w:pPr>
            <w:r w:rsidRPr="00A6780B">
              <w:rPr>
                <w:rStyle w:val="SpecialBold"/>
              </w:rPr>
              <w:t>Employability skills</w:t>
            </w:r>
          </w:p>
        </w:tc>
        <w:tc>
          <w:tcPr>
            <w:tcW w:w="5837" w:type="dxa"/>
            <w:tcBorders>
              <w:top w:val="nil"/>
              <w:left w:val="nil"/>
              <w:bottom w:val="nil"/>
              <w:right w:val="nil"/>
            </w:tcBorders>
            <w:tcMar>
              <w:top w:w="0" w:type="dxa"/>
              <w:left w:w="62" w:type="dxa"/>
              <w:bottom w:w="0" w:type="dxa"/>
              <w:right w:w="62" w:type="dxa"/>
            </w:tcMar>
          </w:tcPr>
          <w:p w:rsidR="00000000" w:rsidRPr="00A6780B" w:rsidP="00A6780B">
            <w:pPr>
              <w:pStyle w:val="BodyText"/>
            </w:pPr>
            <w:r w:rsidRPr="00A6780B">
              <w:t>This unit contains employability skills.</w:t>
            </w:r>
          </w:p>
        </w:tc>
      </w:tr>
    </w:tbl>
    <w:p w:rsidR="007A3EC0" w:rsidP="00A6780B">
      <w:pPr>
        <w:pStyle w:val="BodyText"/>
      </w:pPr>
    </w:p>
    <w:p w:rsidR="007A3EC0" w:rsidP="00A6780B">
      <w:pPr>
        <w:pStyle w:val="BodyText"/>
      </w:pPr>
    </w:p>
    <w:p w:rsidR="00000000" w:rsidRPr="00A6780B" w:rsidP="00A6780B">
      <w:pPr>
        <w:pStyle w:val="Heading1"/>
      </w:pPr>
      <w:bookmarkStart w:id="7" w:name="O_287844"/>
      <w:bookmarkEnd w:id="7"/>
      <w:r w:rsidRPr="00A6780B">
        <w:t>Elements and Performance Criteria Pre-Content</w:t>
      </w:r>
    </w:p>
    <w:tbl>
      <w:tblPr>
        <w:tblW w:w="0" w:type="auto"/>
        <w:tblLayout w:type="fixed"/>
        <w:tblCellMar>
          <w:left w:w="62" w:type="dxa"/>
          <w:right w:w="62" w:type="dxa"/>
        </w:tblCellMar>
        <w:tblLook w:val="0000"/>
      </w:tblPr>
      <w:tblGrid>
        <w:gridCol w:w="2567"/>
        <w:gridCol w:w="5955"/>
      </w:tblGrid>
      <w:tr w:rsidTr="007A3EC0">
        <w:tblPrEx>
          <w:tblW w:w="0" w:type="auto"/>
          <w:tblLayout w:type="fixed"/>
          <w:tblCellMar>
            <w:left w:w="62" w:type="dxa"/>
            <w:right w:w="62" w:type="dxa"/>
          </w:tblCellMar>
          <w:tblLook w:val="0000"/>
        </w:tblPrEx>
        <w:tc>
          <w:tcPr>
            <w:tcW w:w="2567" w:type="dxa"/>
            <w:tcBorders>
              <w:top w:val="single" w:sz="6" w:space="0" w:color="auto"/>
              <w:left w:val="nil"/>
              <w:bottom w:val="nil"/>
              <w:right w:val="nil"/>
            </w:tcBorders>
            <w:tcMar>
              <w:top w:w="0" w:type="dxa"/>
              <w:left w:w="62" w:type="dxa"/>
              <w:bottom w:w="0" w:type="dxa"/>
              <w:right w:w="62" w:type="dxa"/>
            </w:tcMar>
          </w:tcPr>
          <w:p w:rsidR="00000000" w:rsidP="00A6780B">
            <w:pPr>
              <w:pStyle w:val="BodyText"/>
              <w:rPr>
                <w:lang w:val="en-NZ"/>
              </w:rPr>
            </w:pPr>
            <w:r w:rsidRPr="00A6780B">
              <w:t>Elements describe the essential outcomes of a unit of competency.</w:t>
            </w:r>
          </w:p>
        </w:tc>
        <w:tc>
          <w:tcPr>
            <w:tcW w:w="5955" w:type="dxa"/>
            <w:tcBorders>
              <w:top w:val="single" w:sz="6" w:space="0" w:color="auto"/>
              <w:left w:val="nil"/>
              <w:bottom w:val="nil"/>
              <w:right w:val="nil"/>
            </w:tcBorders>
            <w:tcMar>
              <w:top w:w="0" w:type="dxa"/>
              <w:left w:w="62" w:type="dxa"/>
              <w:bottom w:w="0" w:type="dxa"/>
              <w:right w:w="62" w:type="dxa"/>
            </w:tcMar>
          </w:tcPr>
          <w:p w:rsidR="00000000" w:rsidRPr="00A6780B" w:rsidP="00A6780B">
            <w:pPr>
              <w:pStyle w:val="BodyText"/>
            </w:pPr>
            <w:r w:rsidRPr="00A6780B">
              <w:t xml:space="preserve">Performance criteria </w:t>
            </w:r>
            <w:r w:rsidRPr="00A6780B">
              <w:t>describe the performance needed to demonstrate achievement of the element. Where bold italicised text is used, further information is detailed in the required skills and knowledge section and the range statement. Assessment of performance is to be consiste</w:t>
            </w:r>
            <w:r w:rsidRPr="00A6780B">
              <w:t>nt with the evidence guide.</w:t>
            </w:r>
          </w:p>
        </w:tc>
      </w:tr>
    </w:tbl>
    <w:p w:rsidR="00000000" w:rsidRPr="00A6780B" w:rsidP="00A6780B">
      <w:pPr>
        <w:pStyle w:val="BodyText"/>
      </w:pPr>
    </w:p>
    <w:p w:rsidR="00000000" w:rsidRPr="00A6780B" w:rsidP="00A6780B">
      <w:pPr>
        <w:pStyle w:val="AllowPageBreak"/>
      </w:pPr>
    </w:p>
    <w:p w:rsidR="00000000" w:rsidRPr="00A6780B" w:rsidP="00A6780B">
      <w:pPr>
        <w:pStyle w:val="Heading1"/>
      </w:pPr>
      <w:bookmarkStart w:id="8" w:name="O_234511"/>
      <w:bookmarkEnd w:id="8"/>
      <w:r w:rsidRPr="00A6780B">
        <w:t>Elements and Performance Criteria</w:t>
      </w:r>
    </w:p>
    <w:tbl>
      <w:tblPr>
        <w:tblW w:w="0" w:type="auto"/>
        <w:tblLayout w:type="fixed"/>
        <w:tblCellMar>
          <w:left w:w="62" w:type="dxa"/>
          <w:right w:w="62" w:type="dxa"/>
        </w:tblCellMar>
        <w:tblLook w:val="0000"/>
      </w:tblPr>
      <w:tblGrid>
        <w:gridCol w:w="2567"/>
        <w:gridCol w:w="5955"/>
      </w:tblGrid>
      <w:tr w:rsidTr="007A3EC0">
        <w:tblPrEx>
          <w:tblW w:w="0" w:type="auto"/>
          <w:tblLayout w:type="fixed"/>
          <w:tblCellMar>
            <w:left w:w="62" w:type="dxa"/>
            <w:right w:w="62" w:type="dxa"/>
          </w:tblCellMar>
          <w:tblLook w:val="0000"/>
        </w:tblPrEx>
        <w:trPr>
          <w:tblHeader/>
        </w:trPr>
        <w:tc>
          <w:tcPr>
            <w:tcW w:w="2567" w:type="dxa"/>
            <w:tcBorders>
              <w:top w:val="nil"/>
              <w:left w:val="nil"/>
              <w:bottom w:val="single" w:sz="6" w:space="0" w:color="auto"/>
              <w:right w:val="nil"/>
            </w:tcBorders>
            <w:tcMar>
              <w:top w:w="0" w:type="dxa"/>
              <w:left w:w="62" w:type="dxa"/>
              <w:bottom w:w="0" w:type="dxa"/>
              <w:right w:w="62" w:type="dxa"/>
            </w:tcMar>
          </w:tcPr>
          <w:p w:rsidR="00000000" w:rsidRPr="00A6780B" w:rsidP="00A6780B">
            <w:pPr>
              <w:pStyle w:val="BodyText"/>
            </w:pPr>
            <w:r w:rsidRPr="00A6780B">
              <w:rPr>
                <w:rStyle w:val="SpecialBold"/>
              </w:rPr>
              <w:t>ELEMENT</w:t>
            </w:r>
          </w:p>
        </w:tc>
        <w:tc>
          <w:tcPr>
            <w:tcW w:w="5955" w:type="dxa"/>
            <w:tcBorders>
              <w:top w:val="nil"/>
              <w:left w:val="nil"/>
              <w:bottom w:val="single" w:sz="6" w:space="0" w:color="auto"/>
              <w:right w:val="nil"/>
            </w:tcBorders>
            <w:tcMar>
              <w:top w:w="0" w:type="dxa"/>
              <w:left w:w="62" w:type="dxa"/>
              <w:bottom w:w="0" w:type="dxa"/>
              <w:right w:w="62" w:type="dxa"/>
            </w:tcMar>
          </w:tcPr>
          <w:p w:rsidR="00000000" w:rsidP="00A6780B">
            <w:pPr>
              <w:pStyle w:val="BodyText"/>
              <w:rPr>
                <w:lang w:val="en-NZ"/>
              </w:rPr>
            </w:pPr>
            <w:r w:rsidRPr="00A6780B">
              <w:rPr>
                <w:rStyle w:val="SpecialBold"/>
              </w:rPr>
              <w:t>PERFORMANCE CRITERIA</w:t>
            </w:r>
          </w:p>
        </w:tc>
      </w:tr>
      <w:tr w:rsidTr="007A3EC0">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A6780B">
            <w:pPr>
              <w:pStyle w:val="List"/>
              <w:rPr>
                <w:lang w:val="en-NZ"/>
              </w:rPr>
            </w:pPr>
            <w:r w:rsidRPr="00A6780B">
              <w:t>1.</w:t>
            </w:r>
            <w:r w:rsidRPr="00A6780B">
              <w:tab/>
              <w:t>Prepare for work.</w:t>
            </w:r>
          </w:p>
        </w:tc>
        <w:tc>
          <w:tcPr>
            <w:tcW w:w="5955" w:type="dxa"/>
            <w:tcBorders>
              <w:top w:val="nil"/>
              <w:left w:val="nil"/>
              <w:bottom w:val="nil"/>
              <w:right w:val="nil"/>
            </w:tcBorders>
            <w:tcMar>
              <w:top w:w="0" w:type="dxa"/>
              <w:left w:w="62" w:type="dxa"/>
              <w:bottom w:w="0" w:type="dxa"/>
              <w:right w:w="62" w:type="dxa"/>
            </w:tcMar>
          </w:tcPr>
          <w:p w:rsidR="00000000" w:rsidRPr="00A6780B" w:rsidP="00A6780B">
            <w:pPr>
              <w:pStyle w:val="List2"/>
            </w:pPr>
            <w:r w:rsidRPr="00A6780B">
              <w:t>1.1.</w:t>
            </w:r>
            <w:r w:rsidRPr="00A6780B">
              <w:tab/>
              <w:t>Job drawings and specifications are obtained from job supervisor and job requirements are adhered to.</w:t>
            </w:r>
          </w:p>
          <w:p w:rsidR="00000000" w:rsidRPr="00A6780B" w:rsidP="00A6780B">
            <w:pPr>
              <w:pStyle w:val="List2"/>
            </w:pPr>
            <w:r w:rsidRPr="00A6780B">
              <w:t>1.2.</w:t>
            </w:r>
            <w:r w:rsidRPr="00A6780B">
              <w:tab/>
            </w:r>
            <w:r w:rsidRPr="00A6780B">
              <w:rPr>
                <w:rStyle w:val="BoldandItalics"/>
              </w:rPr>
              <w:t>Safety</w:t>
            </w:r>
            <w:r w:rsidRPr="00A6780B">
              <w:t xml:space="preserve"> (</w:t>
            </w:r>
            <w:r w:rsidRPr="00A6780B">
              <w:rPr>
                <w:rStyle w:val="BoldandItalics"/>
              </w:rPr>
              <w:t>OHS</w:t>
            </w:r>
            <w:r w:rsidRPr="00A6780B">
              <w:t xml:space="preserve">) requirements associated with cutting with oxy-LPG-acetylene and workplace </w:t>
            </w:r>
            <w:r w:rsidRPr="00A6780B">
              <w:rPr>
                <w:rStyle w:val="BoldandItalics"/>
              </w:rPr>
              <w:t>environmental requirements</w:t>
            </w:r>
            <w:r w:rsidRPr="00A6780B">
              <w:t xml:space="preserve"> are adhered to throughout the work. </w:t>
            </w:r>
          </w:p>
          <w:p w:rsidR="00000000" w:rsidRPr="00A6780B" w:rsidP="00A6780B">
            <w:pPr>
              <w:pStyle w:val="List2"/>
            </w:pPr>
            <w:r w:rsidRPr="00A6780B">
              <w:t>1.3.</w:t>
            </w:r>
            <w:r w:rsidRPr="00A6780B">
              <w:tab/>
            </w:r>
            <w:r w:rsidRPr="00A6780B">
              <w:rPr>
                <w:rStyle w:val="BoldandItalics"/>
              </w:rPr>
              <w:t>Quality assurance</w:t>
            </w:r>
            <w:r w:rsidRPr="00A6780B">
              <w:t xml:space="preserve"> requirements are identified and adhered to in accordance with workplace requirements. </w:t>
            </w:r>
          </w:p>
          <w:p w:rsidR="00000000" w:rsidRPr="00A6780B" w:rsidP="00A6780B">
            <w:pPr>
              <w:pStyle w:val="List2"/>
            </w:pPr>
            <w:r w:rsidRPr="00A6780B">
              <w:t>1.4.</w:t>
            </w:r>
            <w:r w:rsidRPr="00A6780B">
              <w:tab/>
              <w:t>T</w:t>
            </w:r>
            <w:r w:rsidRPr="00A6780B">
              <w:t>asks are planned and sequenced in conjunction with others involved in or affected by the work.</w:t>
            </w:r>
          </w:p>
          <w:p w:rsidR="00000000" w:rsidRPr="00A6780B" w:rsidP="00A6780B">
            <w:pPr>
              <w:pStyle w:val="List2"/>
            </w:pPr>
            <w:r w:rsidRPr="00A6780B">
              <w:t>1.5.</w:t>
            </w:r>
            <w:r w:rsidRPr="00A6780B">
              <w:tab/>
            </w:r>
            <w:r w:rsidRPr="00A6780B">
              <w:rPr>
                <w:rStyle w:val="BoldandItalics"/>
              </w:rPr>
              <w:t>Tools and equipment</w:t>
            </w:r>
            <w:r w:rsidRPr="00A6780B">
              <w:t xml:space="preserve">, including personal protective equipment (PPE), are selected and checked for serviceability. </w:t>
            </w:r>
          </w:p>
          <w:p w:rsidR="00000000" w:rsidP="00A6780B">
            <w:pPr>
              <w:pStyle w:val="List2"/>
              <w:rPr>
                <w:lang w:val="en-NZ"/>
              </w:rPr>
            </w:pPr>
            <w:r w:rsidRPr="00A6780B">
              <w:t>1.6.</w:t>
            </w:r>
            <w:r w:rsidRPr="00A6780B">
              <w:tab/>
              <w:t>Work area is prepared to support effi</w:t>
            </w:r>
            <w:r w:rsidRPr="00A6780B">
              <w:t>cient cutting with oxy-LPG-acetylene.</w:t>
            </w:r>
          </w:p>
        </w:tc>
      </w:tr>
      <w:tr w:rsidTr="007A3EC0">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A6780B">
            <w:pPr>
              <w:pStyle w:val="List"/>
              <w:rPr>
                <w:lang w:val="en-NZ"/>
              </w:rPr>
            </w:pPr>
            <w:r w:rsidRPr="00A6780B">
              <w:t>2.</w:t>
            </w:r>
            <w:r w:rsidRPr="00A6780B">
              <w:tab/>
              <w:t>Identify cutting requirements.</w:t>
            </w:r>
          </w:p>
        </w:tc>
        <w:tc>
          <w:tcPr>
            <w:tcW w:w="5955" w:type="dxa"/>
            <w:tcBorders>
              <w:top w:val="nil"/>
              <w:left w:val="nil"/>
              <w:bottom w:val="nil"/>
              <w:right w:val="nil"/>
            </w:tcBorders>
            <w:tcMar>
              <w:top w:w="0" w:type="dxa"/>
              <w:left w:w="62" w:type="dxa"/>
              <w:bottom w:w="0" w:type="dxa"/>
              <w:right w:w="62" w:type="dxa"/>
            </w:tcMar>
          </w:tcPr>
          <w:p w:rsidR="00000000" w:rsidRPr="00A6780B" w:rsidP="00A6780B">
            <w:pPr>
              <w:pStyle w:val="List2"/>
            </w:pPr>
            <w:r w:rsidRPr="00A6780B">
              <w:t>2.1.</w:t>
            </w:r>
            <w:r w:rsidRPr="00A6780B">
              <w:tab/>
              <w:t>Cutting requirements are identified from drawings and specifications.</w:t>
            </w:r>
          </w:p>
          <w:p w:rsidR="00000000" w:rsidP="00A6780B">
            <w:pPr>
              <w:pStyle w:val="List2"/>
              <w:rPr>
                <w:lang w:val="en-NZ"/>
              </w:rPr>
            </w:pPr>
            <w:r w:rsidRPr="00A6780B">
              <w:t>2.2.</w:t>
            </w:r>
            <w:r w:rsidRPr="00A6780B">
              <w:tab/>
            </w:r>
            <w:r w:rsidRPr="00A6780B">
              <w:t>Safety precautions are undertaken prior to welding in compliance with the job specification and standards.</w:t>
            </w:r>
          </w:p>
        </w:tc>
      </w:tr>
      <w:tr w:rsidTr="007A3EC0">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A6780B">
            <w:pPr>
              <w:pStyle w:val="List"/>
              <w:rPr>
                <w:lang w:val="en-NZ"/>
              </w:rPr>
            </w:pPr>
            <w:r w:rsidRPr="00A6780B">
              <w:t>3.</w:t>
            </w:r>
            <w:r w:rsidRPr="00A6780B">
              <w:tab/>
              <w:t>Perform cuts and inspect.</w:t>
            </w:r>
          </w:p>
        </w:tc>
        <w:tc>
          <w:tcPr>
            <w:tcW w:w="5955" w:type="dxa"/>
            <w:tcBorders>
              <w:top w:val="nil"/>
              <w:left w:val="nil"/>
              <w:bottom w:val="nil"/>
              <w:right w:val="nil"/>
            </w:tcBorders>
            <w:tcMar>
              <w:top w:w="0" w:type="dxa"/>
              <w:left w:w="62" w:type="dxa"/>
              <w:bottom w:w="0" w:type="dxa"/>
              <w:right w:w="62" w:type="dxa"/>
            </w:tcMar>
          </w:tcPr>
          <w:p w:rsidR="00000000" w:rsidRPr="00A6780B" w:rsidP="00A6780B">
            <w:pPr>
              <w:pStyle w:val="List2"/>
            </w:pPr>
            <w:r w:rsidRPr="00A6780B">
              <w:t>3.1.</w:t>
            </w:r>
            <w:r w:rsidRPr="00A6780B">
              <w:tab/>
              <w:t>Oxy-LPG-acetylene cutting equipment is set up in accordance with manufacturer guidelines.</w:t>
            </w:r>
          </w:p>
          <w:p w:rsidR="00000000" w:rsidRPr="00A6780B" w:rsidP="00A6780B">
            <w:pPr>
              <w:pStyle w:val="List2"/>
            </w:pPr>
            <w:r w:rsidRPr="00A6780B">
              <w:t>3.2.</w:t>
            </w:r>
            <w:r w:rsidRPr="00A6780B">
              <w:tab/>
              <w:t>Tip size is selecte</w:t>
            </w:r>
            <w:r w:rsidRPr="00A6780B">
              <w:t>d as appropriate for the materials to be cut.</w:t>
            </w:r>
          </w:p>
          <w:p w:rsidR="00000000" w:rsidRPr="00A6780B" w:rsidP="00A6780B">
            <w:pPr>
              <w:pStyle w:val="List2"/>
            </w:pPr>
            <w:r w:rsidRPr="00A6780B">
              <w:t>3.3.</w:t>
            </w:r>
            <w:r w:rsidRPr="00A6780B">
              <w:tab/>
              <w:t>Cutting pressures are adjusted to manufacturer recommendations for the materials to be cut.</w:t>
            </w:r>
          </w:p>
          <w:p w:rsidR="00000000" w:rsidRPr="00A6780B" w:rsidP="00A6780B">
            <w:pPr>
              <w:pStyle w:val="List2"/>
            </w:pPr>
            <w:r w:rsidRPr="00A6780B">
              <w:t>3.4.</w:t>
            </w:r>
            <w:r w:rsidRPr="00A6780B">
              <w:tab/>
            </w:r>
            <w:r w:rsidRPr="00A6780B">
              <w:rPr>
                <w:rStyle w:val="BoldandItalics"/>
              </w:rPr>
              <w:t>Materials</w:t>
            </w:r>
            <w:r w:rsidRPr="00A6780B">
              <w:t xml:space="preserve"> are prepared for cutting in accordance with plans and specification. </w:t>
            </w:r>
          </w:p>
          <w:p w:rsidR="00000000" w:rsidRPr="00A6780B" w:rsidP="00A6780B">
            <w:pPr>
              <w:pStyle w:val="List2"/>
            </w:pPr>
            <w:r w:rsidRPr="00A6780B">
              <w:t>3.5.</w:t>
            </w:r>
            <w:r w:rsidRPr="00A6780B">
              <w:tab/>
              <w:t>Materials are marked ou</w:t>
            </w:r>
            <w:r w:rsidRPr="00A6780B">
              <w:t>t and clamped prior to cutting.</w:t>
            </w:r>
          </w:p>
          <w:p w:rsidR="00000000" w:rsidRPr="00A6780B" w:rsidP="00A6780B">
            <w:pPr>
              <w:pStyle w:val="List2"/>
            </w:pPr>
            <w:r w:rsidRPr="00A6780B">
              <w:t>3.6.</w:t>
            </w:r>
            <w:r w:rsidRPr="00A6780B">
              <w:tab/>
              <w:t>Flame is set and cuts are performed in accordance with the specified cutting procedures to effect a clean cut.</w:t>
            </w:r>
          </w:p>
          <w:p w:rsidR="00000000" w:rsidP="00A6780B">
            <w:pPr>
              <w:pStyle w:val="List2"/>
              <w:rPr>
                <w:lang w:val="en-NZ"/>
              </w:rPr>
            </w:pPr>
            <w:r w:rsidRPr="00A6780B">
              <w:t>3.7.</w:t>
            </w:r>
            <w:r w:rsidRPr="00A6780B">
              <w:tab/>
              <w:t xml:space="preserve">Completed cuts are visually inspected for compliance with job specifications, and defects are repaired </w:t>
            </w:r>
            <w:r w:rsidRPr="00A6780B">
              <w:t>using appropriate techniques.</w:t>
            </w:r>
          </w:p>
        </w:tc>
      </w:tr>
      <w:tr w:rsidTr="007A3EC0">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A6780B">
            <w:pPr>
              <w:pStyle w:val="List"/>
              <w:rPr>
                <w:lang w:val="en-NZ"/>
              </w:rPr>
            </w:pPr>
            <w:r w:rsidRPr="00A6780B">
              <w:t>4.</w:t>
            </w:r>
            <w:r w:rsidRPr="00A6780B">
              <w:tab/>
              <w:t>Clean up.</w:t>
            </w:r>
          </w:p>
        </w:tc>
        <w:tc>
          <w:tcPr>
            <w:tcW w:w="5955" w:type="dxa"/>
            <w:tcBorders>
              <w:top w:val="nil"/>
              <w:left w:val="nil"/>
              <w:bottom w:val="nil"/>
              <w:right w:val="nil"/>
            </w:tcBorders>
            <w:tcMar>
              <w:top w:w="0" w:type="dxa"/>
              <w:left w:w="62" w:type="dxa"/>
              <w:bottom w:w="0" w:type="dxa"/>
              <w:right w:w="62" w:type="dxa"/>
            </w:tcMar>
          </w:tcPr>
          <w:p w:rsidR="00000000" w:rsidRPr="00A6780B" w:rsidP="00A6780B">
            <w:pPr>
              <w:pStyle w:val="List2"/>
            </w:pPr>
            <w:r w:rsidRPr="00A6780B">
              <w:t>4.1.</w:t>
            </w:r>
            <w:r w:rsidRPr="00A6780B">
              <w:tab/>
              <w:t xml:space="preserve">Work area is cleared and materials disposed of or recycled in accordance with state or territory </w:t>
            </w:r>
            <w:r w:rsidRPr="00A6780B">
              <w:rPr>
                <w:rStyle w:val="BoldandItalics"/>
              </w:rPr>
              <w:t>statutory and regulatory authority</w:t>
            </w:r>
            <w:r w:rsidRPr="00A6780B">
              <w:t xml:space="preserve"> legislation and workplace procedures. </w:t>
            </w:r>
          </w:p>
          <w:p w:rsidR="00000000" w:rsidRPr="00A6780B" w:rsidP="00A6780B">
            <w:pPr>
              <w:pStyle w:val="List2"/>
            </w:pPr>
            <w:r w:rsidRPr="00A6780B">
              <w:t>4.2.</w:t>
            </w:r>
            <w:r w:rsidRPr="00A6780B">
              <w:tab/>
              <w:t>Tools and equipment are cleaned</w:t>
            </w:r>
            <w:r w:rsidRPr="00A6780B">
              <w:t>, checked, maintained and stored in accordance with manufacturer recommendations and workplace procedures.</w:t>
            </w:r>
          </w:p>
          <w:p w:rsidR="00000000" w:rsidRPr="00A6780B" w:rsidP="00A6780B">
            <w:pPr>
              <w:pStyle w:val="List2"/>
            </w:pPr>
            <w:r w:rsidRPr="00A6780B">
              <w:t>4.3.</w:t>
            </w:r>
            <w:r w:rsidRPr="00A6780B">
              <w:tab/>
              <w:t>Information is accessed and documentation completed in accordance with workplace requirements.</w:t>
            </w:r>
          </w:p>
        </w:tc>
      </w:tr>
    </w:tbl>
    <w:p w:rsidR="007A3EC0" w:rsidP="00A6780B">
      <w:pPr>
        <w:pStyle w:val="BodyText"/>
      </w:pPr>
    </w:p>
    <w:p w:rsidR="007A3EC0" w:rsidP="00A6780B">
      <w:pPr>
        <w:pStyle w:val="BodyText"/>
      </w:pPr>
    </w:p>
    <w:p w:rsidR="00000000" w:rsidRPr="00A6780B" w:rsidP="00A6780B">
      <w:pPr>
        <w:pStyle w:val="Heading1"/>
      </w:pPr>
      <w:bookmarkStart w:id="9" w:name="O_258461"/>
      <w:bookmarkEnd w:id="9"/>
      <w:r w:rsidRPr="00A6780B">
        <w:t>Required Skills and Knowledge</w:t>
      </w:r>
    </w:p>
    <w:tbl>
      <w:tblPr>
        <w:tblW w:w="0" w:type="auto"/>
        <w:tblLayout w:type="fixed"/>
        <w:tblCellMar>
          <w:left w:w="62" w:type="dxa"/>
          <w:right w:w="62" w:type="dxa"/>
        </w:tblCellMar>
        <w:tblLook w:val="0000"/>
      </w:tblPr>
      <w:tblGrid>
        <w:gridCol w:w="8522"/>
      </w:tblGrid>
      <w:tr w:rsidTr="007A3EC0">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A6780B">
            <w:pPr>
              <w:pStyle w:val="BodyText"/>
              <w:rPr>
                <w:lang w:val="en-NZ"/>
              </w:rPr>
            </w:pPr>
            <w:r w:rsidRPr="00A6780B">
              <w:rPr>
                <w:rStyle w:val="SpecialBold"/>
              </w:rPr>
              <w:t>REQUIRED SKILLS AND KNOWLEDGE</w:t>
            </w:r>
          </w:p>
        </w:tc>
      </w:tr>
      <w:tr w:rsidTr="007A3EC0">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A6780B">
            <w:pPr>
              <w:pStyle w:val="BodyText"/>
              <w:rPr>
                <w:lang w:val="en-NZ"/>
              </w:rPr>
            </w:pPr>
            <w:r w:rsidRPr="00A6780B">
              <w:t>This section describes the skills and knowledge required for this unit.</w:t>
            </w:r>
          </w:p>
        </w:tc>
      </w:tr>
      <w:tr w:rsidTr="007A3EC0">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A6780B">
            <w:pPr>
              <w:pStyle w:val="BodyText"/>
              <w:rPr>
                <w:lang w:val="en-NZ"/>
              </w:rPr>
            </w:pPr>
            <w:r w:rsidRPr="00A6780B">
              <w:rPr>
                <w:rStyle w:val="SpecialBold"/>
              </w:rPr>
              <w:t>Required skills</w:t>
            </w:r>
          </w:p>
        </w:tc>
      </w:tr>
      <w:tr w:rsidTr="007A3EC0">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A6780B" w:rsidP="00A6780B">
            <w:pPr>
              <w:pStyle w:val="BodyText"/>
            </w:pPr>
            <w:r w:rsidRPr="00A6780B">
              <w:t>Required skills for this unit are:</w:t>
            </w:r>
          </w:p>
          <w:p w:rsidR="00000000" w:rsidRPr="00A6780B" w:rsidP="00A6780B">
            <w:pPr>
              <w:pStyle w:val="ListBullet"/>
            </w:pPr>
            <w:r w:rsidRPr="00A6780B">
              <w:t>communication skills to:</w:t>
            </w:r>
          </w:p>
          <w:p w:rsidR="00000000" w:rsidRPr="00A6780B" w:rsidP="00A6780B">
            <w:pPr>
              <w:pStyle w:val="ListBullet2"/>
            </w:pPr>
            <w:r w:rsidRPr="00A6780B">
              <w:t>access information</w:t>
            </w:r>
          </w:p>
          <w:p w:rsidR="00000000" w:rsidRPr="00A6780B" w:rsidP="00A6780B">
            <w:pPr>
              <w:pStyle w:val="ListBullet2"/>
            </w:pPr>
            <w:r w:rsidRPr="00A6780B">
              <w:t>complete workplace documentation</w:t>
            </w:r>
          </w:p>
          <w:p w:rsidR="00000000" w:rsidRPr="00A6780B" w:rsidP="00A6780B">
            <w:pPr>
              <w:pStyle w:val="ListBullet2"/>
            </w:pPr>
            <w:r w:rsidRPr="00A6780B">
              <w:t>determine requirements</w:t>
            </w:r>
          </w:p>
          <w:p w:rsidR="00000000" w:rsidRPr="00A6780B" w:rsidP="00A6780B">
            <w:pPr>
              <w:pStyle w:val="ListBullet2"/>
            </w:pPr>
            <w:r w:rsidRPr="00A6780B">
              <w:t>enable clear and direct communication, using questioning to identify and confirm requirements, share information, listen and understand</w:t>
            </w:r>
          </w:p>
          <w:p w:rsidR="00000000" w:rsidRPr="00A6780B" w:rsidP="00A6780B">
            <w:pPr>
              <w:pStyle w:val="ListBullet2"/>
            </w:pPr>
            <w:r w:rsidRPr="00A6780B">
              <w:t>follow instructions</w:t>
            </w:r>
          </w:p>
          <w:p w:rsidR="00000000" w:rsidRPr="00A6780B" w:rsidP="00A6780B">
            <w:pPr>
              <w:pStyle w:val="ListBullet2"/>
            </w:pPr>
            <w:r w:rsidRPr="00A6780B">
              <w:t>plan and sequence tasks with others</w:t>
            </w:r>
          </w:p>
          <w:p w:rsidR="00000000" w:rsidRPr="00A6780B" w:rsidP="00A6780B">
            <w:pPr>
              <w:pStyle w:val="ListBullet2"/>
            </w:pPr>
            <w:r w:rsidRPr="00A6780B">
              <w:t>read and interpret:</w:t>
            </w:r>
          </w:p>
          <w:p w:rsidR="00000000" w:rsidRPr="00A6780B" w:rsidP="00A6780B">
            <w:pPr>
              <w:pStyle w:val="ListBullet3"/>
            </w:pPr>
            <w:r w:rsidRPr="00A6780B">
              <w:t>drawings and specifications</w:t>
            </w:r>
          </w:p>
          <w:p w:rsidR="00000000" w:rsidRPr="00A6780B" w:rsidP="00A6780B">
            <w:pPr>
              <w:pStyle w:val="ListBullet3"/>
            </w:pPr>
            <w:r w:rsidRPr="00A6780B">
              <w:t>documentation from a variety of sources</w:t>
            </w:r>
          </w:p>
          <w:p w:rsidR="00000000" w:rsidRPr="00A6780B" w:rsidP="00A6780B">
            <w:pPr>
              <w:pStyle w:val="ListBullet2"/>
            </w:pPr>
            <w:r w:rsidRPr="00A6780B">
              <w:t>use language and concepts appropriate to cultural differences</w:t>
            </w:r>
          </w:p>
          <w:p w:rsidR="00000000" w:rsidRPr="00A6780B" w:rsidP="00A6780B">
            <w:pPr>
              <w:pStyle w:val="ListBullet2"/>
            </w:pPr>
            <w:r w:rsidRPr="00A6780B">
              <w:t>use and interpret non-verbal communication, such as hand signals</w:t>
            </w:r>
          </w:p>
          <w:p w:rsidR="00000000" w:rsidRPr="00A6780B" w:rsidP="00A6780B">
            <w:pPr>
              <w:pStyle w:val="ListBullet"/>
            </w:pPr>
            <w:r w:rsidRPr="00A6780B">
              <w:t>identifying and accurately reporting t</w:t>
            </w:r>
            <w:r w:rsidRPr="00A6780B">
              <w:t>o appropriate personnel any faults in tools, equipment or materials</w:t>
            </w:r>
          </w:p>
          <w:p w:rsidR="00000000" w:rsidRPr="00A6780B" w:rsidP="00A6780B">
            <w:pPr>
              <w:pStyle w:val="ListBullet"/>
            </w:pPr>
            <w:r w:rsidRPr="00A6780B">
              <w:t>marking out and accurately cutting mild steel up to 8mm thick and mild steel pipe up to 100mm diameter without manual force</w:t>
            </w:r>
          </w:p>
          <w:p w:rsidR="00000000" w:rsidRPr="00A6780B" w:rsidP="00A6780B">
            <w:pPr>
              <w:pStyle w:val="ListBullet"/>
            </w:pPr>
            <w:r w:rsidRPr="00A6780B">
              <w:t>numeracy skills to apply measurements and calculations</w:t>
            </w:r>
          </w:p>
          <w:p w:rsidR="00000000" w:rsidRPr="00A6780B" w:rsidP="00A6780B">
            <w:pPr>
              <w:pStyle w:val="ListBullet"/>
            </w:pPr>
            <w:r w:rsidRPr="00A6780B">
              <w:t>organisational skills, including the ability to plan and set out work</w:t>
            </w:r>
          </w:p>
          <w:p w:rsidR="00000000" w:rsidRPr="00A6780B" w:rsidP="00A6780B">
            <w:pPr>
              <w:pStyle w:val="ListBullet"/>
            </w:pPr>
            <w:r w:rsidRPr="00A6780B">
              <w:t>teamwork skills to work with others to action tasks and relate to people from a range of cultural and ethnic backgrounds and with varying physical and mental abilities</w:t>
            </w:r>
          </w:p>
          <w:p w:rsidR="00000000" w:rsidRPr="00A6780B" w:rsidP="00A6780B">
            <w:pPr>
              <w:pStyle w:val="ListBullet"/>
            </w:pPr>
            <w:r w:rsidRPr="00A6780B">
              <w:t>technological skil</w:t>
            </w:r>
            <w:r w:rsidRPr="00A6780B">
              <w:t>ls to:</w:t>
            </w:r>
          </w:p>
          <w:p w:rsidR="00000000" w:rsidRPr="00A6780B" w:rsidP="00A6780B">
            <w:pPr>
              <w:pStyle w:val="ListBullet2"/>
            </w:pPr>
            <w:r w:rsidRPr="00A6780B">
              <w:t>access and understand site-specific instructions in a variety of media</w:t>
            </w:r>
          </w:p>
          <w:p w:rsidR="00000000" w:rsidP="00A6780B">
            <w:pPr>
              <w:pStyle w:val="ListBullet2"/>
              <w:rPr>
                <w:lang w:val="en-NZ"/>
              </w:rPr>
            </w:pPr>
            <w:r w:rsidRPr="00A6780B">
              <w:t>use mobile communication technology.</w:t>
            </w:r>
          </w:p>
        </w:tc>
      </w:tr>
      <w:tr w:rsidTr="007A3EC0">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A6780B">
            <w:pPr>
              <w:pStyle w:val="BodyText"/>
              <w:rPr>
                <w:lang w:val="en-NZ"/>
              </w:rPr>
            </w:pPr>
            <w:r w:rsidRPr="00A6780B">
              <w:rPr>
                <w:rStyle w:val="SpecialBold"/>
              </w:rPr>
              <w:t>Required knowledge</w:t>
            </w:r>
          </w:p>
        </w:tc>
      </w:tr>
      <w:tr w:rsidTr="007A3EC0">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A6780B" w:rsidP="00A6780B">
            <w:pPr>
              <w:pStyle w:val="BodyText"/>
            </w:pPr>
            <w:r w:rsidRPr="00A6780B">
              <w:t>Required knowledge for this unit is:</w:t>
            </w:r>
          </w:p>
          <w:p w:rsidR="00000000" w:rsidRPr="00A6780B" w:rsidP="00A6780B">
            <w:pPr>
              <w:pStyle w:val="ListBullet"/>
            </w:pPr>
            <w:r w:rsidRPr="00A6780B">
              <w:t>application of organisational quality procedures and processes within the context of oxy welding</w:t>
            </w:r>
          </w:p>
          <w:p w:rsidR="00000000" w:rsidRPr="00A6780B" w:rsidP="00A6780B">
            <w:pPr>
              <w:pStyle w:val="ListBullet"/>
            </w:pPr>
            <w:r w:rsidRPr="00A6780B">
              <w:t>dangers of high pressure settings with oxy-LPG-acetylene equipment</w:t>
            </w:r>
          </w:p>
          <w:p w:rsidR="00000000" w:rsidRPr="00A6780B" w:rsidP="00A6780B">
            <w:pPr>
              <w:pStyle w:val="ListBullet"/>
            </w:pPr>
            <w:r w:rsidRPr="00A6780B">
              <w:t>job safety analysis (JSA) and safe work method statements (SWMS)</w:t>
            </w:r>
          </w:p>
          <w:p w:rsidR="00000000" w:rsidRPr="00A6780B" w:rsidP="00A6780B">
            <w:pPr>
              <w:pStyle w:val="ListBullet"/>
            </w:pPr>
            <w:r w:rsidRPr="00A6780B">
              <w:t>operating principles of oxy</w:t>
            </w:r>
            <w:r w:rsidRPr="00A6780B">
              <w:t>-LPG-acetylene equipment</w:t>
            </w:r>
          </w:p>
          <w:p w:rsidR="00000000" w:rsidRPr="00A6780B" w:rsidP="00A6780B">
            <w:pPr>
              <w:pStyle w:val="ListBullet"/>
            </w:pPr>
            <w:r w:rsidRPr="00A6780B">
              <w:t>potential fumes and health and safety risks from high temperatures on fluxes and materials</w:t>
            </w:r>
          </w:p>
          <w:p w:rsidR="00000000" w:rsidRPr="00A6780B" w:rsidP="00A6780B">
            <w:pPr>
              <w:pStyle w:val="ListBullet"/>
            </w:pPr>
            <w:r w:rsidRPr="00A6780B">
              <w:t>properties of materials and the effect of heat on the properties of metal</w:t>
            </w:r>
          </w:p>
          <w:p w:rsidR="00000000" w:rsidRPr="00A6780B" w:rsidP="00A6780B">
            <w:pPr>
              <w:pStyle w:val="ListBullet"/>
            </w:pPr>
            <w:r w:rsidRPr="00A6780B">
              <w:t>relevant OHS regulations and PPE requirements</w:t>
            </w:r>
          </w:p>
          <w:p w:rsidR="00000000" w:rsidRPr="00A6780B" w:rsidP="00A6780B">
            <w:pPr>
              <w:pStyle w:val="ListBullet"/>
            </w:pPr>
            <w:r w:rsidRPr="00A6780B">
              <w:t>SI system of measure</w:t>
            </w:r>
            <w:r w:rsidRPr="00A6780B">
              <w:t>ment.</w:t>
            </w:r>
          </w:p>
        </w:tc>
      </w:tr>
    </w:tbl>
    <w:p w:rsidR="007A3EC0" w:rsidP="00A6780B">
      <w:pPr>
        <w:pStyle w:val="BodyText"/>
      </w:pPr>
    </w:p>
    <w:p w:rsidR="007A3EC0" w:rsidP="00A6780B">
      <w:pPr>
        <w:pStyle w:val="BodyText"/>
      </w:pPr>
    </w:p>
    <w:p w:rsidR="00000000" w:rsidRPr="00A6780B" w:rsidP="00A6780B">
      <w:pPr>
        <w:pStyle w:val="AllowPageBreak"/>
      </w:pPr>
    </w:p>
    <w:p w:rsidR="00000000" w:rsidRPr="00A6780B" w:rsidP="00A6780B">
      <w:pPr>
        <w:pStyle w:val="Heading1"/>
      </w:pPr>
      <w:bookmarkStart w:id="10" w:name="O_242495"/>
      <w:bookmarkEnd w:id="10"/>
      <w:r w:rsidRPr="00A6780B">
        <w:t>Evidence Guide</w:t>
      </w:r>
    </w:p>
    <w:tbl>
      <w:tblPr>
        <w:tblW w:w="0" w:type="auto"/>
        <w:tblLayout w:type="fixed"/>
        <w:tblCellMar>
          <w:left w:w="62" w:type="dxa"/>
          <w:right w:w="62" w:type="dxa"/>
        </w:tblCellMar>
        <w:tblLook w:val="0000"/>
      </w:tblPr>
      <w:tblGrid>
        <w:gridCol w:w="3470"/>
        <w:gridCol w:w="5052"/>
      </w:tblGrid>
      <w:tr w:rsidTr="007A3EC0">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A6780B">
            <w:pPr>
              <w:pStyle w:val="BodyText"/>
              <w:rPr>
                <w:lang w:val="en-NZ"/>
              </w:rPr>
            </w:pPr>
            <w:r w:rsidRPr="00A6780B">
              <w:rPr>
                <w:rStyle w:val="SpecialBold"/>
              </w:rPr>
              <w:t>EVIDENCE GUIDE</w:t>
            </w:r>
          </w:p>
        </w:tc>
      </w:tr>
      <w:tr w:rsidTr="007A3EC0">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A6780B">
            <w:pPr>
              <w:pStyle w:val="BodyText"/>
              <w:rPr>
                <w:lang w:val="en-NZ"/>
              </w:rPr>
            </w:pPr>
            <w:r w:rsidRPr="00A6780B">
              <w:t xml:space="preserve">The evidence guide provides advice on assessment and must be read in conjunction with the performance criteria, required skills and knowledge, </w:t>
            </w:r>
            <w:r w:rsidRPr="00A6780B">
              <w:t>range statement and the Assessment Guidelines for the Training Package.</w:t>
            </w:r>
          </w:p>
        </w:tc>
      </w:tr>
      <w:tr w:rsidTr="007A3EC0">
        <w:tblPrEx>
          <w:tblW w:w="0" w:type="auto"/>
          <w:tblLayout w:type="fixed"/>
          <w:tblCellMar>
            <w:left w:w="62" w:type="dxa"/>
            <w:right w:w="62" w:type="dxa"/>
          </w:tblCellMar>
          <w:tblLook w:val="0000"/>
        </w:tblPrEx>
        <w:tc>
          <w:tcPr>
            <w:tcW w:w="3470" w:type="dxa"/>
            <w:tcBorders>
              <w:top w:val="nil"/>
              <w:left w:val="nil"/>
              <w:bottom w:val="nil"/>
              <w:right w:val="nil"/>
            </w:tcBorders>
            <w:tcMar>
              <w:top w:w="0" w:type="dxa"/>
              <w:left w:w="62" w:type="dxa"/>
              <w:bottom w:w="0" w:type="dxa"/>
              <w:right w:w="62" w:type="dxa"/>
            </w:tcMar>
          </w:tcPr>
          <w:p w:rsidR="00000000" w:rsidP="00A6780B">
            <w:pPr>
              <w:pStyle w:val="BodyText"/>
              <w:rPr>
                <w:lang w:val="en-NZ"/>
              </w:rPr>
            </w:pPr>
            <w:r w:rsidRPr="00A6780B">
              <w:rPr>
                <w:rStyle w:val="SpecialBold"/>
              </w:rPr>
              <w:t>Overview of assessment</w:t>
            </w:r>
          </w:p>
        </w:tc>
        <w:tc>
          <w:tcPr>
            <w:tcW w:w="5052" w:type="dxa"/>
            <w:tcBorders>
              <w:top w:val="nil"/>
              <w:left w:val="nil"/>
              <w:bottom w:val="nil"/>
              <w:right w:val="nil"/>
            </w:tcBorders>
            <w:tcMar>
              <w:top w:w="0" w:type="dxa"/>
              <w:left w:w="62" w:type="dxa"/>
              <w:bottom w:w="0" w:type="dxa"/>
              <w:right w:w="62" w:type="dxa"/>
            </w:tcMar>
          </w:tcPr>
          <w:p w:rsidR="00000000" w:rsidP="00A6780B">
            <w:pPr>
              <w:pStyle w:val="BodyText"/>
              <w:rPr>
                <w:lang w:val="en-NZ"/>
              </w:rPr>
            </w:pPr>
            <w:r w:rsidRPr="00A6780B">
              <w:t>This unit of competency could be assessed in the workplace or a close simulation of the workplace environment providing that simulated or project-based assessm</w:t>
            </w:r>
            <w:r w:rsidRPr="00A6780B">
              <w:t xml:space="preserve">ent techniques fully replicate plumbing and services workplace conditions, materials, activities, responsibilities and procedures. </w:t>
            </w:r>
          </w:p>
        </w:tc>
      </w:tr>
      <w:tr w:rsidTr="007A3EC0">
        <w:tblPrEx>
          <w:tblW w:w="0" w:type="auto"/>
          <w:tblLayout w:type="fixed"/>
          <w:tblCellMar>
            <w:left w:w="62" w:type="dxa"/>
            <w:right w:w="62" w:type="dxa"/>
          </w:tblCellMar>
          <w:tblLook w:val="0000"/>
        </w:tblPrEx>
        <w:tc>
          <w:tcPr>
            <w:tcW w:w="3470" w:type="dxa"/>
            <w:tcBorders>
              <w:top w:val="nil"/>
              <w:left w:val="nil"/>
              <w:bottom w:val="nil"/>
              <w:right w:val="nil"/>
            </w:tcBorders>
            <w:tcMar>
              <w:top w:w="0" w:type="dxa"/>
              <w:left w:w="62" w:type="dxa"/>
              <w:bottom w:w="0" w:type="dxa"/>
              <w:right w:w="62" w:type="dxa"/>
            </w:tcMar>
          </w:tcPr>
          <w:p w:rsidR="00000000" w:rsidP="00A6780B">
            <w:pPr>
              <w:pStyle w:val="BodyText"/>
              <w:rPr>
                <w:lang w:val="en-NZ"/>
              </w:rPr>
            </w:pPr>
            <w:r w:rsidRPr="00A6780B">
              <w:rPr>
                <w:rStyle w:val="SpecialBold"/>
              </w:rPr>
              <w:t>Critical aspects for assessment and evidence required to demonstrate competency in this unit</w:t>
            </w:r>
          </w:p>
        </w:tc>
        <w:tc>
          <w:tcPr>
            <w:tcW w:w="5052" w:type="dxa"/>
            <w:tcBorders>
              <w:top w:val="nil"/>
              <w:left w:val="nil"/>
              <w:bottom w:val="nil"/>
              <w:right w:val="nil"/>
            </w:tcBorders>
            <w:tcMar>
              <w:top w:w="0" w:type="dxa"/>
              <w:left w:w="62" w:type="dxa"/>
              <w:bottom w:w="0" w:type="dxa"/>
              <w:right w:w="62" w:type="dxa"/>
            </w:tcMar>
          </w:tcPr>
          <w:p w:rsidR="00000000" w:rsidRPr="00A6780B" w:rsidP="00A6780B">
            <w:pPr>
              <w:pStyle w:val="BodyText"/>
            </w:pPr>
            <w:r w:rsidRPr="00A6780B">
              <w:t>A person who demonstrates comp</w:t>
            </w:r>
            <w:r w:rsidRPr="00A6780B">
              <w:t>etency in this unit must be able to provide evidence of:</w:t>
            </w:r>
          </w:p>
          <w:p w:rsidR="00000000" w:rsidRPr="00A6780B" w:rsidP="00A6780B">
            <w:pPr>
              <w:pStyle w:val="ListBullet"/>
            </w:pPr>
            <w:r w:rsidRPr="00A6780B">
              <w:t>locating, interpreting and applying relevant information, standards and specifications to cutting with oxy-LPG-acetylene</w:t>
            </w:r>
          </w:p>
          <w:p w:rsidR="00000000" w:rsidRPr="00A6780B" w:rsidP="00A6780B">
            <w:pPr>
              <w:pStyle w:val="ListBullet"/>
            </w:pPr>
            <w:r w:rsidRPr="00A6780B">
              <w:t>applying safety requirements throughout the work sequence, including the use of PPE</w:t>
            </w:r>
          </w:p>
          <w:p w:rsidR="00000000" w:rsidRPr="00A6780B" w:rsidP="00A6780B">
            <w:pPr>
              <w:pStyle w:val="ListBullet"/>
            </w:pPr>
            <w:r w:rsidRPr="00A6780B">
              <w:t>as a minimum the ability to, given the plans and specifications, mark out and cut the following items of plumbing material:</w:t>
            </w:r>
          </w:p>
          <w:p w:rsidR="00000000" w:rsidRPr="00A6780B" w:rsidP="00A6780B">
            <w:pPr>
              <w:pStyle w:val="ListBullet2"/>
            </w:pPr>
            <w:r w:rsidRPr="00A6780B">
              <w:t>using hand-held oxy acetylene cutting equipment</w:t>
            </w:r>
            <w:r w:rsidRPr="00A6780B">
              <w:t>, cut 150mm x 150mm sheet of mild steel sheet (up to 8mm thick) into three equal pieces</w:t>
            </w:r>
          </w:p>
          <w:p w:rsidR="00000000" w:rsidRPr="00A6780B" w:rsidP="00A6780B">
            <w:pPr>
              <w:pStyle w:val="ListBullet2"/>
            </w:pPr>
            <w:r w:rsidRPr="00A6780B">
              <w:t>using hand-held oxy acetylene cutting equipment cut up to 8mm mild steel disc to fit a DN40 to DN100 diameter mild steel pipe</w:t>
            </w:r>
          </w:p>
          <w:p w:rsidR="00000000" w:rsidRPr="00A6780B" w:rsidP="00A6780B">
            <w:pPr>
              <w:pStyle w:val="ListBullet2"/>
            </w:pPr>
            <w:r w:rsidRPr="00A6780B">
              <w:t>using hand-held oxy acetylene cutting equi</w:t>
            </w:r>
            <w:r w:rsidRPr="00A6780B">
              <w:t>pment, cut holes to fit three up to DN50 branch pipes into a length of up to DN100 diameter mild steel pipe</w:t>
            </w:r>
          </w:p>
          <w:p w:rsidR="00000000" w:rsidRPr="00A6780B" w:rsidP="00A6780B">
            <w:pPr>
              <w:pStyle w:val="ListBullet"/>
            </w:pPr>
            <w:r w:rsidRPr="00A6780B">
              <w:t>marking out and cutting should ensure:</w:t>
            </w:r>
          </w:p>
          <w:p w:rsidR="00000000" w:rsidRPr="00A6780B" w:rsidP="00A6780B">
            <w:pPr>
              <w:pStyle w:val="ListBullet2"/>
            </w:pPr>
            <w:r w:rsidRPr="00A6780B">
              <w:t>a clean cut and fit of the materials</w:t>
            </w:r>
          </w:p>
          <w:p w:rsidR="00000000" w:rsidRPr="00A6780B" w:rsidP="00A6780B">
            <w:pPr>
              <w:pStyle w:val="ListBullet2"/>
            </w:pPr>
            <w:r w:rsidRPr="00A6780B">
              <w:t>correct identification of requirements and details of proposed cuts</w:t>
            </w:r>
          </w:p>
          <w:p w:rsidR="00000000" w:rsidRPr="00A6780B" w:rsidP="00A6780B">
            <w:pPr>
              <w:pStyle w:val="ListBullet2"/>
            </w:pPr>
            <w:r w:rsidRPr="00A6780B">
              <w:t>co</w:t>
            </w:r>
            <w:r w:rsidRPr="00A6780B">
              <w:t>rrect selection and use of appropriate processes, tools and equipment</w:t>
            </w:r>
          </w:p>
          <w:p w:rsidR="00000000" w:rsidRPr="00A6780B" w:rsidP="00A6780B">
            <w:pPr>
              <w:pStyle w:val="ListBullet2"/>
            </w:pPr>
            <w:r w:rsidRPr="00A6780B">
              <w:t>completing all work to specification</w:t>
            </w:r>
          </w:p>
          <w:p w:rsidR="00000000" w:rsidRPr="00A6780B" w:rsidP="00A6780B">
            <w:pPr>
              <w:pStyle w:val="ListBullet2"/>
            </w:pPr>
            <w:r w:rsidRPr="00A6780B">
              <w:t>compliance with regulations, standards and organisational quality procedures and processes</w:t>
            </w:r>
          </w:p>
          <w:p w:rsidR="00000000" w:rsidP="00A6780B">
            <w:pPr>
              <w:pStyle w:val="ListBullet2"/>
              <w:rPr>
                <w:lang w:val="en-NZ"/>
              </w:rPr>
            </w:pPr>
            <w:r w:rsidRPr="00A6780B">
              <w:t>communicating and working effectively and safely with othe</w:t>
            </w:r>
            <w:r w:rsidRPr="00A6780B">
              <w:t>rs.</w:t>
            </w:r>
          </w:p>
        </w:tc>
      </w:tr>
      <w:tr w:rsidTr="007A3EC0">
        <w:tblPrEx>
          <w:tblW w:w="0" w:type="auto"/>
          <w:tblLayout w:type="fixed"/>
          <w:tblCellMar>
            <w:left w:w="62" w:type="dxa"/>
            <w:right w:w="62" w:type="dxa"/>
          </w:tblCellMar>
          <w:tblLook w:val="0000"/>
        </w:tblPrEx>
        <w:tc>
          <w:tcPr>
            <w:tcW w:w="3470" w:type="dxa"/>
            <w:tcBorders>
              <w:top w:val="nil"/>
              <w:left w:val="nil"/>
              <w:bottom w:val="nil"/>
              <w:right w:val="nil"/>
            </w:tcBorders>
            <w:tcMar>
              <w:top w:w="0" w:type="dxa"/>
              <w:left w:w="62" w:type="dxa"/>
              <w:bottom w:w="0" w:type="dxa"/>
              <w:right w:w="62" w:type="dxa"/>
            </w:tcMar>
          </w:tcPr>
          <w:p w:rsidR="00000000" w:rsidP="00A6780B">
            <w:pPr>
              <w:pStyle w:val="BodyText"/>
              <w:rPr>
                <w:lang w:val="en-NZ"/>
              </w:rPr>
            </w:pPr>
            <w:r w:rsidRPr="00A6780B">
              <w:rPr>
                <w:rStyle w:val="SpecialBold"/>
              </w:rPr>
              <w:t>Context of and specific resources for assessment</w:t>
            </w:r>
          </w:p>
        </w:tc>
        <w:tc>
          <w:tcPr>
            <w:tcW w:w="5052" w:type="dxa"/>
            <w:tcBorders>
              <w:top w:val="nil"/>
              <w:left w:val="nil"/>
              <w:bottom w:val="nil"/>
              <w:right w:val="nil"/>
            </w:tcBorders>
            <w:tcMar>
              <w:top w:w="0" w:type="dxa"/>
              <w:left w:w="62" w:type="dxa"/>
              <w:bottom w:w="0" w:type="dxa"/>
              <w:right w:w="62" w:type="dxa"/>
            </w:tcMar>
          </w:tcPr>
          <w:p w:rsidR="00000000" w:rsidRPr="00A6780B" w:rsidP="00A6780B">
            <w:pPr>
              <w:pStyle w:val="BodyText"/>
            </w:pPr>
            <w:r w:rsidRPr="00A6780B">
              <w:t>This competency is to be assessed using standard and authorised work practices, safety requirements and environmental constraints.</w:t>
            </w:r>
          </w:p>
          <w:p w:rsidR="00000000" w:rsidRPr="00A6780B" w:rsidP="00A6780B">
            <w:pPr>
              <w:pStyle w:val="BodyText"/>
            </w:pPr>
            <w:r w:rsidRPr="00A6780B">
              <w:t>Assessment of essential underpinning knowledge will usually be conducted in an off-site context.</w:t>
            </w:r>
          </w:p>
          <w:p w:rsidR="00000000" w:rsidRPr="00A6780B" w:rsidP="00A6780B">
            <w:pPr>
              <w:pStyle w:val="BodyText"/>
            </w:pPr>
            <w:r w:rsidRPr="00A6780B">
              <w:t>Assessment is to comply with relevant regulatory or Australian standards' requirements.</w:t>
            </w:r>
          </w:p>
          <w:p w:rsidR="00000000" w:rsidRPr="00A6780B" w:rsidP="00A6780B">
            <w:pPr>
              <w:pStyle w:val="BodyText"/>
            </w:pPr>
            <w:r w:rsidRPr="00A6780B">
              <w:t>Resource implications for assessment include:</w:t>
            </w:r>
          </w:p>
          <w:p w:rsidR="00000000" w:rsidRPr="00A6780B" w:rsidP="00A6780B">
            <w:pPr>
              <w:pStyle w:val="ListBullet"/>
            </w:pPr>
            <w:r w:rsidRPr="00A6780B">
              <w:t>an induction procedure a</w:t>
            </w:r>
            <w:r w:rsidRPr="00A6780B">
              <w:t>nd requirement</w:t>
            </w:r>
          </w:p>
          <w:p w:rsidR="00000000" w:rsidRPr="00A6780B" w:rsidP="00A6780B">
            <w:pPr>
              <w:pStyle w:val="ListBullet"/>
            </w:pPr>
            <w:r w:rsidRPr="00A6780B">
              <w:t>realistic tasks or simulated tasks covering the minimum task requirements</w:t>
            </w:r>
          </w:p>
          <w:p w:rsidR="00000000" w:rsidRPr="00A6780B" w:rsidP="00A6780B">
            <w:pPr>
              <w:pStyle w:val="ListBullet"/>
            </w:pPr>
            <w:r w:rsidRPr="00A6780B">
              <w:t>relevant specifications and work instructions</w:t>
            </w:r>
          </w:p>
          <w:p w:rsidR="00000000" w:rsidRPr="00A6780B" w:rsidP="00A6780B">
            <w:pPr>
              <w:pStyle w:val="ListBullet"/>
            </w:pPr>
            <w:r w:rsidRPr="00A6780B">
              <w:t>tools and equipment appropriate to applying safe work practices</w:t>
            </w:r>
          </w:p>
          <w:p w:rsidR="00000000" w:rsidRPr="00A6780B" w:rsidP="00A6780B">
            <w:pPr>
              <w:pStyle w:val="ListBullet"/>
            </w:pPr>
            <w:r w:rsidRPr="00A6780B">
              <w:t>support materials appropriate to activity</w:t>
            </w:r>
          </w:p>
          <w:p w:rsidR="00000000" w:rsidRPr="00A6780B" w:rsidP="00A6780B">
            <w:pPr>
              <w:pStyle w:val="ListBullet"/>
            </w:pPr>
            <w:r w:rsidRPr="00A6780B">
              <w:t>workplace instr</w:t>
            </w:r>
            <w:r w:rsidRPr="00A6780B">
              <w:t>uctions relating to safe working practices and addressing hazards and emergencies</w:t>
            </w:r>
          </w:p>
          <w:p w:rsidR="00000000" w:rsidRPr="00A6780B" w:rsidP="00A6780B">
            <w:pPr>
              <w:pStyle w:val="ListBullet"/>
            </w:pPr>
            <w:r w:rsidRPr="00A6780B">
              <w:t>material safety data sheets</w:t>
            </w:r>
          </w:p>
          <w:p w:rsidR="00000000" w:rsidRPr="00A6780B" w:rsidP="00A6780B">
            <w:pPr>
              <w:pStyle w:val="ListBullet"/>
            </w:pPr>
            <w:r w:rsidRPr="00A6780B">
              <w:t>research resources, including industry related systems information.</w:t>
            </w:r>
          </w:p>
          <w:p w:rsidR="00000000" w:rsidP="00A6780B">
            <w:pPr>
              <w:pStyle w:val="BodyText"/>
              <w:rPr>
                <w:lang w:val="en-NZ"/>
              </w:rPr>
            </w:pPr>
            <w:r w:rsidRPr="00A6780B">
              <w:t>Reasonable adjustments for people with disabilities must be made to assessment</w:t>
            </w:r>
            <w:r w:rsidRPr="00A6780B">
              <w:t xml:space="preserve"> processes where required. This could include access to modified equipment and other physical resources, and the provision of appropriate assessment support. </w:t>
            </w:r>
          </w:p>
        </w:tc>
      </w:tr>
      <w:tr w:rsidTr="007A3EC0">
        <w:tblPrEx>
          <w:tblW w:w="0" w:type="auto"/>
          <w:tblLayout w:type="fixed"/>
          <w:tblCellMar>
            <w:left w:w="62" w:type="dxa"/>
            <w:right w:w="62" w:type="dxa"/>
          </w:tblCellMar>
          <w:tblLook w:val="0000"/>
        </w:tblPrEx>
        <w:tc>
          <w:tcPr>
            <w:tcW w:w="3470" w:type="dxa"/>
            <w:tcBorders>
              <w:top w:val="nil"/>
              <w:left w:val="nil"/>
              <w:bottom w:val="nil"/>
              <w:right w:val="nil"/>
            </w:tcBorders>
            <w:tcMar>
              <w:top w:w="0" w:type="dxa"/>
              <w:left w:w="62" w:type="dxa"/>
              <w:bottom w:w="0" w:type="dxa"/>
              <w:right w:w="62" w:type="dxa"/>
            </w:tcMar>
          </w:tcPr>
          <w:p w:rsidR="00000000" w:rsidP="00A6780B">
            <w:pPr>
              <w:pStyle w:val="BodyText"/>
              <w:rPr>
                <w:lang w:val="en-NZ"/>
              </w:rPr>
            </w:pPr>
            <w:r w:rsidRPr="00A6780B">
              <w:rPr>
                <w:rStyle w:val="SpecialBold"/>
              </w:rPr>
              <w:t>Method of assessment</w:t>
            </w:r>
          </w:p>
        </w:tc>
        <w:tc>
          <w:tcPr>
            <w:tcW w:w="5052" w:type="dxa"/>
            <w:tcBorders>
              <w:top w:val="nil"/>
              <w:left w:val="nil"/>
              <w:bottom w:val="nil"/>
              <w:right w:val="nil"/>
            </w:tcBorders>
            <w:tcMar>
              <w:top w:w="0" w:type="dxa"/>
              <w:left w:w="62" w:type="dxa"/>
              <w:bottom w:w="0" w:type="dxa"/>
              <w:right w:w="62" w:type="dxa"/>
            </w:tcMar>
          </w:tcPr>
          <w:p w:rsidR="00000000" w:rsidRPr="00A6780B" w:rsidP="00A6780B">
            <w:pPr>
              <w:pStyle w:val="BodyText"/>
            </w:pPr>
            <w:r w:rsidRPr="00A6780B">
              <w:t>Assessment methods must:</w:t>
            </w:r>
          </w:p>
          <w:p w:rsidR="00000000" w:rsidRPr="00A6780B" w:rsidP="00A6780B">
            <w:pPr>
              <w:pStyle w:val="ListBullet"/>
            </w:pPr>
            <w:r w:rsidRPr="00A6780B">
              <w:t>satisfy the endorsed Assessment Guidelines of the Construction, Plumbing and Services Training Package</w:t>
            </w:r>
          </w:p>
          <w:p w:rsidR="00000000" w:rsidRPr="00A6780B" w:rsidP="00A6780B">
            <w:pPr>
              <w:pStyle w:val="ListBullet"/>
            </w:pPr>
            <w:r w:rsidRPr="00A6780B">
              <w:t xml:space="preserve">include direct observation of tasks in real or simulated work conditions, with questioning to confirm the ability to consistently identify and correctly </w:t>
            </w:r>
            <w:r w:rsidRPr="00A6780B">
              <w:t>interpret the essential underpinning knowledge required for practical application</w:t>
            </w:r>
          </w:p>
          <w:p w:rsidR="00000000" w:rsidRPr="00A6780B" w:rsidP="00A6780B">
            <w:pPr>
              <w:pStyle w:val="ListBullet"/>
            </w:pPr>
            <w:r w:rsidRPr="00A6780B">
              <w:t>reinforce the integration of employability skills with workplace tasks and job roles</w:t>
            </w:r>
          </w:p>
          <w:p w:rsidR="00000000" w:rsidRPr="00A6780B" w:rsidP="00A6780B">
            <w:pPr>
              <w:pStyle w:val="ListBullet"/>
            </w:pPr>
            <w:r w:rsidRPr="00A6780B">
              <w:t>confirm that competency is verified and able to be transferred to other circumstances and</w:t>
            </w:r>
            <w:r w:rsidRPr="00A6780B">
              <w:t xml:space="preserve"> environments.</w:t>
            </w:r>
          </w:p>
          <w:p w:rsidR="00000000" w:rsidRPr="00A6780B" w:rsidP="00A6780B">
            <w:pPr>
              <w:pStyle w:val="BodyText"/>
            </w:pPr>
            <w:r w:rsidRPr="00A6780B">
              <w:t>Validity and sufficiency of evidence requires that:</w:t>
            </w:r>
          </w:p>
          <w:p w:rsidR="00000000" w:rsidRPr="00A6780B" w:rsidP="00A6780B">
            <w:pPr>
              <w:pStyle w:val="ListBullet"/>
            </w:pPr>
            <w:r w:rsidRPr="00A6780B">
              <w:t>competency will need to be demonstrated over a period of time reflecting the scope of the role and the practical requirements of the workplace</w:t>
            </w:r>
          </w:p>
          <w:p w:rsidR="00000000" w:rsidRPr="00A6780B" w:rsidP="00A6780B">
            <w:pPr>
              <w:pStyle w:val="ListBullet"/>
            </w:pPr>
            <w:r w:rsidRPr="00A6780B">
              <w:t xml:space="preserve">where the assessment is part of a structured </w:t>
            </w:r>
            <w:r w:rsidRPr="00A6780B">
              <w:t>learning experience the evidence collected must relate to a number of performances assessed at different points in time and separated by further learning and practice, with a decision on competency only taken at the point when the assessor has complete con</w:t>
            </w:r>
            <w:r w:rsidRPr="00A6780B">
              <w:t>fidence in the person's demonstrated ability and applied knowledge</w:t>
            </w:r>
          </w:p>
          <w:p w:rsidR="00000000" w:rsidRPr="00A6780B" w:rsidP="00A6780B">
            <w:pPr>
              <w:pStyle w:val="ListBullet"/>
            </w:pPr>
            <w:r w:rsidRPr="00A6780B">
              <w:t>all assessment that is part of a structured learning experience must include a combination of direct, indirect and supplementary evidence.</w:t>
            </w:r>
          </w:p>
          <w:p w:rsidR="00000000" w:rsidRPr="00A6780B" w:rsidP="00A6780B">
            <w:pPr>
              <w:pStyle w:val="BodyText"/>
            </w:pPr>
            <w:r w:rsidRPr="00A6780B">
              <w:t xml:space="preserve">Assessment processes and techniques should as far </w:t>
            </w:r>
            <w:r w:rsidRPr="00A6780B">
              <w:t>as is practical take into account the language, literacy and numeracy capacity of the candidate in relation to the competency being assessed.</w:t>
            </w:r>
          </w:p>
          <w:p w:rsidR="00000000" w:rsidRPr="00A6780B" w:rsidP="00A6780B">
            <w:pPr>
              <w:pStyle w:val="BodyText"/>
            </w:pPr>
            <w:r w:rsidRPr="00A6780B">
              <w:t>Supplementary evidence of competency may be obtained from relevant authenticated documentation from third parties,</w:t>
            </w:r>
            <w:r w:rsidRPr="00A6780B">
              <w:t xml:space="preserve"> such as existing supervisors, team leaders or specialist training staff. </w:t>
            </w:r>
          </w:p>
        </w:tc>
      </w:tr>
    </w:tbl>
    <w:p w:rsidR="007A3EC0" w:rsidP="00A6780B">
      <w:pPr>
        <w:pStyle w:val="BodyText"/>
      </w:pPr>
    </w:p>
    <w:p w:rsidR="007A3EC0" w:rsidP="00A6780B">
      <w:pPr>
        <w:pStyle w:val="BodyText"/>
      </w:pPr>
    </w:p>
    <w:p w:rsidR="00000000" w:rsidRPr="00A6780B" w:rsidP="00A6780B">
      <w:pPr>
        <w:pStyle w:val="Heading1"/>
      </w:pPr>
      <w:bookmarkStart w:id="11" w:name="O_250478"/>
      <w:bookmarkEnd w:id="11"/>
      <w:r w:rsidRPr="00A6780B">
        <w:t>Range Statement</w:t>
      </w:r>
    </w:p>
    <w:tbl>
      <w:tblPr>
        <w:tblW w:w="0" w:type="auto"/>
        <w:tblLayout w:type="fixed"/>
        <w:tblCellMar>
          <w:left w:w="62" w:type="dxa"/>
          <w:right w:w="62" w:type="dxa"/>
        </w:tblCellMar>
        <w:tblLook w:val="0000"/>
      </w:tblPr>
      <w:tblGrid>
        <w:gridCol w:w="3515"/>
        <w:gridCol w:w="5007"/>
      </w:tblGrid>
      <w:tr w:rsidTr="007A3EC0">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A6780B">
            <w:pPr>
              <w:pStyle w:val="BodyText"/>
              <w:rPr>
                <w:lang w:val="en-NZ"/>
              </w:rPr>
            </w:pPr>
            <w:r w:rsidRPr="00A6780B">
              <w:rPr>
                <w:rStyle w:val="SpecialBold"/>
              </w:rPr>
              <w:t>RANGE STATEMENT</w:t>
            </w:r>
          </w:p>
        </w:tc>
      </w:tr>
      <w:tr w:rsidTr="007A3EC0">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A6780B">
            <w:pPr>
              <w:pStyle w:val="BodyText"/>
              <w:rPr>
                <w:lang w:val="en-NZ"/>
              </w:rPr>
            </w:pPr>
            <w:r w:rsidRPr="00A6780B">
              <w:t>The range statement relates to the unit of competency as a whole. It allows for differ</w:t>
            </w:r>
            <w:r w:rsidRPr="00A6780B">
              <w:t>ent work environments and situations that may affect performance. Bold italicised wording, if used in the performance criteria, is detailed below. Essential operating conditions that may be present with training and assessment (depending on the work situat</w:t>
            </w:r>
            <w:r w:rsidRPr="00A6780B">
              <w:t>ion, needs of the candidate, accessibility of the item, and local industry and regional contexts) may also be included.</w:t>
            </w:r>
          </w:p>
        </w:tc>
      </w:tr>
      <w:tr w:rsidTr="007A3EC0">
        <w:tblPrEx>
          <w:tblW w:w="0" w:type="auto"/>
          <w:tblLayout w:type="fixed"/>
          <w:tblCellMar>
            <w:left w:w="62" w:type="dxa"/>
            <w:right w:w="62" w:type="dxa"/>
          </w:tblCellMar>
          <w:tblLook w:val="0000"/>
        </w:tblPrEx>
        <w:tc>
          <w:tcPr>
            <w:tcW w:w="3515" w:type="dxa"/>
            <w:tcBorders>
              <w:top w:val="nil"/>
              <w:left w:val="nil"/>
              <w:bottom w:val="nil"/>
              <w:right w:val="nil"/>
            </w:tcBorders>
            <w:tcMar>
              <w:top w:w="0" w:type="dxa"/>
              <w:left w:w="62" w:type="dxa"/>
              <w:bottom w:w="0" w:type="dxa"/>
              <w:right w:w="62" w:type="dxa"/>
            </w:tcMar>
          </w:tcPr>
          <w:p w:rsidR="00000000" w:rsidP="00A6780B">
            <w:pPr>
              <w:pStyle w:val="BodyText"/>
              <w:rPr>
                <w:lang w:val="en-NZ"/>
              </w:rPr>
            </w:pPr>
            <w:r w:rsidRPr="00A6780B">
              <w:rPr>
                <w:rStyle w:val="BoldandItalics"/>
              </w:rPr>
              <w:t>Safety</w:t>
            </w:r>
            <w:r w:rsidRPr="00A6780B">
              <w:t xml:space="preserve"> (</w:t>
            </w:r>
            <w:r w:rsidRPr="00A6780B">
              <w:rPr>
                <w:rStyle w:val="BoldandItalics"/>
              </w:rPr>
              <w:t>OHS</w:t>
            </w:r>
            <w:r w:rsidRPr="00A6780B">
              <w:t>) is to be in accordance with commonwealth, state and territory legislation and regulations and may include:</w:t>
            </w:r>
          </w:p>
        </w:tc>
        <w:tc>
          <w:tcPr>
            <w:tcW w:w="5007" w:type="dxa"/>
            <w:tcBorders>
              <w:top w:val="nil"/>
              <w:left w:val="nil"/>
              <w:bottom w:val="nil"/>
              <w:right w:val="nil"/>
            </w:tcBorders>
            <w:tcMar>
              <w:top w:w="0" w:type="dxa"/>
              <w:left w:w="62" w:type="dxa"/>
              <w:bottom w:w="0" w:type="dxa"/>
              <w:right w:w="62" w:type="dxa"/>
            </w:tcMar>
          </w:tcPr>
          <w:p w:rsidR="00000000" w:rsidRPr="00A6780B" w:rsidP="00A6780B">
            <w:pPr>
              <w:pStyle w:val="ListBullet"/>
            </w:pPr>
            <w:r w:rsidRPr="00A6780B">
              <w:t>handling of materials</w:t>
            </w:r>
          </w:p>
          <w:p w:rsidR="00000000" w:rsidRPr="00A6780B" w:rsidP="00A6780B">
            <w:pPr>
              <w:pStyle w:val="ListBullet"/>
            </w:pPr>
            <w:r w:rsidRPr="00A6780B">
              <w:t>hazard control</w:t>
            </w:r>
          </w:p>
          <w:p w:rsidR="00000000" w:rsidRPr="00A6780B" w:rsidP="00A6780B">
            <w:pPr>
              <w:pStyle w:val="ListBullet"/>
            </w:pPr>
            <w:r w:rsidRPr="00A6780B">
              <w:t>hazardous materials and substances</w:t>
            </w:r>
          </w:p>
          <w:p w:rsidR="00000000" w:rsidRPr="00A6780B" w:rsidP="00A6780B">
            <w:pPr>
              <w:pStyle w:val="ListBullet"/>
            </w:pPr>
            <w:r w:rsidRPr="00A6780B">
              <w:t>PPE prescribed under legislation, regulations and workplace policies and practices</w:t>
            </w:r>
          </w:p>
          <w:p w:rsidR="00000000" w:rsidRPr="00A6780B" w:rsidP="00A6780B">
            <w:pPr>
              <w:pStyle w:val="ListBullet"/>
            </w:pPr>
            <w:r w:rsidRPr="00A6780B">
              <w:t>safe operating procedures, including recognising and preventing hazards associated with:</w:t>
            </w:r>
          </w:p>
          <w:p w:rsidR="00000000" w:rsidRPr="00A6780B" w:rsidP="00A6780B">
            <w:pPr>
              <w:pStyle w:val="ListBullet2"/>
            </w:pPr>
            <w:r w:rsidRPr="00A6780B">
              <w:t>pressurised</w:t>
            </w:r>
            <w:r w:rsidRPr="00A6780B">
              <w:t xml:space="preserve"> and inflammable gases</w:t>
            </w:r>
          </w:p>
          <w:p w:rsidR="00000000" w:rsidRPr="00A6780B" w:rsidP="00A6780B">
            <w:pPr>
              <w:pStyle w:val="ListBullet2"/>
            </w:pPr>
            <w:r w:rsidRPr="00A6780B">
              <w:t>surrounding structure and facilities</w:t>
            </w:r>
          </w:p>
          <w:p w:rsidR="00000000" w:rsidRPr="00A6780B" w:rsidP="00A6780B">
            <w:pPr>
              <w:pStyle w:val="ListBullet2"/>
            </w:pPr>
            <w:r w:rsidRPr="00A6780B">
              <w:t>trip hazards</w:t>
            </w:r>
          </w:p>
          <w:p w:rsidR="00000000" w:rsidRPr="00A6780B" w:rsidP="00A6780B">
            <w:pPr>
              <w:pStyle w:val="ListBullet2"/>
            </w:pPr>
            <w:r w:rsidRPr="00A6780B">
              <w:t>work site visitors and the public</w:t>
            </w:r>
          </w:p>
          <w:p w:rsidR="00000000" w:rsidRPr="00A6780B" w:rsidP="00A6780B">
            <w:pPr>
              <w:pStyle w:val="ListBullet2"/>
            </w:pPr>
            <w:r w:rsidRPr="00A6780B">
              <w:t>working at heights</w:t>
            </w:r>
          </w:p>
          <w:p w:rsidR="00000000" w:rsidRPr="00A6780B" w:rsidP="00A6780B">
            <w:pPr>
              <w:pStyle w:val="ListBullet2"/>
            </w:pPr>
            <w:r w:rsidRPr="00A6780B">
              <w:t>working in confined spaces</w:t>
            </w:r>
          </w:p>
          <w:p w:rsidR="00000000" w:rsidRPr="00A6780B" w:rsidP="00A6780B">
            <w:pPr>
              <w:pStyle w:val="ListBullet2"/>
            </w:pPr>
            <w:r w:rsidRPr="00A6780B">
              <w:t>working in proximity to others</w:t>
            </w:r>
          </w:p>
          <w:p w:rsidR="00000000" w:rsidRPr="00A6780B" w:rsidP="00A6780B">
            <w:pPr>
              <w:pStyle w:val="ListBullet"/>
            </w:pPr>
            <w:r w:rsidRPr="00A6780B">
              <w:t>use of firefighting equipment</w:t>
            </w:r>
          </w:p>
          <w:p w:rsidR="00000000" w:rsidRPr="00A6780B" w:rsidP="00A6780B">
            <w:pPr>
              <w:pStyle w:val="ListBullet"/>
            </w:pPr>
            <w:r w:rsidRPr="00A6780B">
              <w:t>use of first aid equipment</w:t>
            </w:r>
          </w:p>
          <w:p w:rsidR="00000000" w:rsidRPr="00A6780B" w:rsidP="00A6780B">
            <w:pPr>
              <w:pStyle w:val="ListBullet"/>
            </w:pPr>
            <w:r w:rsidRPr="00A6780B">
              <w:t>use of tools and equipment</w:t>
            </w:r>
          </w:p>
          <w:p w:rsidR="00000000" w:rsidP="00A6780B">
            <w:pPr>
              <w:pStyle w:val="ListBullet"/>
              <w:rPr>
                <w:lang w:val="en-NZ"/>
              </w:rPr>
            </w:pPr>
            <w:r w:rsidRPr="00A6780B">
              <w:t>workplace environmental requirements and safety.</w:t>
            </w:r>
          </w:p>
        </w:tc>
      </w:tr>
      <w:tr w:rsidTr="007A3EC0">
        <w:tblPrEx>
          <w:tblW w:w="0" w:type="auto"/>
          <w:tblLayout w:type="fixed"/>
          <w:tblCellMar>
            <w:left w:w="62" w:type="dxa"/>
            <w:right w:w="62" w:type="dxa"/>
          </w:tblCellMar>
          <w:tblLook w:val="0000"/>
        </w:tblPrEx>
        <w:tc>
          <w:tcPr>
            <w:tcW w:w="3515" w:type="dxa"/>
            <w:tcBorders>
              <w:top w:val="nil"/>
              <w:left w:val="nil"/>
              <w:bottom w:val="nil"/>
              <w:right w:val="nil"/>
            </w:tcBorders>
            <w:tcMar>
              <w:top w:w="0" w:type="dxa"/>
              <w:left w:w="62" w:type="dxa"/>
              <w:bottom w:w="0" w:type="dxa"/>
              <w:right w:w="62" w:type="dxa"/>
            </w:tcMar>
          </w:tcPr>
          <w:p w:rsidR="00000000" w:rsidP="00A6780B">
            <w:pPr>
              <w:pStyle w:val="BodyText"/>
              <w:rPr>
                <w:lang w:val="en-NZ"/>
              </w:rPr>
            </w:pPr>
            <w:r w:rsidRPr="00A6780B">
              <w:rPr>
                <w:rStyle w:val="BoldandItalics"/>
              </w:rPr>
              <w:t>Environmental requirements</w:t>
            </w:r>
            <w:r w:rsidRPr="00A6780B">
              <w:t xml:space="preserve"> cover: </w:t>
            </w:r>
          </w:p>
        </w:tc>
        <w:tc>
          <w:tcPr>
            <w:tcW w:w="5007" w:type="dxa"/>
            <w:tcBorders>
              <w:top w:val="nil"/>
              <w:left w:val="nil"/>
              <w:bottom w:val="nil"/>
              <w:right w:val="nil"/>
            </w:tcBorders>
            <w:tcMar>
              <w:top w:w="0" w:type="dxa"/>
              <w:left w:w="62" w:type="dxa"/>
              <w:bottom w:w="0" w:type="dxa"/>
              <w:right w:w="62" w:type="dxa"/>
            </w:tcMar>
          </w:tcPr>
          <w:p w:rsidR="00000000" w:rsidRPr="00A6780B" w:rsidP="00A6780B">
            <w:pPr>
              <w:pStyle w:val="ListBullet"/>
            </w:pPr>
            <w:r w:rsidRPr="00A6780B">
              <w:t>clean-up protection</w:t>
            </w:r>
          </w:p>
          <w:p w:rsidR="00000000" w:rsidP="00A6780B">
            <w:pPr>
              <w:pStyle w:val="ListBullet"/>
              <w:rPr>
                <w:lang w:val="en-NZ"/>
              </w:rPr>
            </w:pPr>
            <w:r w:rsidRPr="00A6780B">
              <w:t>waste management.</w:t>
            </w:r>
          </w:p>
        </w:tc>
      </w:tr>
      <w:tr w:rsidTr="007A3EC0">
        <w:tblPrEx>
          <w:tblW w:w="0" w:type="auto"/>
          <w:tblLayout w:type="fixed"/>
          <w:tblCellMar>
            <w:left w:w="62" w:type="dxa"/>
            <w:right w:w="62" w:type="dxa"/>
          </w:tblCellMar>
          <w:tblLook w:val="0000"/>
        </w:tblPrEx>
        <w:tc>
          <w:tcPr>
            <w:tcW w:w="3515" w:type="dxa"/>
            <w:tcBorders>
              <w:top w:val="nil"/>
              <w:left w:val="nil"/>
              <w:bottom w:val="nil"/>
              <w:right w:val="nil"/>
            </w:tcBorders>
            <w:tcMar>
              <w:top w:w="0" w:type="dxa"/>
              <w:left w:w="62" w:type="dxa"/>
              <w:bottom w:w="0" w:type="dxa"/>
              <w:right w:w="62" w:type="dxa"/>
            </w:tcMar>
          </w:tcPr>
          <w:p w:rsidR="00000000" w:rsidP="00A6780B">
            <w:pPr>
              <w:pStyle w:val="BodyText"/>
              <w:rPr>
                <w:lang w:val="en-NZ"/>
              </w:rPr>
            </w:pPr>
            <w:r w:rsidRPr="00A6780B">
              <w:rPr>
                <w:rStyle w:val="BoldandItalics"/>
              </w:rPr>
              <w:t>Quality assurance</w:t>
            </w:r>
            <w:r w:rsidRPr="00A6780B">
              <w:t xml:space="preserve"> requirements may include:</w:t>
            </w:r>
          </w:p>
        </w:tc>
        <w:tc>
          <w:tcPr>
            <w:tcW w:w="5007" w:type="dxa"/>
            <w:tcBorders>
              <w:top w:val="nil"/>
              <w:left w:val="nil"/>
              <w:bottom w:val="nil"/>
              <w:right w:val="nil"/>
            </w:tcBorders>
            <w:tcMar>
              <w:top w:w="0" w:type="dxa"/>
              <w:left w:w="62" w:type="dxa"/>
              <w:bottom w:w="0" w:type="dxa"/>
              <w:right w:w="62" w:type="dxa"/>
            </w:tcMar>
          </w:tcPr>
          <w:p w:rsidR="00000000" w:rsidRPr="00A6780B" w:rsidP="00A6780B">
            <w:pPr>
              <w:pStyle w:val="ListBullet"/>
            </w:pPr>
            <w:r w:rsidRPr="00A6780B">
              <w:t>Australian standards</w:t>
            </w:r>
          </w:p>
          <w:p w:rsidR="00000000" w:rsidRPr="00A6780B" w:rsidP="00A6780B">
            <w:pPr>
              <w:pStyle w:val="ListBullet"/>
            </w:pPr>
            <w:r w:rsidRPr="00A6780B">
              <w:t>Environment Protection Authority (EPA)</w:t>
            </w:r>
          </w:p>
          <w:p w:rsidR="00000000" w:rsidRPr="00A6780B" w:rsidP="00A6780B">
            <w:pPr>
              <w:pStyle w:val="ListBullet"/>
            </w:pPr>
            <w:r w:rsidRPr="00A6780B">
              <w:t>internal company quality assurance policy and risk management strategy</w:t>
            </w:r>
          </w:p>
          <w:p w:rsidR="00000000" w:rsidRPr="00A6780B" w:rsidP="00A6780B">
            <w:pPr>
              <w:pStyle w:val="ListBullet"/>
            </w:pPr>
            <w:r w:rsidRPr="00A6780B">
              <w:t>International Standards Organisation</w:t>
            </w:r>
          </w:p>
          <w:p w:rsidR="00000000" w:rsidRPr="00A6780B" w:rsidP="00A6780B">
            <w:pPr>
              <w:pStyle w:val="ListBullet"/>
            </w:pPr>
            <w:r w:rsidRPr="00A6780B">
              <w:t>site safety plan</w:t>
            </w:r>
          </w:p>
          <w:p w:rsidR="00000000" w:rsidP="00A6780B">
            <w:pPr>
              <w:pStyle w:val="ListBullet"/>
              <w:rPr>
                <w:lang w:val="en-NZ"/>
              </w:rPr>
            </w:pPr>
            <w:r w:rsidRPr="00A6780B">
              <w:t>workplace operations and procedures.</w:t>
            </w:r>
          </w:p>
        </w:tc>
      </w:tr>
      <w:tr w:rsidTr="007A3EC0">
        <w:tblPrEx>
          <w:tblW w:w="0" w:type="auto"/>
          <w:tblLayout w:type="fixed"/>
          <w:tblCellMar>
            <w:left w:w="62" w:type="dxa"/>
            <w:right w:w="62" w:type="dxa"/>
          </w:tblCellMar>
          <w:tblLook w:val="0000"/>
        </w:tblPrEx>
        <w:tc>
          <w:tcPr>
            <w:tcW w:w="3515" w:type="dxa"/>
            <w:tcBorders>
              <w:top w:val="nil"/>
              <w:left w:val="nil"/>
              <w:bottom w:val="nil"/>
              <w:right w:val="nil"/>
            </w:tcBorders>
            <w:tcMar>
              <w:top w:w="0" w:type="dxa"/>
              <w:left w:w="62" w:type="dxa"/>
              <w:bottom w:w="0" w:type="dxa"/>
              <w:right w:w="62" w:type="dxa"/>
            </w:tcMar>
          </w:tcPr>
          <w:p w:rsidR="00000000" w:rsidP="00A6780B">
            <w:pPr>
              <w:pStyle w:val="BodyText"/>
              <w:rPr>
                <w:lang w:val="en-NZ"/>
              </w:rPr>
            </w:pPr>
            <w:r w:rsidRPr="00A6780B">
              <w:rPr>
                <w:rStyle w:val="BoldandItalics"/>
              </w:rPr>
              <w:t>Tools and equipment</w:t>
            </w:r>
            <w:r w:rsidRPr="00A6780B">
              <w:t xml:space="preserve"> include:</w:t>
            </w:r>
          </w:p>
        </w:tc>
        <w:tc>
          <w:tcPr>
            <w:tcW w:w="5007" w:type="dxa"/>
            <w:tcBorders>
              <w:top w:val="nil"/>
              <w:left w:val="nil"/>
              <w:bottom w:val="nil"/>
              <w:right w:val="nil"/>
            </w:tcBorders>
            <w:tcMar>
              <w:top w:w="0" w:type="dxa"/>
              <w:left w:w="62" w:type="dxa"/>
              <w:bottom w:w="0" w:type="dxa"/>
              <w:right w:w="62" w:type="dxa"/>
            </w:tcMar>
          </w:tcPr>
          <w:p w:rsidR="00000000" w:rsidRPr="00A6780B" w:rsidP="00A6780B">
            <w:pPr>
              <w:pStyle w:val="ListBullet"/>
            </w:pPr>
            <w:r w:rsidRPr="00A6780B">
              <w:t>grinders and clamps</w:t>
            </w:r>
          </w:p>
          <w:p w:rsidR="00000000" w:rsidRPr="00A6780B" w:rsidP="00A6780B">
            <w:pPr>
              <w:pStyle w:val="ListBullet"/>
            </w:pPr>
            <w:r w:rsidRPr="00A6780B">
              <w:t>hand and power tools</w:t>
            </w:r>
          </w:p>
          <w:p w:rsidR="00000000" w:rsidRPr="00A6780B" w:rsidP="00A6780B">
            <w:pPr>
              <w:pStyle w:val="ListBullet"/>
            </w:pPr>
            <w:r w:rsidRPr="00A6780B">
              <w:t>measuring equipment</w:t>
            </w:r>
          </w:p>
          <w:p w:rsidR="00000000" w:rsidP="00A6780B">
            <w:pPr>
              <w:pStyle w:val="ListBullet"/>
              <w:rPr>
                <w:lang w:val="en-NZ"/>
              </w:rPr>
            </w:pPr>
            <w:r w:rsidRPr="00A6780B">
              <w:t>oxy welding equipment.</w:t>
            </w:r>
          </w:p>
        </w:tc>
      </w:tr>
      <w:tr w:rsidTr="007A3EC0">
        <w:tblPrEx>
          <w:tblW w:w="0" w:type="auto"/>
          <w:tblLayout w:type="fixed"/>
          <w:tblCellMar>
            <w:left w:w="62" w:type="dxa"/>
            <w:right w:w="62" w:type="dxa"/>
          </w:tblCellMar>
          <w:tblLook w:val="0000"/>
        </w:tblPrEx>
        <w:tc>
          <w:tcPr>
            <w:tcW w:w="3515" w:type="dxa"/>
            <w:tcBorders>
              <w:top w:val="nil"/>
              <w:left w:val="nil"/>
              <w:bottom w:val="nil"/>
              <w:right w:val="nil"/>
            </w:tcBorders>
            <w:tcMar>
              <w:top w:w="0" w:type="dxa"/>
              <w:left w:w="62" w:type="dxa"/>
              <w:bottom w:w="0" w:type="dxa"/>
              <w:right w:w="62" w:type="dxa"/>
            </w:tcMar>
          </w:tcPr>
          <w:p w:rsidR="00000000" w:rsidP="00A6780B">
            <w:pPr>
              <w:pStyle w:val="BodyText"/>
              <w:rPr>
                <w:lang w:val="en-NZ"/>
              </w:rPr>
            </w:pPr>
            <w:r w:rsidRPr="00A6780B">
              <w:rPr>
                <w:rStyle w:val="BoldandItalics"/>
              </w:rPr>
              <w:t>Materials</w:t>
            </w:r>
            <w:r w:rsidRPr="00A6780B">
              <w:t xml:space="preserve"> include:</w:t>
            </w:r>
          </w:p>
        </w:tc>
        <w:tc>
          <w:tcPr>
            <w:tcW w:w="5007" w:type="dxa"/>
            <w:tcBorders>
              <w:top w:val="nil"/>
              <w:left w:val="nil"/>
              <w:bottom w:val="nil"/>
              <w:right w:val="nil"/>
            </w:tcBorders>
            <w:tcMar>
              <w:top w:w="0" w:type="dxa"/>
              <w:left w:w="62" w:type="dxa"/>
              <w:bottom w:w="0" w:type="dxa"/>
              <w:right w:w="62" w:type="dxa"/>
            </w:tcMar>
          </w:tcPr>
          <w:p w:rsidR="00000000" w:rsidRPr="00A6780B" w:rsidP="00A6780B">
            <w:pPr>
              <w:pStyle w:val="ListBullet"/>
            </w:pPr>
            <w:r w:rsidRPr="00A6780B">
              <w:t>LPG and acetylene gases</w:t>
            </w:r>
          </w:p>
          <w:p w:rsidR="00000000" w:rsidRPr="00A6780B" w:rsidP="00A6780B">
            <w:pPr>
              <w:pStyle w:val="ListBullet"/>
            </w:pPr>
            <w:r w:rsidRPr="00A6780B">
              <w:t>mild steel pipe (up to DN100) and oxygen</w:t>
            </w:r>
          </w:p>
          <w:p w:rsidR="00000000" w:rsidP="00A6780B">
            <w:pPr>
              <w:pStyle w:val="ListBullet"/>
              <w:rPr>
                <w:lang w:val="en-NZ"/>
              </w:rPr>
            </w:pPr>
            <w:r w:rsidRPr="00A6780B">
              <w:t>mild steel sheet (up to 8mm thick).</w:t>
            </w:r>
          </w:p>
        </w:tc>
      </w:tr>
      <w:tr w:rsidTr="007A3EC0">
        <w:tblPrEx>
          <w:tblW w:w="0" w:type="auto"/>
          <w:tblLayout w:type="fixed"/>
          <w:tblCellMar>
            <w:left w:w="62" w:type="dxa"/>
            <w:right w:w="62" w:type="dxa"/>
          </w:tblCellMar>
          <w:tblLook w:val="0000"/>
        </w:tblPrEx>
        <w:tc>
          <w:tcPr>
            <w:tcW w:w="3515" w:type="dxa"/>
            <w:tcBorders>
              <w:top w:val="nil"/>
              <w:left w:val="nil"/>
              <w:bottom w:val="nil"/>
              <w:right w:val="nil"/>
            </w:tcBorders>
            <w:tcMar>
              <w:top w:w="0" w:type="dxa"/>
              <w:left w:w="62" w:type="dxa"/>
              <w:bottom w:w="0" w:type="dxa"/>
              <w:right w:w="62" w:type="dxa"/>
            </w:tcMar>
          </w:tcPr>
          <w:p w:rsidR="00000000" w:rsidP="00A6780B">
            <w:pPr>
              <w:pStyle w:val="BodyText"/>
              <w:rPr>
                <w:lang w:val="en-NZ"/>
              </w:rPr>
            </w:pPr>
            <w:r w:rsidRPr="00A6780B">
              <w:rPr>
                <w:rStyle w:val="BoldandItalics"/>
              </w:rPr>
              <w:t>Statutory and regulatory authorities</w:t>
            </w:r>
            <w:r w:rsidRPr="00A6780B">
              <w:t xml:space="preserve"> include:</w:t>
            </w:r>
          </w:p>
        </w:tc>
        <w:tc>
          <w:tcPr>
            <w:tcW w:w="5007" w:type="dxa"/>
            <w:tcBorders>
              <w:top w:val="nil"/>
              <w:left w:val="nil"/>
              <w:bottom w:val="nil"/>
              <w:right w:val="nil"/>
            </w:tcBorders>
            <w:tcMar>
              <w:top w:w="0" w:type="dxa"/>
              <w:left w:w="62" w:type="dxa"/>
              <w:bottom w:w="0" w:type="dxa"/>
              <w:right w:w="62" w:type="dxa"/>
            </w:tcMar>
          </w:tcPr>
          <w:p w:rsidR="00000000" w:rsidRPr="00A6780B" w:rsidP="00A6780B">
            <w:pPr>
              <w:pStyle w:val="ListBullet"/>
            </w:pPr>
            <w:r w:rsidRPr="00A6780B">
              <w:t>gasfitting authority</w:t>
            </w:r>
          </w:p>
          <w:p w:rsidR="00000000" w:rsidRPr="00A6780B" w:rsidP="00A6780B">
            <w:pPr>
              <w:pStyle w:val="ListBullet"/>
            </w:pPr>
            <w:r w:rsidRPr="00A6780B">
              <w:t>state or territory statutory authority</w:t>
            </w:r>
          </w:p>
          <w:p w:rsidR="00000000" w:rsidRPr="00A6780B" w:rsidP="00A6780B">
            <w:pPr>
              <w:pStyle w:val="ListBullet"/>
            </w:pPr>
            <w:r w:rsidRPr="00A6780B">
              <w:t>sta</w:t>
            </w:r>
            <w:r w:rsidRPr="00A6780B">
              <w:t>tutory plumbing authority.</w:t>
            </w:r>
          </w:p>
        </w:tc>
      </w:tr>
    </w:tbl>
    <w:p w:rsidR="007A3EC0" w:rsidP="00A6780B">
      <w:pPr>
        <w:pStyle w:val="BodyText"/>
      </w:pPr>
    </w:p>
    <w:p w:rsidR="007A3EC0" w:rsidP="00A6780B">
      <w:pPr>
        <w:pStyle w:val="BodyText"/>
      </w:pPr>
    </w:p>
    <w:p w:rsidR="00000000" w:rsidRPr="00A6780B" w:rsidP="00A6780B">
      <w:pPr>
        <w:pStyle w:val="Heading1"/>
      </w:pPr>
      <w:bookmarkStart w:id="12" w:name="O_199367"/>
      <w:bookmarkEnd w:id="12"/>
      <w:r w:rsidRPr="00A6780B">
        <w:t>Unit Sector(s)</w:t>
      </w:r>
    </w:p>
    <w:tbl>
      <w:tblPr>
        <w:tblW w:w="0" w:type="auto"/>
        <w:tblLayout w:type="fixed"/>
        <w:tblCellMar>
          <w:left w:w="62" w:type="dxa"/>
          <w:right w:w="62" w:type="dxa"/>
        </w:tblCellMar>
        <w:tblLook w:val="0000"/>
      </w:tblPr>
      <w:tblGrid>
        <w:gridCol w:w="2557"/>
        <w:gridCol w:w="5965"/>
      </w:tblGrid>
      <w:tr w:rsidTr="007A3EC0">
        <w:tblPrEx>
          <w:tblW w:w="0" w:type="auto"/>
          <w:tblLayout w:type="fixed"/>
          <w:tblCellMar>
            <w:left w:w="62" w:type="dxa"/>
            <w:right w:w="62" w:type="dxa"/>
          </w:tblCellMar>
          <w:tblLook w:val="0000"/>
        </w:tblPrEx>
        <w:trPr>
          <w:tblHeader/>
        </w:trPr>
        <w:tc>
          <w:tcPr>
            <w:tcW w:w="2557" w:type="dxa"/>
            <w:tcBorders>
              <w:top w:val="nil"/>
              <w:left w:val="nil"/>
              <w:bottom w:val="nil"/>
              <w:right w:val="nil"/>
            </w:tcBorders>
            <w:tcMar>
              <w:top w:w="0" w:type="dxa"/>
              <w:left w:w="62" w:type="dxa"/>
              <w:bottom w:w="0" w:type="dxa"/>
              <w:right w:w="62" w:type="dxa"/>
            </w:tcMar>
          </w:tcPr>
          <w:p w:rsidR="00000000" w:rsidP="00A6780B">
            <w:pPr>
              <w:pStyle w:val="BodyText"/>
              <w:rPr>
                <w:lang w:val="en-NZ"/>
              </w:rPr>
            </w:pPr>
            <w:r w:rsidRPr="00A6780B">
              <w:rPr>
                <w:rStyle w:val="SpecialBold"/>
              </w:rPr>
              <w:t>Unit sector</w:t>
            </w:r>
          </w:p>
        </w:tc>
        <w:tc>
          <w:tcPr>
            <w:tcW w:w="5965" w:type="dxa"/>
            <w:tcBorders>
              <w:top w:val="nil"/>
              <w:left w:val="nil"/>
              <w:bottom w:val="nil"/>
              <w:right w:val="nil"/>
            </w:tcBorders>
            <w:tcMar>
              <w:top w:w="0" w:type="dxa"/>
              <w:left w:w="62" w:type="dxa"/>
              <w:bottom w:w="0" w:type="dxa"/>
              <w:right w:w="62" w:type="dxa"/>
            </w:tcMar>
          </w:tcPr>
          <w:p w:rsidR="00000000" w:rsidRPr="00A6780B" w:rsidP="00A6780B">
            <w:pPr>
              <w:pStyle w:val="BodyText"/>
            </w:pPr>
            <w:r w:rsidRPr="00A6780B">
              <w:t>Plumbing and services</w:t>
            </w:r>
          </w:p>
        </w:tc>
      </w:tr>
    </w:tbl>
    <w:p w:rsidR="007A3EC0" w:rsidP="00A6780B">
      <w:pPr>
        <w:pStyle w:val="BodyText"/>
      </w:pPr>
    </w:p>
    <w:p w:rsidR="007A3EC0" w:rsidP="00A6780B">
      <w:pPr>
        <w:pStyle w:val="BodyText"/>
      </w:pPr>
    </w:p>
    <w:p w:rsidR="00000000" w:rsidRPr="00A6780B" w:rsidP="00A6780B">
      <w:pPr>
        <w:pStyle w:val="Heading1"/>
      </w:pPr>
      <w:bookmarkStart w:id="13" w:name="O_199364"/>
      <w:bookmarkEnd w:id="13"/>
      <w:r w:rsidRPr="00A6780B">
        <w:t>Co-requisite units</w:t>
      </w:r>
    </w:p>
    <w:tbl>
      <w:tblPr>
        <w:tblW w:w="0" w:type="auto"/>
        <w:tblLayout w:type="fixed"/>
        <w:tblCellMar>
          <w:left w:w="62" w:type="dxa"/>
          <w:right w:w="62" w:type="dxa"/>
        </w:tblCellMar>
        <w:tblLook w:val="0000"/>
      </w:tblPr>
      <w:tblGrid>
        <w:gridCol w:w="2561"/>
        <w:gridCol w:w="1677"/>
        <w:gridCol w:w="4284"/>
      </w:tblGrid>
      <w:tr w:rsidTr="007A3EC0">
        <w:tblPrEx>
          <w:tblW w:w="0" w:type="auto"/>
          <w:tblLayout w:type="fixed"/>
          <w:tblCellMar>
            <w:left w:w="62" w:type="dxa"/>
            <w:right w:w="62" w:type="dxa"/>
          </w:tblCellMar>
          <w:tblLook w:val="0000"/>
        </w:tblPrEx>
        <w:trPr>
          <w:tblHeader/>
        </w:trPr>
        <w:tc>
          <w:tcPr>
            <w:tcW w:w="2561" w:type="dxa"/>
            <w:tcBorders>
              <w:top w:val="nil"/>
              <w:left w:val="nil"/>
              <w:bottom w:val="nil"/>
              <w:right w:val="nil"/>
            </w:tcBorders>
            <w:tcMar>
              <w:top w:w="0" w:type="dxa"/>
              <w:left w:w="62" w:type="dxa"/>
              <w:bottom w:w="0" w:type="dxa"/>
              <w:right w:w="62" w:type="dxa"/>
            </w:tcMar>
          </w:tcPr>
          <w:p w:rsidR="00000000" w:rsidP="00A6780B">
            <w:pPr>
              <w:pStyle w:val="BodyText"/>
              <w:rPr>
                <w:lang w:val="en-NZ"/>
              </w:rPr>
            </w:pPr>
            <w:r w:rsidRPr="00A6780B">
              <w:rPr>
                <w:rStyle w:val="SpecialBold"/>
              </w:rPr>
              <w:t>Co-requisite units</w:t>
            </w:r>
          </w:p>
        </w:tc>
        <w:tc>
          <w:tcPr>
            <w:tcW w:w="5961" w:type="dxa"/>
            <w:gridSpan w:val="2"/>
            <w:tcBorders>
              <w:top w:val="nil"/>
              <w:left w:val="nil"/>
              <w:bottom w:val="nil"/>
              <w:right w:val="nil"/>
            </w:tcBorders>
            <w:tcMar>
              <w:top w:w="0" w:type="dxa"/>
              <w:left w:w="62" w:type="dxa"/>
              <w:bottom w:w="0" w:type="dxa"/>
              <w:right w:w="62" w:type="dxa"/>
            </w:tcMar>
          </w:tcPr>
          <w:p w:rsidR="00000000" w:rsidP="00A6780B">
            <w:pPr>
              <w:pStyle w:val="BodyText"/>
              <w:rPr>
                <w:lang w:val="en-NZ"/>
              </w:rPr>
            </w:pPr>
            <w:r w:rsidRPr="00A6780B">
              <w:t>Nil</w:t>
            </w:r>
          </w:p>
        </w:tc>
      </w:tr>
      <w:tr w:rsidTr="007A3EC0">
        <w:tblPrEx>
          <w:tblW w:w="0" w:type="auto"/>
          <w:tblLayout w:type="fixed"/>
          <w:tblCellMar>
            <w:left w:w="62" w:type="dxa"/>
            <w:right w:w="62" w:type="dxa"/>
          </w:tblCellMar>
          <w:tblLook w:val="0000"/>
        </w:tblPrEx>
        <w:tc>
          <w:tcPr>
            <w:tcW w:w="256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7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284" w:type="dxa"/>
            <w:tcBorders>
              <w:top w:val="nil"/>
              <w:left w:val="nil"/>
              <w:bottom w:val="nil"/>
              <w:right w:val="nil"/>
            </w:tcBorders>
            <w:tcMar>
              <w:top w:w="0" w:type="dxa"/>
              <w:left w:w="62" w:type="dxa"/>
              <w:bottom w:w="0" w:type="dxa"/>
              <w:right w:w="62" w:type="dxa"/>
            </w:tcMar>
          </w:tcPr>
          <w:p w:rsidR="00000000" w:rsidRPr="00A6780B" w:rsidP="00A6780B">
            <w:pPr>
              <w:pStyle w:val="BodyText"/>
            </w:pPr>
          </w:p>
        </w:tc>
      </w:tr>
    </w:tbl>
    <w:p w:rsidR="007A3EC0" w:rsidP="00A6780B">
      <w:pPr>
        <w:pStyle w:val="BodyText"/>
      </w:pPr>
    </w:p>
    <w:p w:rsidR="007A3EC0" w:rsidP="00A6780B">
      <w:pPr>
        <w:pStyle w:val="BodyText"/>
      </w:pPr>
    </w:p>
    <w:p w:rsidR="00000000" w:rsidRPr="00A6780B" w:rsidP="00A6780B">
      <w:pPr>
        <w:pStyle w:val="Heading1"/>
      </w:pPr>
      <w:bookmarkStart w:id="14" w:name="O_199366"/>
      <w:bookmarkEnd w:id="14"/>
      <w:r w:rsidRPr="00A6780B">
        <w:t>Functional area</w:t>
      </w:r>
    </w:p>
    <w:tbl>
      <w:tblPr>
        <w:tblW w:w="0" w:type="auto"/>
        <w:tblLayout w:type="fixed"/>
        <w:tblCellMar>
          <w:left w:w="62" w:type="dxa"/>
          <w:right w:w="62" w:type="dxa"/>
        </w:tblCellMar>
        <w:tblLook w:val="0000"/>
      </w:tblPr>
      <w:tblGrid>
        <w:gridCol w:w="2649"/>
        <w:gridCol w:w="5873"/>
      </w:tblGrid>
      <w:tr w:rsidTr="007A3EC0">
        <w:tblPrEx>
          <w:tblW w:w="0" w:type="auto"/>
          <w:tblLayout w:type="fixed"/>
          <w:tblCellMar>
            <w:left w:w="62" w:type="dxa"/>
            <w:right w:w="62" w:type="dxa"/>
          </w:tblCellMar>
          <w:tblLook w:val="0000"/>
        </w:tblPrEx>
        <w:trPr>
          <w:tblHeader/>
        </w:trPr>
        <w:tc>
          <w:tcPr>
            <w:tcW w:w="2649" w:type="dxa"/>
            <w:tcBorders>
              <w:top w:val="nil"/>
              <w:left w:val="nil"/>
              <w:bottom w:val="nil"/>
              <w:right w:val="nil"/>
            </w:tcBorders>
            <w:tcMar>
              <w:top w:w="0" w:type="dxa"/>
              <w:left w:w="62" w:type="dxa"/>
              <w:bottom w:w="0" w:type="dxa"/>
              <w:right w:w="62" w:type="dxa"/>
            </w:tcMar>
          </w:tcPr>
          <w:p w:rsidR="00000000" w:rsidP="00A6780B">
            <w:pPr>
              <w:pStyle w:val="BodyText"/>
              <w:rPr>
                <w:lang w:val="en-NZ"/>
              </w:rPr>
            </w:pPr>
            <w:r w:rsidRPr="00A6780B">
              <w:rPr>
                <w:rStyle w:val="SpecialBold"/>
              </w:rPr>
              <w:t>Functional area</w:t>
            </w:r>
          </w:p>
        </w:tc>
        <w:tc>
          <w:tcPr>
            <w:tcW w:w="5873" w:type="dxa"/>
            <w:tcBorders>
              <w:top w:val="nil"/>
              <w:left w:val="nil"/>
              <w:bottom w:val="nil"/>
              <w:right w:val="nil"/>
            </w:tcBorders>
            <w:tcMar>
              <w:top w:w="0" w:type="dxa"/>
              <w:left w:w="62" w:type="dxa"/>
              <w:bottom w:w="0" w:type="dxa"/>
              <w:right w:w="62" w:type="dxa"/>
            </w:tcMar>
          </w:tcPr>
          <w:p w:rsidR="00000000" w:rsidRPr="00A6780B" w:rsidP="00A6780B">
            <w:pPr>
              <w:pStyle w:val="BodyText"/>
            </w:pPr>
          </w:p>
        </w:tc>
      </w:tr>
    </w:tbl>
    <w:p w:rsidR="007A3EC0" w:rsidP="00A6780B">
      <w:pPr>
        <w:pStyle w:val="BodyText"/>
      </w:pPr>
    </w:p>
    <w:p w:rsidR="007A3EC0" w:rsidP="00A6780B">
      <w:pPr>
        <w:pStyle w:val="BodyText"/>
      </w:pPr>
    </w:p>
    <w:p w:rsidR="00000000" w:rsidRPr="00A6780B" w:rsidP="00A6780B"/>
    <w:sectPr w:rsidSect="00A6780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780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A3EC0" w:rsidP="007A3EC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780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3EC0" w:rsidP="00A6780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7A3EC0" w:rsidP="00A6780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7A3EC0" w:rsidP="00A6780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780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A3EC0" w:rsidP="007A3EC0">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780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3EC0" w:rsidP="00A6780B">
    <w:pPr>
      <w:pStyle w:val="Header"/>
      <w:framePr w:wrap="around"/>
    </w:pPr>
    <w:r>
      <w:fldChar w:fldCharType="begin"/>
    </w:r>
    <w:r>
      <w:instrText xml:space="preserve"> TITLE   \* MERGEFORMAT </w:instrText>
    </w:r>
    <w:r>
      <w:fldChar w:fldCharType="separate"/>
    </w:r>
    <w:r>
      <w:t>CPCPCM2029A Cut using oxy-LPG-acetylene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7A3EC0" w:rsidP="00A6780B">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ACA5CC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54E20B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EE07B6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2"/>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6780B"/>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A6780B"/>
    <w:pPr>
      <w:spacing w:before="360" w:after="60"/>
      <w:outlineLvl w:val="0"/>
    </w:pPr>
    <w:rPr>
      <w:sz w:val="32"/>
    </w:rPr>
  </w:style>
  <w:style w:type="paragraph" w:styleId="Heading2">
    <w:name w:val="heading 2"/>
    <w:basedOn w:val="HeadingBase"/>
    <w:next w:val="BodyText"/>
    <w:link w:val="Heading2Char"/>
    <w:qFormat/>
    <w:rsid w:val="00A6780B"/>
    <w:pPr>
      <w:keepLines/>
      <w:spacing w:before="240" w:after="120"/>
      <w:outlineLvl w:val="1"/>
    </w:pPr>
    <w:rPr>
      <w:sz w:val="28"/>
      <w:szCs w:val="40"/>
    </w:rPr>
  </w:style>
  <w:style w:type="paragraph" w:styleId="Heading3">
    <w:name w:val="heading 3"/>
    <w:basedOn w:val="HeadingBase"/>
    <w:next w:val="BodyText"/>
    <w:link w:val="Heading3Char"/>
    <w:qFormat/>
    <w:rsid w:val="00A6780B"/>
    <w:pPr>
      <w:spacing w:before="180" w:after="120"/>
      <w:outlineLvl w:val="2"/>
    </w:pPr>
    <w:rPr>
      <w:spacing w:val="-10"/>
      <w:kern w:val="32"/>
    </w:rPr>
  </w:style>
  <w:style w:type="paragraph" w:styleId="Heading4">
    <w:name w:val="heading 4"/>
    <w:basedOn w:val="HeadingBase"/>
    <w:next w:val="BodyText"/>
    <w:link w:val="Heading4Char"/>
    <w:qFormat/>
    <w:rsid w:val="00A6780B"/>
    <w:pPr>
      <w:spacing w:before="160" w:after="120"/>
      <w:outlineLvl w:val="3"/>
    </w:pPr>
    <w:rPr>
      <w:sz w:val="22"/>
    </w:rPr>
  </w:style>
  <w:style w:type="paragraph" w:styleId="Heading5">
    <w:name w:val="heading 5"/>
    <w:basedOn w:val="HeadingBase"/>
    <w:next w:val="Normal"/>
    <w:link w:val="Heading5Char"/>
    <w:qFormat/>
    <w:rsid w:val="00A6780B"/>
    <w:pPr>
      <w:spacing w:before="80"/>
      <w:outlineLvl w:val="4"/>
    </w:pPr>
    <w:rPr>
      <w:color w:val="918585"/>
      <w:sz w:val="20"/>
    </w:rPr>
  </w:style>
  <w:style w:type="paragraph" w:styleId="Heading6">
    <w:name w:val="heading 6"/>
    <w:basedOn w:val="HeadingBase"/>
    <w:next w:val="Normal"/>
    <w:link w:val="Heading6Char"/>
    <w:qFormat/>
    <w:rsid w:val="00A6780B"/>
    <w:pPr>
      <w:spacing w:before="60"/>
      <w:outlineLvl w:val="5"/>
    </w:pPr>
    <w:rPr>
      <w:color w:val="918585"/>
      <w:sz w:val="20"/>
    </w:rPr>
  </w:style>
  <w:style w:type="paragraph" w:styleId="Heading7">
    <w:name w:val="heading 7"/>
    <w:basedOn w:val="Normal"/>
    <w:next w:val="Normal"/>
    <w:link w:val="Heading7Char"/>
    <w:qFormat/>
    <w:rsid w:val="00A6780B"/>
    <w:pPr>
      <w:ind w:left="720"/>
      <w:outlineLvl w:val="6"/>
    </w:pPr>
    <w:rPr>
      <w:i/>
    </w:rPr>
  </w:style>
  <w:style w:type="paragraph" w:styleId="Heading8">
    <w:name w:val="heading 8"/>
    <w:basedOn w:val="Normal"/>
    <w:next w:val="Normal"/>
    <w:link w:val="Heading8Char"/>
    <w:qFormat/>
    <w:rsid w:val="00A6780B"/>
    <w:pPr>
      <w:ind w:left="720"/>
      <w:outlineLvl w:val="7"/>
    </w:pPr>
    <w:rPr>
      <w:i/>
    </w:rPr>
  </w:style>
  <w:style w:type="paragraph" w:styleId="Heading9">
    <w:name w:val="heading 9"/>
    <w:basedOn w:val="Normal"/>
    <w:next w:val="Normal"/>
    <w:link w:val="Heading9Char"/>
    <w:qFormat/>
    <w:rsid w:val="00A6780B"/>
    <w:pPr>
      <w:ind w:left="720"/>
      <w:outlineLvl w:val="8"/>
    </w:pPr>
    <w:rPr>
      <w:i/>
    </w:rPr>
  </w:style>
  <w:style w:type="character" w:default="1" w:styleId="DefaultParagraphFont">
    <w:name w:val="Default Paragraph Font"/>
    <w:uiPriority w:val="1"/>
    <w:unhideWhenUsed/>
    <w:rsid w:val="00A6780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6780B"/>
  </w:style>
  <w:style w:type="character" w:customStyle="1" w:styleId="Heading1Char">
    <w:name w:val="Heading 1 Char"/>
    <w:basedOn w:val="DefaultParagraphFont"/>
    <w:link w:val="Heading1"/>
    <w:rsid w:val="00A6780B"/>
    <w:rPr>
      <w:rFonts w:ascii="Times New Roman" w:eastAsia="Times New Roman" w:hAnsi="Times New Roman" w:cs="Times New Roman"/>
      <w:b/>
      <w:sz w:val="32"/>
      <w:szCs w:val="20"/>
      <w:lang w:eastAsia="en-US"/>
    </w:rPr>
  </w:style>
  <w:style w:type="paragraph" w:styleId="BodyText">
    <w:name w:val="Body Text"/>
    <w:basedOn w:val="Normal"/>
    <w:link w:val="BodyTextChar"/>
    <w:rsid w:val="00A6780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6780B"/>
    <w:rPr>
      <w:rFonts w:ascii="Times New Roman" w:eastAsia="Times New Roman" w:hAnsi="Times New Roman" w:cs="Times New Roman"/>
      <w:sz w:val="24"/>
      <w:lang w:val="en-US" w:eastAsia="en-US"/>
    </w:rPr>
  </w:style>
  <w:style w:type="paragraph" w:styleId="Footer">
    <w:name w:val="footer"/>
    <w:basedOn w:val="Normal"/>
    <w:link w:val="FooterChar"/>
    <w:rsid w:val="00A6780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6780B"/>
    <w:rPr>
      <w:rFonts w:ascii="Times New Roman" w:eastAsia="Times New Roman" w:hAnsi="Times New Roman" w:cs="Times New Roman"/>
      <w:sz w:val="16"/>
      <w:lang w:val="en-US" w:eastAsia="en-US"/>
    </w:rPr>
  </w:style>
  <w:style w:type="paragraph" w:styleId="List">
    <w:name w:val="List"/>
    <w:basedOn w:val="BodyText"/>
    <w:next w:val="BodyText"/>
    <w:rsid w:val="00A6780B"/>
    <w:pPr>
      <w:tabs>
        <w:tab w:val="left" w:pos="340"/>
      </w:tabs>
      <w:spacing w:before="60" w:after="60"/>
      <w:ind w:left="340" w:hanging="340"/>
    </w:pPr>
  </w:style>
  <w:style w:type="paragraph" w:styleId="ListBullet">
    <w:name w:val="List Bullet"/>
    <w:basedOn w:val="List"/>
    <w:rsid w:val="00A6780B"/>
    <w:pPr>
      <w:numPr>
        <w:numId w:val="14"/>
      </w:numPr>
      <w:tabs>
        <w:tab w:val="clear" w:pos="340"/>
      </w:tabs>
      <w:spacing w:before="40" w:after="40"/>
    </w:pPr>
  </w:style>
  <w:style w:type="character" w:customStyle="1" w:styleId="SpecialBold">
    <w:name w:val="Special Bold"/>
    <w:basedOn w:val="DefaultParagraphFont"/>
    <w:rsid w:val="00A6780B"/>
    <w:rPr>
      <w:b/>
      <w:spacing w:val="0"/>
    </w:rPr>
  </w:style>
  <w:style w:type="paragraph" w:styleId="ListBullet2">
    <w:name w:val="List Bullet 2"/>
    <w:basedOn w:val="List2"/>
    <w:rsid w:val="00A6780B"/>
    <w:pPr>
      <w:numPr>
        <w:numId w:val="15"/>
      </w:numPr>
      <w:tabs>
        <w:tab w:val="clear" w:pos="680"/>
      </w:tabs>
    </w:pPr>
  </w:style>
  <w:style w:type="paragraph" w:styleId="Header">
    <w:name w:val="header"/>
    <w:basedOn w:val="Normal"/>
    <w:link w:val="HeaderChar"/>
    <w:rsid w:val="00A6780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6780B"/>
    <w:rPr>
      <w:rFonts w:ascii="Times New Roman" w:eastAsia="Times New Roman" w:hAnsi="Times New Roman" w:cs="Times New Roman"/>
      <w:sz w:val="16"/>
      <w:szCs w:val="20"/>
      <w:lang w:val="en-GB" w:eastAsia="en-US"/>
    </w:rPr>
  </w:style>
  <w:style w:type="paragraph" w:customStyle="1" w:styleId="SuperHeading">
    <w:name w:val="SuperHeading"/>
    <w:basedOn w:val="Normal"/>
    <w:rsid w:val="00A6780B"/>
    <w:pPr>
      <w:spacing w:before="240" w:after="120"/>
      <w:outlineLvl w:val="0"/>
    </w:pPr>
    <w:rPr>
      <w:rFonts w:ascii="Times New Roman" w:hAnsi="Times New Roman"/>
      <w:b/>
      <w:sz w:val="28"/>
    </w:rPr>
  </w:style>
  <w:style w:type="paragraph" w:customStyle="1" w:styleId="AllowPageBreak">
    <w:name w:val="AllowPageBreak"/>
    <w:rsid w:val="00A6780B"/>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A6780B"/>
    <w:pPr>
      <w:tabs>
        <w:tab w:val="left" w:pos="680"/>
      </w:tabs>
      <w:spacing w:before="60" w:after="60"/>
      <w:ind w:left="680" w:hanging="340"/>
    </w:pPr>
  </w:style>
  <w:style w:type="paragraph" w:styleId="ListBullet3">
    <w:name w:val="List Bullet 3"/>
    <w:basedOn w:val="List3"/>
    <w:rsid w:val="00A6780B"/>
    <w:pPr>
      <w:numPr>
        <w:numId w:val="3"/>
      </w:numPr>
      <w:tabs>
        <w:tab w:val="clear" w:pos="1021"/>
      </w:tabs>
      <w:ind w:left="1037" w:hanging="357"/>
    </w:pPr>
  </w:style>
  <w:style w:type="character" w:customStyle="1" w:styleId="BoldandItalics">
    <w:name w:val="Bold and Italics"/>
    <w:qFormat/>
    <w:rsid w:val="00A6780B"/>
    <w:rPr>
      <w:b/>
      <w:i/>
      <w:u w:val="none"/>
    </w:rPr>
  </w:style>
  <w:style w:type="character" w:customStyle="1" w:styleId="Heading2Char">
    <w:name w:val="Heading 2 Char"/>
    <w:basedOn w:val="DefaultParagraphFont"/>
    <w:link w:val="Heading2"/>
    <w:rsid w:val="00A6780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6780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6780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6780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6780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6780B"/>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A6780B"/>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A6780B"/>
    <w:rPr>
      <w:rFonts w:ascii="Courier New" w:eastAsia="Times New Roman" w:hAnsi="Courier New" w:cs="Times New Roman"/>
      <w:i/>
      <w:szCs w:val="20"/>
      <w:lang w:val="en-US" w:eastAsia="en-US"/>
    </w:rPr>
  </w:style>
  <w:style w:type="paragraph" w:customStyle="1" w:styleId="HeadingBase">
    <w:name w:val="Heading Base"/>
    <w:rsid w:val="00A6780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6780B"/>
    <w:pPr>
      <w:tabs>
        <w:tab w:val="right" w:leader="dot" w:pos="9072"/>
      </w:tabs>
      <w:ind w:left="567"/>
    </w:pPr>
    <w:rPr>
      <w:szCs w:val="22"/>
    </w:rPr>
  </w:style>
  <w:style w:type="paragraph" w:customStyle="1" w:styleId="TOCBase">
    <w:name w:val="TOC Base"/>
    <w:rsid w:val="00A6780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6780B"/>
    <w:pPr>
      <w:tabs>
        <w:tab w:val="right" w:leader="dot" w:pos="9072"/>
      </w:tabs>
      <w:spacing w:before="40" w:after="40"/>
      <w:ind w:left="284"/>
    </w:pPr>
    <w:rPr>
      <w:rFonts w:ascii="Times New Roman" w:hAnsi="Times New Roman"/>
    </w:rPr>
  </w:style>
  <w:style w:type="paragraph" w:styleId="TOC1">
    <w:name w:val="toc 1"/>
    <w:basedOn w:val="TOCBase"/>
    <w:next w:val="Normal"/>
    <w:rsid w:val="00A6780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6780B"/>
    <w:pPr>
      <w:spacing w:before="5040"/>
      <w:jc w:val="center"/>
    </w:pPr>
    <w:rPr>
      <w:sz w:val="48"/>
      <w:szCs w:val="72"/>
      <w:lang w:val="en-US"/>
    </w:rPr>
  </w:style>
  <w:style w:type="character" w:customStyle="1" w:styleId="TitleChar">
    <w:name w:val="Title Char"/>
    <w:basedOn w:val="DefaultParagraphFont"/>
    <w:link w:val="Title"/>
    <w:rsid w:val="00A6780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6780B"/>
    <w:pPr>
      <w:tabs>
        <w:tab w:val="left" w:pos="3600"/>
        <w:tab w:val="left" w:pos="3958"/>
      </w:tabs>
    </w:pPr>
  </w:style>
  <w:style w:type="paragraph" w:customStyle="1" w:styleId="Note">
    <w:name w:val="Note"/>
    <w:basedOn w:val="BodyText"/>
    <w:rsid w:val="00A6780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6780B"/>
    <w:pPr>
      <w:framePr w:wrap="auto" w:hAnchor="text" w:y="6049"/>
    </w:pPr>
    <w:rPr>
      <w:color w:val="000000"/>
      <w:sz w:val="40"/>
    </w:rPr>
  </w:style>
  <w:style w:type="paragraph" w:customStyle="1" w:styleId="TOCTitle">
    <w:name w:val="TOCTitle"/>
    <w:basedOn w:val="Heading1"/>
    <w:rsid w:val="00A6780B"/>
    <w:pPr>
      <w:spacing w:after="240"/>
      <w:jc w:val="center"/>
      <w:outlineLvl w:val="9"/>
    </w:pPr>
    <w:rPr>
      <w:caps/>
    </w:rPr>
  </w:style>
  <w:style w:type="paragraph" w:customStyle="1" w:styleId="Version">
    <w:name w:val="Version"/>
    <w:rsid w:val="00A6780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6780B"/>
    <w:pPr>
      <w:keepNext w:val="0"/>
      <w:tabs>
        <w:tab w:val="right" w:pos="4176"/>
      </w:tabs>
      <w:ind w:left="198" w:hanging="198"/>
    </w:pPr>
    <w:rPr>
      <w:rFonts w:ascii="Garamond" w:hAnsi="Garamond"/>
    </w:rPr>
  </w:style>
  <w:style w:type="paragraph" w:styleId="IndexHeading">
    <w:name w:val="index heading"/>
    <w:basedOn w:val="Normal"/>
    <w:next w:val="Index1"/>
    <w:semiHidden/>
    <w:rsid w:val="00A6780B"/>
    <w:pPr>
      <w:spacing w:before="120" w:after="120"/>
    </w:pPr>
    <w:rPr>
      <w:rFonts w:ascii="Arial" w:hAnsi="Arial"/>
      <w:b/>
      <w:color w:val="918585"/>
      <w:sz w:val="24"/>
    </w:rPr>
  </w:style>
  <w:style w:type="paragraph" w:customStyle="1" w:styleId="Chapter">
    <w:name w:val="Chapter"/>
    <w:basedOn w:val="Normal"/>
    <w:rsid w:val="00A6780B"/>
    <w:pPr>
      <w:spacing w:before="240"/>
    </w:pPr>
    <w:rPr>
      <w:rFonts w:ascii="Times New Roman" w:hAnsi="Times New Roman"/>
      <w:smallCaps/>
      <w:spacing w:val="80"/>
      <w:sz w:val="28"/>
    </w:rPr>
  </w:style>
  <w:style w:type="paragraph" w:customStyle="1" w:styleId="InChapter">
    <w:name w:val="InChapter"/>
    <w:basedOn w:val="Heading3"/>
    <w:rsid w:val="00A6780B"/>
    <w:pPr>
      <w:spacing w:after="240"/>
      <w:outlineLvl w:val="9"/>
    </w:pPr>
    <w:rPr>
      <w:noProof/>
    </w:rPr>
  </w:style>
  <w:style w:type="paragraph" w:styleId="Index2">
    <w:name w:val="index 2"/>
    <w:basedOn w:val="Normal"/>
    <w:next w:val="Normal"/>
    <w:semiHidden/>
    <w:rsid w:val="00A6780B"/>
    <w:pPr>
      <w:tabs>
        <w:tab w:val="right" w:pos="4176"/>
      </w:tabs>
      <w:ind w:left="568" w:hanging="284"/>
    </w:pPr>
    <w:rPr>
      <w:rFonts w:ascii="Garamond" w:hAnsi="Garamond"/>
    </w:rPr>
  </w:style>
  <w:style w:type="paragraph" w:customStyle="1" w:styleId="Byline">
    <w:name w:val="Byline"/>
    <w:rsid w:val="00A6780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6780B"/>
    <w:pPr>
      <w:tabs>
        <w:tab w:val="clear" w:pos="3600"/>
        <w:tab w:val="clear" w:pos="3958"/>
      </w:tabs>
      <w:jc w:val="right"/>
    </w:pPr>
  </w:style>
  <w:style w:type="character" w:styleId="Emphasis">
    <w:name w:val="Emphasis"/>
    <w:basedOn w:val="DefaultParagraphFont"/>
    <w:qFormat/>
    <w:rsid w:val="00A6780B"/>
    <w:rPr>
      <w:i/>
    </w:rPr>
  </w:style>
  <w:style w:type="paragraph" w:styleId="Caption">
    <w:name w:val="caption"/>
    <w:basedOn w:val="BodyText"/>
    <w:next w:val="Normal"/>
    <w:qFormat/>
    <w:rsid w:val="00A6780B"/>
    <w:pPr>
      <w:framePr w:w="2268" w:hSpace="181" w:vSpace="181" w:wrap="around" w:vAnchor="text" w:hAnchor="page" w:x="1135" w:y="285" w:anchorLock="1"/>
    </w:pPr>
    <w:rPr>
      <w:i/>
    </w:rPr>
  </w:style>
  <w:style w:type="paragraph" w:customStyle="1" w:styleId="MiniTOCTitle">
    <w:name w:val="MiniTOCTitle"/>
    <w:basedOn w:val="Heading4"/>
    <w:rsid w:val="00A6780B"/>
    <w:pPr>
      <w:spacing w:before="240"/>
      <w:outlineLvl w:val="9"/>
    </w:pPr>
    <w:rPr>
      <w:noProof/>
      <w:sz w:val="24"/>
    </w:rPr>
  </w:style>
  <w:style w:type="paragraph" w:customStyle="1" w:styleId="MiniTOCItem">
    <w:name w:val="MiniTOCItem"/>
    <w:basedOn w:val="ListBullet"/>
    <w:rsid w:val="00A6780B"/>
    <w:pPr>
      <w:numPr>
        <w:numId w:val="0"/>
      </w:numPr>
      <w:tabs>
        <w:tab w:val="right" w:leader="dot" w:pos="6521"/>
      </w:tabs>
      <w:spacing w:before="0" w:after="0"/>
    </w:pPr>
  </w:style>
  <w:style w:type="paragraph" w:customStyle="1" w:styleId="TOFTitle">
    <w:name w:val="TOFTitle"/>
    <w:basedOn w:val="TOCTitle"/>
    <w:rsid w:val="00A6780B"/>
  </w:style>
  <w:style w:type="paragraph" w:styleId="TableofFigures">
    <w:name w:val="table of figures"/>
    <w:basedOn w:val="Normal"/>
    <w:next w:val="Normal"/>
    <w:semiHidden/>
    <w:rsid w:val="00A6780B"/>
    <w:pPr>
      <w:tabs>
        <w:tab w:val="right" w:leader="dot" w:pos="9072"/>
      </w:tabs>
      <w:ind w:left="970" w:hanging="403"/>
    </w:pPr>
    <w:rPr>
      <w:rFonts w:ascii="Times New Roman" w:hAnsi="Times New Roman"/>
      <w:b/>
    </w:rPr>
  </w:style>
  <w:style w:type="paragraph" w:styleId="ListNumber">
    <w:name w:val="List Number"/>
    <w:basedOn w:val="List"/>
    <w:rsid w:val="00A6780B"/>
    <w:pPr>
      <w:numPr>
        <w:numId w:val="12"/>
      </w:numPr>
    </w:pPr>
  </w:style>
  <w:style w:type="character" w:customStyle="1" w:styleId="WingdingSymbols">
    <w:name w:val="Wingding Symbols"/>
    <w:rsid w:val="00A6780B"/>
    <w:rPr>
      <w:rFonts w:ascii="Wingdings" w:hAnsi="Wingdings"/>
    </w:rPr>
  </w:style>
  <w:style w:type="paragraph" w:customStyle="1" w:styleId="TableHeading">
    <w:name w:val="Table Heading"/>
    <w:basedOn w:val="HeadingBase"/>
    <w:rsid w:val="00A6780B"/>
    <w:pPr>
      <w:keepLines/>
      <w:pBdr>
        <w:bottom w:val="single" w:sz="6" w:space="1" w:color="918585"/>
      </w:pBdr>
      <w:spacing w:before="240"/>
    </w:pPr>
  </w:style>
  <w:style w:type="character" w:customStyle="1" w:styleId="HotSpot">
    <w:name w:val="HotSpot"/>
    <w:rsid w:val="00A6780B"/>
    <w:rPr>
      <w:color w:val="0033CC"/>
      <w:u w:val="none"/>
    </w:rPr>
  </w:style>
  <w:style w:type="paragraph" w:customStyle="1" w:styleId="BodyTextRight">
    <w:name w:val="Body Text Right"/>
    <w:basedOn w:val="BodyText"/>
    <w:rsid w:val="00A6780B"/>
    <w:pPr>
      <w:spacing w:before="0" w:after="0"/>
      <w:jc w:val="right"/>
    </w:pPr>
  </w:style>
  <w:style w:type="paragraph" w:styleId="Index3">
    <w:name w:val="index 3"/>
    <w:basedOn w:val="ListNumber2"/>
    <w:next w:val="Normal"/>
    <w:semiHidden/>
    <w:rsid w:val="00A6780B"/>
    <w:pPr>
      <w:numPr>
        <w:numId w:val="0"/>
      </w:numPr>
      <w:tabs>
        <w:tab w:val="right" w:leader="dot" w:pos="4176"/>
      </w:tabs>
    </w:pPr>
  </w:style>
  <w:style w:type="paragraph" w:styleId="ListNumber2">
    <w:name w:val="List Number 2"/>
    <w:basedOn w:val="List2"/>
    <w:rsid w:val="00A6780B"/>
    <w:pPr>
      <w:numPr>
        <w:numId w:val="11"/>
      </w:numPr>
      <w:tabs>
        <w:tab w:val="clear" w:pos="1060"/>
      </w:tabs>
    </w:pPr>
  </w:style>
  <w:style w:type="paragraph" w:customStyle="1" w:styleId="MarginNote">
    <w:name w:val="Margin Note"/>
    <w:basedOn w:val="BodyText"/>
    <w:rsid w:val="00A6780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6780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6780B"/>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A6780B"/>
    <w:rPr>
      <w:sz w:val="32"/>
    </w:rPr>
  </w:style>
  <w:style w:type="paragraph" w:customStyle="1" w:styleId="HeadingProcedure">
    <w:name w:val="Heading Procedure"/>
    <w:basedOn w:val="HeadingBase"/>
    <w:next w:val="Normal"/>
    <w:rsid w:val="00A6780B"/>
    <w:pPr>
      <w:tabs>
        <w:tab w:val="left" w:pos="0"/>
      </w:tabs>
      <w:spacing w:before="120" w:after="60"/>
    </w:pPr>
    <w:rPr>
      <w:i/>
      <w:color w:val="918585"/>
      <w:sz w:val="22"/>
    </w:rPr>
  </w:style>
  <w:style w:type="paragraph" w:customStyle="1" w:styleId="TableBodyText">
    <w:name w:val="Table Body Text"/>
    <w:basedOn w:val="BodyText"/>
    <w:rsid w:val="00A6780B"/>
    <w:pPr>
      <w:spacing w:before="60" w:after="60"/>
    </w:pPr>
  </w:style>
  <w:style w:type="paragraph" w:styleId="ListContinue">
    <w:name w:val="List Continue"/>
    <w:basedOn w:val="List"/>
    <w:rsid w:val="00A6780B"/>
    <w:pPr>
      <w:ind w:firstLine="0"/>
    </w:pPr>
  </w:style>
  <w:style w:type="paragraph" w:customStyle="1" w:styleId="ListNote">
    <w:name w:val="List Note"/>
    <w:basedOn w:val="List"/>
    <w:rsid w:val="00A6780B"/>
    <w:pPr>
      <w:pBdr>
        <w:top w:val="single" w:sz="6" w:space="2" w:color="918585"/>
        <w:bottom w:val="single" w:sz="6" w:space="2" w:color="918585"/>
      </w:pBdr>
      <w:tabs>
        <w:tab w:val="left" w:pos="1021"/>
      </w:tabs>
      <w:ind w:firstLine="0"/>
    </w:pPr>
  </w:style>
  <w:style w:type="paragraph" w:customStyle="1" w:styleId="Warning">
    <w:name w:val="Warning"/>
    <w:basedOn w:val="BodyText"/>
    <w:rsid w:val="00A6780B"/>
    <w:pPr>
      <w:shd w:val="clear" w:color="auto" w:fill="D9D9D9"/>
      <w:tabs>
        <w:tab w:val="left" w:pos="992"/>
      </w:tabs>
      <w:ind w:left="119" w:right="119"/>
    </w:pPr>
    <w:rPr>
      <w:sz w:val="20"/>
    </w:rPr>
  </w:style>
  <w:style w:type="paragraph" w:customStyle="1" w:styleId="MarginIcons">
    <w:name w:val="Margin Icons"/>
    <w:basedOn w:val="BodyText"/>
    <w:rsid w:val="00A6780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6780B"/>
    <w:rPr>
      <w:rFonts w:ascii="Courier New" w:hAnsi="Courier New"/>
    </w:rPr>
  </w:style>
  <w:style w:type="paragraph" w:customStyle="1" w:styleId="NoteBullet">
    <w:name w:val="Note Bullet"/>
    <w:basedOn w:val="Note"/>
    <w:rsid w:val="00A6780B"/>
    <w:pPr>
      <w:tabs>
        <w:tab w:val="clear" w:pos="680"/>
      </w:tabs>
      <w:spacing w:before="60" w:after="60"/>
    </w:pPr>
  </w:style>
  <w:style w:type="paragraph" w:customStyle="1" w:styleId="SubHeading2">
    <w:name w:val="SubHeading2"/>
    <w:basedOn w:val="HeadingBase"/>
    <w:rsid w:val="00A6780B"/>
    <w:pPr>
      <w:spacing w:before="240" w:after="60"/>
    </w:pPr>
    <w:rPr>
      <w:sz w:val="20"/>
    </w:rPr>
  </w:style>
  <w:style w:type="paragraph" w:customStyle="1" w:styleId="SubHeading1">
    <w:name w:val="SubHeading1"/>
    <w:basedOn w:val="HeadingBase"/>
    <w:rsid w:val="00A6780B"/>
    <w:pPr>
      <w:spacing w:before="240" w:after="60"/>
    </w:pPr>
    <w:rPr>
      <w:color w:val="918585"/>
      <w:sz w:val="22"/>
    </w:rPr>
  </w:style>
  <w:style w:type="paragraph" w:customStyle="1" w:styleId="SideHeading">
    <w:name w:val="Side Heading"/>
    <w:basedOn w:val="HeadingBase"/>
    <w:rsid w:val="00A6780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6780B"/>
    <w:pPr>
      <w:numPr>
        <w:numId w:val="13"/>
      </w:numPr>
    </w:pPr>
  </w:style>
  <w:style w:type="paragraph" w:styleId="PlainText">
    <w:name w:val="Plain Text"/>
    <w:basedOn w:val="Normal"/>
    <w:link w:val="PlainTextChar"/>
    <w:rsid w:val="00A6780B"/>
    <w:rPr>
      <w:sz w:val="20"/>
    </w:rPr>
  </w:style>
  <w:style w:type="character" w:customStyle="1" w:styleId="PlainTextChar">
    <w:name w:val="Plain Text Char"/>
    <w:basedOn w:val="DefaultParagraphFont"/>
    <w:link w:val="PlainText"/>
    <w:rsid w:val="00A6780B"/>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A6780B"/>
    <w:rPr>
      <w:b/>
      <w:smallCaps/>
    </w:rPr>
  </w:style>
  <w:style w:type="paragraph" w:customStyle="1" w:styleId="TableListNumber">
    <w:name w:val="Table List Number"/>
    <w:basedOn w:val="ListNumber"/>
    <w:rsid w:val="00A6780B"/>
    <w:pPr>
      <w:numPr>
        <w:numId w:val="0"/>
      </w:numPr>
    </w:pPr>
  </w:style>
  <w:style w:type="paragraph" w:styleId="TOC4">
    <w:name w:val="toc 4"/>
    <w:basedOn w:val="TOCBase"/>
    <w:next w:val="Normal"/>
    <w:semiHidden/>
    <w:rsid w:val="00A6780B"/>
    <w:pPr>
      <w:tabs>
        <w:tab w:val="right" w:leader="dot" w:pos="9071"/>
      </w:tabs>
      <w:ind w:left="1701"/>
    </w:pPr>
  </w:style>
  <w:style w:type="paragraph" w:customStyle="1" w:styleId="ListAlpha">
    <w:name w:val="List Alpha"/>
    <w:basedOn w:val="List"/>
    <w:rsid w:val="00A6780B"/>
    <w:pPr>
      <w:numPr>
        <w:numId w:val="10"/>
      </w:numPr>
    </w:pPr>
  </w:style>
  <w:style w:type="paragraph" w:customStyle="1" w:styleId="ListAlpha2">
    <w:name w:val="List Alpha 2"/>
    <w:basedOn w:val="List2"/>
    <w:rsid w:val="00A6780B"/>
    <w:pPr>
      <w:numPr>
        <w:numId w:val="9"/>
      </w:numPr>
    </w:pPr>
  </w:style>
  <w:style w:type="paragraph" w:styleId="List3">
    <w:name w:val="List 3"/>
    <w:basedOn w:val="BodyText"/>
    <w:rsid w:val="00A6780B"/>
    <w:pPr>
      <w:tabs>
        <w:tab w:val="left" w:pos="1021"/>
      </w:tabs>
      <w:spacing w:before="60" w:after="60"/>
      <w:ind w:left="1020" w:hanging="340"/>
    </w:pPr>
  </w:style>
  <w:style w:type="paragraph" w:styleId="List4">
    <w:name w:val="List 4"/>
    <w:basedOn w:val="BodyText"/>
    <w:rsid w:val="00A6780B"/>
    <w:pPr>
      <w:tabs>
        <w:tab w:val="left" w:pos="1361"/>
      </w:tabs>
      <w:spacing w:before="60" w:after="60"/>
      <w:ind w:left="1361" w:hanging="340"/>
    </w:pPr>
  </w:style>
  <w:style w:type="paragraph" w:styleId="List5">
    <w:name w:val="List 5"/>
    <w:basedOn w:val="BodyText"/>
    <w:rsid w:val="00A6780B"/>
    <w:pPr>
      <w:tabs>
        <w:tab w:val="left" w:pos="1701"/>
      </w:tabs>
      <w:spacing w:before="60" w:after="60"/>
      <w:ind w:left="1701" w:hanging="340"/>
    </w:pPr>
  </w:style>
  <w:style w:type="paragraph" w:styleId="ListBullet4">
    <w:name w:val="List Bullet 4"/>
    <w:basedOn w:val="List4"/>
    <w:rsid w:val="00A6780B"/>
    <w:pPr>
      <w:numPr>
        <w:numId w:val="4"/>
      </w:numPr>
    </w:pPr>
  </w:style>
  <w:style w:type="paragraph" w:styleId="ListBullet5">
    <w:name w:val="List Bullet 5"/>
    <w:basedOn w:val="List5"/>
    <w:rsid w:val="00A6780B"/>
    <w:pPr>
      <w:numPr>
        <w:numId w:val="5"/>
      </w:numPr>
    </w:pPr>
  </w:style>
  <w:style w:type="paragraph" w:styleId="ListContinue2">
    <w:name w:val="List Continue 2"/>
    <w:basedOn w:val="List2"/>
    <w:rsid w:val="00A6780B"/>
    <w:pPr>
      <w:ind w:firstLine="0"/>
    </w:pPr>
  </w:style>
  <w:style w:type="paragraph" w:styleId="ListContinue3">
    <w:name w:val="List Continue 3"/>
    <w:basedOn w:val="List3"/>
    <w:rsid w:val="00A6780B"/>
    <w:pPr>
      <w:ind w:left="1021" w:firstLine="0"/>
    </w:pPr>
  </w:style>
  <w:style w:type="paragraph" w:styleId="ListContinue4">
    <w:name w:val="List Continue 4"/>
    <w:basedOn w:val="List4"/>
    <w:rsid w:val="00A6780B"/>
    <w:pPr>
      <w:ind w:firstLine="0"/>
    </w:pPr>
  </w:style>
  <w:style w:type="paragraph" w:styleId="ListContinue5">
    <w:name w:val="List Continue 5"/>
    <w:basedOn w:val="List5"/>
    <w:rsid w:val="00A6780B"/>
    <w:pPr>
      <w:ind w:firstLine="0"/>
    </w:pPr>
  </w:style>
  <w:style w:type="paragraph" w:styleId="ListNumber3">
    <w:name w:val="List Number 3"/>
    <w:basedOn w:val="List3"/>
    <w:rsid w:val="00A6780B"/>
    <w:pPr>
      <w:numPr>
        <w:numId w:val="6"/>
      </w:numPr>
    </w:pPr>
  </w:style>
  <w:style w:type="paragraph" w:styleId="ListNumber4">
    <w:name w:val="List Number 4"/>
    <w:basedOn w:val="List4"/>
    <w:rsid w:val="00A6780B"/>
    <w:pPr>
      <w:numPr>
        <w:numId w:val="7"/>
      </w:numPr>
    </w:pPr>
  </w:style>
  <w:style w:type="paragraph" w:styleId="ListNumber5">
    <w:name w:val="List Number 5"/>
    <w:basedOn w:val="List5"/>
    <w:rsid w:val="00A6780B"/>
    <w:pPr>
      <w:numPr>
        <w:numId w:val="8"/>
      </w:numPr>
    </w:pPr>
  </w:style>
  <w:style w:type="paragraph" w:styleId="BlockText">
    <w:name w:val="Block Text"/>
    <w:basedOn w:val="Normal"/>
    <w:rsid w:val="00A6780B"/>
    <w:pPr>
      <w:spacing w:after="120"/>
      <w:ind w:left="1440" w:right="1440"/>
    </w:pPr>
  </w:style>
  <w:style w:type="character" w:customStyle="1" w:styleId="Subscript">
    <w:name w:val="Subscript"/>
    <w:basedOn w:val="DefaultParagraphFont"/>
    <w:rsid w:val="00A6780B"/>
    <w:rPr>
      <w:sz w:val="16"/>
      <w:vertAlign w:val="subscript"/>
    </w:rPr>
  </w:style>
  <w:style w:type="character" w:customStyle="1" w:styleId="Superscript">
    <w:name w:val="Superscript"/>
    <w:basedOn w:val="DefaultParagraphFont"/>
    <w:rsid w:val="00A6780B"/>
    <w:rPr>
      <w:sz w:val="16"/>
      <w:vertAlign w:val="superscript"/>
    </w:rPr>
  </w:style>
  <w:style w:type="character" w:customStyle="1" w:styleId="Symbols">
    <w:name w:val="Symbols"/>
    <w:basedOn w:val="DefaultParagraphFont"/>
    <w:rsid w:val="00A6780B"/>
    <w:rPr>
      <w:rFonts w:ascii="Symbol" w:hAnsi="Symbol"/>
    </w:rPr>
  </w:style>
  <w:style w:type="character" w:customStyle="1" w:styleId="MenuOptions">
    <w:name w:val="Menu Options"/>
    <w:basedOn w:val="DefaultParagraphFont"/>
    <w:rsid w:val="00A6780B"/>
    <w:rPr>
      <w:rFonts w:ascii="Arial Narrow" w:hAnsi="Arial Narrow"/>
      <w:smallCaps/>
    </w:rPr>
  </w:style>
  <w:style w:type="character" w:customStyle="1" w:styleId="Buttons">
    <w:name w:val="Buttons"/>
    <w:basedOn w:val="DefaultParagraphFont"/>
    <w:rsid w:val="00A6780B"/>
    <w:rPr>
      <w:b/>
    </w:rPr>
  </w:style>
  <w:style w:type="character" w:customStyle="1" w:styleId="Underlined">
    <w:name w:val="Underlined"/>
    <w:basedOn w:val="DefaultParagraphFont"/>
    <w:rsid w:val="00A6780B"/>
    <w:rPr>
      <w:u w:val="single"/>
    </w:rPr>
  </w:style>
  <w:style w:type="paragraph" w:customStyle="1" w:styleId="TableBodyTextRight">
    <w:name w:val="Table Body Text Right"/>
    <w:basedOn w:val="TableBodyText"/>
    <w:rsid w:val="00A6780B"/>
    <w:pPr>
      <w:widowControl w:val="0"/>
      <w:autoSpaceDE w:val="0"/>
      <w:autoSpaceDN w:val="0"/>
      <w:adjustRightInd w:val="0"/>
      <w:jc w:val="right"/>
    </w:pPr>
    <w:rPr>
      <w:rFonts w:cs="Arial"/>
      <w:szCs w:val="18"/>
    </w:rPr>
  </w:style>
  <w:style w:type="paragraph" w:customStyle="1" w:styleId="CopyrightText">
    <w:name w:val="Copyright Text"/>
    <w:basedOn w:val="BodyText"/>
    <w:rsid w:val="00A6780B"/>
    <w:rPr>
      <w:sz w:val="18"/>
    </w:rPr>
  </w:style>
  <w:style w:type="paragraph" w:customStyle="1" w:styleId="BodySmallRight">
    <w:name w:val="Body Small Right"/>
    <w:basedOn w:val="BodyTextRight"/>
    <w:rsid w:val="00A6780B"/>
    <w:rPr>
      <w:sz w:val="18"/>
      <w:szCs w:val="18"/>
    </w:rPr>
  </w:style>
  <w:style w:type="paragraph" w:customStyle="1" w:styleId="MarginEdition">
    <w:name w:val="Margin Edition"/>
    <w:basedOn w:val="MarginNote"/>
    <w:rsid w:val="00A6780B"/>
    <w:pPr>
      <w:spacing w:before="0" w:after="0"/>
    </w:pPr>
    <w:rPr>
      <w:rFonts w:ascii="Times New Roman" w:hAnsi="Times New Roman"/>
      <w:color w:val="999999"/>
    </w:rPr>
  </w:style>
  <w:style w:type="paragraph" w:customStyle="1" w:styleId="Spacer">
    <w:name w:val="Spacer"/>
    <w:basedOn w:val="Normal"/>
    <w:rsid w:val="00A6780B"/>
    <w:rPr>
      <w:sz w:val="2"/>
      <w:szCs w:val="2"/>
    </w:rPr>
  </w:style>
  <w:style w:type="character" w:customStyle="1" w:styleId="Small">
    <w:name w:val="Small"/>
    <w:basedOn w:val="DefaultParagraphFont"/>
    <w:rsid w:val="00A6780B"/>
    <w:rPr>
      <w:sz w:val="16"/>
    </w:rPr>
  </w:style>
  <w:style w:type="paragraph" w:customStyle="1" w:styleId="WideTable">
    <w:name w:val="Wide Table"/>
    <w:basedOn w:val="Normal"/>
    <w:rsid w:val="00A6780B"/>
    <w:pPr>
      <w:ind w:left="-1418"/>
    </w:pPr>
    <w:rPr>
      <w:sz w:val="2"/>
      <w:szCs w:val="2"/>
    </w:rPr>
  </w:style>
  <w:style w:type="character" w:styleId="PageNumber">
    <w:name w:val="page number"/>
    <w:basedOn w:val="DefaultParagraphFont"/>
    <w:rsid w:val="00A6780B"/>
  </w:style>
  <w:style w:type="paragraph" w:styleId="Quote">
    <w:name w:val="Quote"/>
    <w:basedOn w:val="Heading1"/>
    <w:link w:val="QuoteChar"/>
    <w:qFormat/>
    <w:rsid w:val="00A6780B"/>
    <w:rPr>
      <w:b w:val="0"/>
      <w:sz w:val="72"/>
      <w:szCs w:val="72"/>
      <w:lang w:val="en-NZ"/>
    </w:rPr>
  </w:style>
  <w:style w:type="character" w:customStyle="1" w:styleId="QuoteChar">
    <w:name w:val="Quote Char"/>
    <w:basedOn w:val="DefaultParagraphFont"/>
    <w:link w:val="Quote"/>
    <w:rsid w:val="00A6780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6780B"/>
    <w:pPr>
      <w:pageBreakBefore/>
    </w:pPr>
  </w:style>
  <w:style w:type="paragraph" w:customStyle="1" w:styleId="Border">
    <w:name w:val="Border"/>
    <w:basedOn w:val="Normal"/>
    <w:qFormat/>
    <w:rsid w:val="00A6780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6780B"/>
    <w:rPr>
      <w:b/>
      <w:bCs/>
      <w:i/>
      <w:iCs/>
      <w:color w:val="auto"/>
    </w:rPr>
  </w:style>
  <w:style w:type="paragraph" w:styleId="IntenseQuote">
    <w:name w:val="Intense Quote"/>
    <w:basedOn w:val="Normal"/>
    <w:next w:val="Normal"/>
    <w:link w:val="IntenseQuoteChar"/>
    <w:uiPriority w:val="30"/>
    <w:qFormat/>
    <w:rsid w:val="00A6780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6780B"/>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A6780B"/>
    <w:rPr>
      <w:smallCaps/>
      <w:color w:val="auto"/>
      <w:u w:val="single"/>
    </w:rPr>
  </w:style>
  <w:style w:type="character" w:styleId="IntenseReference">
    <w:name w:val="Intense Reference"/>
    <w:basedOn w:val="DefaultParagraphFont"/>
    <w:uiPriority w:val="32"/>
    <w:qFormat/>
    <w:rsid w:val="00A6780B"/>
    <w:rPr>
      <w:b/>
      <w:bCs/>
      <w:smallCaps/>
      <w:color w:val="auto"/>
      <w:spacing w:val="5"/>
      <w:u w:val="single"/>
    </w:rPr>
  </w:style>
  <w:style w:type="paragraph" w:customStyle="1" w:styleId="2ColumnHeading">
    <w:name w:val="2Column Heading"/>
    <w:basedOn w:val="BodyText"/>
    <w:qFormat/>
    <w:rsid w:val="00A6780B"/>
    <w:pPr>
      <w:spacing w:after="60"/>
      <w:ind w:left="-2268"/>
    </w:pPr>
    <w:rPr>
      <w:b/>
    </w:rPr>
  </w:style>
  <w:style w:type="paragraph" w:customStyle="1" w:styleId="Heading1TOC">
    <w:name w:val="Heading1 TOC"/>
    <w:basedOn w:val="Normal"/>
    <w:qFormat/>
    <w:rsid w:val="00A6780B"/>
    <w:pPr>
      <w:spacing w:before="240" w:after="120"/>
    </w:pPr>
    <w:rPr>
      <w:rFonts w:ascii="Times New Roman" w:hAnsi="Times New Roman"/>
      <w:b/>
      <w:sz w:val="32"/>
    </w:rPr>
  </w:style>
  <w:style w:type="paragraph" w:customStyle="1" w:styleId="Heading2TOC">
    <w:name w:val="Heading2 TOC"/>
    <w:basedOn w:val="Normal"/>
    <w:qFormat/>
    <w:rsid w:val="00A6780B"/>
    <w:pPr>
      <w:spacing w:before="240" w:after="60"/>
    </w:pPr>
    <w:rPr>
      <w:rFonts w:ascii="Times New Roman" w:hAnsi="Times New Roman"/>
      <w:b/>
      <w:sz w:val="28"/>
    </w:rPr>
  </w:style>
  <w:style w:type="character" w:customStyle="1" w:styleId="Underline">
    <w:name w:val="Underline"/>
    <w:basedOn w:val="DefaultParagraphFont"/>
    <w:qFormat/>
    <w:rsid w:val="00A6780B"/>
    <w:rPr>
      <w:u w:val="single"/>
    </w:rPr>
  </w:style>
  <w:style w:type="paragraph" w:styleId="BalloonText">
    <w:name w:val="Balloon Text"/>
    <w:basedOn w:val="Normal"/>
    <w:link w:val="BalloonTextChar"/>
    <w:rsid w:val="00A6780B"/>
    <w:rPr>
      <w:rFonts w:ascii="Tahoma" w:hAnsi="Tahoma" w:cs="Tahoma"/>
      <w:sz w:val="16"/>
      <w:szCs w:val="16"/>
    </w:rPr>
  </w:style>
  <w:style w:type="character" w:customStyle="1" w:styleId="BalloonTextChar">
    <w:name w:val="Balloon Text Char"/>
    <w:basedOn w:val="DefaultParagraphFont"/>
    <w:link w:val="BalloonText"/>
    <w:rsid w:val="00A6780B"/>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A6780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6780B"/>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1685</Words>
  <Characters>10484</Characters>
  <Application>Microsoft Office Word</Application>
  <DocSecurity>0</DocSecurity>
  <Lines>365</Lines>
  <Paragraphs>181</Paragraphs>
  <ScaleCrop>false</ScaleCrop>
  <Company>Author-it Software Corporation Ltd.</Company>
  <LinksUpToDate>false</LinksUpToDate>
  <CharactersWithSpaces>12087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CPCPCM2029A Cut using oxy-LPG-acetylene equipment</dc:title>
  <dc:subject>Approved</dc:subject>
  <dc:creator>Construction &amp; Property Services Industry Skills Council</dc:creator>
  <cp:keywords>Release: 1</cp:keywords>
  <dc:description>Copyright © 1996-2007 Author-it Software Corporation Ltd., all rights reserved.</dc:description>
  <cp:lastModifiedBy>Windows User</cp:lastModifiedBy>
  <cp:revision>3</cp:revision>
  <dcterms:created xsi:type="dcterms:W3CDTF">2012-05-26T05:44:00Z</dcterms:created>
  <dcterms:modified xsi:type="dcterms:W3CDTF">2012-05-26T05:44:00Z</dcterms:modified>
</cp:coreProperties>
</file>