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FE3" w:rsidP="00B80FE3">
      <w:pPr>
        <w:pStyle w:val="Title"/>
      </w:pPr>
      <w:r>
        <w:fldChar w:fldCharType="begin"/>
      </w:r>
      <w:r>
        <w:instrText xml:space="preserve"> TITLE   \* MERGEFORMAT </w:instrText>
      </w:r>
      <w:r>
        <w:fldChar w:fldCharType="separate"/>
      </w:r>
      <w:r>
        <w:t>CPCPCM2002A Carry out interactive workplace communication</w:t>
      </w:r>
      <w:r>
        <w:fldChar w:fldCharType="end"/>
      </w:r>
    </w:p>
    <w:p w:rsidR="00B80FE3" w:rsidP="00B80FE3">
      <w:pPr>
        <w:pStyle w:val="Version"/>
        <w:sectPr w:rsidSect="00365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714" w:rsidP="00365714">
      <w:pPr>
        <w:pStyle w:val="SuperHeading"/>
      </w:pPr>
      <w:r w:rsidRPr="00365714">
        <w:t>CPCPCM2002A Carry out interactive workplace communication</w:t>
      </w:r>
    </w:p>
    <w:p w:rsidR="00000000" w:rsidRPr="00365714" w:rsidP="00365714">
      <w:pPr>
        <w:pStyle w:val="Heading1"/>
      </w:pPr>
      <w:bookmarkStart w:id="1" w:name="O_269789"/>
      <w:bookmarkEnd w:id="1"/>
      <w:r w:rsidRPr="00365714">
        <w:t>Modification History</w:t>
      </w:r>
    </w:p>
    <w:p w:rsidR="00000000" w:rsidRPr="00365714" w:rsidP="00365714">
      <w:pPr>
        <w:pStyle w:val="BodyText"/>
      </w:pPr>
      <w:r w:rsidRPr="00365714">
        <w:t>Not Applicable</w:t>
      </w:r>
    </w:p>
    <w:p w:rsidR="00000000" w:rsidRPr="00365714" w:rsidP="00365714">
      <w:pPr>
        <w:pStyle w:val="AllowPageBreak"/>
      </w:pPr>
    </w:p>
    <w:p w:rsidR="00000000" w:rsidRPr="00365714" w:rsidP="00365714">
      <w:pPr>
        <w:pStyle w:val="Heading1"/>
      </w:pPr>
      <w:bookmarkStart w:id="2" w:name="O_199298"/>
      <w:bookmarkEnd w:id="2"/>
      <w:r w:rsidRPr="00365714">
        <w:t>Unit Descriptor</w:t>
      </w:r>
    </w:p>
    <w:tbl>
      <w:tblPr>
        <w:tblW w:w="0" w:type="auto"/>
        <w:tblLayout w:type="fixed"/>
        <w:tblCellMar>
          <w:left w:w="62" w:type="dxa"/>
          <w:right w:w="62" w:type="dxa"/>
        </w:tblCellMar>
        <w:tblLook w:val="0000"/>
      </w:tblPr>
      <w:tblGrid>
        <w:gridCol w:w="2641"/>
        <w:gridCol w:w="5881"/>
      </w:tblGrid>
      <w:tr w:rsidTr="00B80FE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This unit of competency specifies the outcomes required to communicate effectively through ora</w:t>
            </w:r>
            <w:r w:rsidRPr="00365714">
              <w:t>l, visual and written means of communication in order to facilitate work practices that are safe, meet specifications and provide quality outcomes.</w:t>
            </w:r>
          </w:p>
        </w:tc>
      </w:tr>
    </w:tbl>
    <w:p w:rsidR="00B80FE3" w:rsidP="00365714">
      <w:pPr>
        <w:pStyle w:val="BodyText"/>
      </w:pPr>
    </w:p>
    <w:p w:rsidR="00B80FE3" w:rsidP="00365714">
      <w:pPr>
        <w:pStyle w:val="BodyText"/>
      </w:pPr>
    </w:p>
    <w:p w:rsidR="00000000" w:rsidRPr="00365714" w:rsidP="00365714">
      <w:pPr>
        <w:pStyle w:val="Heading1"/>
      </w:pPr>
      <w:bookmarkStart w:id="3" w:name="O_199302"/>
      <w:bookmarkEnd w:id="3"/>
      <w:r w:rsidRPr="00365714">
        <w:t>Application of the Unit</w:t>
      </w:r>
    </w:p>
    <w:tbl>
      <w:tblPr>
        <w:tblW w:w="0" w:type="auto"/>
        <w:tblLayout w:type="fixed"/>
        <w:tblCellMar>
          <w:left w:w="62" w:type="dxa"/>
          <w:right w:w="62" w:type="dxa"/>
        </w:tblCellMar>
        <w:tblLook w:val="0000"/>
      </w:tblPr>
      <w:tblGrid>
        <w:gridCol w:w="2708"/>
        <w:gridCol w:w="5814"/>
      </w:tblGrid>
      <w:tr w:rsidTr="00B80FE3">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 xml:space="preserve">This unit of competency supports development of skills for effective communication techniques underpinning work in the plumbing industry. </w:t>
            </w:r>
          </w:p>
        </w:tc>
      </w:tr>
    </w:tbl>
    <w:p w:rsidR="00B80FE3" w:rsidP="00365714">
      <w:pPr>
        <w:pStyle w:val="BodyText"/>
      </w:pPr>
    </w:p>
    <w:p w:rsidR="00B80FE3" w:rsidP="00365714">
      <w:pPr>
        <w:pStyle w:val="BodyText"/>
      </w:pPr>
    </w:p>
    <w:p w:rsidR="00000000" w:rsidRPr="00365714" w:rsidP="00365714">
      <w:pPr>
        <w:pStyle w:val="Heading1"/>
      </w:pPr>
      <w:bookmarkStart w:id="4" w:name="O_278049"/>
      <w:bookmarkEnd w:id="4"/>
      <w:r w:rsidRPr="00365714">
        <w:t>Licensing/Regulatory Information</w:t>
      </w:r>
    </w:p>
    <w:p w:rsidR="00000000" w:rsidRPr="00365714" w:rsidP="00365714">
      <w:pPr>
        <w:pStyle w:val="BodyText"/>
      </w:pPr>
      <w:r w:rsidRPr="00365714">
        <w:t>Not Applicable</w:t>
      </w:r>
    </w:p>
    <w:p w:rsidR="00000000" w:rsidRPr="00365714" w:rsidP="00365714">
      <w:pPr>
        <w:pStyle w:val="AllowPageBreak"/>
      </w:pPr>
    </w:p>
    <w:p w:rsidR="00000000" w:rsidRPr="00365714" w:rsidP="00365714">
      <w:pPr>
        <w:pStyle w:val="Heading1"/>
      </w:pPr>
      <w:bookmarkStart w:id="5" w:name="O_199300"/>
      <w:bookmarkEnd w:id="5"/>
      <w:r w:rsidRPr="00365714">
        <w:t>Pre-Requisites</w:t>
      </w:r>
    </w:p>
    <w:tbl>
      <w:tblPr>
        <w:tblW w:w="0" w:type="auto"/>
        <w:tblLayout w:type="fixed"/>
        <w:tblCellMar>
          <w:left w:w="62" w:type="dxa"/>
          <w:right w:w="62" w:type="dxa"/>
        </w:tblCellMar>
        <w:tblLook w:val="0000"/>
      </w:tblPr>
      <w:tblGrid>
        <w:gridCol w:w="2718"/>
        <w:gridCol w:w="1322"/>
        <w:gridCol w:w="4482"/>
      </w:tblGrid>
      <w:tr w:rsidTr="00B80FE3">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t>Nil</w:t>
            </w:r>
          </w:p>
        </w:tc>
      </w:tr>
      <w:tr w:rsidTr="00B80FE3">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365714" w:rsidP="00365714">
            <w:pPr>
              <w:pStyle w:val="BodyText"/>
            </w:pPr>
          </w:p>
        </w:tc>
      </w:tr>
    </w:tbl>
    <w:p w:rsidR="00B80FE3" w:rsidP="00365714">
      <w:pPr>
        <w:pStyle w:val="BodyText"/>
      </w:pPr>
    </w:p>
    <w:p w:rsidR="00B80FE3" w:rsidP="00365714">
      <w:pPr>
        <w:pStyle w:val="BodyText"/>
      </w:pPr>
    </w:p>
    <w:p w:rsidR="00000000" w:rsidRPr="00365714" w:rsidP="00365714">
      <w:pPr>
        <w:pStyle w:val="Heading1"/>
      </w:pPr>
      <w:bookmarkStart w:id="6" w:name="O_199299"/>
      <w:bookmarkEnd w:id="6"/>
      <w:r w:rsidRPr="00365714">
        <w:t>Employability Skills Information</w:t>
      </w:r>
    </w:p>
    <w:tbl>
      <w:tblPr>
        <w:tblW w:w="0" w:type="auto"/>
        <w:tblLayout w:type="fixed"/>
        <w:tblCellMar>
          <w:left w:w="62" w:type="dxa"/>
          <w:right w:w="62" w:type="dxa"/>
        </w:tblCellMar>
        <w:tblLook w:val="0000"/>
      </w:tblPr>
      <w:tblGrid>
        <w:gridCol w:w="2744"/>
        <w:gridCol w:w="5778"/>
      </w:tblGrid>
      <w:tr w:rsidTr="00B80FE3">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This unit contains employability skills.</w:t>
            </w:r>
          </w:p>
        </w:tc>
      </w:tr>
    </w:tbl>
    <w:p w:rsidR="00B80FE3" w:rsidP="00365714">
      <w:pPr>
        <w:pStyle w:val="BodyText"/>
      </w:pPr>
    </w:p>
    <w:p w:rsidR="00B80FE3" w:rsidP="00365714">
      <w:pPr>
        <w:pStyle w:val="BodyText"/>
      </w:pPr>
    </w:p>
    <w:p w:rsidR="00000000" w:rsidRPr="00365714" w:rsidP="00365714">
      <w:pPr>
        <w:pStyle w:val="Heading1"/>
      </w:pPr>
      <w:bookmarkStart w:id="7" w:name="O_287835"/>
      <w:bookmarkEnd w:id="7"/>
      <w:r w:rsidRPr="00365714">
        <w:t>Elements and Performance Criteria Pre-Content</w:t>
      </w:r>
    </w:p>
    <w:tbl>
      <w:tblPr>
        <w:tblW w:w="0" w:type="auto"/>
        <w:tblLayout w:type="fixed"/>
        <w:tblCellMar>
          <w:left w:w="62" w:type="dxa"/>
          <w:right w:w="62" w:type="dxa"/>
        </w:tblCellMar>
        <w:tblLook w:val="0000"/>
      </w:tblPr>
      <w:tblGrid>
        <w:gridCol w:w="2598"/>
        <w:gridCol w:w="5924"/>
      </w:tblGrid>
      <w:tr w:rsidTr="00B80FE3">
        <w:tblPrEx>
          <w:tblW w:w="0" w:type="auto"/>
          <w:tblLayout w:type="fixed"/>
          <w:tblCellMar>
            <w:left w:w="62" w:type="dxa"/>
            <w:right w:w="62" w:type="dxa"/>
          </w:tblCellMar>
          <w:tblLook w:val="0000"/>
        </w:tblPrEx>
        <w:tc>
          <w:tcPr>
            <w:tcW w:w="2598" w:type="dxa"/>
            <w:tcBorders>
              <w:top w:val="single" w:sz="6" w:space="0" w:color="auto"/>
              <w:left w:val="nil"/>
              <w:bottom w:val="nil"/>
              <w:right w:val="nil"/>
            </w:tcBorders>
            <w:tcMar>
              <w:top w:w="0" w:type="dxa"/>
              <w:left w:w="62" w:type="dxa"/>
              <w:bottom w:w="0" w:type="dxa"/>
              <w:right w:w="62" w:type="dxa"/>
            </w:tcMar>
          </w:tcPr>
          <w:p w:rsidR="00000000" w:rsidP="00365714">
            <w:pPr>
              <w:pStyle w:val="BodyText"/>
              <w:rPr>
                <w:lang w:val="en-NZ"/>
              </w:rPr>
            </w:pPr>
            <w:r w:rsidRPr="00365714">
              <w:t>Elements describe the essential outcomes of a unit of competency.</w:t>
            </w:r>
          </w:p>
        </w:tc>
        <w:tc>
          <w:tcPr>
            <w:tcW w:w="5924" w:type="dxa"/>
            <w:tcBorders>
              <w:top w:val="single" w:sz="6" w:space="0" w:color="auto"/>
              <w:left w:val="nil"/>
              <w:bottom w:val="nil"/>
              <w:right w:val="nil"/>
            </w:tcBorders>
            <w:tcMar>
              <w:top w:w="0" w:type="dxa"/>
              <w:left w:w="62" w:type="dxa"/>
              <w:bottom w:w="0" w:type="dxa"/>
              <w:right w:w="62" w:type="dxa"/>
            </w:tcMar>
          </w:tcPr>
          <w:p w:rsidR="00000000" w:rsidRPr="00365714" w:rsidP="00365714">
            <w:pPr>
              <w:pStyle w:val="BodyText"/>
            </w:pPr>
            <w:r w:rsidRPr="00365714">
              <w:t>Performance criteria describe the performance needed to demonstrate achievement of the element. Where bold italicised text is used, further information is detailed in the required skills and</w:t>
            </w:r>
            <w:r w:rsidRPr="00365714">
              <w:t xml:space="preserve"> knowledge section and the range statement. Assessment of performance is to be consistent with the evidence guide.</w:t>
            </w:r>
          </w:p>
        </w:tc>
      </w:tr>
    </w:tbl>
    <w:p w:rsidR="00000000" w:rsidRPr="00365714" w:rsidP="00365714">
      <w:pPr>
        <w:pStyle w:val="BodyText"/>
      </w:pPr>
    </w:p>
    <w:p w:rsidR="00000000" w:rsidRPr="00365714" w:rsidP="00365714">
      <w:pPr>
        <w:pStyle w:val="AllowPageBreak"/>
      </w:pPr>
    </w:p>
    <w:p w:rsidR="00000000" w:rsidRPr="00365714" w:rsidP="00365714">
      <w:pPr>
        <w:pStyle w:val="Heading1"/>
      </w:pPr>
      <w:bookmarkStart w:id="8" w:name="O_234502"/>
      <w:bookmarkEnd w:id="8"/>
      <w:r w:rsidRPr="00365714">
        <w:t>Elements and Performance Criteria</w:t>
      </w:r>
    </w:p>
    <w:tbl>
      <w:tblPr>
        <w:tblW w:w="0" w:type="auto"/>
        <w:tblLayout w:type="fixed"/>
        <w:tblCellMar>
          <w:left w:w="62" w:type="dxa"/>
          <w:right w:w="62" w:type="dxa"/>
        </w:tblCellMar>
        <w:tblLook w:val="0000"/>
      </w:tblPr>
      <w:tblGrid>
        <w:gridCol w:w="2598"/>
        <w:gridCol w:w="5924"/>
      </w:tblGrid>
      <w:tr w:rsidTr="00B80FE3">
        <w:tblPrEx>
          <w:tblW w:w="0" w:type="auto"/>
          <w:tblLayout w:type="fixed"/>
          <w:tblCellMar>
            <w:left w:w="62" w:type="dxa"/>
            <w:right w:w="62" w:type="dxa"/>
          </w:tblCellMar>
          <w:tblLook w:val="0000"/>
        </w:tblPrEx>
        <w:trPr>
          <w:tblHeader/>
        </w:trPr>
        <w:tc>
          <w:tcPr>
            <w:tcW w:w="2598" w:type="dxa"/>
            <w:tcBorders>
              <w:top w:val="nil"/>
              <w:left w:val="nil"/>
              <w:bottom w:val="single" w:sz="6" w:space="0" w:color="auto"/>
              <w:right w:val="nil"/>
            </w:tcBorders>
            <w:tcMar>
              <w:top w:w="0" w:type="dxa"/>
              <w:left w:w="62" w:type="dxa"/>
              <w:bottom w:w="0" w:type="dxa"/>
              <w:right w:w="62" w:type="dxa"/>
            </w:tcMar>
          </w:tcPr>
          <w:p w:rsidR="00000000" w:rsidRPr="00365714" w:rsidP="00365714">
            <w:pPr>
              <w:pStyle w:val="BodyText"/>
            </w:pPr>
            <w:r w:rsidRPr="00365714">
              <w:rPr>
                <w:rStyle w:val="SpecialBold"/>
              </w:rPr>
              <w:t>ELEMENT</w:t>
            </w:r>
          </w:p>
        </w:tc>
        <w:tc>
          <w:tcPr>
            <w:tcW w:w="5924" w:type="dxa"/>
            <w:tcBorders>
              <w:top w:val="nil"/>
              <w:left w:val="nil"/>
              <w:bottom w:val="single" w:sz="6" w:space="0" w:color="auto"/>
              <w:right w:val="nil"/>
            </w:tcBorders>
            <w:tcMar>
              <w:top w:w="0" w:type="dxa"/>
              <w:left w:w="62" w:type="dxa"/>
              <w:bottom w:w="0" w:type="dxa"/>
              <w:right w:w="62" w:type="dxa"/>
            </w:tcMar>
          </w:tcPr>
          <w:p w:rsidR="00000000" w:rsidP="00365714">
            <w:pPr>
              <w:pStyle w:val="BodyText"/>
              <w:rPr>
                <w:lang w:val="en-NZ"/>
              </w:rPr>
            </w:pPr>
            <w:r w:rsidRPr="00365714">
              <w:rPr>
                <w:rStyle w:val="SpecialBold"/>
              </w:rPr>
              <w:t>PERFORMANCE CRITERIA</w:t>
            </w:r>
          </w:p>
        </w:tc>
      </w:tr>
      <w:tr w:rsidTr="00B80FE3">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365714">
            <w:pPr>
              <w:pStyle w:val="List"/>
              <w:rPr>
                <w:lang w:val="en-NZ"/>
              </w:rPr>
            </w:pPr>
            <w:r w:rsidRPr="00365714">
              <w:t>1.</w:t>
            </w:r>
            <w:r w:rsidRPr="00365714">
              <w:tab/>
              <w:t>Apply oral communication.</w:t>
            </w:r>
          </w:p>
        </w:tc>
        <w:tc>
          <w:tcPr>
            <w:tcW w:w="5924" w:type="dxa"/>
            <w:tcBorders>
              <w:top w:val="nil"/>
              <w:left w:val="nil"/>
              <w:bottom w:val="nil"/>
              <w:right w:val="nil"/>
            </w:tcBorders>
            <w:tcMar>
              <w:top w:w="0" w:type="dxa"/>
              <w:left w:w="62" w:type="dxa"/>
              <w:bottom w:w="0" w:type="dxa"/>
              <w:right w:w="62" w:type="dxa"/>
            </w:tcMar>
          </w:tcPr>
          <w:p w:rsidR="00000000" w:rsidRPr="00365714" w:rsidP="00365714">
            <w:pPr>
              <w:pStyle w:val="List2"/>
            </w:pPr>
            <w:r w:rsidRPr="00365714">
              <w:t>1.1.</w:t>
            </w:r>
            <w:r w:rsidRPr="00365714">
              <w:tab/>
            </w:r>
            <w:r w:rsidRPr="00365714">
              <w:t>Oral instructions are received, clarified and confirmed.</w:t>
            </w:r>
          </w:p>
          <w:p w:rsidR="00000000" w:rsidRPr="00365714" w:rsidP="00365714">
            <w:pPr>
              <w:pStyle w:val="List2"/>
            </w:pPr>
            <w:r w:rsidRPr="00365714">
              <w:t>1.2.</w:t>
            </w:r>
            <w:r w:rsidRPr="00365714">
              <w:tab/>
            </w:r>
            <w:r w:rsidRPr="00365714">
              <w:rPr>
                <w:rStyle w:val="BoldandItalics"/>
              </w:rPr>
              <w:t>Oral communication with others</w:t>
            </w:r>
            <w:r w:rsidRPr="00365714">
              <w:t xml:space="preserve"> is clear, accurate and in a language suitable to the workplace. </w:t>
            </w:r>
          </w:p>
          <w:p w:rsidR="00000000" w:rsidRPr="00365714" w:rsidP="00365714">
            <w:pPr>
              <w:pStyle w:val="List2"/>
            </w:pPr>
            <w:r w:rsidRPr="00365714">
              <w:t>1.3.</w:t>
            </w:r>
            <w:r w:rsidRPr="00365714">
              <w:tab/>
              <w:t>Oral communication uses accepted industry terminology.</w:t>
            </w:r>
          </w:p>
          <w:p w:rsidR="00000000" w:rsidRPr="00365714" w:rsidP="00365714">
            <w:pPr>
              <w:pStyle w:val="List2"/>
            </w:pPr>
            <w:r w:rsidRPr="00365714">
              <w:t>1.4.</w:t>
            </w:r>
            <w:r w:rsidRPr="00365714">
              <w:tab/>
              <w:t>Oral communication using telephon</w:t>
            </w:r>
            <w:r w:rsidRPr="00365714">
              <w:t>e or radio follows industry convention.</w:t>
            </w:r>
          </w:p>
          <w:p w:rsidR="00000000" w:rsidP="00365714">
            <w:pPr>
              <w:pStyle w:val="List2"/>
              <w:rPr>
                <w:lang w:val="en-NZ"/>
              </w:rPr>
            </w:pPr>
            <w:r w:rsidRPr="00365714">
              <w:t>1.5.</w:t>
            </w:r>
            <w:r w:rsidRPr="00365714">
              <w:tab/>
              <w:t>All oral communication is confirmed and acknowledged.</w:t>
            </w:r>
          </w:p>
        </w:tc>
      </w:tr>
      <w:tr w:rsidTr="00B80FE3">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365714">
            <w:pPr>
              <w:pStyle w:val="List"/>
              <w:rPr>
                <w:lang w:val="en-NZ"/>
              </w:rPr>
            </w:pPr>
            <w:r w:rsidRPr="00365714">
              <w:t>2.</w:t>
            </w:r>
            <w:r w:rsidRPr="00365714">
              <w:tab/>
              <w:t>Apply visual communication.</w:t>
            </w:r>
          </w:p>
        </w:tc>
        <w:tc>
          <w:tcPr>
            <w:tcW w:w="5924" w:type="dxa"/>
            <w:tcBorders>
              <w:top w:val="nil"/>
              <w:left w:val="nil"/>
              <w:bottom w:val="nil"/>
              <w:right w:val="nil"/>
            </w:tcBorders>
            <w:tcMar>
              <w:top w:w="0" w:type="dxa"/>
              <w:left w:w="62" w:type="dxa"/>
              <w:bottom w:w="0" w:type="dxa"/>
              <w:right w:w="62" w:type="dxa"/>
            </w:tcMar>
          </w:tcPr>
          <w:p w:rsidR="00000000" w:rsidRPr="00365714" w:rsidP="00365714">
            <w:pPr>
              <w:pStyle w:val="List2"/>
            </w:pPr>
            <w:r w:rsidRPr="00365714">
              <w:t>2.1.</w:t>
            </w:r>
            <w:r w:rsidRPr="00365714">
              <w:tab/>
            </w:r>
            <w:r w:rsidRPr="00365714">
              <w:rPr>
                <w:rStyle w:val="BoldandItalics"/>
              </w:rPr>
              <w:t>Visual communication</w:t>
            </w:r>
            <w:r w:rsidRPr="00365714">
              <w:t xml:space="preserve"> used follows accepted industry practice or social convention. </w:t>
            </w:r>
          </w:p>
          <w:p w:rsidR="00000000" w:rsidRPr="00365714" w:rsidP="00365714">
            <w:pPr>
              <w:pStyle w:val="List2"/>
            </w:pPr>
            <w:r w:rsidRPr="00365714">
              <w:t>2.2.</w:t>
            </w:r>
            <w:r w:rsidRPr="00365714">
              <w:tab/>
              <w:t xml:space="preserve">Attention of the communicating </w:t>
            </w:r>
            <w:r w:rsidRPr="00365714">
              <w:t>parties is obtained, confirmed and acknowledged.</w:t>
            </w:r>
          </w:p>
          <w:p w:rsidR="00000000" w:rsidRPr="00365714" w:rsidP="00365714">
            <w:pPr>
              <w:pStyle w:val="List2"/>
            </w:pPr>
            <w:r w:rsidRPr="00365714">
              <w:t>2.3.</w:t>
            </w:r>
            <w:r w:rsidRPr="00365714">
              <w:tab/>
              <w:t>Intention of the visual communication is clarified and confirmed at each step.</w:t>
            </w:r>
          </w:p>
          <w:p w:rsidR="00000000" w:rsidRPr="00365714" w:rsidP="00365714">
            <w:pPr>
              <w:pStyle w:val="List2"/>
            </w:pPr>
            <w:r w:rsidRPr="00365714">
              <w:t>2.4.</w:t>
            </w:r>
            <w:r w:rsidRPr="00365714">
              <w:tab/>
              <w:t>Visual communication that is unclear or ambiguous is questioned or visually cancelled.</w:t>
            </w:r>
          </w:p>
          <w:p w:rsidR="00000000" w:rsidP="00365714">
            <w:pPr>
              <w:pStyle w:val="List2"/>
              <w:rPr>
                <w:lang w:val="en-NZ"/>
              </w:rPr>
            </w:pPr>
            <w:r w:rsidRPr="00365714">
              <w:t>2.5.</w:t>
            </w:r>
            <w:r w:rsidRPr="00365714">
              <w:tab/>
              <w:t>Instances of unclear visua</w:t>
            </w:r>
            <w:r w:rsidRPr="00365714">
              <w:t>l communication are followed up to avoid repeated problems.</w:t>
            </w:r>
          </w:p>
        </w:tc>
      </w:tr>
      <w:tr w:rsidTr="00B80FE3">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365714">
            <w:pPr>
              <w:pStyle w:val="List"/>
              <w:rPr>
                <w:lang w:val="en-NZ"/>
              </w:rPr>
            </w:pPr>
            <w:r w:rsidRPr="00365714">
              <w:t>3.</w:t>
            </w:r>
            <w:r w:rsidRPr="00365714">
              <w:tab/>
              <w:t>Apply written communication and signage.</w:t>
            </w:r>
          </w:p>
        </w:tc>
        <w:tc>
          <w:tcPr>
            <w:tcW w:w="5924" w:type="dxa"/>
            <w:tcBorders>
              <w:top w:val="nil"/>
              <w:left w:val="nil"/>
              <w:bottom w:val="nil"/>
              <w:right w:val="nil"/>
            </w:tcBorders>
            <w:tcMar>
              <w:top w:w="0" w:type="dxa"/>
              <w:left w:w="62" w:type="dxa"/>
              <w:bottom w:w="0" w:type="dxa"/>
              <w:right w:w="62" w:type="dxa"/>
            </w:tcMar>
          </w:tcPr>
          <w:p w:rsidR="00000000" w:rsidRPr="00365714" w:rsidP="00365714">
            <w:pPr>
              <w:pStyle w:val="List2"/>
            </w:pPr>
            <w:r w:rsidRPr="00365714">
              <w:t>3.1.</w:t>
            </w:r>
            <w:r w:rsidRPr="00365714">
              <w:tab/>
              <w:t xml:space="preserve">Written communication is accessed. </w:t>
            </w:r>
          </w:p>
          <w:p w:rsidR="00000000" w:rsidRPr="00365714" w:rsidP="00365714">
            <w:pPr>
              <w:pStyle w:val="List2"/>
            </w:pPr>
            <w:r w:rsidRPr="00365714">
              <w:t>3.2.</w:t>
            </w:r>
            <w:r w:rsidRPr="00365714">
              <w:tab/>
              <w:t>Instructions for job or daily activities are accessed and clarified.</w:t>
            </w:r>
          </w:p>
          <w:p w:rsidR="00000000" w:rsidRPr="00365714" w:rsidP="00365714">
            <w:pPr>
              <w:pStyle w:val="List2"/>
            </w:pPr>
            <w:r w:rsidRPr="00365714">
              <w:t>3.3.</w:t>
            </w:r>
            <w:r w:rsidRPr="00365714">
              <w:tab/>
            </w:r>
            <w:r w:rsidRPr="00365714">
              <w:t>Regulatory authorities' and workplace documentation required to record and report work to be undertaken is completed in accordance with workplace procedures for quality, time and detail.</w:t>
            </w:r>
          </w:p>
          <w:p w:rsidR="00000000" w:rsidRPr="00365714" w:rsidP="00365714">
            <w:pPr>
              <w:pStyle w:val="List2"/>
            </w:pPr>
            <w:r w:rsidRPr="00365714">
              <w:t>3.4.</w:t>
            </w:r>
            <w:r w:rsidRPr="00365714">
              <w:tab/>
              <w:t>Technical instructions relating to job process, criteria and equ</w:t>
            </w:r>
            <w:r w:rsidRPr="00365714">
              <w:t>ipment operations are accessed, interpreted and applied.</w:t>
            </w:r>
          </w:p>
          <w:p w:rsidR="00000000" w:rsidRPr="00365714" w:rsidP="00365714">
            <w:pPr>
              <w:pStyle w:val="List2"/>
            </w:pPr>
            <w:r w:rsidRPr="00365714">
              <w:t>3.5.</w:t>
            </w:r>
            <w:r w:rsidRPr="00365714">
              <w:tab/>
              <w:t>Regulatory and work signage is identified, clarified and responded to correctly.</w:t>
            </w:r>
          </w:p>
          <w:p w:rsidR="00000000" w:rsidRPr="00365714" w:rsidP="00365714">
            <w:pPr>
              <w:pStyle w:val="List2"/>
            </w:pPr>
            <w:r w:rsidRPr="00365714">
              <w:t>3.6.</w:t>
            </w:r>
            <w:r w:rsidRPr="00365714">
              <w:tab/>
              <w:t>Written detail is provided to maintain the individual's personal records.</w:t>
            </w:r>
          </w:p>
          <w:p w:rsidR="00000000" w:rsidRPr="00365714" w:rsidP="00365714">
            <w:pPr>
              <w:pStyle w:val="List2"/>
            </w:pPr>
            <w:r w:rsidRPr="00365714">
              <w:t>3.7.</w:t>
            </w:r>
            <w:r w:rsidRPr="00365714">
              <w:tab/>
              <w:t>Information bulletins, circul</w:t>
            </w:r>
            <w:r w:rsidRPr="00365714">
              <w:t>ars or equivalent that impact on the individual are accessed and interpreted.</w:t>
            </w:r>
          </w:p>
        </w:tc>
      </w:tr>
    </w:tbl>
    <w:p w:rsidR="00B80FE3" w:rsidP="00365714">
      <w:pPr>
        <w:pStyle w:val="BodyText"/>
      </w:pPr>
    </w:p>
    <w:p w:rsidR="00B80FE3" w:rsidP="00365714">
      <w:pPr>
        <w:pStyle w:val="BodyText"/>
      </w:pPr>
    </w:p>
    <w:p w:rsidR="00000000" w:rsidRPr="00365714" w:rsidP="00365714">
      <w:pPr>
        <w:pStyle w:val="Heading1"/>
      </w:pPr>
      <w:bookmarkStart w:id="9" w:name="O_258452"/>
      <w:bookmarkEnd w:id="9"/>
      <w:r w:rsidRPr="00365714">
        <w:t>Required Skills and Knowledge</w:t>
      </w:r>
    </w:p>
    <w:tbl>
      <w:tblPr>
        <w:tblW w:w="0" w:type="auto"/>
        <w:tblLayout w:type="fixed"/>
        <w:tblCellMar>
          <w:left w:w="62" w:type="dxa"/>
          <w:right w:w="62" w:type="dxa"/>
        </w:tblCellMar>
        <w:tblLook w:val="0000"/>
      </w:tblPr>
      <w:tblGrid>
        <w:gridCol w:w="8522"/>
      </w:tblGrid>
      <w:tr w:rsidTr="00B80F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REQUIRED SKILLS AND KNOWLEDGE</w:t>
            </w:r>
          </w:p>
        </w:tc>
      </w:tr>
      <w:tr w:rsidTr="00B80F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t>This section describes the skills and knowledge required for this unit.</w:t>
            </w:r>
          </w:p>
        </w:tc>
      </w:tr>
      <w:tr w:rsidTr="00B80F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Required skills</w:t>
            </w:r>
          </w:p>
        </w:tc>
      </w:tr>
      <w:tr w:rsidTr="00B80F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Required skills for this unit are:</w:t>
            </w:r>
          </w:p>
          <w:p w:rsidR="00000000" w:rsidRPr="00365714" w:rsidP="00365714">
            <w:pPr>
              <w:pStyle w:val="ListBullet"/>
            </w:pPr>
            <w:r w:rsidRPr="00365714">
              <w:t>communication skills to:</w:t>
            </w:r>
          </w:p>
          <w:p w:rsidR="00000000" w:rsidRPr="00365714" w:rsidP="00365714">
            <w:pPr>
              <w:pStyle w:val="ListBullet2"/>
            </w:pPr>
            <w:r w:rsidRPr="00365714">
              <w:t>complete written reports and other relevant documentation</w:t>
            </w:r>
          </w:p>
          <w:p w:rsidR="00000000" w:rsidRPr="00365714" w:rsidP="00365714">
            <w:pPr>
              <w:pStyle w:val="ListBullet2"/>
            </w:pPr>
            <w:r w:rsidRPr="00365714">
              <w:t>enable clear and direct communication, using questioning to identify and confirm requirements, share information, listen and understand</w:t>
            </w:r>
          </w:p>
          <w:p w:rsidR="00000000" w:rsidRPr="00365714" w:rsidP="00365714">
            <w:pPr>
              <w:pStyle w:val="ListBullet2"/>
            </w:pPr>
            <w:r w:rsidRPr="00365714">
              <w:t>negotiate with employers</w:t>
            </w:r>
          </w:p>
          <w:p w:rsidR="00000000" w:rsidRPr="00365714" w:rsidP="00365714">
            <w:pPr>
              <w:pStyle w:val="ListBullet2"/>
            </w:pPr>
            <w:r w:rsidRPr="00365714">
              <w:t>read and interpret:</w:t>
            </w:r>
          </w:p>
          <w:p w:rsidR="00000000" w:rsidRPr="00365714" w:rsidP="00365714">
            <w:pPr>
              <w:pStyle w:val="ListBullet3"/>
            </w:pPr>
            <w:r w:rsidRPr="00365714">
              <w:t>documentation from a variety of sources</w:t>
            </w:r>
          </w:p>
          <w:p w:rsidR="00000000" w:rsidRPr="00365714" w:rsidP="00365714">
            <w:pPr>
              <w:pStyle w:val="ListBullet3"/>
            </w:pPr>
            <w:r w:rsidRPr="00365714">
              <w:t>material safety data sheets (MSDS)</w:t>
            </w:r>
          </w:p>
          <w:p w:rsidR="00000000" w:rsidRPr="00365714" w:rsidP="00365714">
            <w:pPr>
              <w:pStyle w:val="ListBullet3"/>
            </w:pPr>
            <w:r w:rsidRPr="00365714">
              <w:t>signs</w:t>
            </w:r>
          </w:p>
          <w:p w:rsidR="00000000" w:rsidRPr="00365714" w:rsidP="00365714">
            <w:pPr>
              <w:pStyle w:val="ListBullet3"/>
            </w:pPr>
            <w:r w:rsidRPr="00365714">
              <w:t>work safety procedures and instructions</w:t>
            </w:r>
          </w:p>
          <w:p w:rsidR="00000000" w:rsidRPr="00365714" w:rsidP="00365714">
            <w:pPr>
              <w:pStyle w:val="ListBullet2"/>
            </w:pPr>
            <w:r w:rsidRPr="00365714">
              <w:t>report hazards, risks and faults in equipment</w:t>
            </w:r>
          </w:p>
          <w:p w:rsidR="00000000" w:rsidRPr="00365714" w:rsidP="00365714">
            <w:pPr>
              <w:pStyle w:val="ListBullet2"/>
            </w:pPr>
            <w:r w:rsidRPr="00365714">
              <w:t>use language and concepts appropriate to cultural differences</w:t>
            </w:r>
          </w:p>
          <w:p w:rsidR="00000000" w:rsidRPr="00365714" w:rsidP="00365714">
            <w:pPr>
              <w:pStyle w:val="ListBullet2"/>
            </w:pPr>
            <w:r w:rsidRPr="00365714">
              <w:t>use and interpret non-verbal communication, such as hand signals</w:t>
            </w:r>
          </w:p>
          <w:p w:rsidR="00000000" w:rsidRPr="00365714" w:rsidP="00365714">
            <w:pPr>
              <w:pStyle w:val="ListBullet"/>
            </w:pPr>
            <w:r w:rsidRPr="00365714">
              <w:t>identifying and accurately reporti</w:t>
            </w:r>
            <w:r w:rsidRPr="00365714">
              <w:t>ng to appropriate personnel any faults in tools, equipment or materials</w:t>
            </w:r>
          </w:p>
          <w:p w:rsidR="00000000" w:rsidRPr="00365714" w:rsidP="00365714">
            <w:pPr>
              <w:pStyle w:val="ListBullet"/>
            </w:pPr>
            <w:r w:rsidRPr="00365714">
              <w:t>teamwork skills to work with others to action tasks and relate to people from a range of cultural and ethnic backgrounds and with varying physical and mental abilities</w:t>
            </w:r>
          </w:p>
          <w:p w:rsidR="00000000" w:rsidRPr="00365714" w:rsidP="00365714">
            <w:pPr>
              <w:pStyle w:val="ListBullet"/>
            </w:pPr>
            <w:r w:rsidRPr="00365714">
              <w:t>technological skills to:</w:t>
            </w:r>
          </w:p>
          <w:p w:rsidR="00000000" w:rsidRPr="00365714" w:rsidP="00365714">
            <w:pPr>
              <w:pStyle w:val="ListBullet2"/>
            </w:pPr>
            <w:r w:rsidRPr="00365714">
              <w:t>access and understand site-specific instructions in a variety of media</w:t>
            </w:r>
          </w:p>
          <w:p w:rsidR="00000000" w:rsidP="00365714">
            <w:pPr>
              <w:pStyle w:val="ListBullet2"/>
              <w:rPr>
                <w:lang w:val="en-NZ"/>
              </w:rPr>
            </w:pPr>
            <w:r w:rsidRPr="00365714">
              <w:t>use mobile communication technology.</w:t>
            </w:r>
          </w:p>
        </w:tc>
      </w:tr>
      <w:tr w:rsidTr="00B80F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Required knowledge</w:t>
            </w:r>
          </w:p>
        </w:tc>
      </w:tr>
      <w:tr w:rsidTr="00B80F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Required knowledge for this unit is:</w:t>
            </w:r>
          </w:p>
          <w:p w:rsidR="00000000" w:rsidRPr="00365714" w:rsidP="00365714">
            <w:pPr>
              <w:pStyle w:val="ListBullet"/>
            </w:pPr>
            <w:r w:rsidRPr="00365714">
              <w:t>how instructions are conveyed in the workplace</w:t>
            </w:r>
          </w:p>
          <w:p w:rsidR="00000000" w:rsidRPr="00365714" w:rsidP="00365714">
            <w:pPr>
              <w:pStyle w:val="ListBullet"/>
            </w:pPr>
            <w:r w:rsidRPr="00365714">
              <w:t>how work schedules, charts, bulletins and memos are used</w:t>
            </w:r>
          </w:p>
          <w:p w:rsidR="00000000" w:rsidRPr="00365714" w:rsidP="00365714">
            <w:pPr>
              <w:pStyle w:val="ListBullet"/>
            </w:pPr>
            <w:r w:rsidRPr="00365714">
              <w:t>industry terminology</w:t>
            </w:r>
          </w:p>
          <w:p w:rsidR="00000000" w:rsidRPr="00365714" w:rsidP="00365714">
            <w:pPr>
              <w:pStyle w:val="ListBullet"/>
            </w:pPr>
            <w:r w:rsidRPr="00365714">
              <w:t>job safety analysis (JSA) and safe work method statements (SWMS)</w:t>
            </w:r>
          </w:p>
          <w:p w:rsidR="00000000" w:rsidRPr="00365714" w:rsidP="00365714">
            <w:pPr>
              <w:pStyle w:val="ListBullet"/>
            </w:pPr>
            <w:r w:rsidRPr="00365714">
              <w:t>personnel records and their maintenance</w:t>
            </w:r>
          </w:p>
          <w:p w:rsidR="00000000" w:rsidRPr="00365714" w:rsidP="00365714">
            <w:pPr>
              <w:pStyle w:val="ListBullet"/>
            </w:pPr>
            <w:r w:rsidRPr="00365714">
              <w:t>phone and two-way radio communication requests</w:t>
            </w:r>
          </w:p>
          <w:p w:rsidR="00000000" w:rsidRPr="00365714" w:rsidP="00365714">
            <w:pPr>
              <w:pStyle w:val="ListBullet"/>
            </w:pPr>
            <w:r w:rsidRPr="00365714">
              <w:t>standardised signage</w:t>
            </w:r>
          </w:p>
          <w:p w:rsidR="00000000" w:rsidRPr="00365714" w:rsidP="00365714">
            <w:pPr>
              <w:pStyle w:val="ListBullet"/>
            </w:pPr>
            <w:r w:rsidRPr="00365714">
              <w:t>visua</w:t>
            </w:r>
            <w:r w:rsidRPr="00365714">
              <w:t>l signalling procedures</w:t>
            </w:r>
          </w:p>
          <w:p w:rsidR="00000000" w:rsidRPr="00365714" w:rsidP="00365714">
            <w:pPr>
              <w:pStyle w:val="ListBullet"/>
            </w:pPr>
            <w:r w:rsidRPr="00365714">
              <w:t>workplace documentation requirements</w:t>
            </w:r>
          </w:p>
          <w:p w:rsidR="00000000" w:rsidRPr="00365714" w:rsidP="00365714">
            <w:pPr>
              <w:pStyle w:val="ListBullet"/>
            </w:pPr>
            <w:r w:rsidRPr="00365714">
              <w:t>workplace English.</w:t>
            </w:r>
          </w:p>
        </w:tc>
      </w:tr>
    </w:tbl>
    <w:p w:rsidR="00B80FE3" w:rsidP="00365714">
      <w:pPr>
        <w:pStyle w:val="BodyText"/>
      </w:pPr>
    </w:p>
    <w:p w:rsidR="00B80FE3" w:rsidP="00365714">
      <w:pPr>
        <w:pStyle w:val="BodyText"/>
      </w:pPr>
    </w:p>
    <w:p w:rsidR="00000000" w:rsidRPr="00365714" w:rsidP="00365714">
      <w:pPr>
        <w:pStyle w:val="AllowPageBreak"/>
      </w:pPr>
    </w:p>
    <w:p w:rsidR="00000000" w:rsidRPr="00365714" w:rsidP="00365714">
      <w:pPr>
        <w:pStyle w:val="Heading1"/>
      </w:pPr>
      <w:bookmarkStart w:id="10" w:name="O_242486"/>
      <w:bookmarkEnd w:id="10"/>
      <w:r w:rsidRPr="00365714">
        <w:t>Evidence Guide</w:t>
      </w:r>
    </w:p>
    <w:tbl>
      <w:tblPr>
        <w:tblW w:w="0" w:type="auto"/>
        <w:tblLayout w:type="fixed"/>
        <w:tblCellMar>
          <w:left w:w="62" w:type="dxa"/>
          <w:right w:w="62" w:type="dxa"/>
        </w:tblCellMar>
        <w:tblLook w:val="0000"/>
      </w:tblPr>
      <w:tblGrid>
        <w:gridCol w:w="3493"/>
        <w:gridCol w:w="5029"/>
      </w:tblGrid>
      <w:tr w:rsidTr="00B80F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65714">
            <w:pPr>
              <w:pStyle w:val="BodyText"/>
              <w:rPr>
                <w:lang w:val="en-NZ"/>
              </w:rPr>
            </w:pPr>
            <w:r w:rsidRPr="00365714">
              <w:rPr>
                <w:rStyle w:val="SpecialBold"/>
              </w:rPr>
              <w:t>EVIDENCE GUIDE</w:t>
            </w:r>
          </w:p>
        </w:tc>
      </w:tr>
      <w:tr w:rsidTr="00B80F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65714">
            <w:pPr>
              <w:pStyle w:val="BodyText"/>
              <w:rPr>
                <w:lang w:val="en-NZ"/>
              </w:rPr>
            </w:pPr>
            <w:r w:rsidRPr="00365714">
              <w:t>The evidence guide provides advice on assessment and must be read in conjunction with the performance criteria, required skills and knowledge, range statement and the Assessment Guidelines for the Training Package.</w:t>
            </w:r>
          </w:p>
        </w:tc>
      </w:tr>
      <w:tr w:rsidTr="00B80FE3">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Overview of assessment</w:t>
            </w:r>
          </w:p>
        </w:tc>
        <w:tc>
          <w:tcPr>
            <w:tcW w:w="5029"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t>This unit of com</w:t>
            </w:r>
            <w:r w:rsidRPr="00365714">
              <w:t>petency could be assessed in the workplace or a close simulation of the workplace environment, provided that simulated or project-based assessment techniques fully replicate plumbing and services workplace conditions, materials, activities, responsibilitie</w:t>
            </w:r>
            <w:r w:rsidRPr="00365714">
              <w:t xml:space="preserve">s and procedures. </w:t>
            </w:r>
          </w:p>
        </w:tc>
      </w:tr>
      <w:tr w:rsidTr="00B80FE3">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Critical aspects for assessment and evidence required to demonstrate competency in this unit</w:t>
            </w:r>
          </w:p>
        </w:tc>
        <w:tc>
          <w:tcPr>
            <w:tcW w:w="5029"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A person who demonstrates competency in this unit must be able to provide evidence of:</w:t>
            </w:r>
          </w:p>
          <w:p w:rsidR="00000000" w:rsidRPr="00365714" w:rsidP="00365714">
            <w:pPr>
              <w:pStyle w:val="ListBullet"/>
            </w:pPr>
            <w:r w:rsidRPr="00365714">
              <w:t>accessing and interpreting written work safety procedur</w:t>
            </w:r>
            <w:r w:rsidRPr="00365714">
              <w:t>es, job instructions, job processes, equipment and operator instructions</w:t>
            </w:r>
          </w:p>
          <w:p w:rsidR="00000000" w:rsidRPr="00365714" w:rsidP="00365714">
            <w:pPr>
              <w:pStyle w:val="ListBullet"/>
            </w:pPr>
            <w:r w:rsidRPr="00365714">
              <w:t>adapting and applying oral communications when using a phone or radio</w:t>
            </w:r>
          </w:p>
          <w:p w:rsidR="00000000" w:rsidRPr="00365714" w:rsidP="00365714">
            <w:pPr>
              <w:pStyle w:val="ListBullet"/>
            </w:pPr>
            <w:r w:rsidRPr="00365714">
              <w:t>completing wo</w:t>
            </w:r>
            <w:r w:rsidRPr="00365714">
              <w:t>rkplace documentation in relation to work, stores and tools and equipment and personal and workplace administration</w:t>
            </w:r>
          </w:p>
          <w:p w:rsidR="00000000" w:rsidRPr="00365714" w:rsidP="00365714">
            <w:pPr>
              <w:pStyle w:val="ListBullet"/>
            </w:pPr>
            <w:r w:rsidRPr="00365714">
              <w:t>communicating effectively using mandatory visual methods, including:</w:t>
            </w:r>
          </w:p>
          <w:p w:rsidR="00000000" w:rsidRPr="00365714" w:rsidP="00365714">
            <w:pPr>
              <w:pStyle w:val="ListBullet2"/>
            </w:pPr>
            <w:r w:rsidRPr="00365714">
              <w:t>establishing communication</w:t>
            </w:r>
          </w:p>
          <w:p w:rsidR="00000000" w:rsidRPr="00365714" w:rsidP="00365714">
            <w:pPr>
              <w:pStyle w:val="ListBullet2"/>
            </w:pPr>
            <w:r w:rsidRPr="00365714">
              <w:t>lateral and vertical movement direction</w:t>
            </w:r>
          </w:p>
          <w:p w:rsidR="00000000" w:rsidRPr="00365714" w:rsidP="00365714">
            <w:pPr>
              <w:pStyle w:val="ListBullet2"/>
            </w:pPr>
            <w:r w:rsidRPr="00365714">
              <w:t>req</w:t>
            </w:r>
            <w:r w:rsidRPr="00365714">
              <w:t>uest for a face-to-face meeting</w:t>
            </w:r>
          </w:p>
          <w:p w:rsidR="00000000" w:rsidRPr="00365714" w:rsidP="00365714">
            <w:pPr>
              <w:pStyle w:val="ListBullet2"/>
            </w:pPr>
            <w:r w:rsidRPr="00365714">
              <w:t>stop or cancel last communication</w:t>
            </w:r>
          </w:p>
          <w:p w:rsidR="00000000" w:rsidRPr="00365714" w:rsidP="00365714">
            <w:pPr>
              <w:pStyle w:val="ListBullet"/>
            </w:pPr>
            <w:r w:rsidRPr="00365714">
              <w:t>communicating with others in a clear and accurate manner</w:t>
            </w:r>
          </w:p>
          <w:p w:rsidR="00000000" w:rsidRPr="00365714" w:rsidP="00365714">
            <w:pPr>
              <w:pStyle w:val="ListBullet"/>
            </w:pPr>
            <w:r w:rsidRPr="00365714">
              <w:t>receiving, clarifying and confirming oral work instructions</w:t>
            </w:r>
          </w:p>
          <w:p w:rsidR="00000000" w:rsidP="00365714">
            <w:pPr>
              <w:pStyle w:val="ListBullet"/>
              <w:rPr>
                <w:lang w:val="en-NZ"/>
              </w:rPr>
            </w:pPr>
            <w:r w:rsidRPr="00365714">
              <w:t>reviewing personnel records and completing personal information input pr</w:t>
            </w:r>
            <w:r w:rsidRPr="00365714">
              <w:t>oformas.</w:t>
            </w:r>
          </w:p>
        </w:tc>
      </w:tr>
      <w:tr w:rsidTr="00B80FE3">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Context of and specific resources for assessment</w:t>
            </w:r>
          </w:p>
        </w:tc>
        <w:tc>
          <w:tcPr>
            <w:tcW w:w="5029"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This competency is to be assessed using standard and authorised work practices, safety requirements and environmental constraints.</w:t>
            </w:r>
          </w:p>
          <w:p w:rsidR="00000000" w:rsidRPr="00365714" w:rsidP="00365714">
            <w:pPr>
              <w:pStyle w:val="BodyText"/>
            </w:pPr>
            <w:r w:rsidRPr="00365714">
              <w:t>Assessment of essential underpinning knowledge will usually be conducted in an off-site context.</w:t>
            </w:r>
          </w:p>
          <w:p w:rsidR="00000000" w:rsidRPr="00365714" w:rsidP="00365714">
            <w:pPr>
              <w:pStyle w:val="BodyText"/>
            </w:pPr>
            <w:r w:rsidRPr="00365714">
              <w:t>Assessment is to comply with relevant regulatory or Australian standards' requirements.</w:t>
            </w:r>
          </w:p>
          <w:p w:rsidR="00000000" w:rsidRPr="00365714" w:rsidP="00365714">
            <w:pPr>
              <w:pStyle w:val="BodyText"/>
            </w:pPr>
            <w:r w:rsidRPr="00365714">
              <w:t>Resource implications for assessment include:</w:t>
            </w:r>
          </w:p>
          <w:p w:rsidR="00000000" w:rsidRPr="00365714" w:rsidP="00365714">
            <w:pPr>
              <w:pStyle w:val="ListBullet"/>
            </w:pPr>
            <w:r w:rsidRPr="00365714">
              <w:t>an induction procedure a</w:t>
            </w:r>
            <w:r w:rsidRPr="00365714">
              <w:t>nd requirement</w:t>
            </w:r>
          </w:p>
          <w:p w:rsidR="00000000" w:rsidRPr="00365714" w:rsidP="00365714">
            <w:pPr>
              <w:pStyle w:val="ListBullet"/>
            </w:pPr>
            <w:r w:rsidRPr="00365714">
              <w:t>realistic tasks or simulated tasks covering the minimum task requirements</w:t>
            </w:r>
          </w:p>
          <w:p w:rsidR="00000000" w:rsidRPr="00365714" w:rsidP="00365714">
            <w:pPr>
              <w:pStyle w:val="ListBullet"/>
            </w:pPr>
            <w:r w:rsidRPr="00365714">
              <w:t>relevant specifications and work instructions</w:t>
            </w:r>
          </w:p>
          <w:p w:rsidR="00000000" w:rsidRPr="00365714" w:rsidP="00365714">
            <w:pPr>
              <w:pStyle w:val="ListBullet"/>
            </w:pPr>
            <w:r w:rsidRPr="00365714">
              <w:t>tools and equipment appropriate to applying safe work practices</w:t>
            </w:r>
          </w:p>
          <w:p w:rsidR="00000000" w:rsidRPr="00365714" w:rsidP="00365714">
            <w:pPr>
              <w:pStyle w:val="ListBullet"/>
            </w:pPr>
            <w:r w:rsidRPr="00365714">
              <w:t>support materials appropriate to activity</w:t>
            </w:r>
          </w:p>
          <w:p w:rsidR="00000000" w:rsidRPr="00365714" w:rsidP="00365714">
            <w:pPr>
              <w:pStyle w:val="ListBullet"/>
            </w:pPr>
            <w:r w:rsidRPr="00365714">
              <w:t>workplace instr</w:t>
            </w:r>
            <w:r w:rsidRPr="00365714">
              <w:t>uctions relating to safe working practices and addressing hazards and emergencies</w:t>
            </w:r>
          </w:p>
          <w:p w:rsidR="00000000" w:rsidRPr="00365714" w:rsidP="00365714">
            <w:pPr>
              <w:pStyle w:val="ListBullet"/>
            </w:pPr>
            <w:r w:rsidRPr="00365714">
              <w:t>material safety data sheets</w:t>
            </w:r>
          </w:p>
          <w:p w:rsidR="00000000" w:rsidRPr="00365714" w:rsidP="00365714">
            <w:pPr>
              <w:pStyle w:val="ListBullet"/>
            </w:pPr>
            <w:r w:rsidRPr="00365714">
              <w:t>research resources, including industry related systems information.</w:t>
            </w:r>
          </w:p>
          <w:p w:rsidR="00000000" w:rsidP="00365714">
            <w:pPr>
              <w:pStyle w:val="BodyText"/>
              <w:rPr>
                <w:lang w:val="en-NZ"/>
              </w:rPr>
            </w:pPr>
            <w:r w:rsidRPr="00365714">
              <w:t>Reasonable adjustments for people with disabilities must be made to assessment</w:t>
            </w:r>
            <w:r w:rsidRPr="00365714">
              <w:t xml:space="preserve"> processes where required. This could include access to modified equipment and other physical resources, and the provision of appropriate assessment support. </w:t>
            </w:r>
          </w:p>
        </w:tc>
      </w:tr>
      <w:tr w:rsidTr="00B80FE3">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Method of assessment</w:t>
            </w:r>
          </w:p>
        </w:tc>
        <w:tc>
          <w:tcPr>
            <w:tcW w:w="5029"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Assessment methods must:</w:t>
            </w:r>
          </w:p>
          <w:p w:rsidR="00000000" w:rsidRPr="00365714" w:rsidP="00365714">
            <w:pPr>
              <w:pStyle w:val="ListBullet"/>
            </w:pPr>
            <w:r w:rsidRPr="00365714">
              <w:t>satisfy the endorsed Assessment Guidelines of the Construction, Plumbing and Services Training Package</w:t>
            </w:r>
          </w:p>
          <w:p w:rsidR="00000000" w:rsidRPr="00365714" w:rsidP="00365714">
            <w:pPr>
              <w:pStyle w:val="ListBullet"/>
            </w:pPr>
            <w:r w:rsidRPr="00365714">
              <w:t xml:space="preserve">include direct observation of tasks in real or simulated work conditions, with questioning to confirm the ability to consistently identify and correctly </w:t>
            </w:r>
            <w:r w:rsidRPr="00365714">
              <w:t>interpret the essential underpinning knowledge required for practical application</w:t>
            </w:r>
          </w:p>
          <w:p w:rsidR="00000000" w:rsidRPr="00365714" w:rsidP="00365714">
            <w:pPr>
              <w:pStyle w:val="ListBullet"/>
            </w:pPr>
            <w:r w:rsidRPr="00365714">
              <w:t>reinforce the integration of employability skills with workplace tasks and job roles</w:t>
            </w:r>
          </w:p>
          <w:p w:rsidR="00000000" w:rsidRPr="00365714" w:rsidP="00365714">
            <w:pPr>
              <w:pStyle w:val="ListBullet"/>
            </w:pPr>
            <w:r w:rsidRPr="00365714">
              <w:t>confirm that competency is verified and able to be transferred to other circumstances and</w:t>
            </w:r>
            <w:r w:rsidRPr="00365714">
              <w:t xml:space="preserve"> environments.</w:t>
            </w:r>
          </w:p>
          <w:p w:rsidR="00000000" w:rsidRPr="00365714" w:rsidP="00365714">
            <w:pPr>
              <w:pStyle w:val="BodyText"/>
            </w:pPr>
            <w:r w:rsidRPr="00365714">
              <w:t>Validity and sufficiency of evidence requires that:</w:t>
            </w:r>
          </w:p>
          <w:p w:rsidR="00000000" w:rsidRPr="00365714" w:rsidP="00365714">
            <w:pPr>
              <w:pStyle w:val="ListBullet"/>
            </w:pPr>
            <w:r w:rsidRPr="00365714">
              <w:t>competency will need to be demonstrated over a period of time reflecting the scope of the role and the practical requirements of the workplace</w:t>
            </w:r>
          </w:p>
          <w:p w:rsidR="00000000" w:rsidRPr="00365714" w:rsidP="00365714">
            <w:pPr>
              <w:pStyle w:val="ListBullet"/>
            </w:pPr>
            <w:r w:rsidRPr="00365714">
              <w:t xml:space="preserve">where the assessment is part of a structured </w:t>
            </w:r>
            <w:r w:rsidRPr="00365714">
              <w:t>learning experience the evidence collected must relate to a number of performances assessed at different points in time and separated by further learning and practice, with a decision on competency only taken at the point when the assessor has complete con</w:t>
            </w:r>
            <w:r w:rsidRPr="00365714">
              <w:t>fidence in the person's demonstrated ability and applied knowledge</w:t>
            </w:r>
          </w:p>
          <w:p w:rsidR="00000000" w:rsidRPr="00365714" w:rsidP="00365714">
            <w:pPr>
              <w:pStyle w:val="ListBullet"/>
            </w:pPr>
            <w:r w:rsidRPr="00365714">
              <w:t>all assessment that is part of a structured learning experience must include a combination of direct, indirect and supplementary evidence.</w:t>
            </w:r>
          </w:p>
          <w:p w:rsidR="00000000" w:rsidRPr="00365714" w:rsidP="00365714">
            <w:pPr>
              <w:pStyle w:val="BodyText"/>
            </w:pPr>
            <w:r w:rsidRPr="00365714">
              <w:t xml:space="preserve">Assessment processes and techniques should as far </w:t>
            </w:r>
            <w:r w:rsidRPr="00365714">
              <w:t>as is practical take into account the language, literacy and numeracy capacity of the candidate in relation to the competency being assessed.</w:t>
            </w:r>
          </w:p>
          <w:p w:rsidR="00000000" w:rsidRPr="00365714" w:rsidP="00365714">
            <w:pPr>
              <w:pStyle w:val="BodyText"/>
            </w:pPr>
            <w:r w:rsidRPr="00365714">
              <w:t>Supplementary evidence of competency may be obtained from relevant authenticated documentation from third parties,</w:t>
            </w:r>
            <w:r w:rsidRPr="00365714">
              <w:t xml:space="preserve"> such as existing supervisors, team leaders or specialist training staff. </w:t>
            </w:r>
          </w:p>
        </w:tc>
      </w:tr>
    </w:tbl>
    <w:p w:rsidR="00B80FE3" w:rsidP="00365714">
      <w:pPr>
        <w:pStyle w:val="BodyText"/>
      </w:pPr>
    </w:p>
    <w:p w:rsidR="00B80FE3" w:rsidP="00365714">
      <w:pPr>
        <w:pStyle w:val="BodyText"/>
      </w:pPr>
    </w:p>
    <w:p w:rsidR="00000000" w:rsidRPr="00365714" w:rsidP="00365714">
      <w:pPr>
        <w:pStyle w:val="Heading1"/>
      </w:pPr>
      <w:bookmarkStart w:id="11" w:name="O_250469"/>
      <w:bookmarkEnd w:id="11"/>
      <w:r w:rsidRPr="00365714">
        <w:t>Range Statement</w:t>
      </w:r>
    </w:p>
    <w:tbl>
      <w:tblPr>
        <w:tblW w:w="0" w:type="auto"/>
        <w:tblLayout w:type="fixed"/>
        <w:tblCellMar>
          <w:left w:w="62" w:type="dxa"/>
          <w:right w:w="62" w:type="dxa"/>
        </w:tblCellMar>
        <w:tblLook w:val="0000"/>
      </w:tblPr>
      <w:tblGrid>
        <w:gridCol w:w="3454"/>
        <w:gridCol w:w="5068"/>
      </w:tblGrid>
      <w:tr w:rsidTr="00B80F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65714">
            <w:pPr>
              <w:pStyle w:val="BodyText"/>
              <w:rPr>
                <w:lang w:val="en-NZ"/>
              </w:rPr>
            </w:pPr>
            <w:r w:rsidRPr="00365714">
              <w:rPr>
                <w:rStyle w:val="SpecialBold"/>
              </w:rPr>
              <w:t>RANGE STATEMENT</w:t>
            </w:r>
          </w:p>
        </w:tc>
      </w:tr>
      <w:tr w:rsidTr="00B80F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65714">
            <w:pPr>
              <w:pStyle w:val="BodyText"/>
              <w:rPr>
                <w:lang w:val="en-NZ"/>
              </w:rPr>
            </w:pPr>
            <w:r w:rsidRPr="00365714">
              <w:t>The range statement relates to the unit of competency as a whole. It allows for</w:t>
            </w:r>
            <w:r w:rsidRPr="00365714">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365714">
              <w:t xml:space="preserve"> situation, needs of the candidate, accessibility of the item, and local industry and regional contexts) may also be included.</w:t>
            </w:r>
          </w:p>
        </w:tc>
      </w:tr>
      <w:tr w:rsidTr="00B80FE3">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BoldandItalics"/>
              </w:rPr>
              <w:t>Oral communication with others</w:t>
            </w:r>
            <w:r w:rsidRPr="00365714">
              <w:t xml:space="preserve"> is an integral part of routine work that includes communication </w:t>
            </w:r>
            <w:r w:rsidRPr="00365714">
              <w:t xml:space="preserve">with supervisors, contractors, co-workers and clients. It: </w:t>
            </w:r>
          </w:p>
        </w:tc>
        <w:tc>
          <w:tcPr>
            <w:tcW w:w="5068" w:type="dxa"/>
            <w:tcBorders>
              <w:top w:val="nil"/>
              <w:left w:val="nil"/>
              <w:bottom w:val="nil"/>
              <w:right w:val="nil"/>
            </w:tcBorders>
            <w:tcMar>
              <w:top w:w="0" w:type="dxa"/>
              <w:left w:w="62" w:type="dxa"/>
              <w:bottom w:w="0" w:type="dxa"/>
              <w:right w:w="62" w:type="dxa"/>
            </w:tcMar>
          </w:tcPr>
          <w:p w:rsidR="00000000" w:rsidRPr="00365714" w:rsidP="00365714">
            <w:pPr>
              <w:pStyle w:val="ListBullet"/>
            </w:pPr>
            <w:r w:rsidRPr="00365714">
              <w:t>may include:</w:t>
            </w:r>
          </w:p>
          <w:p w:rsidR="00000000" w:rsidRPr="00365714" w:rsidP="00365714">
            <w:pPr>
              <w:pStyle w:val="ListBullet2"/>
            </w:pPr>
            <w:r w:rsidRPr="00365714">
              <w:t>languages other than English</w:t>
            </w:r>
          </w:p>
          <w:p w:rsidR="00000000" w:rsidRPr="00365714" w:rsidP="00365714">
            <w:pPr>
              <w:pStyle w:val="ListBullet2"/>
            </w:pPr>
            <w:r w:rsidRPr="00365714">
              <w:t>oral (face to face or remote)</w:t>
            </w:r>
          </w:p>
          <w:p w:rsidR="00000000" w:rsidRPr="00365714" w:rsidP="00365714">
            <w:pPr>
              <w:pStyle w:val="ListBullet2"/>
            </w:pPr>
            <w:r w:rsidRPr="00365714">
              <w:t>signage</w:t>
            </w:r>
          </w:p>
          <w:p w:rsidR="00000000" w:rsidRPr="00365714" w:rsidP="00365714">
            <w:pPr>
              <w:pStyle w:val="ListBullet2"/>
            </w:pPr>
            <w:r w:rsidRPr="00365714">
              <w:t>visual or written</w:t>
            </w:r>
          </w:p>
          <w:p w:rsidR="00000000" w:rsidRPr="00365714" w:rsidP="00365714">
            <w:pPr>
              <w:pStyle w:val="ListBullet"/>
            </w:pPr>
            <w:r w:rsidRPr="00365714">
              <w:t>must include:</w:t>
            </w:r>
          </w:p>
          <w:p w:rsidR="00000000" w:rsidRPr="00365714" w:rsidP="00365714">
            <w:pPr>
              <w:pStyle w:val="ListBullet2"/>
            </w:pPr>
            <w:r w:rsidRPr="00365714">
              <w:t>acknowledgments</w:t>
            </w:r>
          </w:p>
          <w:p w:rsidR="00000000" w:rsidRPr="00365714" w:rsidP="00365714">
            <w:pPr>
              <w:pStyle w:val="ListBullet2"/>
            </w:pPr>
            <w:r w:rsidRPr="00365714">
              <w:t>oral communications media, including:</w:t>
            </w:r>
          </w:p>
          <w:p w:rsidR="00000000" w:rsidRPr="00365714" w:rsidP="00365714">
            <w:pPr>
              <w:pStyle w:val="ListBullet3"/>
            </w:pPr>
            <w:r w:rsidRPr="00365714">
              <w:t>face to face</w:t>
            </w:r>
          </w:p>
          <w:p w:rsidR="00000000" w:rsidRPr="00365714" w:rsidP="00365714">
            <w:pPr>
              <w:pStyle w:val="ListBullet3"/>
            </w:pPr>
            <w:r w:rsidRPr="00365714">
              <w:t>indirect method, such as phone or two-way radio</w:t>
            </w:r>
          </w:p>
          <w:p w:rsidR="00000000" w:rsidRPr="00365714" w:rsidP="00365714">
            <w:pPr>
              <w:pStyle w:val="ListBullet2"/>
            </w:pPr>
            <w:r w:rsidRPr="00365714">
              <w:t>requests for information</w:t>
            </w:r>
          </w:p>
          <w:p w:rsidR="00000000" w:rsidRPr="00365714" w:rsidP="00365714">
            <w:pPr>
              <w:pStyle w:val="ListBullet2"/>
            </w:pPr>
            <w:r w:rsidRPr="00365714">
              <w:t>safety briefings</w:t>
            </w:r>
          </w:p>
          <w:p w:rsidR="00000000" w:rsidP="00365714">
            <w:pPr>
              <w:pStyle w:val="ListBullet2"/>
              <w:rPr>
                <w:lang w:val="en-NZ"/>
              </w:rPr>
            </w:pPr>
            <w:r w:rsidRPr="00365714">
              <w:t>work instructions.</w:t>
            </w:r>
          </w:p>
        </w:tc>
      </w:tr>
      <w:tr w:rsidTr="00B80FE3">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BoldandItalics"/>
              </w:rPr>
              <w:t>Visual communication</w:t>
            </w:r>
            <w:r w:rsidRPr="00365714">
              <w:t xml:space="preserve"> must include:</w:t>
            </w:r>
          </w:p>
        </w:tc>
        <w:tc>
          <w:tcPr>
            <w:tcW w:w="5068" w:type="dxa"/>
            <w:tcBorders>
              <w:top w:val="nil"/>
              <w:left w:val="nil"/>
              <w:bottom w:val="nil"/>
              <w:right w:val="nil"/>
            </w:tcBorders>
            <w:tcMar>
              <w:top w:w="0" w:type="dxa"/>
              <w:left w:w="62" w:type="dxa"/>
              <w:bottom w:w="0" w:type="dxa"/>
              <w:right w:w="62" w:type="dxa"/>
            </w:tcMar>
          </w:tcPr>
          <w:p w:rsidR="00000000" w:rsidRPr="00365714" w:rsidP="00365714">
            <w:pPr>
              <w:pStyle w:val="ListBullet"/>
            </w:pPr>
            <w:r w:rsidRPr="00365714">
              <w:t>establishing communication</w:t>
            </w:r>
          </w:p>
          <w:p w:rsidR="00000000" w:rsidRPr="00365714" w:rsidP="00365714">
            <w:pPr>
              <w:pStyle w:val="ListBullet"/>
            </w:pPr>
            <w:r w:rsidRPr="00365714">
              <w:t>lateral and vertical movement direction</w:t>
            </w:r>
          </w:p>
          <w:p w:rsidR="00000000" w:rsidRPr="00365714" w:rsidP="00365714">
            <w:pPr>
              <w:pStyle w:val="ListBullet"/>
            </w:pPr>
            <w:r w:rsidRPr="00365714">
              <w:t>other signals appropriate to the task and workplace</w:t>
            </w:r>
          </w:p>
          <w:p w:rsidR="00000000" w:rsidRPr="00365714" w:rsidP="00365714">
            <w:pPr>
              <w:pStyle w:val="ListBullet"/>
            </w:pPr>
            <w:r w:rsidRPr="00365714">
              <w:t>request for a face-to-face meeting</w:t>
            </w:r>
          </w:p>
          <w:p w:rsidR="00000000" w:rsidP="00365714">
            <w:pPr>
              <w:pStyle w:val="ListBullet"/>
              <w:rPr>
                <w:lang w:val="en-NZ"/>
              </w:rPr>
            </w:pPr>
            <w:r w:rsidRPr="00365714">
              <w:t>stop or cancel last communication.</w:t>
            </w:r>
          </w:p>
        </w:tc>
      </w:tr>
      <w:tr w:rsidTr="00B80FE3">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BoldandItalics"/>
              </w:rPr>
              <w:t>Written communication</w:t>
            </w:r>
            <w:r w:rsidRPr="00365714">
              <w:t xml:space="preserve"> may include:</w:t>
            </w:r>
          </w:p>
        </w:tc>
        <w:tc>
          <w:tcPr>
            <w:tcW w:w="5068" w:type="dxa"/>
            <w:tcBorders>
              <w:top w:val="nil"/>
              <w:left w:val="nil"/>
              <w:bottom w:val="nil"/>
              <w:right w:val="nil"/>
            </w:tcBorders>
            <w:tcMar>
              <w:top w:w="0" w:type="dxa"/>
              <w:left w:w="62" w:type="dxa"/>
              <w:bottom w:w="0" w:type="dxa"/>
              <w:right w:w="62" w:type="dxa"/>
            </w:tcMar>
          </w:tcPr>
          <w:p w:rsidR="00000000" w:rsidRPr="00365714" w:rsidP="00365714">
            <w:pPr>
              <w:pStyle w:val="ListBullet"/>
            </w:pPr>
            <w:r w:rsidRPr="00365714">
              <w:t>dockets and order forms</w:t>
            </w:r>
          </w:p>
          <w:p w:rsidR="00000000" w:rsidRPr="00365714" w:rsidP="00365714">
            <w:pPr>
              <w:pStyle w:val="ListBullet"/>
            </w:pPr>
            <w:r w:rsidRPr="00365714">
              <w:t>equipment logs</w:t>
            </w:r>
          </w:p>
          <w:p w:rsidR="00000000" w:rsidRPr="00365714" w:rsidP="00365714">
            <w:pPr>
              <w:pStyle w:val="ListBullet"/>
            </w:pPr>
            <w:r w:rsidRPr="00365714">
              <w:t>equipment operator instructions</w:t>
            </w:r>
          </w:p>
          <w:p w:rsidR="00000000" w:rsidRPr="00365714" w:rsidP="00365714">
            <w:pPr>
              <w:pStyle w:val="ListBullet"/>
            </w:pPr>
            <w:r w:rsidRPr="00365714">
              <w:t>input and output documents</w:t>
            </w:r>
          </w:p>
          <w:p w:rsidR="00000000" w:rsidRPr="00365714" w:rsidP="00365714">
            <w:pPr>
              <w:pStyle w:val="ListBullet"/>
            </w:pPr>
            <w:r w:rsidRPr="00365714">
              <w:t>personnel records</w:t>
            </w:r>
          </w:p>
          <w:p w:rsidR="00000000" w:rsidRPr="00365714" w:rsidP="00365714">
            <w:pPr>
              <w:pStyle w:val="ListBullet"/>
            </w:pPr>
            <w:r w:rsidRPr="00365714">
              <w:t>plans, drawings and specifications</w:t>
            </w:r>
          </w:p>
          <w:p w:rsidR="00000000" w:rsidRPr="00365714" w:rsidP="00365714">
            <w:pPr>
              <w:pStyle w:val="ListBullet"/>
            </w:pPr>
            <w:r w:rsidRPr="00365714">
              <w:t>schedules and rosters</w:t>
            </w:r>
          </w:p>
          <w:p w:rsidR="00000000" w:rsidRPr="00365714" w:rsidP="00365714">
            <w:pPr>
              <w:pStyle w:val="ListBullet"/>
            </w:pPr>
            <w:r w:rsidRPr="00365714">
              <w:t>servicing checklists</w:t>
            </w:r>
          </w:p>
          <w:p w:rsidR="00000000" w:rsidRPr="00365714" w:rsidP="00365714">
            <w:pPr>
              <w:pStyle w:val="ListBullet"/>
            </w:pPr>
            <w:r w:rsidRPr="00365714">
              <w:t>site safety statistics</w:t>
            </w:r>
          </w:p>
          <w:p w:rsidR="00000000" w:rsidRPr="00365714" w:rsidP="00365714">
            <w:pPr>
              <w:pStyle w:val="ListBullet"/>
            </w:pPr>
            <w:r w:rsidRPr="00365714">
              <w:t>training records</w:t>
            </w:r>
          </w:p>
          <w:p w:rsidR="00000000" w:rsidRPr="00365714" w:rsidP="00365714">
            <w:pPr>
              <w:pStyle w:val="ListBullet"/>
            </w:pPr>
            <w:r w:rsidRPr="00365714">
              <w:t>work instructions and procedures</w:t>
            </w:r>
          </w:p>
          <w:p w:rsidR="00000000" w:rsidRPr="00365714" w:rsidP="00365714">
            <w:pPr>
              <w:pStyle w:val="ListBullet"/>
            </w:pPr>
            <w:r w:rsidRPr="00365714">
              <w:t>work safety procedures or equivalent</w:t>
            </w:r>
          </w:p>
          <w:p w:rsidR="00000000" w:rsidRPr="00365714" w:rsidP="00365714">
            <w:pPr>
              <w:pStyle w:val="ListBullet"/>
            </w:pPr>
            <w:r w:rsidRPr="00365714">
              <w:t>work signage.</w:t>
            </w:r>
          </w:p>
        </w:tc>
      </w:tr>
    </w:tbl>
    <w:p w:rsidR="00B80FE3" w:rsidP="00365714">
      <w:pPr>
        <w:pStyle w:val="BodyText"/>
      </w:pPr>
    </w:p>
    <w:p w:rsidR="00B80FE3" w:rsidP="00365714">
      <w:pPr>
        <w:pStyle w:val="BodyText"/>
      </w:pPr>
    </w:p>
    <w:p w:rsidR="00000000" w:rsidRPr="00365714" w:rsidP="00365714">
      <w:pPr>
        <w:pStyle w:val="Heading1"/>
      </w:pPr>
      <w:bookmarkStart w:id="12" w:name="O_199304"/>
      <w:bookmarkEnd w:id="12"/>
      <w:r w:rsidRPr="00365714">
        <w:t>Unit Sector(s)</w:t>
      </w:r>
    </w:p>
    <w:tbl>
      <w:tblPr>
        <w:tblW w:w="0" w:type="auto"/>
        <w:tblLayout w:type="fixed"/>
        <w:tblCellMar>
          <w:left w:w="62" w:type="dxa"/>
          <w:right w:w="62" w:type="dxa"/>
        </w:tblCellMar>
        <w:tblLook w:val="0000"/>
      </w:tblPr>
      <w:tblGrid>
        <w:gridCol w:w="2617"/>
        <w:gridCol w:w="5905"/>
      </w:tblGrid>
      <w:tr w:rsidTr="00B80FE3">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Unit sector</w:t>
            </w:r>
          </w:p>
        </w:tc>
        <w:tc>
          <w:tcPr>
            <w:tcW w:w="5905" w:type="dxa"/>
            <w:tcBorders>
              <w:top w:val="nil"/>
              <w:left w:val="nil"/>
              <w:bottom w:val="nil"/>
              <w:right w:val="nil"/>
            </w:tcBorders>
            <w:tcMar>
              <w:top w:w="0" w:type="dxa"/>
              <w:left w:w="62" w:type="dxa"/>
              <w:bottom w:w="0" w:type="dxa"/>
              <w:right w:w="62" w:type="dxa"/>
            </w:tcMar>
          </w:tcPr>
          <w:p w:rsidR="00000000" w:rsidRPr="00365714" w:rsidP="00365714">
            <w:pPr>
              <w:pStyle w:val="BodyText"/>
            </w:pPr>
            <w:r w:rsidRPr="00365714">
              <w:t>Plumbing and services</w:t>
            </w:r>
          </w:p>
        </w:tc>
      </w:tr>
    </w:tbl>
    <w:p w:rsidR="00B80FE3" w:rsidP="00365714">
      <w:pPr>
        <w:pStyle w:val="BodyText"/>
      </w:pPr>
    </w:p>
    <w:p w:rsidR="00B80FE3" w:rsidP="00365714">
      <w:pPr>
        <w:pStyle w:val="BodyText"/>
      </w:pPr>
    </w:p>
    <w:p w:rsidR="00000000" w:rsidRPr="00365714" w:rsidP="00365714">
      <w:pPr>
        <w:pStyle w:val="Heading1"/>
      </w:pPr>
      <w:bookmarkStart w:id="13" w:name="O_199301"/>
      <w:bookmarkEnd w:id="13"/>
      <w:r w:rsidRPr="00365714">
        <w:t>Co-requisite units</w:t>
      </w:r>
    </w:p>
    <w:tbl>
      <w:tblPr>
        <w:tblW w:w="0" w:type="auto"/>
        <w:tblLayout w:type="fixed"/>
        <w:tblCellMar>
          <w:left w:w="62" w:type="dxa"/>
          <w:right w:w="62" w:type="dxa"/>
        </w:tblCellMar>
        <w:tblLook w:val="0000"/>
      </w:tblPr>
      <w:tblGrid>
        <w:gridCol w:w="2620"/>
        <w:gridCol w:w="1340"/>
        <w:gridCol w:w="4562"/>
      </w:tblGrid>
      <w:tr w:rsidTr="00B80FE3">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t>Nil</w:t>
            </w:r>
          </w:p>
        </w:tc>
      </w:tr>
      <w:tr w:rsidTr="00B80FE3">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365714" w:rsidP="00365714">
            <w:pPr>
              <w:pStyle w:val="BodyText"/>
            </w:pPr>
          </w:p>
        </w:tc>
      </w:tr>
    </w:tbl>
    <w:p w:rsidR="00B80FE3" w:rsidP="00365714">
      <w:pPr>
        <w:pStyle w:val="BodyText"/>
      </w:pPr>
    </w:p>
    <w:p w:rsidR="00B80FE3" w:rsidP="00365714">
      <w:pPr>
        <w:pStyle w:val="BodyText"/>
      </w:pPr>
    </w:p>
    <w:p w:rsidR="00000000" w:rsidRPr="00365714" w:rsidP="00365714">
      <w:pPr>
        <w:pStyle w:val="Heading1"/>
      </w:pPr>
      <w:bookmarkStart w:id="14" w:name="O_199303"/>
      <w:bookmarkEnd w:id="14"/>
      <w:r w:rsidRPr="00365714">
        <w:t>Functional area</w:t>
      </w:r>
    </w:p>
    <w:tbl>
      <w:tblPr>
        <w:tblW w:w="0" w:type="auto"/>
        <w:tblLayout w:type="fixed"/>
        <w:tblCellMar>
          <w:left w:w="62" w:type="dxa"/>
          <w:right w:w="62" w:type="dxa"/>
        </w:tblCellMar>
        <w:tblLook w:val="0000"/>
      </w:tblPr>
      <w:tblGrid>
        <w:gridCol w:w="2710"/>
        <w:gridCol w:w="5812"/>
      </w:tblGrid>
      <w:tr w:rsidTr="00B80FE3">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365714">
            <w:pPr>
              <w:pStyle w:val="BodyText"/>
              <w:rPr>
                <w:lang w:val="en-NZ"/>
              </w:rPr>
            </w:pPr>
            <w:r w:rsidRPr="00365714">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365714" w:rsidP="00365714">
            <w:pPr>
              <w:pStyle w:val="BodyText"/>
            </w:pPr>
          </w:p>
        </w:tc>
      </w:tr>
    </w:tbl>
    <w:p w:rsidR="00B80FE3" w:rsidP="00365714">
      <w:pPr>
        <w:pStyle w:val="BodyText"/>
      </w:pPr>
    </w:p>
    <w:p w:rsidR="00B80FE3" w:rsidP="00365714">
      <w:pPr>
        <w:pStyle w:val="BodyText"/>
      </w:pPr>
    </w:p>
    <w:p w:rsidR="00000000" w:rsidRPr="00365714" w:rsidP="00365714"/>
    <w:sectPr w:rsidSect="00365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FE3" w:rsidP="00B80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E3" w:rsidP="00365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0FE3" w:rsidP="00365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0FE3" w:rsidP="00365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FE3" w:rsidP="00B80F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E3" w:rsidP="00365714">
    <w:pPr>
      <w:pStyle w:val="Header"/>
      <w:framePr w:wrap="around"/>
    </w:pPr>
    <w:r>
      <w:fldChar w:fldCharType="begin"/>
    </w:r>
    <w:r>
      <w:instrText xml:space="preserve"> TITLE   \* MERGEFORMAT </w:instrText>
    </w:r>
    <w:r>
      <w:fldChar w:fldCharType="separate"/>
    </w:r>
    <w:r>
      <w:t>CPCPCM2002A Carry out interactive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0FE3" w:rsidP="003657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40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A6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8B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7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5714"/>
    <w:pPr>
      <w:spacing w:before="360" w:after="60"/>
      <w:outlineLvl w:val="0"/>
    </w:pPr>
    <w:rPr>
      <w:sz w:val="32"/>
    </w:rPr>
  </w:style>
  <w:style w:type="paragraph" w:styleId="Heading2">
    <w:name w:val="heading 2"/>
    <w:basedOn w:val="HeadingBase"/>
    <w:next w:val="BodyText"/>
    <w:link w:val="Heading2Char"/>
    <w:qFormat/>
    <w:rsid w:val="00365714"/>
    <w:pPr>
      <w:keepLines/>
      <w:spacing w:before="240" w:after="120"/>
      <w:outlineLvl w:val="1"/>
    </w:pPr>
    <w:rPr>
      <w:sz w:val="28"/>
      <w:szCs w:val="40"/>
    </w:rPr>
  </w:style>
  <w:style w:type="paragraph" w:styleId="Heading3">
    <w:name w:val="heading 3"/>
    <w:basedOn w:val="HeadingBase"/>
    <w:next w:val="BodyText"/>
    <w:link w:val="Heading3Char"/>
    <w:qFormat/>
    <w:rsid w:val="00365714"/>
    <w:pPr>
      <w:spacing w:before="180" w:after="120"/>
      <w:outlineLvl w:val="2"/>
    </w:pPr>
    <w:rPr>
      <w:spacing w:val="-10"/>
      <w:kern w:val="32"/>
    </w:rPr>
  </w:style>
  <w:style w:type="paragraph" w:styleId="Heading4">
    <w:name w:val="heading 4"/>
    <w:basedOn w:val="HeadingBase"/>
    <w:next w:val="BodyText"/>
    <w:link w:val="Heading4Char"/>
    <w:qFormat/>
    <w:rsid w:val="00365714"/>
    <w:pPr>
      <w:spacing w:before="160" w:after="120"/>
      <w:outlineLvl w:val="3"/>
    </w:pPr>
    <w:rPr>
      <w:sz w:val="22"/>
    </w:rPr>
  </w:style>
  <w:style w:type="paragraph" w:styleId="Heading5">
    <w:name w:val="heading 5"/>
    <w:basedOn w:val="HeadingBase"/>
    <w:next w:val="Normal"/>
    <w:link w:val="Heading5Char"/>
    <w:qFormat/>
    <w:rsid w:val="00365714"/>
    <w:pPr>
      <w:spacing w:before="80"/>
      <w:outlineLvl w:val="4"/>
    </w:pPr>
    <w:rPr>
      <w:color w:val="918585"/>
      <w:sz w:val="20"/>
    </w:rPr>
  </w:style>
  <w:style w:type="paragraph" w:styleId="Heading6">
    <w:name w:val="heading 6"/>
    <w:basedOn w:val="HeadingBase"/>
    <w:next w:val="Normal"/>
    <w:link w:val="Heading6Char"/>
    <w:qFormat/>
    <w:rsid w:val="00365714"/>
    <w:pPr>
      <w:spacing w:before="60"/>
      <w:outlineLvl w:val="5"/>
    </w:pPr>
    <w:rPr>
      <w:color w:val="918585"/>
      <w:sz w:val="20"/>
    </w:rPr>
  </w:style>
  <w:style w:type="paragraph" w:styleId="Heading7">
    <w:name w:val="heading 7"/>
    <w:basedOn w:val="Normal"/>
    <w:next w:val="Normal"/>
    <w:link w:val="Heading7Char"/>
    <w:qFormat/>
    <w:rsid w:val="00365714"/>
    <w:pPr>
      <w:ind w:left="720"/>
      <w:outlineLvl w:val="6"/>
    </w:pPr>
    <w:rPr>
      <w:i/>
    </w:rPr>
  </w:style>
  <w:style w:type="paragraph" w:styleId="Heading8">
    <w:name w:val="heading 8"/>
    <w:basedOn w:val="Normal"/>
    <w:next w:val="Normal"/>
    <w:link w:val="Heading8Char"/>
    <w:qFormat/>
    <w:rsid w:val="00365714"/>
    <w:pPr>
      <w:ind w:left="720"/>
      <w:outlineLvl w:val="7"/>
    </w:pPr>
    <w:rPr>
      <w:i/>
    </w:rPr>
  </w:style>
  <w:style w:type="paragraph" w:styleId="Heading9">
    <w:name w:val="heading 9"/>
    <w:basedOn w:val="Normal"/>
    <w:next w:val="Normal"/>
    <w:link w:val="Heading9Char"/>
    <w:qFormat/>
    <w:rsid w:val="00365714"/>
    <w:pPr>
      <w:ind w:left="720"/>
      <w:outlineLvl w:val="8"/>
    </w:pPr>
    <w:rPr>
      <w:i/>
    </w:rPr>
  </w:style>
  <w:style w:type="character" w:default="1" w:styleId="DefaultParagraphFont">
    <w:name w:val="Default Paragraph Font"/>
    <w:uiPriority w:val="1"/>
    <w:unhideWhenUsed/>
    <w:rsid w:val="00365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714"/>
  </w:style>
  <w:style w:type="character" w:customStyle="1" w:styleId="Heading1Char">
    <w:name w:val="Heading 1 Char"/>
    <w:basedOn w:val="DefaultParagraphFont"/>
    <w:link w:val="Heading1"/>
    <w:rsid w:val="00365714"/>
    <w:rPr>
      <w:rFonts w:ascii="Times New Roman" w:eastAsia="Times New Roman" w:hAnsi="Times New Roman" w:cs="Times New Roman"/>
      <w:b/>
      <w:sz w:val="32"/>
      <w:szCs w:val="20"/>
      <w:lang w:eastAsia="en-US"/>
    </w:rPr>
  </w:style>
  <w:style w:type="paragraph" w:styleId="BodyText">
    <w:name w:val="Body Text"/>
    <w:basedOn w:val="Normal"/>
    <w:link w:val="BodyTextChar"/>
    <w:rsid w:val="003657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714"/>
    <w:rPr>
      <w:rFonts w:ascii="Times New Roman" w:eastAsia="Times New Roman" w:hAnsi="Times New Roman" w:cs="Times New Roman"/>
      <w:sz w:val="24"/>
      <w:lang w:val="en-US" w:eastAsia="en-US"/>
    </w:rPr>
  </w:style>
  <w:style w:type="paragraph" w:styleId="Footer">
    <w:name w:val="footer"/>
    <w:basedOn w:val="Normal"/>
    <w:link w:val="FooterChar"/>
    <w:rsid w:val="00365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714"/>
    <w:rPr>
      <w:rFonts w:ascii="Times New Roman" w:eastAsia="Times New Roman" w:hAnsi="Times New Roman" w:cs="Times New Roman"/>
      <w:sz w:val="16"/>
      <w:lang w:val="en-US" w:eastAsia="en-US"/>
    </w:rPr>
  </w:style>
  <w:style w:type="paragraph" w:styleId="List">
    <w:name w:val="List"/>
    <w:basedOn w:val="BodyText"/>
    <w:next w:val="BodyText"/>
    <w:rsid w:val="00365714"/>
    <w:pPr>
      <w:tabs>
        <w:tab w:val="left" w:pos="340"/>
      </w:tabs>
      <w:spacing w:before="60" w:after="60"/>
      <w:ind w:left="340" w:hanging="340"/>
    </w:pPr>
  </w:style>
  <w:style w:type="paragraph" w:styleId="ListBullet">
    <w:name w:val="List Bullet"/>
    <w:basedOn w:val="List"/>
    <w:rsid w:val="00365714"/>
    <w:pPr>
      <w:numPr>
        <w:numId w:val="14"/>
      </w:numPr>
      <w:tabs>
        <w:tab w:val="clear" w:pos="340"/>
      </w:tabs>
      <w:spacing w:before="40" w:after="40"/>
    </w:pPr>
  </w:style>
  <w:style w:type="character" w:customStyle="1" w:styleId="SpecialBold">
    <w:name w:val="Special Bold"/>
    <w:basedOn w:val="DefaultParagraphFont"/>
    <w:rsid w:val="00365714"/>
    <w:rPr>
      <w:b/>
      <w:spacing w:val="0"/>
    </w:rPr>
  </w:style>
  <w:style w:type="paragraph" w:styleId="ListBullet2">
    <w:name w:val="List Bullet 2"/>
    <w:basedOn w:val="List2"/>
    <w:rsid w:val="00365714"/>
    <w:pPr>
      <w:numPr>
        <w:numId w:val="15"/>
      </w:numPr>
      <w:tabs>
        <w:tab w:val="clear" w:pos="680"/>
      </w:tabs>
    </w:pPr>
  </w:style>
  <w:style w:type="paragraph" w:styleId="Header">
    <w:name w:val="header"/>
    <w:basedOn w:val="Normal"/>
    <w:link w:val="HeaderChar"/>
    <w:rsid w:val="00365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7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5714"/>
    <w:pPr>
      <w:spacing w:before="240" w:after="120"/>
      <w:outlineLvl w:val="0"/>
    </w:pPr>
    <w:rPr>
      <w:rFonts w:ascii="Times New Roman" w:hAnsi="Times New Roman"/>
      <w:b/>
      <w:sz w:val="28"/>
    </w:rPr>
  </w:style>
  <w:style w:type="paragraph" w:customStyle="1" w:styleId="AllowPageBreak">
    <w:name w:val="AllowPageBreak"/>
    <w:rsid w:val="003657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5714"/>
    <w:pPr>
      <w:tabs>
        <w:tab w:val="left" w:pos="680"/>
      </w:tabs>
      <w:spacing w:before="60" w:after="60"/>
      <w:ind w:left="680" w:hanging="340"/>
    </w:pPr>
  </w:style>
  <w:style w:type="paragraph" w:styleId="ListBullet3">
    <w:name w:val="List Bullet 3"/>
    <w:basedOn w:val="List3"/>
    <w:rsid w:val="00365714"/>
    <w:pPr>
      <w:numPr>
        <w:numId w:val="3"/>
      </w:numPr>
      <w:tabs>
        <w:tab w:val="clear" w:pos="1021"/>
      </w:tabs>
      <w:ind w:left="1037" w:hanging="357"/>
    </w:pPr>
  </w:style>
  <w:style w:type="character" w:customStyle="1" w:styleId="BoldandItalics">
    <w:name w:val="Bold and Italics"/>
    <w:qFormat/>
    <w:rsid w:val="00365714"/>
    <w:rPr>
      <w:b/>
      <w:i/>
      <w:u w:val="none"/>
    </w:rPr>
  </w:style>
  <w:style w:type="character" w:customStyle="1" w:styleId="Heading2Char">
    <w:name w:val="Heading 2 Char"/>
    <w:basedOn w:val="DefaultParagraphFont"/>
    <w:link w:val="Heading2"/>
    <w:rsid w:val="00365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7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57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5714"/>
    <w:rPr>
      <w:rFonts w:ascii="Courier New" w:eastAsia="Times New Roman" w:hAnsi="Courier New" w:cs="Times New Roman"/>
      <w:i/>
      <w:szCs w:val="20"/>
      <w:lang w:val="en-US" w:eastAsia="en-US"/>
    </w:rPr>
  </w:style>
  <w:style w:type="paragraph" w:customStyle="1" w:styleId="HeadingBase">
    <w:name w:val="Heading Base"/>
    <w:rsid w:val="00365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714"/>
    <w:pPr>
      <w:tabs>
        <w:tab w:val="right" w:leader="dot" w:pos="9072"/>
      </w:tabs>
      <w:ind w:left="567"/>
    </w:pPr>
    <w:rPr>
      <w:szCs w:val="22"/>
    </w:rPr>
  </w:style>
  <w:style w:type="paragraph" w:customStyle="1" w:styleId="TOCBase">
    <w:name w:val="TOC Base"/>
    <w:rsid w:val="00365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714"/>
    <w:pPr>
      <w:tabs>
        <w:tab w:val="right" w:leader="dot" w:pos="9072"/>
      </w:tabs>
      <w:spacing w:before="40" w:after="40"/>
      <w:ind w:left="284"/>
    </w:pPr>
    <w:rPr>
      <w:rFonts w:ascii="Times New Roman" w:hAnsi="Times New Roman"/>
    </w:rPr>
  </w:style>
  <w:style w:type="paragraph" w:styleId="TOC1">
    <w:name w:val="toc 1"/>
    <w:basedOn w:val="TOCBase"/>
    <w:next w:val="Normal"/>
    <w:rsid w:val="00365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714"/>
    <w:pPr>
      <w:spacing w:before="5040"/>
      <w:jc w:val="center"/>
    </w:pPr>
    <w:rPr>
      <w:sz w:val="48"/>
      <w:szCs w:val="72"/>
      <w:lang w:val="en-US"/>
    </w:rPr>
  </w:style>
  <w:style w:type="character" w:customStyle="1" w:styleId="TitleChar">
    <w:name w:val="Title Char"/>
    <w:basedOn w:val="DefaultParagraphFont"/>
    <w:link w:val="Title"/>
    <w:rsid w:val="00365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714"/>
    <w:pPr>
      <w:tabs>
        <w:tab w:val="left" w:pos="3600"/>
        <w:tab w:val="left" w:pos="3958"/>
      </w:tabs>
    </w:pPr>
  </w:style>
  <w:style w:type="paragraph" w:customStyle="1" w:styleId="Note">
    <w:name w:val="Note"/>
    <w:basedOn w:val="BodyText"/>
    <w:rsid w:val="00365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714"/>
    <w:pPr>
      <w:framePr w:wrap="auto" w:hAnchor="text" w:y="6049"/>
    </w:pPr>
    <w:rPr>
      <w:color w:val="000000"/>
      <w:sz w:val="40"/>
    </w:rPr>
  </w:style>
  <w:style w:type="paragraph" w:customStyle="1" w:styleId="TOCTitle">
    <w:name w:val="TOCTitle"/>
    <w:basedOn w:val="Heading1"/>
    <w:rsid w:val="00365714"/>
    <w:pPr>
      <w:spacing w:after="240"/>
      <w:jc w:val="center"/>
      <w:outlineLvl w:val="9"/>
    </w:pPr>
    <w:rPr>
      <w:caps/>
    </w:rPr>
  </w:style>
  <w:style w:type="paragraph" w:customStyle="1" w:styleId="Version">
    <w:name w:val="Version"/>
    <w:rsid w:val="00365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714"/>
    <w:pPr>
      <w:keepNext w:val="0"/>
      <w:tabs>
        <w:tab w:val="right" w:pos="4176"/>
      </w:tabs>
      <w:ind w:left="198" w:hanging="198"/>
    </w:pPr>
    <w:rPr>
      <w:rFonts w:ascii="Garamond" w:hAnsi="Garamond"/>
    </w:rPr>
  </w:style>
  <w:style w:type="paragraph" w:styleId="IndexHeading">
    <w:name w:val="index heading"/>
    <w:basedOn w:val="Normal"/>
    <w:next w:val="Index1"/>
    <w:semiHidden/>
    <w:rsid w:val="00365714"/>
    <w:pPr>
      <w:spacing w:before="120" w:after="120"/>
    </w:pPr>
    <w:rPr>
      <w:rFonts w:ascii="Arial" w:hAnsi="Arial"/>
      <w:b/>
      <w:color w:val="918585"/>
      <w:sz w:val="24"/>
    </w:rPr>
  </w:style>
  <w:style w:type="paragraph" w:customStyle="1" w:styleId="Chapter">
    <w:name w:val="Chapter"/>
    <w:basedOn w:val="Normal"/>
    <w:rsid w:val="00365714"/>
    <w:pPr>
      <w:spacing w:before="240"/>
    </w:pPr>
    <w:rPr>
      <w:rFonts w:ascii="Times New Roman" w:hAnsi="Times New Roman"/>
      <w:smallCaps/>
      <w:spacing w:val="80"/>
      <w:sz w:val="28"/>
    </w:rPr>
  </w:style>
  <w:style w:type="paragraph" w:customStyle="1" w:styleId="InChapter">
    <w:name w:val="InChapter"/>
    <w:basedOn w:val="Heading3"/>
    <w:rsid w:val="00365714"/>
    <w:pPr>
      <w:spacing w:after="240"/>
      <w:outlineLvl w:val="9"/>
    </w:pPr>
    <w:rPr>
      <w:noProof/>
    </w:rPr>
  </w:style>
  <w:style w:type="paragraph" w:styleId="Index2">
    <w:name w:val="index 2"/>
    <w:basedOn w:val="Normal"/>
    <w:next w:val="Normal"/>
    <w:semiHidden/>
    <w:rsid w:val="00365714"/>
    <w:pPr>
      <w:tabs>
        <w:tab w:val="right" w:pos="4176"/>
      </w:tabs>
      <w:ind w:left="568" w:hanging="284"/>
    </w:pPr>
    <w:rPr>
      <w:rFonts w:ascii="Garamond" w:hAnsi="Garamond"/>
    </w:rPr>
  </w:style>
  <w:style w:type="paragraph" w:customStyle="1" w:styleId="Byline">
    <w:name w:val="Byline"/>
    <w:rsid w:val="00365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714"/>
    <w:pPr>
      <w:tabs>
        <w:tab w:val="clear" w:pos="3600"/>
        <w:tab w:val="clear" w:pos="3958"/>
      </w:tabs>
      <w:jc w:val="right"/>
    </w:pPr>
  </w:style>
  <w:style w:type="character" w:styleId="Emphasis">
    <w:name w:val="Emphasis"/>
    <w:basedOn w:val="DefaultParagraphFont"/>
    <w:qFormat/>
    <w:rsid w:val="00365714"/>
    <w:rPr>
      <w:i/>
    </w:rPr>
  </w:style>
  <w:style w:type="paragraph" w:styleId="Caption">
    <w:name w:val="caption"/>
    <w:basedOn w:val="BodyText"/>
    <w:next w:val="Normal"/>
    <w:qFormat/>
    <w:rsid w:val="00365714"/>
    <w:pPr>
      <w:framePr w:w="2268" w:hSpace="181" w:vSpace="181" w:wrap="around" w:vAnchor="text" w:hAnchor="page" w:x="1135" w:y="285" w:anchorLock="1"/>
    </w:pPr>
    <w:rPr>
      <w:i/>
    </w:rPr>
  </w:style>
  <w:style w:type="paragraph" w:customStyle="1" w:styleId="MiniTOCTitle">
    <w:name w:val="MiniTOCTitle"/>
    <w:basedOn w:val="Heading4"/>
    <w:rsid w:val="00365714"/>
    <w:pPr>
      <w:spacing w:before="240"/>
      <w:outlineLvl w:val="9"/>
    </w:pPr>
    <w:rPr>
      <w:noProof/>
      <w:sz w:val="24"/>
    </w:rPr>
  </w:style>
  <w:style w:type="paragraph" w:customStyle="1" w:styleId="MiniTOCItem">
    <w:name w:val="MiniTOCItem"/>
    <w:basedOn w:val="ListBullet"/>
    <w:rsid w:val="00365714"/>
    <w:pPr>
      <w:numPr>
        <w:numId w:val="0"/>
      </w:numPr>
      <w:tabs>
        <w:tab w:val="right" w:leader="dot" w:pos="6521"/>
      </w:tabs>
      <w:spacing w:before="0" w:after="0"/>
    </w:pPr>
  </w:style>
  <w:style w:type="paragraph" w:customStyle="1" w:styleId="TOFTitle">
    <w:name w:val="TOFTitle"/>
    <w:basedOn w:val="TOCTitle"/>
    <w:rsid w:val="00365714"/>
  </w:style>
  <w:style w:type="paragraph" w:styleId="TableofFigures">
    <w:name w:val="table of figures"/>
    <w:basedOn w:val="Normal"/>
    <w:next w:val="Normal"/>
    <w:semiHidden/>
    <w:rsid w:val="00365714"/>
    <w:pPr>
      <w:tabs>
        <w:tab w:val="right" w:leader="dot" w:pos="9072"/>
      </w:tabs>
      <w:ind w:left="970" w:hanging="403"/>
    </w:pPr>
    <w:rPr>
      <w:rFonts w:ascii="Times New Roman" w:hAnsi="Times New Roman"/>
      <w:b/>
    </w:rPr>
  </w:style>
  <w:style w:type="paragraph" w:styleId="ListNumber">
    <w:name w:val="List Number"/>
    <w:basedOn w:val="List"/>
    <w:rsid w:val="00365714"/>
    <w:pPr>
      <w:numPr>
        <w:numId w:val="12"/>
      </w:numPr>
    </w:pPr>
  </w:style>
  <w:style w:type="character" w:customStyle="1" w:styleId="WingdingSymbols">
    <w:name w:val="Wingding Symbols"/>
    <w:rsid w:val="00365714"/>
    <w:rPr>
      <w:rFonts w:ascii="Wingdings" w:hAnsi="Wingdings"/>
    </w:rPr>
  </w:style>
  <w:style w:type="paragraph" w:customStyle="1" w:styleId="TableHeading">
    <w:name w:val="Table Heading"/>
    <w:basedOn w:val="HeadingBase"/>
    <w:rsid w:val="00365714"/>
    <w:pPr>
      <w:keepLines/>
      <w:pBdr>
        <w:bottom w:val="single" w:sz="6" w:space="1" w:color="918585"/>
      </w:pBdr>
      <w:spacing w:before="240"/>
    </w:pPr>
  </w:style>
  <w:style w:type="character" w:customStyle="1" w:styleId="HotSpot">
    <w:name w:val="HotSpot"/>
    <w:rsid w:val="00365714"/>
    <w:rPr>
      <w:color w:val="0033CC"/>
      <w:u w:val="none"/>
    </w:rPr>
  </w:style>
  <w:style w:type="paragraph" w:customStyle="1" w:styleId="BodyTextRight">
    <w:name w:val="Body Text Right"/>
    <w:basedOn w:val="BodyText"/>
    <w:rsid w:val="00365714"/>
    <w:pPr>
      <w:spacing w:before="0" w:after="0"/>
      <w:jc w:val="right"/>
    </w:pPr>
  </w:style>
  <w:style w:type="paragraph" w:styleId="Index3">
    <w:name w:val="index 3"/>
    <w:basedOn w:val="ListNumber2"/>
    <w:next w:val="Normal"/>
    <w:semiHidden/>
    <w:rsid w:val="00365714"/>
    <w:pPr>
      <w:numPr>
        <w:numId w:val="0"/>
      </w:numPr>
      <w:tabs>
        <w:tab w:val="right" w:leader="dot" w:pos="4176"/>
      </w:tabs>
    </w:pPr>
  </w:style>
  <w:style w:type="paragraph" w:styleId="ListNumber2">
    <w:name w:val="List Number 2"/>
    <w:basedOn w:val="List2"/>
    <w:rsid w:val="00365714"/>
    <w:pPr>
      <w:numPr>
        <w:numId w:val="11"/>
      </w:numPr>
      <w:tabs>
        <w:tab w:val="clear" w:pos="1060"/>
      </w:tabs>
    </w:pPr>
  </w:style>
  <w:style w:type="paragraph" w:customStyle="1" w:styleId="MarginNote">
    <w:name w:val="Margin Note"/>
    <w:basedOn w:val="BodyText"/>
    <w:rsid w:val="00365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7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5714"/>
    <w:rPr>
      <w:sz w:val="32"/>
    </w:rPr>
  </w:style>
  <w:style w:type="paragraph" w:customStyle="1" w:styleId="HeadingProcedure">
    <w:name w:val="Heading Procedure"/>
    <w:basedOn w:val="HeadingBase"/>
    <w:next w:val="Normal"/>
    <w:rsid w:val="00365714"/>
    <w:pPr>
      <w:tabs>
        <w:tab w:val="left" w:pos="0"/>
      </w:tabs>
      <w:spacing w:before="120" w:after="60"/>
    </w:pPr>
    <w:rPr>
      <w:i/>
      <w:color w:val="918585"/>
      <w:sz w:val="22"/>
    </w:rPr>
  </w:style>
  <w:style w:type="paragraph" w:customStyle="1" w:styleId="TableBodyText">
    <w:name w:val="Table Body Text"/>
    <w:basedOn w:val="BodyText"/>
    <w:rsid w:val="00365714"/>
    <w:pPr>
      <w:spacing w:before="60" w:after="60"/>
    </w:pPr>
  </w:style>
  <w:style w:type="paragraph" w:styleId="ListContinue">
    <w:name w:val="List Continue"/>
    <w:basedOn w:val="List"/>
    <w:rsid w:val="00365714"/>
    <w:pPr>
      <w:ind w:firstLine="0"/>
    </w:pPr>
  </w:style>
  <w:style w:type="paragraph" w:customStyle="1" w:styleId="ListNote">
    <w:name w:val="List Note"/>
    <w:basedOn w:val="List"/>
    <w:rsid w:val="00365714"/>
    <w:pPr>
      <w:pBdr>
        <w:top w:val="single" w:sz="6" w:space="2" w:color="918585"/>
        <w:bottom w:val="single" w:sz="6" w:space="2" w:color="918585"/>
      </w:pBdr>
      <w:tabs>
        <w:tab w:val="left" w:pos="1021"/>
      </w:tabs>
      <w:ind w:firstLine="0"/>
    </w:pPr>
  </w:style>
  <w:style w:type="paragraph" w:customStyle="1" w:styleId="Warning">
    <w:name w:val="Warning"/>
    <w:basedOn w:val="BodyText"/>
    <w:rsid w:val="00365714"/>
    <w:pPr>
      <w:shd w:val="clear" w:color="auto" w:fill="D9D9D9"/>
      <w:tabs>
        <w:tab w:val="left" w:pos="992"/>
      </w:tabs>
      <w:ind w:left="119" w:right="119"/>
    </w:pPr>
    <w:rPr>
      <w:sz w:val="20"/>
    </w:rPr>
  </w:style>
  <w:style w:type="paragraph" w:customStyle="1" w:styleId="MarginIcons">
    <w:name w:val="Margin Icons"/>
    <w:basedOn w:val="BodyText"/>
    <w:rsid w:val="00365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714"/>
    <w:rPr>
      <w:rFonts w:ascii="Courier New" w:hAnsi="Courier New"/>
    </w:rPr>
  </w:style>
  <w:style w:type="paragraph" w:customStyle="1" w:styleId="NoteBullet">
    <w:name w:val="Note Bullet"/>
    <w:basedOn w:val="Note"/>
    <w:rsid w:val="00365714"/>
    <w:pPr>
      <w:tabs>
        <w:tab w:val="clear" w:pos="680"/>
      </w:tabs>
      <w:spacing w:before="60" w:after="60"/>
    </w:pPr>
  </w:style>
  <w:style w:type="paragraph" w:customStyle="1" w:styleId="SubHeading2">
    <w:name w:val="SubHeading2"/>
    <w:basedOn w:val="HeadingBase"/>
    <w:rsid w:val="00365714"/>
    <w:pPr>
      <w:spacing w:before="240" w:after="60"/>
    </w:pPr>
    <w:rPr>
      <w:sz w:val="20"/>
    </w:rPr>
  </w:style>
  <w:style w:type="paragraph" w:customStyle="1" w:styleId="SubHeading1">
    <w:name w:val="SubHeading1"/>
    <w:basedOn w:val="HeadingBase"/>
    <w:rsid w:val="00365714"/>
    <w:pPr>
      <w:spacing w:before="240" w:after="60"/>
    </w:pPr>
    <w:rPr>
      <w:color w:val="918585"/>
      <w:sz w:val="22"/>
    </w:rPr>
  </w:style>
  <w:style w:type="paragraph" w:customStyle="1" w:styleId="SideHeading">
    <w:name w:val="Side Heading"/>
    <w:basedOn w:val="HeadingBase"/>
    <w:rsid w:val="00365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714"/>
    <w:pPr>
      <w:numPr>
        <w:numId w:val="13"/>
      </w:numPr>
    </w:pPr>
  </w:style>
  <w:style w:type="paragraph" w:styleId="PlainText">
    <w:name w:val="Plain Text"/>
    <w:basedOn w:val="Normal"/>
    <w:link w:val="PlainTextChar"/>
    <w:rsid w:val="00365714"/>
    <w:rPr>
      <w:sz w:val="20"/>
    </w:rPr>
  </w:style>
  <w:style w:type="character" w:customStyle="1" w:styleId="PlainTextChar">
    <w:name w:val="Plain Text Char"/>
    <w:basedOn w:val="DefaultParagraphFont"/>
    <w:link w:val="PlainText"/>
    <w:rsid w:val="003657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5714"/>
    <w:rPr>
      <w:b/>
      <w:smallCaps/>
    </w:rPr>
  </w:style>
  <w:style w:type="paragraph" w:customStyle="1" w:styleId="TableListNumber">
    <w:name w:val="Table List Number"/>
    <w:basedOn w:val="ListNumber"/>
    <w:rsid w:val="00365714"/>
    <w:pPr>
      <w:numPr>
        <w:numId w:val="0"/>
      </w:numPr>
    </w:pPr>
  </w:style>
  <w:style w:type="paragraph" w:styleId="TOC4">
    <w:name w:val="toc 4"/>
    <w:basedOn w:val="TOCBase"/>
    <w:next w:val="Normal"/>
    <w:semiHidden/>
    <w:rsid w:val="00365714"/>
    <w:pPr>
      <w:tabs>
        <w:tab w:val="right" w:leader="dot" w:pos="9071"/>
      </w:tabs>
      <w:ind w:left="1701"/>
    </w:pPr>
  </w:style>
  <w:style w:type="paragraph" w:customStyle="1" w:styleId="ListAlpha">
    <w:name w:val="List Alpha"/>
    <w:basedOn w:val="List"/>
    <w:rsid w:val="00365714"/>
    <w:pPr>
      <w:numPr>
        <w:numId w:val="10"/>
      </w:numPr>
    </w:pPr>
  </w:style>
  <w:style w:type="paragraph" w:customStyle="1" w:styleId="ListAlpha2">
    <w:name w:val="List Alpha 2"/>
    <w:basedOn w:val="List2"/>
    <w:rsid w:val="00365714"/>
    <w:pPr>
      <w:numPr>
        <w:numId w:val="9"/>
      </w:numPr>
    </w:pPr>
  </w:style>
  <w:style w:type="paragraph" w:styleId="List3">
    <w:name w:val="List 3"/>
    <w:basedOn w:val="BodyText"/>
    <w:rsid w:val="00365714"/>
    <w:pPr>
      <w:tabs>
        <w:tab w:val="left" w:pos="1021"/>
      </w:tabs>
      <w:spacing w:before="60" w:after="60"/>
      <w:ind w:left="1020" w:hanging="340"/>
    </w:pPr>
  </w:style>
  <w:style w:type="paragraph" w:styleId="List4">
    <w:name w:val="List 4"/>
    <w:basedOn w:val="BodyText"/>
    <w:rsid w:val="00365714"/>
    <w:pPr>
      <w:tabs>
        <w:tab w:val="left" w:pos="1361"/>
      </w:tabs>
      <w:spacing w:before="60" w:after="60"/>
      <w:ind w:left="1361" w:hanging="340"/>
    </w:pPr>
  </w:style>
  <w:style w:type="paragraph" w:styleId="List5">
    <w:name w:val="List 5"/>
    <w:basedOn w:val="BodyText"/>
    <w:rsid w:val="00365714"/>
    <w:pPr>
      <w:tabs>
        <w:tab w:val="left" w:pos="1701"/>
      </w:tabs>
      <w:spacing w:before="60" w:after="60"/>
      <w:ind w:left="1701" w:hanging="340"/>
    </w:pPr>
  </w:style>
  <w:style w:type="paragraph" w:styleId="ListBullet4">
    <w:name w:val="List Bullet 4"/>
    <w:basedOn w:val="List4"/>
    <w:rsid w:val="00365714"/>
    <w:pPr>
      <w:numPr>
        <w:numId w:val="4"/>
      </w:numPr>
    </w:pPr>
  </w:style>
  <w:style w:type="paragraph" w:styleId="ListBullet5">
    <w:name w:val="List Bullet 5"/>
    <w:basedOn w:val="List5"/>
    <w:rsid w:val="00365714"/>
    <w:pPr>
      <w:numPr>
        <w:numId w:val="5"/>
      </w:numPr>
    </w:pPr>
  </w:style>
  <w:style w:type="paragraph" w:styleId="ListContinue2">
    <w:name w:val="List Continue 2"/>
    <w:basedOn w:val="List2"/>
    <w:rsid w:val="00365714"/>
    <w:pPr>
      <w:ind w:firstLine="0"/>
    </w:pPr>
  </w:style>
  <w:style w:type="paragraph" w:styleId="ListContinue3">
    <w:name w:val="List Continue 3"/>
    <w:basedOn w:val="List3"/>
    <w:rsid w:val="00365714"/>
    <w:pPr>
      <w:ind w:left="1021" w:firstLine="0"/>
    </w:pPr>
  </w:style>
  <w:style w:type="paragraph" w:styleId="ListContinue4">
    <w:name w:val="List Continue 4"/>
    <w:basedOn w:val="List4"/>
    <w:rsid w:val="00365714"/>
    <w:pPr>
      <w:ind w:firstLine="0"/>
    </w:pPr>
  </w:style>
  <w:style w:type="paragraph" w:styleId="ListContinue5">
    <w:name w:val="List Continue 5"/>
    <w:basedOn w:val="List5"/>
    <w:rsid w:val="00365714"/>
    <w:pPr>
      <w:ind w:firstLine="0"/>
    </w:pPr>
  </w:style>
  <w:style w:type="paragraph" w:styleId="ListNumber3">
    <w:name w:val="List Number 3"/>
    <w:basedOn w:val="List3"/>
    <w:rsid w:val="00365714"/>
    <w:pPr>
      <w:numPr>
        <w:numId w:val="6"/>
      </w:numPr>
    </w:pPr>
  </w:style>
  <w:style w:type="paragraph" w:styleId="ListNumber4">
    <w:name w:val="List Number 4"/>
    <w:basedOn w:val="List4"/>
    <w:rsid w:val="00365714"/>
    <w:pPr>
      <w:numPr>
        <w:numId w:val="7"/>
      </w:numPr>
    </w:pPr>
  </w:style>
  <w:style w:type="paragraph" w:styleId="ListNumber5">
    <w:name w:val="List Number 5"/>
    <w:basedOn w:val="List5"/>
    <w:rsid w:val="00365714"/>
    <w:pPr>
      <w:numPr>
        <w:numId w:val="8"/>
      </w:numPr>
    </w:pPr>
  </w:style>
  <w:style w:type="paragraph" w:styleId="BlockText">
    <w:name w:val="Block Text"/>
    <w:basedOn w:val="Normal"/>
    <w:rsid w:val="00365714"/>
    <w:pPr>
      <w:spacing w:after="120"/>
      <w:ind w:left="1440" w:right="1440"/>
    </w:pPr>
  </w:style>
  <w:style w:type="character" w:customStyle="1" w:styleId="Subscript">
    <w:name w:val="Subscript"/>
    <w:basedOn w:val="DefaultParagraphFont"/>
    <w:rsid w:val="00365714"/>
    <w:rPr>
      <w:sz w:val="16"/>
      <w:vertAlign w:val="subscript"/>
    </w:rPr>
  </w:style>
  <w:style w:type="character" w:customStyle="1" w:styleId="Superscript">
    <w:name w:val="Superscript"/>
    <w:basedOn w:val="DefaultParagraphFont"/>
    <w:rsid w:val="00365714"/>
    <w:rPr>
      <w:sz w:val="16"/>
      <w:vertAlign w:val="superscript"/>
    </w:rPr>
  </w:style>
  <w:style w:type="character" w:customStyle="1" w:styleId="Symbols">
    <w:name w:val="Symbols"/>
    <w:basedOn w:val="DefaultParagraphFont"/>
    <w:rsid w:val="00365714"/>
    <w:rPr>
      <w:rFonts w:ascii="Symbol" w:hAnsi="Symbol"/>
    </w:rPr>
  </w:style>
  <w:style w:type="character" w:customStyle="1" w:styleId="MenuOptions">
    <w:name w:val="Menu Options"/>
    <w:basedOn w:val="DefaultParagraphFont"/>
    <w:rsid w:val="00365714"/>
    <w:rPr>
      <w:rFonts w:ascii="Arial Narrow" w:hAnsi="Arial Narrow"/>
      <w:smallCaps/>
    </w:rPr>
  </w:style>
  <w:style w:type="character" w:customStyle="1" w:styleId="Buttons">
    <w:name w:val="Buttons"/>
    <w:basedOn w:val="DefaultParagraphFont"/>
    <w:rsid w:val="00365714"/>
    <w:rPr>
      <w:b/>
    </w:rPr>
  </w:style>
  <w:style w:type="character" w:customStyle="1" w:styleId="Underlined">
    <w:name w:val="Underlined"/>
    <w:basedOn w:val="DefaultParagraphFont"/>
    <w:rsid w:val="00365714"/>
    <w:rPr>
      <w:u w:val="single"/>
    </w:rPr>
  </w:style>
  <w:style w:type="paragraph" w:customStyle="1" w:styleId="TableBodyTextRight">
    <w:name w:val="Table Body Text Right"/>
    <w:basedOn w:val="TableBodyText"/>
    <w:rsid w:val="00365714"/>
    <w:pPr>
      <w:widowControl w:val="0"/>
      <w:autoSpaceDE w:val="0"/>
      <w:autoSpaceDN w:val="0"/>
      <w:adjustRightInd w:val="0"/>
      <w:jc w:val="right"/>
    </w:pPr>
    <w:rPr>
      <w:rFonts w:cs="Arial"/>
      <w:szCs w:val="18"/>
    </w:rPr>
  </w:style>
  <w:style w:type="paragraph" w:customStyle="1" w:styleId="CopyrightText">
    <w:name w:val="Copyright Text"/>
    <w:basedOn w:val="BodyText"/>
    <w:rsid w:val="00365714"/>
    <w:rPr>
      <w:sz w:val="18"/>
    </w:rPr>
  </w:style>
  <w:style w:type="paragraph" w:customStyle="1" w:styleId="BodySmallRight">
    <w:name w:val="Body Small Right"/>
    <w:basedOn w:val="BodyTextRight"/>
    <w:rsid w:val="00365714"/>
    <w:rPr>
      <w:sz w:val="18"/>
      <w:szCs w:val="18"/>
    </w:rPr>
  </w:style>
  <w:style w:type="paragraph" w:customStyle="1" w:styleId="MarginEdition">
    <w:name w:val="Margin Edition"/>
    <w:basedOn w:val="MarginNote"/>
    <w:rsid w:val="00365714"/>
    <w:pPr>
      <w:spacing w:before="0" w:after="0"/>
    </w:pPr>
    <w:rPr>
      <w:rFonts w:ascii="Times New Roman" w:hAnsi="Times New Roman"/>
      <w:color w:val="999999"/>
    </w:rPr>
  </w:style>
  <w:style w:type="paragraph" w:customStyle="1" w:styleId="Spacer">
    <w:name w:val="Spacer"/>
    <w:basedOn w:val="Normal"/>
    <w:rsid w:val="00365714"/>
    <w:rPr>
      <w:sz w:val="2"/>
      <w:szCs w:val="2"/>
    </w:rPr>
  </w:style>
  <w:style w:type="character" w:customStyle="1" w:styleId="Small">
    <w:name w:val="Small"/>
    <w:basedOn w:val="DefaultParagraphFont"/>
    <w:rsid w:val="00365714"/>
    <w:rPr>
      <w:sz w:val="16"/>
    </w:rPr>
  </w:style>
  <w:style w:type="paragraph" w:customStyle="1" w:styleId="WideTable">
    <w:name w:val="Wide Table"/>
    <w:basedOn w:val="Normal"/>
    <w:rsid w:val="00365714"/>
    <w:pPr>
      <w:ind w:left="-1418"/>
    </w:pPr>
    <w:rPr>
      <w:sz w:val="2"/>
      <w:szCs w:val="2"/>
    </w:rPr>
  </w:style>
  <w:style w:type="character" w:styleId="PageNumber">
    <w:name w:val="page number"/>
    <w:basedOn w:val="DefaultParagraphFont"/>
    <w:rsid w:val="00365714"/>
  </w:style>
  <w:style w:type="paragraph" w:styleId="Quote">
    <w:name w:val="Quote"/>
    <w:basedOn w:val="Heading1"/>
    <w:link w:val="QuoteChar"/>
    <w:qFormat/>
    <w:rsid w:val="00365714"/>
    <w:rPr>
      <w:b w:val="0"/>
      <w:sz w:val="72"/>
      <w:szCs w:val="72"/>
      <w:lang w:val="en-NZ"/>
    </w:rPr>
  </w:style>
  <w:style w:type="character" w:customStyle="1" w:styleId="QuoteChar">
    <w:name w:val="Quote Char"/>
    <w:basedOn w:val="DefaultParagraphFont"/>
    <w:link w:val="Quote"/>
    <w:rsid w:val="00365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714"/>
    <w:pPr>
      <w:pageBreakBefore/>
    </w:pPr>
  </w:style>
  <w:style w:type="paragraph" w:customStyle="1" w:styleId="Border">
    <w:name w:val="Border"/>
    <w:basedOn w:val="Normal"/>
    <w:qFormat/>
    <w:rsid w:val="00365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714"/>
    <w:rPr>
      <w:b/>
      <w:bCs/>
      <w:i/>
      <w:iCs/>
      <w:color w:val="auto"/>
    </w:rPr>
  </w:style>
  <w:style w:type="paragraph" w:styleId="IntenseQuote">
    <w:name w:val="Intense Quote"/>
    <w:basedOn w:val="Normal"/>
    <w:next w:val="Normal"/>
    <w:link w:val="IntenseQuoteChar"/>
    <w:uiPriority w:val="30"/>
    <w:qFormat/>
    <w:rsid w:val="00365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7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5714"/>
    <w:rPr>
      <w:smallCaps/>
      <w:color w:val="auto"/>
      <w:u w:val="single"/>
    </w:rPr>
  </w:style>
  <w:style w:type="character" w:styleId="IntenseReference">
    <w:name w:val="Intense Reference"/>
    <w:basedOn w:val="DefaultParagraphFont"/>
    <w:uiPriority w:val="32"/>
    <w:qFormat/>
    <w:rsid w:val="00365714"/>
    <w:rPr>
      <w:b/>
      <w:bCs/>
      <w:smallCaps/>
      <w:color w:val="auto"/>
      <w:spacing w:val="5"/>
      <w:u w:val="single"/>
    </w:rPr>
  </w:style>
  <w:style w:type="paragraph" w:customStyle="1" w:styleId="2ColumnHeading">
    <w:name w:val="2Column Heading"/>
    <w:basedOn w:val="BodyText"/>
    <w:qFormat/>
    <w:rsid w:val="00365714"/>
    <w:pPr>
      <w:spacing w:after="60"/>
      <w:ind w:left="-2268"/>
    </w:pPr>
    <w:rPr>
      <w:b/>
    </w:rPr>
  </w:style>
  <w:style w:type="paragraph" w:customStyle="1" w:styleId="Heading1TOC">
    <w:name w:val="Heading1 TOC"/>
    <w:basedOn w:val="Normal"/>
    <w:qFormat/>
    <w:rsid w:val="00365714"/>
    <w:pPr>
      <w:spacing w:before="240" w:after="120"/>
    </w:pPr>
    <w:rPr>
      <w:rFonts w:ascii="Times New Roman" w:hAnsi="Times New Roman"/>
      <w:b/>
      <w:sz w:val="32"/>
    </w:rPr>
  </w:style>
  <w:style w:type="paragraph" w:customStyle="1" w:styleId="Heading2TOC">
    <w:name w:val="Heading2 TOC"/>
    <w:basedOn w:val="Normal"/>
    <w:qFormat/>
    <w:rsid w:val="00365714"/>
    <w:pPr>
      <w:spacing w:before="240" w:after="60"/>
    </w:pPr>
    <w:rPr>
      <w:rFonts w:ascii="Times New Roman" w:hAnsi="Times New Roman"/>
      <w:b/>
      <w:sz w:val="28"/>
    </w:rPr>
  </w:style>
  <w:style w:type="character" w:customStyle="1" w:styleId="Underline">
    <w:name w:val="Underline"/>
    <w:basedOn w:val="DefaultParagraphFont"/>
    <w:qFormat/>
    <w:rsid w:val="00365714"/>
    <w:rPr>
      <w:u w:val="single"/>
    </w:rPr>
  </w:style>
  <w:style w:type="paragraph" w:styleId="BalloonText">
    <w:name w:val="Balloon Text"/>
    <w:basedOn w:val="Normal"/>
    <w:link w:val="BalloonTextChar"/>
    <w:rsid w:val="00365714"/>
    <w:rPr>
      <w:rFonts w:ascii="Tahoma" w:hAnsi="Tahoma" w:cs="Tahoma"/>
      <w:sz w:val="16"/>
      <w:szCs w:val="16"/>
    </w:rPr>
  </w:style>
  <w:style w:type="character" w:customStyle="1" w:styleId="BalloonTextChar">
    <w:name w:val="Balloon Text Char"/>
    <w:basedOn w:val="DefaultParagraphFont"/>
    <w:link w:val="BalloonText"/>
    <w:rsid w:val="003657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57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7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1404</Words>
  <Characters>9027</Characters>
  <Application>Microsoft Office Word</Application>
  <DocSecurity>0</DocSecurity>
  <Lines>325</Lines>
  <Paragraphs>168</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CPCPCM2002A Carry out interactive workplace communication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