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54DF4" w:rsidP="00554DF4">
      <w:pPr>
        <w:pStyle w:val="Title"/>
      </w:pPr>
      <w:r>
        <w:fldChar w:fldCharType="begin"/>
      </w:r>
      <w:r>
        <w:instrText xml:space="preserve"> TITLE   \* MERGEFORMAT </w:instrText>
      </w:r>
      <w:r>
        <w:fldChar w:fldCharType="separate"/>
      </w:r>
      <w:r>
        <w:t>CPCCWP2003A Prepare for construction waterproofing process</w:t>
      </w:r>
      <w:r>
        <w:fldChar w:fldCharType="end"/>
      </w:r>
    </w:p>
    <w:p w:rsidR="00554DF4" w:rsidP="00554DF4">
      <w:pPr>
        <w:pStyle w:val="Version"/>
        <w:sectPr w:rsidSect="00CF1A0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F1A0A" w:rsidP="00CF1A0A">
      <w:pPr>
        <w:pStyle w:val="SuperHeading"/>
      </w:pPr>
      <w:r w:rsidRPr="00CF1A0A">
        <w:t>CPCCWP2003A Prepare for construction waterproofing process</w:t>
      </w:r>
    </w:p>
    <w:p w:rsidR="00000000" w:rsidRPr="00CF1A0A" w:rsidP="00CF1A0A">
      <w:pPr>
        <w:pStyle w:val="Heading1"/>
      </w:pPr>
      <w:bookmarkStart w:id="1" w:name="O_269781"/>
      <w:bookmarkEnd w:id="1"/>
      <w:r w:rsidRPr="00CF1A0A">
        <w:t>Modification History</w:t>
      </w:r>
    </w:p>
    <w:p w:rsidR="00000000" w:rsidRPr="00CF1A0A" w:rsidP="00CF1A0A">
      <w:pPr>
        <w:pStyle w:val="BodyText"/>
      </w:pPr>
      <w:r w:rsidRPr="00CF1A0A">
        <w:t>Not Applicable</w:t>
      </w:r>
    </w:p>
    <w:p w:rsidR="00000000" w:rsidRPr="00CF1A0A" w:rsidP="00CF1A0A">
      <w:pPr>
        <w:pStyle w:val="AllowPageBreak"/>
      </w:pPr>
    </w:p>
    <w:p w:rsidR="00000000" w:rsidRPr="00CF1A0A" w:rsidP="00CF1A0A">
      <w:pPr>
        <w:pStyle w:val="Heading1"/>
      </w:pPr>
      <w:bookmarkStart w:id="2" w:name="O_199242"/>
      <w:bookmarkEnd w:id="2"/>
      <w:r w:rsidRPr="00CF1A0A">
        <w:t>Unit Descriptor</w:t>
      </w:r>
    </w:p>
    <w:tbl>
      <w:tblPr>
        <w:tblW w:w="0" w:type="auto"/>
        <w:tblLayout w:type="fixed"/>
        <w:tblCellMar>
          <w:left w:w="62" w:type="dxa"/>
          <w:right w:w="62" w:type="dxa"/>
        </w:tblCellMar>
        <w:tblLook w:val="0000"/>
      </w:tblPr>
      <w:tblGrid>
        <w:gridCol w:w="2508"/>
        <w:gridCol w:w="6014"/>
      </w:tblGrid>
      <w:tr w:rsidTr="00554DF4">
        <w:tblPrEx>
          <w:tblW w:w="0" w:type="auto"/>
          <w:tblLayout w:type="fixed"/>
          <w:tblCellMar>
            <w:left w:w="62" w:type="dxa"/>
            <w:right w:w="62" w:type="dxa"/>
          </w:tblCellMar>
          <w:tblLook w:val="0000"/>
        </w:tblPrEx>
        <w:trPr>
          <w:tblHeader/>
        </w:trPr>
        <w:tc>
          <w:tcPr>
            <w:tcW w:w="2508" w:type="dxa"/>
            <w:tcBorders>
              <w:top w:val="nil"/>
              <w:left w:val="nil"/>
              <w:bottom w:val="nil"/>
              <w:right w:val="nil"/>
            </w:tcBorders>
            <w:tcMar>
              <w:top w:w="0" w:type="dxa"/>
              <w:left w:w="62" w:type="dxa"/>
              <w:bottom w:w="0" w:type="dxa"/>
              <w:right w:w="62" w:type="dxa"/>
            </w:tcMar>
          </w:tcPr>
          <w:p w:rsidR="00000000" w:rsidP="00CF1A0A">
            <w:pPr>
              <w:pStyle w:val="BodyText"/>
              <w:rPr>
                <w:lang w:val="en-NZ"/>
              </w:rPr>
            </w:pPr>
            <w:r w:rsidRPr="00CF1A0A">
              <w:rPr>
                <w:rStyle w:val="SpecialBold"/>
              </w:rPr>
              <w:t>Unit descriptor</w:t>
            </w:r>
          </w:p>
        </w:tc>
        <w:tc>
          <w:tcPr>
            <w:tcW w:w="6014" w:type="dxa"/>
            <w:tcBorders>
              <w:top w:val="nil"/>
              <w:left w:val="nil"/>
              <w:bottom w:val="nil"/>
              <w:right w:val="nil"/>
            </w:tcBorders>
            <w:tcMar>
              <w:top w:w="0" w:type="dxa"/>
              <w:left w:w="62" w:type="dxa"/>
              <w:bottom w:w="0" w:type="dxa"/>
              <w:right w:w="62" w:type="dxa"/>
            </w:tcMar>
          </w:tcPr>
          <w:p w:rsidR="00000000" w:rsidRPr="00CF1A0A" w:rsidP="00CF1A0A">
            <w:pPr>
              <w:pStyle w:val="BodyText"/>
            </w:pPr>
            <w:r w:rsidRPr="00CF1A0A">
              <w:t xml:space="preserve">This unit of competency specifies the outcomes required to apply waterproofing to differing </w:t>
            </w:r>
            <w:r w:rsidRPr="00CF1A0A">
              <w:t>types of wet areas in varying building situations.</w:t>
            </w:r>
          </w:p>
          <w:p w:rsidR="00000000" w:rsidRPr="00CF1A0A" w:rsidP="00CF1A0A">
            <w:pPr>
              <w:pStyle w:val="BodyText"/>
            </w:pPr>
            <w:r w:rsidRPr="00CF1A0A">
              <w:t>It includes identification of the processes required and planning and preparation of materials for application.</w:t>
            </w:r>
          </w:p>
        </w:tc>
      </w:tr>
    </w:tbl>
    <w:p w:rsidR="00554DF4" w:rsidP="00CF1A0A">
      <w:pPr>
        <w:pStyle w:val="BodyText"/>
      </w:pPr>
    </w:p>
    <w:p w:rsidR="00554DF4" w:rsidP="00CF1A0A">
      <w:pPr>
        <w:pStyle w:val="BodyText"/>
      </w:pPr>
    </w:p>
    <w:p w:rsidR="00000000" w:rsidRPr="00CF1A0A" w:rsidP="00CF1A0A">
      <w:pPr>
        <w:pStyle w:val="Heading1"/>
      </w:pPr>
      <w:bookmarkStart w:id="3" w:name="O_199246"/>
      <w:bookmarkEnd w:id="3"/>
      <w:r w:rsidRPr="00CF1A0A">
        <w:t>Application of the Unit</w:t>
      </w:r>
    </w:p>
    <w:tbl>
      <w:tblPr>
        <w:tblW w:w="0" w:type="auto"/>
        <w:tblLayout w:type="fixed"/>
        <w:tblCellMar>
          <w:left w:w="62" w:type="dxa"/>
          <w:right w:w="62" w:type="dxa"/>
        </w:tblCellMar>
        <w:tblLook w:val="0000"/>
      </w:tblPr>
      <w:tblGrid>
        <w:gridCol w:w="2578"/>
        <w:gridCol w:w="5944"/>
      </w:tblGrid>
      <w:tr w:rsidTr="00554DF4">
        <w:tblPrEx>
          <w:tblW w:w="0" w:type="auto"/>
          <w:tblLayout w:type="fixed"/>
          <w:tblCellMar>
            <w:left w:w="62" w:type="dxa"/>
            <w:right w:w="62" w:type="dxa"/>
          </w:tblCellMar>
          <w:tblLook w:val="0000"/>
        </w:tblPrEx>
        <w:trPr>
          <w:tblHeader/>
        </w:trPr>
        <w:tc>
          <w:tcPr>
            <w:tcW w:w="2578" w:type="dxa"/>
            <w:tcBorders>
              <w:top w:val="nil"/>
              <w:left w:val="nil"/>
              <w:bottom w:val="nil"/>
              <w:right w:val="nil"/>
            </w:tcBorders>
            <w:tcMar>
              <w:top w:w="0" w:type="dxa"/>
              <w:left w:w="62" w:type="dxa"/>
              <w:bottom w:w="0" w:type="dxa"/>
              <w:right w:w="62" w:type="dxa"/>
            </w:tcMar>
          </w:tcPr>
          <w:p w:rsidR="00000000" w:rsidP="00CF1A0A">
            <w:pPr>
              <w:pStyle w:val="BodyText"/>
              <w:rPr>
                <w:lang w:val="en-NZ"/>
              </w:rPr>
            </w:pPr>
            <w:r w:rsidRPr="00CF1A0A">
              <w:rPr>
                <w:rStyle w:val="SpecialBold"/>
              </w:rPr>
              <w:t>Application of the unit</w:t>
            </w:r>
          </w:p>
        </w:tc>
        <w:tc>
          <w:tcPr>
            <w:tcW w:w="5944" w:type="dxa"/>
            <w:tcBorders>
              <w:top w:val="nil"/>
              <w:left w:val="nil"/>
              <w:bottom w:val="nil"/>
              <w:right w:val="nil"/>
            </w:tcBorders>
            <w:tcMar>
              <w:top w:w="0" w:type="dxa"/>
              <w:left w:w="62" w:type="dxa"/>
              <w:bottom w:w="0" w:type="dxa"/>
              <w:right w:w="62" w:type="dxa"/>
            </w:tcMar>
          </w:tcPr>
          <w:p w:rsidR="00000000" w:rsidRPr="00CF1A0A" w:rsidP="00CF1A0A">
            <w:pPr>
              <w:pStyle w:val="BodyText"/>
            </w:pPr>
            <w:r w:rsidRPr="00CF1A0A">
              <w:t xml:space="preserve">This unit of competency supports the attainment of skills and knowledge to prepare for construction waterproofing work while working with others as a member of a team. </w:t>
            </w:r>
          </w:p>
        </w:tc>
      </w:tr>
    </w:tbl>
    <w:p w:rsidR="00554DF4" w:rsidP="00CF1A0A">
      <w:pPr>
        <w:pStyle w:val="BodyText"/>
      </w:pPr>
    </w:p>
    <w:p w:rsidR="00554DF4" w:rsidP="00CF1A0A">
      <w:pPr>
        <w:pStyle w:val="BodyText"/>
      </w:pPr>
    </w:p>
    <w:p w:rsidR="00000000" w:rsidRPr="00CF1A0A" w:rsidP="00CF1A0A">
      <w:pPr>
        <w:pStyle w:val="Heading1"/>
      </w:pPr>
      <w:bookmarkStart w:id="4" w:name="O_278041"/>
      <w:bookmarkEnd w:id="4"/>
      <w:r w:rsidRPr="00CF1A0A">
        <w:t>Licensing/Regulatory Information</w:t>
      </w:r>
    </w:p>
    <w:p w:rsidR="00000000" w:rsidRPr="00CF1A0A" w:rsidP="00CF1A0A">
      <w:pPr>
        <w:pStyle w:val="BodyText"/>
      </w:pPr>
      <w:r w:rsidRPr="00CF1A0A">
        <w:t>Not Applicable</w:t>
      </w:r>
    </w:p>
    <w:p w:rsidR="00000000" w:rsidRPr="00CF1A0A" w:rsidP="00CF1A0A">
      <w:pPr>
        <w:pStyle w:val="AllowPageBreak"/>
      </w:pPr>
    </w:p>
    <w:p w:rsidR="00000000" w:rsidRPr="00CF1A0A" w:rsidP="00CF1A0A">
      <w:pPr>
        <w:pStyle w:val="Heading1"/>
      </w:pPr>
      <w:bookmarkStart w:id="5" w:name="O_199244"/>
      <w:bookmarkEnd w:id="5"/>
      <w:r w:rsidRPr="00CF1A0A">
        <w:t>Pre-Requisites</w:t>
      </w:r>
    </w:p>
    <w:tbl>
      <w:tblPr>
        <w:tblW w:w="0" w:type="auto"/>
        <w:tblLayout w:type="fixed"/>
        <w:tblCellMar>
          <w:left w:w="62" w:type="dxa"/>
          <w:right w:w="62" w:type="dxa"/>
        </w:tblCellMar>
        <w:tblLook w:val="0000"/>
      </w:tblPr>
      <w:tblGrid>
        <w:gridCol w:w="2537"/>
        <w:gridCol w:w="2737"/>
        <w:gridCol w:w="3248"/>
      </w:tblGrid>
      <w:tr w:rsidTr="00554DF4">
        <w:tblPrEx>
          <w:tblW w:w="0" w:type="auto"/>
          <w:tblLayout w:type="fixed"/>
          <w:tblCellMar>
            <w:left w:w="62" w:type="dxa"/>
            <w:right w:w="62" w:type="dxa"/>
          </w:tblCellMar>
          <w:tblLook w:val="0000"/>
        </w:tblPrEx>
        <w:trPr>
          <w:tblHeader/>
        </w:trPr>
        <w:tc>
          <w:tcPr>
            <w:tcW w:w="2537" w:type="dxa"/>
            <w:tcBorders>
              <w:top w:val="nil"/>
              <w:left w:val="nil"/>
              <w:bottom w:val="nil"/>
              <w:right w:val="nil"/>
            </w:tcBorders>
            <w:tcMar>
              <w:top w:w="0" w:type="dxa"/>
              <w:left w:w="62" w:type="dxa"/>
              <w:bottom w:w="0" w:type="dxa"/>
              <w:right w:w="62" w:type="dxa"/>
            </w:tcMar>
          </w:tcPr>
          <w:p w:rsidR="00000000" w:rsidP="00CF1A0A">
            <w:pPr>
              <w:pStyle w:val="BodyText"/>
              <w:rPr>
                <w:lang w:val="en-NZ"/>
              </w:rPr>
            </w:pPr>
            <w:r w:rsidRPr="00CF1A0A">
              <w:rPr>
                <w:rStyle w:val="SpecialBold"/>
              </w:rPr>
              <w:t>Prerequisite units</w:t>
            </w:r>
          </w:p>
        </w:tc>
        <w:tc>
          <w:tcPr>
            <w:tcW w:w="5985" w:type="dxa"/>
            <w:gridSpan w:val="2"/>
            <w:tcBorders>
              <w:top w:val="nil"/>
              <w:left w:val="nil"/>
              <w:bottom w:val="nil"/>
              <w:right w:val="nil"/>
            </w:tcBorders>
            <w:tcMar>
              <w:top w:w="0" w:type="dxa"/>
              <w:left w:w="62" w:type="dxa"/>
              <w:bottom w:w="0" w:type="dxa"/>
              <w:right w:w="62" w:type="dxa"/>
            </w:tcMar>
          </w:tcPr>
          <w:p w:rsidR="00000000" w:rsidP="00CF1A0A">
            <w:pPr>
              <w:pStyle w:val="BodyText"/>
              <w:rPr>
                <w:lang w:val="en-NZ"/>
              </w:rPr>
            </w:pPr>
          </w:p>
        </w:tc>
      </w:tr>
      <w:tr w:rsidTr="00554DF4">
        <w:tblPrEx>
          <w:tblW w:w="0" w:type="auto"/>
          <w:tblLayout w:type="fixed"/>
          <w:tblCellMar>
            <w:left w:w="62" w:type="dxa"/>
            <w:right w:w="62" w:type="dxa"/>
          </w:tblCellMar>
          <w:tblLook w:val="0000"/>
        </w:tblPrEx>
        <w:tc>
          <w:tcPr>
            <w:tcW w:w="253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737" w:type="dxa"/>
            <w:tcBorders>
              <w:top w:val="nil"/>
              <w:left w:val="nil"/>
              <w:bottom w:val="nil"/>
              <w:right w:val="nil"/>
            </w:tcBorders>
            <w:tcMar>
              <w:top w:w="0" w:type="dxa"/>
              <w:left w:w="62" w:type="dxa"/>
              <w:bottom w:w="0" w:type="dxa"/>
              <w:right w:w="62" w:type="dxa"/>
            </w:tcMar>
          </w:tcPr>
          <w:p w:rsidR="00000000" w:rsidP="00CF1A0A">
            <w:pPr>
              <w:pStyle w:val="BodyText"/>
              <w:rPr>
                <w:lang w:val="en-NZ"/>
              </w:rPr>
            </w:pPr>
            <w:r w:rsidRPr="00CF1A0A">
              <w:t>CPCCOHS2001A</w:t>
            </w:r>
          </w:p>
        </w:tc>
        <w:tc>
          <w:tcPr>
            <w:tcW w:w="3248" w:type="dxa"/>
            <w:tcBorders>
              <w:top w:val="nil"/>
              <w:left w:val="nil"/>
              <w:bottom w:val="nil"/>
              <w:right w:val="nil"/>
            </w:tcBorders>
            <w:tcMar>
              <w:top w:w="0" w:type="dxa"/>
              <w:left w:w="62" w:type="dxa"/>
              <w:bottom w:w="0" w:type="dxa"/>
              <w:right w:w="62" w:type="dxa"/>
            </w:tcMar>
          </w:tcPr>
          <w:p w:rsidR="00000000" w:rsidP="00CF1A0A">
            <w:pPr>
              <w:pStyle w:val="BodyText"/>
              <w:rPr>
                <w:lang w:val="en-NZ"/>
              </w:rPr>
            </w:pPr>
            <w:r w:rsidRPr="00CF1A0A">
              <w:t>Apply OHS requirements, policies and procedures in the construction industry</w:t>
            </w:r>
          </w:p>
        </w:tc>
      </w:tr>
      <w:tr w:rsidTr="00554DF4">
        <w:tblPrEx>
          <w:tblW w:w="0" w:type="auto"/>
          <w:tblLayout w:type="fixed"/>
          <w:tblCellMar>
            <w:left w:w="62" w:type="dxa"/>
            <w:right w:w="62" w:type="dxa"/>
          </w:tblCellMar>
          <w:tblLook w:val="0000"/>
        </w:tblPrEx>
        <w:tc>
          <w:tcPr>
            <w:tcW w:w="253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73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248" w:type="dxa"/>
            <w:tcBorders>
              <w:top w:val="nil"/>
              <w:left w:val="nil"/>
              <w:bottom w:val="nil"/>
              <w:right w:val="nil"/>
            </w:tcBorders>
            <w:tcMar>
              <w:top w:w="0" w:type="dxa"/>
              <w:left w:w="62" w:type="dxa"/>
              <w:bottom w:w="0" w:type="dxa"/>
              <w:right w:w="62" w:type="dxa"/>
            </w:tcMar>
          </w:tcPr>
          <w:p w:rsidR="00000000" w:rsidRPr="00CF1A0A" w:rsidP="00CF1A0A">
            <w:pPr>
              <w:pStyle w:val="BodyText"/>
            </w:pPr>
          </w:p>
        </w:tc>
      </w:tr>
    </w:tbl>
    <w:p w:rsidR="00554DF4" w:rsidP="00CF1A0A">
      <w:pPr>
        <w:pStyle w:val="BodyText"/>
      </w:pPr>
    </w:p>
    <w:p w:rsidR="00554DF4" w:rsidP="00CF1A0A">
      <w:pPr>
        <w:pStyle w:val="BodyText"/>
      </w:pPr>
    </w:p>
    <w:p w:rsidR="00000000" w:rsidRPr="00CF1A0A" w:rsidP="00CF1A0A">
      <w:pPr>
        <w:pStyle w:val="Heading1"/>
      </w:pPr>
      <w:bookmarkStart w:id="6" w:name="O_199243"/>
      <w:bookmarkEnd w:id="6"/>
      <w:r w:rsidRPr="00CF1A0A">
        <w:t>Employability Skills Information</w:t>
      </w:r>
    </w:p>
    <w:tbl>
      <w:tblPr>
        <w:tblW w:w="0" w:type="auto"/>
        <w:tblLayout w:type="fixed"/>
        <w:tblCellMar>
          <w:left w:w="62" w:type="dxa"/>
          <w:right w:w="62" w:type="dxa"/>
        </w:tblCellMar>
        <w:tblLook w:val="0000"/>
      </w:tblPr>
      <w:tblGrid>
        <w:gridCol w:w="2624"/>
        <w:gridCol w:w="5898"/>
      </w:tblGrid>
      <w:tr w:rsidTr="00554DF4">
        <w:tblPrEx>
          <w:tblW w:w="0" w:type="auto"/>
          <w:tblLayout w:type="fixed"/>
          <w:tblCellMar>
            <w:left w:w="62" w:type="dxa"/>
            <w:right w:w="62" w:type="dxa"/>
          </w:tblCellMar>
          <w:tblLook w:val="0000"/>
        </w:tblPrEx>
        <w:trPr>
          <w:tblHeader/>
        </w:trPr>
        <w:tc>
          <w:tcPr>
            <w:tcW w:w="2624" w:type="dxa"/>
            <w:tcBorders>
              <w:top w:val="nil"/>
              <w:left w:val="nil"/>
              <w:bottom w:val="nil"/>
              <w:right w:val="nil"/>
            </w:tcBorders>
            <w:tcMar>
              <w:top w:w="0" w:type="dxa"/>
              <w:left w:w="62" w:type="dxa"/>
              <w:bottom w:w="0" w:type="dxa"/>
              <w:right w:w="62" w:type="dxa"/>
            </w:tcMar>
          </w:tcPr>
          <w:p w:rsidR="00000000" w:rsidP="00CF1A0A">
            <w:pPr>
              <w:pStyle w:val="BodyText"/>
              <w:rPr>
                <w:lang w:val="en-NZ"/>
              </w:rPr>
            </w:pPr>
            <w:r w:rsidRPr="00CF1A0A">
              <w:rPr>
                <w:rStyle w:val="SpecialBold"/>
              </w:rPr>
              <w:t>Employability skills</w:t>
            </w:r>
          </w:p>
        </w:tc>
        <w:tc>
          <w:tcPr>
            <w:tcW w:w="5898" w:type="dxa"/>
            <w:tcBorders>
              <w:top w:val="nil"/>
              <w:left w:val="nil"/>
              <w:bottom w:val="nil"/>
              <w:right w:val="nil"/>
            </w:tcBorders>
            <w:tcMar>
              <w:top w:w="0" w:type="dxa"/>
              <w:left w:w="62" w:type="dxa"/>
              <w:bottom w:w="0" w:type="dxa"/>
              <w:right w:w="62" w:type="dxa"/>
            </w:tcMar>
          </w:tcPr>
          <w:p w:rsidR="00000000" w:rsidRPr="00CF1A0A" w:rsidP="00CF1A0A">
            <w:pPr>
              <w:pStyle w:val="BodyText"/>
            </w:pPr>
            <w:r w:rsidRPr="00CF1A0A">
              <w:t>This unit contains employability skills.</w:t>
            </w:r>
          </w:p>
        </w:tc>
      </w:tr>
    </w:tbl>
    <w:p w:rsidR="00554DF4" w:rsidP="00CF1A0A">
      <w:pPr>
        <w:pStyle w:val="BodyText"/>
      </w:pPr>
    </w:p>
    <w:p w:rsidR="00554DF4" w:rsidP="00CF1A0A">
      <w:pPr>
        <w:pStyle w:val="BodyText"/>
      </w:pPr>
    </w:p>
    <w:p w:rsidR="00000000" w:rsidRPr="00CF1A0A" w:rsidP="00CF1A0A">
      <w:pPr>
        <w:pStyle w:val="Heading1"/>
      </w:pPr>
      <w:bookmarkStart w:id="7" w:name="O_287827"/>
      <w:bookmarkEnd w:id="7"/>
      <w:r w:rsidRPr="00CF1A0A">
        <w:t>Elements and Performance Criteria Pre-Content</w:t>
      </w:r>
    </w:p>
    <w:tbl>
      <w:tblPr>
        <w:tblW w:w="0" w:type="auto"/>
        <w:tblLayout w:type="fixed"/>
        <w:tblCellMar>
          <w:left w:w="62" w:type="dxa"/>
          <w:right w:w="62" w:type="dxa"/>
        </w:tblCellMar>
        <w:tblLook w:val="0000"/>
      </w:tblPr>
      <w:tblGrid>
        <w:gridCol w:w="2488"/>
        <w:gridCol w:w="6034"/>
      </w:tblGrid>
      <w:tr w:rsidTr="00554DF4">
        <w:tblPrEx>
          <w:tblW w:w="0" w:type="auto"/>
          <w:tblLayout w:type="fixed"/>
          <w:tblCellMar>
            <w:left w:w="62" w:type="dxa"/>
            <w:right w:w="62" w:type="dxa"/>
          </w:tblCellMar>
          <w:tblLook w:val="0000"/>
        </w:tblPrEx>
        <w:tc>
          <w:tcPr>
            <w:tcW w:w="2488" w:type="dxa"/>
            <w:tcBorders>
              <w:top w:val="single" w:sz="6" w:space="0" w:color="auto"/>
              <w:left w:val="nil"/>
              <w:bottom w:val="nil"/>
              <w:right w:val="nil"/>
            </w:tcBorders>
            <w:tcMar>
              <w:top w:w="0" w:type="dxa"/>
              <w:left w:w="62" w:type="dxa"/>
              <w:bottom w:w="0" w:type="dxa"/>
              <w:right w:w="62" w:type="dxa"/>
            </w:tcMar>
          </w:tcPr>
          <w:p w:rsidR="00000000" w:rsidP="00CF1A0A">
            <w:pPr>
              <w:pStyle w:val="BodyText"/>
              <w:rPr>
                <w:lang w:val="en-NZ"/>
              </w:rPr>
            </w:pPr>
            <w:r w:rsidRPr="00CF1A0A">
              <w:t>Elements describe the essential outcomes of a unit of competency.</w:t>
            </w:r>
          </w:p>
        </w:tc>
        <w:tc>
          <w:tcPr>
            <w:tcW w:w="6034" w:type="dxa"/>
            <w:tcBorders>
              <w:top w:val="single" w:sz="6" w:space="0" w:color="auto"/>
              <w:left w:val="nil"/>
              <w:bottom w:val="nil"/>
              <w:right w:val="nil"/>
            </w:tcBorders>
            <w:tcMar>
              <w:top w:w="0" w:type="dxa"/>
              <w:left w:w="62" w:type="dxa"/>
              <w:bottom w:w="0" w:type="dxa"/>
              <w:right w:w="62" w:type="dxa"/>
            </w:tcMar>
          </w:tcPr>
          <w:p w:rsidR="00000000" w:rsidRPr="00CF1A0A" w:rsidP="00CF1A0A">
            <w:pPr>
              <w:pStyle w:val="BodyText"/>
            </w:pPr>
            <w:r w:rsidRPr="00CF1A0A">
              <w:t>Performance criteria describe the performance needed to demonstrate achievement of the element. Where bold italicised text is us</w:t>
            </w:r>
            <w:r w:rsidRPr="00CF1A0A">
              <w:t>ed, further information is detailed in the required skills and knowledge section and the range statement. Assessment of performance is to be consistent with the evidence guide.</w:t>
            </w:r>
          </w:p>
        </w:tc>
      </w:tr>
    </w:tbl>
    <w:p w:rsidR="00000000" w:rsidRPr="00CF1A0A" w:rsidP="00CF1A0A">
      <w:pPr>
        <w:pStyle w:val="BodyText"/>
      </w:pPr>
    </w:p>
    <w:p w:rsidR="00000000" w:rsidRPr="00CF1A0A" w:rsidP="00CF1A0A">
      <w:pPr>
        <w:pStyle w:val="AllowPageBreak"/>
      </w:pPr>
    </w:p>
    <w:p w:rsidR="00000000" w:rsidRPr="00CF1A0A" w:rsidP="00CF1A0A">
      <w:pPr>
        <w:pStyle w:val="Heading1"/>
      </w:pPr>
      <w:bookmarkStart w:id="8" w:name="O_234494"/>
      <w:bookmarkEnd w:id="8"/>
      <w:r w:rsidRPr="00CF1A0A">
        <w:t>Elements and Performance Criteria</w:t>
      </w:r>
    </w:p>
    <w:tbl>
      <w:tblPr>
        <w:tblW w:w="0" w:type="auto"/>
        <w:tblLayout w:type="fixed"/>
        <w:tblCellMar>
          <w:left w:w="62" w:type="dxa"/>
          <w:right w:w="62" w:type="dxa"/>
        </w:tblCellMar>
        <w:tblLook w:val="0000"/>
      </w:tblPr>
      <w:tblGrid>
        <w:gridCol w:w="2488"/>
        <w:gridCol w:w="6034"/>
      </w:tblGrid>
      <w:tr w:rsidTr="00554DF4">
        <w:tblPrEx>
          <w:tblW w:w="0" w:type="auto"/>
          <w:tblLayout w:type="fixed"/>
          <w:tblCellMar>
            <w:left w:w="62" w:type="dxa"/>
            <w:right w:w="62" w:type="dxa"/>
          </w:tblCellMar>
          <w:tblLook w:val="0000"/>
        </w:tblPrEx>
        <w:trPr>
          <w:tblHeader/>
        </w:trPr>
        <w:tc>
          <w:tcPr>
            <w:tcW w:w="2488" w:type="dxa"/>
            <w:tcBorders>
              <w:top w:val="nil"/>
              <w:left w:val="nil"/>
              <w:bottom w:val="single" w:sz="6" w:space="0" w:color="auto"/>
              <w:right w:val="nil"/>
            </w:tcBorders>
            <w:tcMar>
              <w:top w:w="0" w:type="dxa"/>
              <w:left w:w="62" w:type="dxa"/>
              <w:bottom w:w="0" w:type="dxa"/>
              <w:right w:w="62" w:type="dxa"/>
            </w:tcMar>
          </w:tcPr>
          <w:p w:rsidR="00000000" w:rsidRPr="00CF1A0A" w:rsidP="00CF1A0A">
            <w:pPr>
              <w:pStyle w:val="BodyText"/>
            </w:pPr>
            <w:r w:rsidRPr="00CF1A0A">
              <w:rPr>
                <w:rStyle w:val="SpecialBold"/>
              </w:rPr>
              <w:t>ELEMENT</w:t>
            </w:r>
          </w:p>
        </w:tc>
        <w:tc>
          <w:tcPr>
            <w:tcW w:w="6034" w:type="dxa"/>
            <w:tcBorders>
              <w:top w:val="nil"/>
              <w:left w:val="nil"/>
              <w:bottom w:val="single" w:sz="6" w:space="0" w:color="auto"/>
              <w:right w:val="nil"/>
            </w:tcBorders>
            <w:tcMar>
              <w:top w:w="0" w:type="dxa"/>
              <w:left w:w="62" w:type="dxa"/>
              <w:bottom w:w="0" w:type="dxa"/>
              <w:right w:w="62" w:type="dxa"/>
            </w:tcMar>
          </w:tcPr>
          <w:p w:rsidR="00000000" w:rsidP="00CF1A0A">
            <w:pPr>
              <w:pStyle w:val="BodyText"/>
              <w:rPr>
                <w:lang w:val="en-NZ"/>
              </w:rPr>
            </w:pPr>
            <w:r w:rsidRPr="00CF1A0A">
              <w:rPr>
                <w:rStyle w:val="SpecialBold"/>
              </w:rPr>
              <w:t>PERFORMANCE C</w:t>
            </w:r>
            <w:r w:rsidRPr="00CF1A0A">
              <w:rPr>
                <w:rStyle w:val="SpecialBold"/>
              </w:rPr>
              <w:t>RITERIA</w:t>
            </w:r>
          </w:p>
        </w:tc>
      </w:tr>
      <w:tr w:rsidTr="00554DF4">
        <w:tblPrEx>
          <w:tblW w:w="0" w:type="auto"/>
          <w:tblLayout w:type="fixed"/>
          <w:tblCellMar>
            <w:left w:w="62" w:type="dxa"/>
            <w:right w:w="62" w:type="dxa"/>
          </w:tblCellMar>
          <w:tblLook w:val="0000"/>
        </w:tblPrEx>
        <w:tc>
          <w:tcPr>
            <w:tcW w:w="2488" w:type="dxa"/>
            <w:tcBorders>
              <w:top w:val="nil"/>
              <w:left w:val="nil"/>
              <w:bottom w:val="nil"/>
              <w:right w:val="nil"/>
            </w:tcBorders>
            <w:tcMar>
              <w:top w:w="0" w:type="dxa"/>
              <w:left w:w="62" w:type="dxa"/>
              <w:bottom w:w="0" w:type="dxa"/>
              <w:right w:w="62" w:type="dxa"/>
            </w:tcMar>
          </w:tcPr>
          <w:p w:rsidR="00000000" w:rsidP="00CF1A0A">
            <w:pPr>
              <w:pStyle w:val="List"/>
              <w:rPr>
                <w:lang w:val="en-NZ"/>
              </w:rPr>
            </w:pPr>
            <w:r w:rsidRPr="00CF1A0A">
              <w:t>1.</w:t>
            </w:r>
            <w:r w:rsidRPr="00CF1A0A">
              <w:tab/>
              <w:t>Plan and prepare.</w:t>
            </w:r>
          </w:p>
        </w:tc>
        <w:tc>
          <w:tcPr>
            <w:tcW w:w="6034" w:type="dxa"/>
            <w:tcBorders>
              <w:top w:val="nil"/>
              <w:left w:val="nil"/>
              <w:bottom w:val="nil"/>
              <w:right w:val="nil"/>
            </w:tcBorders>
            <w:tcMar>
              <w:top w:w="0" w:type="dxa"/>
              <w:left w:w="62" w:type="dxa"/>
              <w:bottom w:w="0" w:type="dxa"/>
              <w:right w:w="62" w:type="dxa"/>
            </w:tcMar>
          </w:tcPr>
          <w:p w:rsidR="00000000" w:rsidRPr="00CF1A0A" w:rsidP="00CF1A0A">
            <w:pPr>
              <w:pStyle w:val="List2"/>
            </w:pPr>
            <w:r w:rsidRPr="00CF1A0A">
              <w:t>1.1.</w:t>
            </w:r>
            <w:r w:rsidRPr="00CF1A0A">
              <w:tab/>
              <w:t xml:space="preserve">Work instructions and operational details are obtained using relevant </w:t>
            </w:r>
            <w:r w:rsidRPr="00CF1A0A">
              <w:rPr>
                <w:rStyle w:val="BoldandItalics"/>
              </w:rPr>
              <w:t>information</w:t>
            </w:r>
            <w:r w:rsidRPr="00CF1A0A">
              <w:t xml:space="preserve">, confirmed and applied for </w:t>
            </w:r>
            <w:r w:rsidRPr="00CF1A0A">
              <w:rPr>
                <w:rStyle w:val="BoldandItalics"/>
              </w:rPr>
              <w:t>planning and preparation</w:t>
            </w:r>
            <w:r w:rsidRPr="00CF1A0A">
              <w:t xml:space="preserve"> purposes. </w:t>
            </w:r>
          </w:p>
          <w:p w:rsidR="00000000" w:rsidRPr="00CF1A0A" w:rsidP="00CF1A0A">
            <w:pPr>
              <w:pStyle w:val="List2"/>
            </w:pPr>
            <w:r w:rsidRPr="00CF1A0A">
              <w:t>1.2.</w:t>
            </w:r>
            <w:r w:rsidRPr="00CF1A0A">
              <w:tab/>
            </w:r>
            <w:r w:rsidRPr="00CF1A0A">
              <w:rPr>
                <w:rStyle w:val="BoldandItalics"/>
              </w:rPr>
              <w:t>Safety</w:t>
            </w:r>
            <w:r w:rsidRPr="00CF1A0A">
              <w:t xml:space="preserve"> (</w:t>
            </w:r>
            <w:r w:rsidRPr="00CF1A0A">
              <w:rPr>
                <w:rStyle w:val="BoldandItalics"/>
              </w:rPr>
              <w:t>OHS</w:t>
            </w:r>
            <w:r w:rsidRPr="00CF1A0A">
              <w:t xml:space="preserve">) requirements are followed in accordance with safety plans </w:t>
            </w:r>
            <w:r w:rsidRPr="00CF1A0A">
              <w:t xml:space="preserve">and policies. </w:t>
            </w:r>
          </w:p>
          <w:p w:rsidR="00000000" w:rsidRPr="00CF1A0A" w:rsidP="00CF1A0A">
            <w:pPr>
              <w:pStyle w:val="List2"/>
            </w:pPr>
            <w:r w:rsidRPr="00CF1A0A">
              <w:t>1.3.</w:t>
            </w:r>
            <w:r w:rsidRPr="00CF1A0A">
              <w:tab/>
              <w:t>Signage and barricade requirements are identified and implemented.</w:t>
            </w:r>
          </w:p>
          <w:p w:rsidR="00000000" w:rsidRPr="00CF1A0A" w:rsidP="00CF1A0A">
            <w:pPr>
              <w:pStyle w:val="List2"/>
            </w:pPr>
            <w:r w:rsidRPr="00CF1A0A">
              <w:t>1.4.</w:t>
            </w:r>
            <w:r w:rsidRPr="00CF1A0A">
              <w:tab/>
            </w:r>
            <w:r w:rsidRPr="00CF1A0A">
              <w:rPr>
                <w:rStyle w:val="BoldandItalics"/>
              </w:rPr>
              <w:t>Tools and equipment</w:t>
            </w:r>
            <w:r w:rsidRPr="00CF1A0A">
              <w:t xml:space="preserve"> selected to carry out tasks are consistent with the requirements of the job, checked for serviceability and any faults are rectified or reported</w:t>
            </w:r>
            <w:r w:rsidRPr="00CF1A0A">
              <w:t xml:space="preserve"> prior to commencement. </w:t>
            </w:r>
          </w:p>
          <w:p w:rsidR="00000000" w:rsidRPr="00CF1A0A" w:rsidP="00CF1A0A">
            <w:pPr>
              <w:pStyle w:val="List2"/>
            </w:pPr>
            <w:r w:rsidRPr="00CF1A0A">
              <w:t>1.5.</w:t>
            </w:r>
            <w:r w:rsidRPr="00CF1A0A">
              <w:tab/>
              <w:t xml:space="preserve">Material quantity requirements are calculated in accordance with plans and specifications and </w:t>
            </w:r>
            <w:r w:rsidRPr="00CF1A0A">
              <w:rPr>
                <w:rStyle w:val="BoldandItalics"/>
              </w:rPr>
              <w:t>quality requirements</w:t>
            </w:r>
            <w:r w:rsidRPr="00CF1A0A">
              <w:t xml:space="preserve">. </w:t>
            </w:r>
          </w:p>
          <w:p w:rsidR="00000000" w:rsidRPr="00CF1A0A" w:rsidP="00CF1A0A">
            <w:pPr>
              <w:pStyle w:val="List2"/>
            </w:pPr>
            <w:r w:rsidRPr="00CF1A0A">
              <w:t>1.6.</w:t>
            </w:r>
            <w:r w:rsidRPr="00CF1A0A">
              <w:tab/>
            </w:r>
            <w:r w:rsidRPr="00CF1A0A">
              <w:rPr>
                <w:rStyle w:val="BoldandItalics"/>
              </w:rPr>
              <w:t>Materials</w:t>
            </w:r>
            <w:r w:rsidRPr="00CF1A0A">
              <w:t xml:space="preserve"> appropriate to the work application are identified, obtained, prepared, safely handled and loc</w:t>
            </w:r>
            <w:r w:rsidRPr="00CF1A0A">
              <w:t xml:space="preserve">ated ready for use. </w:t>
            </w:r>
          </w:p>
          <w:p w:rsidR="00000000" w:rsidP="00CF1A0A">
            <w:pPr>
              <w:pStyle w:val="List2"/>
              <w:rPr>
                <w:lang w:val="en-NZ"/>
              </w:rPr>
            </w:pPr>
            <w:r w:rsidRPr="00CF1A0A">
              <w:t>1.7.</w:t>
            </w:r>
            <w:r w:rsidRPr="00CF1A0A">
              <w:tab/>
            </w:r>
            <w:r w:rsidRPr="00CF1A0A">
              <w:rPr>
                <w:rStyle w:val="BoldandItalics"/>
              </w:rPr>
              <w:t>Environmental requirements</w:t>
            </w:r>
            <w:r w:rsidRPr="00CF1A0A">
              <w:t xml:space="preserve"> are identified for the project in accordance with environmental plans and regulatory obligations and applied. </w:t>
            </w:r>
          </w:p>
        </w:tc>
      </w:tr>
      <w:tr w:rsidTr="00554DF4">
        <w:tblPrEx>
          <w:tblW w:w="0" w:type="auto"/>
          <w:tblLayout w:type="fixed"/>
          <w:tblCellMar>
            <w:left w:w="62" w:type="dxa"/>
            <w:right w:w="62" w:type="dxa"/>
          </w:tblCellMar>
          <w:tblLook w:val="0000"/>
        </w:tblPrEx>
        <w:tc>
          <w:tcPr>
            <w:tcW w:w="2488" w:type="dxa"/>
            <w:tcBorders>
              <w:top w:val="nil"/>
              <w:left w:val="nil"/>
              <w:bottom w:val="nil"/>
              <w:right w:val="nil"/>
            </w:tcBorders>
            <w:tcMar>
              <w:top w:w="0" w:type="dxa"/>
              <w:left w:w="62" w:type="dxa"/>
              <w:bottom w:w="0" w:type="dxa"/>
              <w:right w:w="62" w:type="dxa"/>
            </w:tcMar>
          </w:tcPr>
          <w:p w:rsidR="00000000" w:rsidP="00CF1A0A">
            <w:pPr>
              <w:pStyle w:val="List"/>
              <w:rPr>
                <w:lang w:val="en-NZ"/>
              </w:rPr>
            </w:pPr>
            <w:r w:rsidRPr="00CF1A0A">
              <w:t>2.</w:t>
            </w:r>
            <w:r w:rsidRPr="00CF1A0A">
              <w:tab/>
              <w:t>Identify design concepts and processes.</w:t>
            </w:r>
          </w:p>
        </w:tc>
        <w:tc>
          <w:tcPr>
            <w:tcW w:w="6034" w:type="dxa"/>
            <w:tcBorders>
              <w:top w:val="nil"/>
              <w:left w:val="nil"/>
              <w:bottom w:val="nil"/>
              <w:right w:val="nil"/>
            </w:tcBorders>
            <w:tcMar>
              <w:top w:w="0" w:type="dxa"/>
              <w:left w:w="62" w:type="dxa"/>
              <w:bottom w:w="0" w:type="dxa"/>
              <w:right w:w="62" w:type="dxa"/>
            </w:tcMar>
          </w:tcPr>
          <w:p w:rsidR="00000000" w:rsidRPr="00CF1A0A" w:rsidP="00CF1A0A">
            <w:pPr>
              <w:pStyle w:val="List2"/>
            </w:pPr>
            <w:r w:rsidRPr="00CF1A0A">
              <w:t>2.1.</w:t>
            </w:r>
            <w:r w:rsidRPr="00CF1A0A">
              <w:tab/>
            </w:r>
            <w:r w:rsidRPr="00CF1A0A">
              <w:t xml:space="preserve">Plans and specifications are examined for work area identification, product description, </w:t>
            </w:r>
            <w:r w:rsidRPr="00CF1A0A">
              <w:rPr>
                <w:rStyle w:val="BoldandItalics"/>
              </w:rPr>
              <w:t>performance requirements</w:t>
            </w:r>
            <w:r w:rsidRPr="00CF1A0A">
              <w:t xml:space="preserve"> and </w:t>
            </w:r>
            <w:r w:rsidRPr="00CF1A0A">
              <w:rPr>
                <w:rStyle w:val="BoldandItalics"/>
              </w:rPr>
              <w:t>design requirements</w:t>
            </w:r>
            <w:r w:rsidRPr="00CF1A0A">
              <w:t xml:space="preserve">. </w:t>
            </w:r>
          </w:p>
          <w:p w:rsidR="00000000" w:rsidRPr="00CF1A0A" w:rsidP="00CF1A0A">
            <w:pPr>
              <w:pStyle w:val="List2"/>
            </w:pPr>
            <w:r w:rsidRPr="00CF1A0A">
              <w:t>2.2.</w:t>
            </w:r>
            <w:r w:rsidRPr="00CF1A0A">
              <w:tab/>
            </w:r>
            <w:r w:rsidRPr="00CF1A0A">
              <w:rPr>
                <w:rStyle w:val="BoldandItalics"/>
              </w:rPr>
              <w:t>Work site is visited</w:t>
            </w:r>
            <w:r w:rsidRPr="00CF1A0A">
              <w:t xml:space="preserve"> and work requirements are confirmed. </w:t>
            </w:r>
          </w:p>
          <w:p w:rsidR="00000000" w:rsidRPr="00CF1A0A" w:rsidP="00CF1A0A">
            <w:pPr>
              <w:pStyle w:val="List2"/>
            </w:pPr>
            <w:r w:rsidRPr="00CF1A0A">
              <w:t>2.3.</w:t>
            </w:r>
            <w:r w:rsidRPr="00CF1A0A">
              <w:tab/>
            </w:r>
            <w:r w:rsidRPr="00CF1A0A">
              <w:rPr>
                <w:rStyle w:val="BoldandItalics"/>
              </w:rPr>
              <w:t>Waterproof process</w:t>
            </w:r>
            <w:r w:rsidRPr="00CF1A0A">
              <w:t xml:space="preserve"> is referenced and identified</w:t>
            </w:r>
            <w:r w:rsidRPr="00CF1A0A">
              <w:t xml:space="preserve"> as conforming to regulations. </w:t>
            </w:r>
          </w:p>
          <w:p w:rsidR="00000000" w:rsidRPr="00CF1A0A" w:rsidP="00CF1A0A">
            <w:pPr>
              <w:pStyle w:val="List2"/>
            </w:pPr>
            <w:r w:rsidRPr="00CF1A0A">
              <w:t>2.4.</w:t>
            </w:r>
            <w:r w:rsidRPr="00CF1A0A">
              <w:tab/>
              <w:t xml:space="preserve">Practices and principles of waterproof design for construction of </w:t>
            </w:r>
            <w:r w:rsidRPr="00CF1A0A">
              <w:rPr>
                <w:rStyle w:val="BoldandItalics"/>
              </w:rPr>
              <w:t>wet areas</w:t>
            </w:r>
            <w:r w:rsidRPr="00CF1A0A">
              <w:t xml:space="preserve"> are identified as conforming to codes and standards. </w:t>
            </w:r>
          </w:p>
          <w:p w:rsidR="00000000" w:rsidRPr="00CF1A0A" w:rsidP="00CF1A0A">
            <w:pPr>
              <w:pStyle w:val="List2"/>
            </w:pPr>
            <w:r w:rsidRPr="00CF1A0A">
              <w:t>2.5.</w:t>
            </w:r>
            <w:r w:rsidRPr="00CF1A0A">
              <w:tab/>
              <w:t>Appropriateness of the system of waterproofing for the structure or work is determin</w:t>
            </w:r>
            <w:r w:rsidRPr="00CF1A0A">
              <w:t xml:space="preserve">ed in relation to </w:t>
            </w:r>
            <w:r w:rsidRPr="00CF1A0A">
              <w:rPr>
                <w:rStyle w:val="BoldandItalics"/>
              </w:rPr>
              <w:t>structural</w:t>
            </w:r>
            <w:r w:rsidRPr="00CF1A0A">
              <w:t xml:space="preserve"> elements. </w:t>
            </w:r>
          </w:p>
          <w:p w:rsidR="00000000" w:rsidRPr="00CF1A0A" w:rsidP="00CF1A0A">
            <w:pPr>
              <w:pStyle w:val="List2"/>
            </w:pPr>
            <w:r w:rsidRPr="00CF1A0A">
              <w:t>2.6.</w:t>
            </w:r>
            <w:r w:rsidRPr="00CF1A0A">
              <w:tab/>
              <w:t xml:space="preserve">Potential for and consequences of water penetration and methods of </w:t>
            </w:r>
            <w:r w:rsidRPr="00CF1A0A">
              <w:rPr>
                <w:rStyle w:val="BoldandItalics"/>
              </w:rPr>
              <w:t>water exclusion</w:t>
            </w:r>
            <w:r w:rsidRPr="00CF1A0A">
              <w:t xml:space="preserve"> are identified and outlined. </w:t>
            </w:r>
          </w:p>
          <w:p w:rsidR="00000000" w:rsidRPr="00CF1A0A" w:rsidP="00CF1A0A">
            <w:pPr>
              <w:pStyle w:val="List2"/>
            </w:pPr>
            <w:r w:rsidRPr="00CF1A0A">
              <w:t>2.7.</w:t>
            </w:r>
            <w:r w:rsidRPr="00CF1A0A">
              <w:tab/>
              <w:t xml:space="preserve">Method of </w:t>
            </w:r>
            <w:r w:rsidRPr="00CF1A0A">
              <w:rPr>
                <w:rStyle w:val="BoldandItalics"/>
              </w:rPr>
              <w:t>waterproofing installation</w:t>
            </w:r>
            <w:r w:rsidRPr="00CF1A0A">
              <w:t xml:space="preserve"> is identified. </w:t>
            </w:r>
          </w:p>
          <w:p w:rsidR="00000000" w:rsidRPr="00CF1A0A" w:rsidP="00CF1A0A">
            <w:pPr>
              <w:pStyle w:val="List2"/>
            </w:pPr>
            <w:r w:rsidRPr="00CF1A0A">
              <w:t>2.8.</w:t>
            </w:r>
            <w:r w:rsidRPr="00CF1A0A">
              <w:tab/>
              <w:t xml:space="preserve">Identified waterproofing materials </w:t>
            </w:r>
            <w:r w:rsidRPr="00CF1A0A">
              <w:t xml:space="preserve">are confirmed for product suitability and conformity to codes and specification, and are compatible with substrate required finishes, installation technique and building </w:t>
            </w:r>
            <w:r w:rsidRPr="00CF1A0A">
              <w:t>schedule.</w:t>
            </w:r>
          </w:p>
          <w:p w:rsidR="00000000" w:rsidRPr="00CF1A0A" w:rsidP="00CF1A0A">
            <w:pPr>
              <w:pStyle w:val="List2"/>
            </w:pPr>
            <w:r w:rsidRPr="00CF1A0A">
              <w:t>2.9.</w:t>
            </w:r>
            <w:r w:rsidRPr="00CF1A0A">
              <w:tab/>
              <w:t>Application of bond-breaker/fillet system forming part of the waterproo</w:t>
            </w:r>
            <w:r w:rsidRPr="00CF1A0A">
              <w:t>fing installation is identified as fit for purpose.</w:t>
            </w:r>
          </w:p>
          <w:p w:rsidR="00000000" w:rsidP="00CF1A0A">
            <w:pPr>
              <w:pStyle w:val="List2"/>
              <w:rPr>
                <w:lang w:val="en-NZ"/>
              </w:rPr>
            </w:pPr>
            <w:r w:rsidRPr="00CF1A0A">
              <w:t>2.10.</w:t>
            </w:r>
            <w:r w:rsidRPr="00CF1A0A">
              <w:tab/>
              <w:t>Potential faults, and contingencies and techniques to address them are identified.</w:t>
            </w:r>
          </w:p>
        </w:tc>
      </w:tr>
      <w:tr w:rsidTr="00554DF4">
        <w:tblPrEx>
          <w:tblW w:w="0" w:type="auto"/>
          <w:tblLayout w:type="fixed"/>
          <w:tblCellMar>
            <w:left w:w="62" w:type="dxa"/>
            <w:right w:w="62" w:type="dxa"/>
          </w:tblCellMar>
          <w:tblLook w:val="0000"/>
        </w:tblPrEx>
        <w:tc>
          <w:tcPr>
            <w:tcW w:w="2488" w:type="dxa"/>
            <w:tcBorders>
              <w:top w:val="nil"/>
              <w:left w:val="nil"/>
              <w:bottom w:val="nil"/>
              <w:right w:val="nil"/>
            </w:tcBorders>
            <w:tcMar>
              <w:top w:w="0" w:type="dxa"/>
              <w:left w:w="62" w:type="dxa"/>
              <w:bottom w:w="0" w:type="dxa"/>
              <w:right w:w="62" w:type="dxa"/>
            </w:tcMar>
          </w:tcPr>
          <w:p w:rsidR="00000000" w:rsidP="00CF1A0A">
            <w:pPr>
              <w:pStyle w:val="List"/>
              <w:rPr>
                <w:lang w:val="en-NZ"/>
              </w:rPr>
            </w:pPr>
            <w:r w:rsidRPr="00CF1A0A">
              <w:t>3.</w:t>
            </w:r>
            <w:r w:rsidRPr="00CF1A0A">
              <w:tab/>
              <w:t>Select and prepare materials.</w:t>
            </w:r>
          </w:p>
        </w:tc>
        <w:tc>
          <w:tcPr>
            <w:tcW w:w="6034" w:type="dxa"/>
            <w:tcBorders>
              <w:top w:val="nil"/>
              <w:left w:val="nil"/>
              <w:bottom w:val="nil"/>
              <w:right w:val="nil"/>
            </w:tcBorders>
            <w:tcMar>
              <w:top w:w="0" w:type="dxa"/>
              <w:left w:w="62" w:type="dxa"/>
              <w:bottom w:w="0" w:type="dxa"/>
              <w:right w:w="62" w:type="dxa"/>
            </w:tcMar>
          </w:tcPr>
          <w:p w:rsidR="00000000" w:rsidRPr="00CF1A0A" w:rsidP="00CF1A0A">
            <w:pPr>
              <w:pStyle w:val="List2"/>
            </w:pPr>
            <w:r w:rsidRPr="00CF1A0A">
              <w:t>3.1.</w:t>
            </w:r>
            <w:r w:rsidRPr="00CF1A0A">
              <w:tab/>
              <w:t>Waterproofing material is checked for conformity to specification and compat</w:t>
            </w:r>
            <w:r w:rsidRPr="00CF1A0A">
              <w:t>ibility with substrate material and that the proposed application is in accordance with manufacturer specifications.</w:t>
            </w:r>
          </w:p>
          <w:p w:rsidR="00000000" w:rsidRPr="00CF1A0A" w:rsidP="00CF1A0A">
            <w:pPr>
              <w:pStyle w:val="List2"/>
            </w:pPr>
            <w:r w:rsidRPr="00CF1A0A">
              <w:t>3.2.</w:t>
            </w:r>
            <w:r w:rsidRPr="00CF1A0A">
              <w:tab/>
            </w:r>
            <w:r w:rsidRPr="00CF1A0A">
              <w:rPr>
                <w:rStyle w:val="BoldandItalics"/>
              </w:rPr>
              <w:t>Substrates</w:t>
            </w:r>
            <w:r w:rsidRPr="00CF1A0A">
              <w:t xml:space="preserve"> to be waterproofed are prepared to manufacturer specification. </w:t>
            </w:r>
          </w:p>
          <w:p w:rsidR="00000000" w:rsidRPr="00CF1A0A" w:rsidP="00CF1A0A">
            <w:pPr>
              <w:pStyle w:val="List2"/>
            </w:pPr>
            <w:r w:rsidRPr="00CF1A0A">
              <w:t>3.3.</w:t>
            </w:r>
            <w:r w:rsidRPr="00CF1A0A">
              <w:tab/>
              <w:t>Substrates are prime coated with waterproofing materia</w:t>
            </w:r>
            <w:r w:rsidRPr="00CF1A0A">
              <w:t>l in line with manufacturer specification.</w:t>
            </w:r>
          </w:p>
          <w:p w:rsidR="00000000" w:rsidRPr="00CF1A0A" w:rsidP="00CF1A0A">
            <w:pPr>
              <w:pStyle w:val="List2"/>
            </w:pPr>
            <w:r w:rsidRPr="00CF1A0A">
              <w:t>3.4.</w:t>
            </w:r>
            <w:r w:rsidRPr="00CF1A0A">
              <w:tab/>
              <w:t>Flashings are prepared to job requirements and ready for placement and fixing to job specifications.</w:t>
            </w:r>
          </w:p>
          <w:p w:rsidR="00000000" w:rsidRPr="00CF1A0A" w:rsidP="00CF1A0A">
            <w:pPr>
              <w:pStyle w:val="List2"/>
            </w:pPr>
            <w:r w:rsidRPr="00CF1A0A">
              <w:t>3.5.</w:t>
            </w:r>
            <w:r w:rsidRPr="00CF1A0A">
              <w:tab/>
              <w:t>Reinforcing material is set out and cut to requirements of area waterproofing junctions and surface re</w:t>
            </w:r>
            <w:r w:rsidRPr="00CF1A0A">
              <w:t>quirements, in accordance with manufacturer specifications and job requirements.</w:t>
            </w:r>
          </w:p>
          <w:p w:rsidR="00000000" w:rsidRPr="00CF1A0A" w:rsidP="00CF1A0A">
            <w:pPr>
              <w:pStyle w:val="List2"/>
            </w:pPr>
            <w:r w:rsidRPr="00CF1A0A">
              <w:t>3.6.</w:t>
            </w:r>
            <w:r w:rsidRPr="00CF1A0A">
              <w:tab/>
              <w:t>Waterproofing membrane is prepared for installation to wet area surface in accordance with job and manufacturer specifications.</w:t>
            </w:r>
          </w:p>
          <w:p w:rsidR="00000000" w:rsidP="00CF1A0A">
            <w:pPr>
              <w:pStyle w:val="List2"/>
              <w:rPr>
                <w:lang w:val="en-NZ"/>
              </w:rPr>
            </w:pPr>
            <w:r w:rsidRPr="00CF1A0A">
              <w:t>3.7.</w:t>
            </w:r>
            <w:r w:rsidRPr="00CF1A0A">
              <w:tab/>
            </w:r>
            <w:r w:rsidRPr="00CF1A0A">
              <w:t>Waterproofing material is mixed or prepared for application to surface in accordance with manufacturer specifications and job requirements.</w:t>
            </w:r>
          </w:p>
        </w:tc>
      </w:tr>
      <w:tr w:rsidTr="00554DF4">
        <w:tblPrEx>
          <w:tblW w:w="0" w:type="auto"/>
          <w:tblLayout w:type="fixed"/>
          <w:tblCellMar>
            <w:left w:w="62" w:type="dxa"/>
            <w:right w:w="62" w:type="dxa"/>
          </w:tblCellMar>
          <w:tblLook w:val="0000"/>
        </w:tblPrEx>
        <w:tc>
          <w:tcPr>
            <w:tcW w:w="2488" w:type="dxa"/>
            <w:tcBorders>
              <w:top w:val="nil"/>
              <w:left w:val="nil"/>
              <w:bottom w:val="nil"/>
              <w:right w:val="nil"/>
            </w:tcBorders>
            <w:tcMar>
              <w:top w:w="0" w:type="dxa"/>
              <w:left w:w="62" w:type="dxa"/>
              <w:bottom w:w="0" w:type="dxa"/>
              <w:right w:w="62" w:type="dxa"/>
            </w:tcMar>
          </w:tcPr>
          <w:p w:rsidR="00000000" w:rsidP="00CF1A0A">
            <w:pPr>
              <w:pStyle w:val="List"/>
              <w:rPr>
                <w:lang w:val="en-NZ"/>
              </w:rPr>
            </w:pPr>
            <w:r w:rsidRPr="00CF1A0A">
              <w:t>4.</w:t>
            </w:r>
            <w:r w:rsidRPr="00CF1A0A">
              <w:tab/>
              <w:t>Clean up.</w:t>
            </w:r>
          </w:p>
        </w:tc>
        <w:tc>
          <w:tcPr>
            <w:tcW w:w="6034" w:type="dxa"/>
            <w:tcBorders>
              <w:top w:val="nil"/>
              <w:left w:val="nil"/>
              <w:bottom w:val="nil"/>
              <w:right w:val="nil"/>
            </w:tcBorders>
            <w:tcMar>
              <w:top w:w="0" w:type="dxa"/>
              <w:left w:w="62" w:type="dxa"/>
              <w:bottom w:w="0" w:type="dxa"/>
              <w:right w:w="62" w:type="dxa"/>
            </w:tcMar>
          </w:tcPr>
          <w:p w:rsidR="00000000" w:rsidRPr="00CF1A0A" w:rsidP="00CF1A0A">
            <w:pPr>
              <w:pStyle w:val="List2"/>
            </w:pPr>
            <w:r w:rsidRPr="00CF1A0A">
              <w:t>4.1.</w:t>
            </w:r>
            <w:r w:rsidRPr="00CF1A0A">
              <w:tab/>
              <w:t>Work area is cleared and materials disposed of, reused or recycled in accordance with legislation</w:t>
            </w:r>
            <w:r w:rsidRPr="00CF1A0A">
              <w:t>, regulations, codes of practice and job specification.</w:t>
            </w:r>
          </w:p>
          <w:p w:rsidR="00000000" w:rsidRPr="00CF1A0A" w:rsidP="00CF1A0A">
            <w:pPr>
              <w:pStyle w:val="List2"/>
            </w:pPr>
            <w:r w:rsidRPr="00CF1A0A">
              <w:t>4.2.</w:t>
            </w:r>
            <w:r w:rsidRPr="00CF1A0A">
              <w:tab/>
              <w:t>Plant, tools and equipment are cleaned, checked, maintained and stored in accordance with manufacturer recommendations and standard work practices.</w:t>
            </w:r>
          </w:p>
        </w:tc>
      </w:tr>
    </w:tbl>
    <w:p w:rsidR="00554DF4" w:rsidP="00CF1A0A">
      <w:pPr>
        <w:pStyle w:val="BodyText"/>
      </w:pPr>
    </w:p>
    <w:p w:rsidR="00554DF4" w:rsidP="00CF1A0A">
      <w:pPr>
        <w:pStyle w:val="BodyText"/>
      </w:pPr>
    </w:p>
    <w:p w:rsidR="00000000" w:rsidRPr="00CF1A0A" w:rsidP="00CF1A0A">
      <w:pPr>
        <w:pStyle w:val="Heading1"/>
      </w:pPr>
      <w:bookmarkStart w:id="9" w:name="O_258444"/>
      <w:bookmarkEnd w:id="9"/>
      <w:r w:rsidRPr="00CF1A0A">
        <w:t>Required Skills and Knowledge</w:t>
      </w:r>
    </w:p>
    <w:tbl>
      <w:tblPr>
        <w:tblW w:w="0" w:type="auto"/>
        <w:tblLayout w:type="fixed"/>
        <w:tblCellMar>
          <w:left w:w="62" w:type="dxa"/>
          <w:right w:w="62" w:type="dxa"/>
        </w:tblCellMar>
        <w:tblLook w:val="0000"/>
      </w:tblPr>
      <w:tblGrid>
        <w:gridCol w:w="8522"/>
      </w:tblGrid>
      <w:tr w:rsidTr="00554DF4">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CF1A0A">
            <w:pPr>
              <w:pStyle w:val="BodyText"/>
              <w:rPr>
                <w:lang w:val="en-NZ"/>
              </w:rPr>
            </w:pPr>
            <w:r w:rsidRPr="00CF1A0A">
              <w:rPr>
                <w:rStyle w:val="SpecialBold"/>
              </w:rPr>
              <w:t>REQUIRED SKILLS AND KNOWLEDGE</w:t>
            </w:r>
          </w:p>
        </w:tc>
      </w:tr>
      <w:tr w:rsidTr="00554DF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CF1A0A">
            <w:pPr>
              <w:pStyle w:val="BodyText"/>
              <w:rPr>
                <w:lang w:val="en-NZ"/>
              </w:rPr>
            </w:pPr>
            <w:r w:rsidRPr="00CF1A0A">
              <w:t>This section describes the skills and knowledge required for this unit.</w:t>
            </w:r>
          </w:p>
        </w:tc>
      </w:tr>
      <w:tr w:rsidTr="00554DF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CF1A0A">
            <w:pPr>
              <w:pStyle w:val="BodyText"/>
              <w:rPr>
                <w:lang w:val="en-NZ"/>
              </w:rPr>
            </w:pPr>
            <w:r w:rsidRPr="00CF1A0A">
              <w:rPr>
                <w:rStyle w:val="SpecialBold"/>
              </w:rPr>
              <w:t>Required skills</w:t>
            </w:r>
          </w:p>
        </w:tc>
      </w:tr>
      <w:tr w:rsidTr="00554DF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CF1A0A" w:rsidP="00CF1A0A">
            <w:pPr>
              <w:pStyle w:val="BodyText"/>
            </w:pPr>
            <w:r w:rsidRPr="00CF1A0A">
              <w:t>Required skills for this unit are:</w:t>
            </w:r>
          </w:p>
          <w:p w:rsidR="00000000" w:rsidRPr="00CF1A0A" w:rsidP="00CF1A0A">
            <w:pPr>
              <w:pStyle w:val="ListBullet"/>
            </w:pPr>
            <w:r w:rsidRPr="00CF1A0A">
              <w:t>communication skills to:</w:t>
            </w:r>
          </w:p>
          <w:p w:rsidR="00000000" w:rsidRPr="00CF1A0A" w:rsidP="00CF1A0A">
            <w:pPr>
              <w:pStyle w:val="ListBullet2"/>
            </w:pPr>
            <w:r w:rsidRPr="00CF1A0A">
              <w:t>follow instructions</w:t>
            </w:r>
          </w:p>
          <w:p w:rsidR="00000000" w:rsidRPr="00CF1A0A" w:rsidP="00CF1A0A">
            <w:pPr>
              <w:pStyle w:val="ListBullet2"/>
            </w:pPr>
            <w:r w:rsidRPr="00CF1A0A">
              <w:t>read and interpret:</w:t>
            </w:r>
          </w:p>
          <w:p w:rsidR="00000000" w:rsidRPr="00CF1A0A" w:rsidP="00CF1A0A">
            <w:pPr>
              <w:pStyle w:val="ListBullet3"/>
            </w:pPr>
            <w:r w:rsidRPr="00CF1A0A">
              <w:t>documentation from a variety of sources</w:t>
            </w:r>
          </w:p>
          <w:p w:rsidR="00000000" w:rsidRPr="00CF1A0A" w:rsidP="00CF1A0A">
            <w:pPr>
              <w:pStyle w:val="ListBullet3"/>
            </w:pPr>
            <w:r w:rsidRPr="00CF1A0A">
              <w:t>drawings and specifications</w:t>
            </w:r>
          </w:p>
          <w:p w:rsidR="00000000" w:rsidRPr="00CF1A0A" w:rsidP="00CF1A0A">
            <w:pPr>
              <w:pStyle w:val="ListBullet2"/>
            </w:pPr>
            <w:r w:rsidRPr="00CF1A0A">
              <w:t>recognise procedures</w:t>
            </w:r>
          </w:p>
          <w:p w:rsidR="00000000" w:rsidRPr="00CF1A0A" w:rsidP="00CF1A0A">
            <w:pPr>
              <w:pStyle w:val="ListBullet2"/>
            </w:pPr>
            <w:r w:rsidRPr="00CF1A0A">
              <w:t>report faults</w:t>
            </w:r>
          </w:p>
          <w:p w:rsidR="00000000" w:rsidRPr="00CF1A0A" w:rsidP="00CF1A0A">
            <w:pPr>
              <w:pStyle w:val="ListBullet2"/>
            </w:pPr>
            <w:r w:rsidRPr="00CF1A0A">
              <w:t>enable clear and direct communication, using questioning to identify and confirm requirements, share information, listen and understand</w:t>
            </w:r>
          </w:p>
          <w:p w:rsidR="00000000" w:rsidRPr="00CF1A0A" w:rsidP="00CF1A0A">
            <w:pPr>
              <w:pStyle w:val="ListBullet2"/>
            </w:pPr>
            <w:r w:rsidRPr="00CF1A0A">
              <w:t>use language and concepts appropriate to cultural differences</w:t>
            </w:r>
          </w:p>
          <w:p w:rsidR="00000000" w:rsidRPr="00CF1A0A" w:rsidP="00CF1A0A">
            <w:pPr>
              <w:pStyle w:val="ListBullet2"/>
            </w:pPr>
            <w:r w:rsidRPr="00CF1A0A">
              <w:t>use and interpret non-verbal communication, such as hand signals</w:t>
            </w:r>
          </w:p>
          <w:p w:rsidR="00000000" w:rsidRPr="00CF1A0A" w:rsidP="00CF1A0A">
            <w:pPr>
              <w:pStyle w:val="ListBullet2"/>
            </w:pPr>
            <w:r w:rsidRPr="00CF1A0A">
              <w:t>written skills to record results of checks and tests and relevant work completion procedures</w:t>
            </w:r>
          </w:p>
          <w:p w:rsidR="00000000" w:rsidRPr="00CF1A0A" w:rsidP="00CF1A0A">
            <w:pPr>
              <w:pStyle w:val="ListBullet"/>
            </w:pPr>
            <w:r w:rsidRPr="00CF1A0A">
              <w:t>evaluate own actions and make judgm</w:t>
            </w:r>
            <w:r w:rsidRPr="00CF1A0A">
              <w:t>ents about performance and necessary improvements</w:t>
            </w:r>
          </w:p>
          <w:p w:rsidR="00000000" w:rsidRPr="00CF1A0A" w:rsidP="00CF1A0A">
            <w:pPr>
              <w:pStyle w:val="ListBullet"/>
            </w:pPr>
            <w:r w:rsidRPr="00CF1A0A">
              <w:t>identifying and accurately reporting to appropriate personnel any faults in tools, equipment or materials</w:t>
            </w:r>
          </w:p>
          <w:p w:rsidR="00000000" w:rsidRPr="00CF1A0A" w:rsidP="00CF1A0A">
            <w:pPr>
              <w:pStyle w:val="ListBullet"/>
            </w:pPr>
            <w:r w:rsidRPr="00CF1A0A">
              <w:t>organisational skills, including the ability to plan and set out work</w:t>
            </w:r>
          </w:p>
          <w:p w:rsidR="00000000" w:rsidRPr="00CF1A0A" w:rsidP="00CF1A0A">
            <w:pPr>
              <w:pStyle w:val="ListBullet"/>
            </w:pPr>
            <w:r w:rsidRPr="00CF1A0A">
              <w:t>respond to change and contribute to workplace responsibilities, such as current work site environmental and sustainability frameworks and management systems</w:t>
            </w:r>
          </w:p>
          <w:p w:rsidR="00000000" w:rsidRPr="00CF1A0A" w:rsidP="00CF1A0A">
            <w:pPr>
              <w:pStyle w:val="ListBullet"/>
            </w:pPr>
            <w:r w:rsidRPr="00CF1A0A">
              <w:t>teamwork skills to work with others to action tasks and relate to people from a range of cultural a</w:t>
            </w:r>
            <w:r w:rsidRPr="00CF1A0A">
              <w:t>nd ethnic backgrounds and with varying physical and mental abilities</w:t>
            </w:r>
          </w:p>
          <w:p w:rsidR="00000000" w:rsidRPr="00CF1A0A" w:rsidP="00CF1A0A">
            <w:pPr>
              <w:pStyle w:val="ListBullet"/>
            </w:pPr>
            <w:r w:rsidRPr="00CF1A0A">
              <w:t>technological skills to:</w:t>
            </w:r>
          </w:p>
          <w:p w:rsidR="00000000" w:rsidRPr="00CF1A0A" w:rsidP="00CF1A0A">
            <w:pPr>
              <w:pStyle w:val="ListBullet2"/>
            </w:pPr>
            <w:r w:rsidRPr="00CF1A0A">
              <w:t>use a range of mobile technology, such as two-way radio and mobile phones</w:t>
            </w:r>
          </w:p>
          <w:p w:rsidR="00000000" w:rsidP="00CF1A0A">
            <w:pPr>
              <w:pStyle w:val="ListBullet2"/>
              <w:rPr>
                <w:lang w:val="en-NZ"/>
              </w:rPr>
            </w:pPr>
            <w:r w:rsidRPr="00CF1A0A">
              <w:t>voice and hand signals to access and understand site-specific instructions.</w:t>
            </w:r>
          </w:p>
        </w:tc>
      </w:tr>
      <w:tr w:rsidTr="00554DF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CF1A0A">
            <w:pPr>
              <w:pStyle w:val="BodyText"/>
              <w:rPr>
                <w:lang w:val="en-NZ"/>
              </w:rPr>
            </w:pPr>
            <w:r w:rsidRPr="00CF1A0A">
              <w:rPr>
                <w:rStyle w:val="SpecialBold"/>
              </w:rPr>
              <w:t>Required knowledge</w:t>
            </w:r>
          </w:p>
        </w:tc>
      </w:tr>
      <w:tr w:rsidTr="00554DF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CF1A0A" w:rsidP="00CF1A0A">
            <w:pPr>
              <w:pStyle w:val="BodyText"/>
            </w:pPr>
            <w:r w:rsidRPr="00CF1A0A">
              <w:t>Required knowledge for this unit is:</w:t>
            </w:r>
          </w:p>
          <w:p w:rsidR="00000000" w:rsidRPr="00CF1A0A" w:rsidP="00CF1A0A">
            <w:pPr>
              <w:pStyle w:val="ListBullet"/>
            </w:pPr>
            <w:r w:rsidRPr="00CF1A0A">
              <w:t>building structures and work scheduling</w:t>
            </w:r>
          </w:p>
          <w:p w:rsidR="00000000" w:rsidRPr="00CF1A0A" w:rsidP="00CF1A0A">
            <w:pPr>
              <w:pStyle w:val="ListBullet"/>
            </w:pPr>
            <w:r w:rsidRPr="00CF1A0A">
              <w:t>characteristics and applications of waterproofing materials and adhesives</w:t>
            </w:r>
          </w:p>
          <w:p w:rsidR="00000000" w:rsidRPr="00CF1A0A" w:rsidP="00CF1A0A">
            <w:pPr>
              <w:pStyle w:val="ListBullet"/>
            </w:pPr>
            <w:r w:rsidRPr="00CF1A0A">
              <w:t>construction systems and waterproofing considerations and requirements</w:t>
            </w:r>
          </w:p>
          <w:p w:rsidR="00000000" w:rsidRPr="00CF1A0A" w:rsidP="00CF1A0A">
            <w:pPr>
              <w:pStyle w:val="ListBullet"/>
            </w:pPr>
            <w:r w:rsidRPr="00CF1A0A">
              <w:t>general const</w:t>
            </w:r>
            <w:r w:rsidRPr="00CF1A0A">
              <w:t>ruction terminology</w:t>
            </w:r>
          </w:p>
          <w:p w:rsidR="00000000" w:rsidRPr="00CF1A0A" w:rsidP="00CF1A0A">
            <w:pPr>
              <w:pStyle w:val="ListBullet"/>
            </w:pPr>
            <w:r w:rsidRPr="00CF1A0A">
              <w:t>job safety analysis (JSA) and safe work method statements</w:t>
            </w:r>
          </w:p>
          <w:p w:rsidR="00000000" w:rsidRPr="00CF1A0A" w:rsidP="00CF1A0A">
            <w:pPr>
              <w:pStyle w:val="ListBullet"/>
            </w:pPr>
            <w:r w:rsidRPr="00CF1A0A">
              <w:t>material safety data sheets (MSDS) and the handling of hazardous materials</w:t>
            </w:r>
          </w:p>
          <w:p w:rsidR="00000000" w:rsidRPr="00CF1A0A" w:rsidP="00CF1A0A">
            <w:pPr>
              <w:pStyle w:val="ListBullet"/>
            </w:pPr>
            <w:r w:rsidRPr="00CF1A0A">
              <w:t>materials storage and environmentally friendly waste management</w:t>
            </w:r>
          </w:p>
          <w:p w:rsidR="00000000" w:rsidRPr="00CF1A0A" w:rsidP="00CF1A0A">
            <w:pPr>
              <w:pStyle w:val="ListBullet"/>
            </w:pPr>
            <w:r w:rsidRPr="00CF1A0A">
              <w:t>plans, drawings and specifications</w:t>
            </w:r>
          </w:p>
          <w:p w:rsidR="00000000" w:rsidRPr="00CF1A0A" w:rsidP="00CF1A0A">
            <w:pPr>
              <w:pStyle w:val="ListBullet"/>
            </w:pPr>
            <w:r w:rsidRPr="00CF1A0A">
              <w:t>plan</w:t>
            </w:r>
            <w:r w:rsidRPr="00CF1A0A">
              <w:t>t, tools and equipment types, characteristics, uses and limitations</w:t>
            </w:r>
          </w:p>
          <w:p w:rsidR="00000000" w:rsidRPr="00CF1A0A" w:rsidP="00CF1A0A">
            <w:pPr>
              <w:pStyle w:val="ListBullet"/>
            </w:pPr>
            <w:r w:rsidRPr="00CF1A0A">
              <w:t>preparation for waterproofing processes and waterproofing techniques</w:t>
            </w:r>
          </w:p>
          <w:p w:rsidR="00000000" w:rsidRPr="00CF1A0A" w:rsidP="00CF1A0A">
            <w:pPr>
              <w:pStyle w:val="ListBullet"/>
            </w:pPr>
            <w:r w:rsidRPr="00CF1A0A">
              <w:t>principles and considerations of water exclusion</w:t>
            </w:r>
          </w:p>
          <w:p w:rsidR="00000000" w:rsidRPr="00CF1A0A" w:rsidP="00CF1A0A">
            <w:pPr>
              <w:pStyle w:val="ListBullet"/>
            </w:pPr>
            <w:r w:rsidRPr="00CF1A0A">
              <w:t>processes for the calculation of material requirements</w:t>
            </w:r>
          </w:p>
          <w:p w:rsidR="00000000" w:rsidRPr="00CF1A0A" w:rsidP="00CF1A0A">
            <w:pPr>
              <w:pStyle w:val="ListBullet"/>
            </w:pPr>
            <w:r w:rsidRPr="00CF1A0A">
              <w:t>quality requirements</w:t>
            </w:r>
          </w:p>
          <w:p w:rsidR="00000000" w:rsidRPr="00CF1A0A" w:rsidP="00CF1A0A">
            <w:pPr>
              <w:pStyle w:val="ListBullet"/>
            </w:pPr>
            <w:r w:rsidRPr="00CF1A0A">
              <w:t>waterproofing process materials, including durability, compatibility, applications and protection requirements</w:t>
            </w:r>
          </w:p>
          <w:p w:rsidR="00000000" w:rsidRPr="00CF1A0A" w:rsidP="00CF1A0A">
            <w:pPr>
              <w:pStyle w:val="ListBullet"/>
            </w:pPr>
            <w:r w:rsidRPr="00CF1A0A">
              <w:t>workplace and equipment safety requirements.</w:t>
            </w:r>
          </w:p>
        </w:tc>
      </w:tr>
    </w:tbl>
    <w:p w:rsidR="00554DF4" w:rsidP="00CF1A0A">
      <w:pPr>
        <w:pStyle w:val="BodyText"/>
      </w:pPr>
    </w:p>
    <w:p w:rsidR="00554DF4" w:rsidP="00CF1A0A">
      <w:pPr>
        <w:pStyle w:val="BodyText"/>
      </w:pPr>
    </w:p>
    <w:p w:rsidR="00000000" w:rsidRPr="00CF1A0A" w:rsidP="00CF1A0A">
      <w:pPr>
        <w:pStyle w:val="AllowPageBreak"/>
      </w:pPr>
    </w:p>
    <w:p w:rsidR="00000000" w:rsidRPr="00CF1A0A" w:rsidP="00CF1A0A">
      <w:pPr>
        <w:pStyle w:val="Heading1"/>
      </w:pPr>
      <w:bookmarkStart w:id="10" w:name="O_242478"/>
      <w:bookmarkEnd w:id="10"/>
      <w:r w:rsidRPr="00CF1A0A">
        <w:t>Evidence Guide</w:t>
      </w:r>
    </w:p>
    <w:tbl>
      <w:tblPr>
        <w:tblW w:w="0" w:type="auto"/>
        <w:tblLayout w:type="fixed"/>
        <w:tblCellMar>
          <w:left w:w="62" w:type="dxa"/>
          <w:right w:w="62" w:type="dxa"/>
        </w:tblCellMar>
        <w:tblLook w:val="0000"/>
      </w:tblPr>
      <w:tblGrid>
        <w:gridCol w:w="3471"/>
        <w:gridCol w:w="5051"/>
      </w:tblGrid>
      <w:tr w:rsidTr="00554DF4">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CF1A0A">
            <w:pPr>
              <w:pStyle w:val="BodyText"/>
              <w:rPr>
                <w:lang w:val="en-NZ"/>
              </w:rPr>
            </w:pPr>
            <w:r w:rsidRPr="00CF1A0A">
              <w:rPr>
                <w:rStyle w:val="SpecialBold"/>
              </w:rPr>
              <w:t>EVIDENCE GUIDE</w:t>
            </w:r>
          </w:p>
        </w:tc>
      </w:tr>
      <w:tr w:rsidTr="00554DF4">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CF1A0A">
            <w:pPr>
              <w:pStyle w:val="BodyText"/>
              <w:rPr>
                <w:lang w:val="en-NZ"/>
              </w:rPr>
            </w:pPr>
            <w:r w:rsidRPr="00CF1A0A">
              <w:t>The evidence guide provides advice on assessment and must be read in conjunction with the performance criteria, required skills and knowledge, range statement and the Assessment Guidelines for the Training Package.</w:t>
            </w:r>
          </w:p>
        </w:tc>
      </w:tr>
      <w:tr w:rsidTr="00554DF4">
        <w:tblPrEx>
          <w:tblW w:w="0" w:type="auto"/>
          <w:tblLayout w:type="fixed"/>
          <w:tblCellMar>
            <w:left w:w="62" w:type="dxa"/>
            <w:right w:w="62" w:type="dxa"/>
          </w:tblCellMar>
          <w:tblLook w:val="0000"/>
        </w:tblPrEx>
        <w:tc>
          <w:tcPr>
            <w:tcW w:w="3471" w:type="dxa"/>
            <w:tcBorders>
              <w:top w:val="nil"/>
              <w:left w:val="nil"/>
              <w:bottom w:val="nil"/>
              <w:right w:val="nil"/>
            </w:tcBorders>
            <w:tcMar>
              <w:top w:w="0" w:type="dxa"/>
              <w:left w:w="62" w:type="dxa"/>
              <w:bottom w:w="0" w:type="dxa"/>
              <w:right w:w="62" w:type="dxa"/>
            </w:tcMar>
          </w:tcPr>
          <w:p w:rsidR="00000000" w:rsidP="00CF1A0A">
            <w:pPr>
              <w:pStyle w:val="BodyText"/>
              <w:rPr>
                <w:lang w:val="en-NZ"/>
              </w:rPr>
            </w:pPr>
            <w:r w:rsidRPr="00CF1A0A">
              <w:rPr>
                <w:rStyle w:val="SpecialBold"/>
              </w:rPr>
              <w:t>Overview of assessment</w:t>
            </w:r>
          </w:p>
        </w:tc>
        <w:tc>
          <w:tcPr>
            <w:tcW w:w="5051" w:type="dxa"/>
            <w:tcBorders>
              <w:top w:val="nil"/>
              <w:left w:val="nil"/>
              <w:bottom w:val="nil"/>
              <w:right w:val="nil"/>
            </w:tcBorders>
            <w:tcMar>
              <w:top w:w="0" w:type="dxa"/>
              <w:left w:w="62" w:type="dxa"/>
              <w:bottom w:w="0" w:type="dxa"/>
              <w:right w:w="62" w:type="dxa"/>
            </w:tcMar>
          </w:tcPr>
          <w:p w:rsidR="00000000" w:rsidP="00CF1A0A">
            <w:pPr>
              <w:pStyle w:val="BodyText"/>
              <w:rPr>
                <w:lang w:val="en-NZ"/>
              </w:rPr>
            </w:pPr>
            <w:r w:rsidRPr="00CF1A0A">
              <w:t>This unit of competency could be assessed in the workplace or a close simulation of the workplace environment, provided that simulated or project-based assessment techniques fully replicate construction workplace conditions, materials, activities, responsi</w:t>
            </w:r>
            <w:r w:rsidRPr="00CF1A0A">
              <w:t xml:space="preserve">bilities and procedures. </w:t>
            </w:r>
          </w:p>
        </w:tc>
      </w:tr>
      <w:tr w:rsidTr="00554DF4">
        <w:tblPrEx>
          <w:tblW w:w="0" w:type="auto"/>
          <w:tblLayout w:type="fixed"/>
          <w:tblCellMar>
            <w:left w:w="62" w:type="dxa"/>
            <w:right w:w="62" w:type="dxa"/>
          </w:tblCellMar>
          <w:tblLook w:val="0000"/>
        </w:tblPrEx>
        <w:tc>
          <w:tcPr>
            <w:tcW w:w="3471" w:type="dxa"/>
            <w:tcBorders>
              <w:top w:val="nil"/>
              <w:left w:val="nil"/>
              <w:bottom w:val="nil"/>
              <w:right w:val="nil"/>
            </w:tcBorders>
            <w:tcMar>
              <w:top w:w="0" w:type="dxa"/>
              <w:left w:w="62" w:type="dxa"/>
              <w:bottom w:w="0" w:type="dxa"/>
              <w:right w:w="62" w:type="dxa"/>
            </w:tcMar>
          </w:tcPr>
          <w:p w:rsidR="00000000" w:rsidP="00CF1A0A">
            <w:pPr>
              <w:pStyle w:val="BodyText"/>
              <w:rPr>
                <w:lang w:val="en-NZ"/>
              </w:rPr>
            </w:pPr>
            <w:r w:rsidRPr="00CF1A0A">
              <w:rPr>
                <w:rStyle w:val="SpecialBold"/>
              </w:rPr>
              <w:t>Critical aspects for assessment and evidence required to demonstrate competency in this unit</w:t>
            </w:r>
          </w:p>
        </w:tc>
        <w:tc>
          <w:tcPr>
            <w:tcW w:w="5051" w:type="dxa"/>
            <w:tcBorders>
              <w:top w:val="nil"/>
              <w:left w:val="nil"/>
              <w:bottom w:val="nil"/>
              <w:right w:val="nil"/>
            </w:tcBorders>
            <w:tcMar>
              <w:top w:w="0" w:type="dxa"/>
              <w:left w:w="62" w:type="dxa"/>
              <w:bottom w:w="0" w:type="dxa"/>
              <w:right w:w="62" w:type="dxa"/>
            </w:tcMar>
          </w:tcPr>
          <w:p w:rsidR="00000000" w:rsidRPr="00CF1A0A" w:rsidP="00CF1A0A">
            <w:pPr>
              <w:pStyle w:val="BodyText"/>
            </w:pPr>
            <w:r w:rsidRPr="00CF1A0A">
              <w:t>A person who demonstrates competency in this unit must be able to provide evidence of the ability to:</w:t>
            </w:r>
          </w:p>
          <w:p w:rsidR="00000000" w:rsidRPr="00CF1A0A" w:rsidP="00CF1A0A">
            <w:pPr>
              <w:pStyle w:val="ListBullet"/>
            </w:pPr>
            <w:r w:rsidRPr="00CF1A0A">
              <w:t>locate, interpret and apply relev</w:t>
            </w:r>
            <w:r w:rsidRPr="00CF1A0A">
              <w:t>ant information, standards and specifications</w:t>
            </w:r>
          </w:p>
          <w:p w:rsidR="00000000" w:rsidRPr="00CF1A0A" w:rsidP="00CF1A0A">
            <w:pPr>
              <w:pStyle w:val="ListBullet"/>
            </w:pPr>
            <w:r w:rsidRPr="00CF1A0A">
              <w:t>comply with site safety plan and OHS legislation, regulations and codes of practice applicable to workplace operations</w:t>
            </w:r>
          </w:p>
          <w:p w:rsidR="00000000" w:rsidRPr="00CF1A0A" w:rsidP="00CF1A0A">
            <w:pPr>
              <w:pStyle w:val="ListBullet"/>
            </w:pPr>
            <w:r w:rsidRPr="00CF1A0A">
              <w:t>comply with organisational policies and procedures including quality requirements</w:t>
            </w:r>
          </w:p>
          <w:p w:rsidR="00000000" w:rsidRPr="00CF1A0A" w:rsidP="00CF1A0A">
            <w:pPr>
              <w:pStyle w:val="ListBullet"/>
            </w:pPr>
            <w:r w:rsidRPr="00CF1A0A">
              <w:t>safely and effectively operate and use tools, plant and equipment</w:t>
            </w:r>
          </w:p>
          <w:p w:rsidR="00000000" w:rsidRPr="00CF1A0A" w:rsidP="00CF1A0A">
            <w:pPr>
              <w:pStyle w:val="ListBullet"/>
            </w:pPr>
            <w:r w:rsidRPr="00CF1A0A">
              <w:t>communicate and work effectively and safely with others</w:t>
            </w:r>
          </w:p>
          <w:p w:rsidR="00000000" w:rsidRPr="00CF1A0A" w:rsidP="00CF1A0A">
            <w:pPr>
              <w:pStyle w:val="ListBullet"/>
            </w:pPr>
            <w:r w:rsidRPr="00CF1A0A">
              <w:t>as a minimum, given the plans and specifications of a waterproofing construction process:</w:t>
            </w:r>
          </w:p>
          <w:p w:rsidR="00000000" w:rsidRPr="00CF1A0A" w:rsidP="00CF1A0A">
            <w:pPr>
              <w:pStyle w:val="ListBullet2"/>
            </w:pPr>
            <w:r w:rsidRPr="00CF1A0A">
              <w:t xml:space="preserve">read and interpret the plans to assess the </w:t>
            </w:r>
            <w:r w:rsidRPr="00CF1A0A">
              <w:t>specified product's suitability for the work</w:t>
            </w:r>
          </w:p>
          <w:p w:rsidR="00000000" w:rsidRPr="00CF1A0A" w:rsidP="00CF1A0A">
            <w:pPr>
              <w:pStyle w:val="ListBullet2"/>
            </w:pPr>
            <w:r w:rsidRPr="00CF1A0A">
              <w:t>identify the structure and building process, building program and site constraints</w:t>
            </w:r>
          </w:p>
          <w:p w:rsidR="00000000" w:rsidRPr="00CF1A0A" w:rsidP="00CF1A0A">
            <w:pPr>
              <w:pStyle w:val="ListBullet2"/>
            </w:pPr>
            <w:r w:rsidRPr="00CF1A0A">
              <w:t>plan the waterproofing process, identifying the materials and the tools and equipment specifically required for the selected pro</w:t>
            </w:r>
            <w:r w:rsidRPr="00CF1A0A">
              <w:t>cess or membrane</w:t>
            </w:r>
          </w:p>
          <w:p w:rsidR="00000000" w:rsidRPr="00CF1A0A" w:rsidP="00CF1A0A">
            <w:pPr>
              <w:pStyle w:val="ListBullet2"/>
            </w:pPr>
            <w:r w:rsidRPr="00CF1A0A">
              <w:t>confirm plans and specifications on site, including measurements and levels</w:t>
            </w:r>
          </w:p>
          <w:p w:rsidR="00000000" w:rsidRPr="00CF1A0A" w:rsidP="00CF1A0A">
            <w:pPr>
              <w:pStyle w:val="ListBullet2"/>
            </w:pPr>
            <w:r w:rsidRPr="00CF1A0A">
              <w:t>interpret and apply MSDS and manufacturers' instructions and codes</w:t>
            </w:r>
          </w:p>
          <w:p w:rsidR="00000000" w:rsidRPr="00CF1A0A" w:rsidP="00CF1A0A">
            <w:pPr>
              <w:pStyle w:val="ListBullet2"/>
            </w:pPr>
            <w:r w:rsidRPr="00CF1A0A">
              <w:t>prime the substrate and prepare for the application of the membrane, ensuring:</w:t>
            </w:r>
          </w:p>
          <w:p w:rsidR="00000000" w:rsidRPr="00CF1A0A" w:rsidP="00CF1A0A">
            <w:pPr>
              <w:pStyle w:val="ListBullet2"/>
            </w:pPr>
            <w:r w:rsidRPr="00CF1A0A">
              <w:t>correct identific</w:t>
            </w:r>
            <w:r w:rsidRPr="00CF1A0A">
              <w:t>ation of requirement and preparation for the installation</w:t>
            </w:r>
          </w:p>
          <w:p w:rsidR="00000000" w:rsidRPr="00CF1A0A" w:rsidP="00CF1A0A">
            <w:pPr>
              <w:pStyle w:val="ListBullet2"/>
            </w:pPr>
            <w:r w:rsidRPr="00CF1A0A">
              <w:t>correct selection and use of appropriate processes, tools and equipment</w:t>
            </w:r>
          </w:p>
          <w:p w:rsidR="00000000" w:rsidP="00CF1A0A">
            <w:pPr>
              <w:pStyle w:val="ListBullet2"/>
              <w:rPr>
                <w:lang w:val="en-NZ"/>
              </w:rPr>
            </w:pPr>
            <w:r w:rsidRPr="00CF1A0A">
              <w:t>completing all work to specification.</w:t>
            </w:r>
          </w:p>
        </w:tc>
      </w:tr>
      <w:tr w:rsidTr="00554DF4">
        <w:tblPrEx>
          <w:tblW w:w="0" w:type="auto"/>
          <w:tblLayout w:type="fixed"/>
          <w:tblCellMar>
            <w:left w:w="62" w:type="dxa"/>
            <w:right w:w="62" w:type="dxa"/>
          </w:tblCellMar>
          <w:tblLook w:val="0000"/>
        </w:tblPrEx>
        <w:tc>
          <w:tcPr>
            <w:tcW w:w="3471" w:type="dxa"/>
            <w:tcBorders>
              <w:top w:val="nil"/>
              <w:left w:val="nil"/>
              <w:bottom w:val="nil"/>
              <w:right w:val="nil"/>
            </w:tcBorders>
            <w:tcMar>
              <w:top w:w="0" w:type="dxa"/>
              <w:left w:w="62" w:type="dxa"/>
              <w:bottom w:w="0" w:type="dxa"/>
              <w:right w:w="62" w:type="dxa"/>
            </w:tcMar>
          </w:tcPr>
          <w:p w:rsidR="00000000" w:rsidP="00CF1A0A">
            <w:pPr>
              <w:pStyle w:val="BodyText"/>
              <w:rPr>
                <w:lang w:val="en-NZ"/>
              </w:rPr>
            </w:pPr>
            <w:r w:rsidRPr="00CF1A0A">
              <w:rPr>
                <w:rStyle w:val="SpecialBold"/>
              </w:rPr>
              <w:t>Context of and specific resources for assessment</w:t>
            </w:r>
          </w:p>
        </w:tc>
        <w:tc>
          <w:tcPr>
            <w:tcW w:w="5051" w:type="dxa"/>
            <w:tcBorders>
              <w:top w:val="nil"/>
              <w:left w:val="nil"/>
              <w:bottom w:val="nil"/>
              <w:right w:val="nil"/>
            </w:tcBorders>
            <w:tcMar>
              <w:top w:w="0" w:type="dxa"/>
              <w:left w:w="62" w:type="dxa"/>
              <w:bottom w:w="0" w:type="dxa"/>
              <w:right w:w="62" w:type="dxa"/>
            </w:tcMar>
          </w:tcPr>
          <w:p w:rsidR="00000000" w:rsidRPr="00CF1A0A" w:rsidP="00CF1A0A">
            <w:pPr>
              <w:pStyle w:val="BodyText"/>
            </w:pPr>
            <w:r w:rsidRPr="00CF1A0A">
              <w:t>This competency is to be assessed using standard and authorised work practices, safety requirements and environmental constraints.</w:t>
            </w:r>
          </w:p>
          <w:p w:rsidR="00000000" w:rsidRPr="00CF1A0A" w:rsidP="00CF1A0A">
            <w:pPr>
              <w:pStyle w:val="BodyText"/>
            </w:pPr>
            <w:r w:rsidRPr="00CF1A0A">
              <w:t>Assessment of essential underpinning knowledge will usually be conducted in an off-site context.</w:t>
            </w:r>
          </w:p>
          <w:p w:rsidR="00000000" w:rsidRPr="00CF1A0A" w:rsidP="00CF1A0A">
            <w:pPr>
              <w:pStyle w:val="BodyText"/>
            </w:pPr>
            <w:r w:rsidRPr="00CF1A0A">
              <w:t>Assessment is to comply with</w:t>
            </w:r>
            <w:r w:rsidRPr="00CF1A0A">
              <w:t xml:space="preserve"> relevant regulatory or Australian standards' requirements.</w:t>
            </w:r>
          </w:p>
          <w:p w:rsidR="00000000" w:rsidRPr="00CF1A0A" w:rsidP="00CF1A0A">
            <w:pPr>
              <w:pStyle w:val="BodyText"/>
            </w:pPr>
            <w:r w:rsidRPr="00CF1A0A">
              <w:t>Resource implications for assessment include:</w:t>
            </w:r>
          </w:p>
          <w:p w:rsidR="00000000" w:rsidRPr="00CF1A0A" w:rsidP="00CF1A0A">
            <w:pPr>
              <w:pStyle w:val="ListBullet"/>
            </w:pPr>
            <w:r w:rsidRPr="00CF1A0A">
              <w:t>workplace location or simulated workplace</w:t>
            </w:r>
          </w:p>
          <w:p w:rsidR="00000000" w:rsidRPr="00CF1A0A" w:rsidP="00CF1A0A">
            <w:pPr>
              <w:pStyle w:val="ListBullet"/>
            </w:pPr>
            <w:r w:rsidRPr="00CF1A0A">
              <w:t>materials relevant to preparing for waterproofing construction processes</w:t>
            </w:r>
          </w:p>
          <w:p w:rsidR="00000000" w:rsidRPr="00CF1A0A" w:rsidP="00CF1A0A">
            <w:pPr>
              <w:pStyle w:val="ListBullet"/>
            </w:pPr>
            <w:r w:rsidRPr="00CF1A0A">
              <w:t>hand and power tools, plant and eq</w:t>
            </w:r>
            <w:r w:rsidRPr="00CF1A0A">
              <w:t>uipment appropriate to preparing for waterproofing construction processes</w:t>
            </w:r>
          </w:p>
          <w:p w:rsidR="00000000" w:rsidRPr="00CF1A0A" w:rsidP="00CF1A0A">
            <w:pPr>
              <w:pStyle w:val="ListBullet"/>
            </w:pPr>
            <w:r w:rsidRPr="00CF1A0A">
              <w:t>realistic activities covering the mandatory task requirements</w:t>
            </w:r>
          </w:p>
          <w:p w:rsidR="00000000" w:rsidRPr="00CF1A0A" w:rsidP="00CF1A0A">
            <w:pPr>
              <w:pStyle w:val="ListBullet"/>
            </w:pPr>
            <w:r w:rsidRPr="00CF1A0A">
              <w:t>specifications and work instructions.</w:t>
            </w:r>
          </w:p>
          <w:p w:rsidR="00000000" w:rsidRPr="00CF1A0A" w:rsidP="00CF1A0A">
            <w:pPr>
              <w:pStyle w:val="BodyText"/>
            </w:pPr>
            <w:r w:rsidRPr="00CF1A0A">
              <w:t>Assessment of this unit of competency may be in conjunction with assessment of oth</w:t>
            </w:r>
            <w:r w:rsidRPr="00CF1A0A">
              <w:t>er units commonly performed at the same time in normal job roles.</w:t>
            </w:r>
          </w:p>
          <w:p w:rsidR="00000000" w:rsidP="00CF1A0A">
            <w:pPr>
              <w:pStyle w:val="BodyText"/>
              <w:rPr>
                <w:lang w:val="en-NZ"/>
              </w:rPr>
            </w:pPr>
            <w:r w:rsidRPr="00CF1A0A">
              <w:t>Reasonable adjustments for people with disabilities must be made to assessment processes where required. This could include access to modified equipment and other physical resources, and the</w:t>
            </w:r>
            <w:r w:rsidRPr="00CF1A0A">
              <w:t xml:space="preserve"> provision of appropriate assessment support. </w:t>
            </w:r>
          </w:p>
        </w:tc>
      </w:tr>
      <w:tr w:rsidTr="00554DF4">
        <w:tblPrEx>
          <w:tblW w:w="0" w:type="auto"/>
          <w:tblLayout w:type="fixed"/>
          <w:tblCellMar>
            <w:left w:w="62" w:type="dxa"/>
            <w:right w:w="62" w:type="dxa"/>
          </w:tblCellMar>
          <w:tblLook w:val="0000"/>
        </w:tblPrEx>
        <w:tc>
          <w:tcPr>
            <w:tcW w:w="3471" w:type="dxa"/>
            <w:tcBorders>
              <w:top w:val="nil"/>
              <w:left w:val="nil"/>
              <w:bottom w:val="nil"/>
              <w:right w:val="nil"/>
            </w:tcBorders>
            <w:tcMar>
              <w:top w:w="0" w:type="dxa"/>
              <w:left w:w="62" w:type="dxa"/>
              <w:bottom w:w="0" w:type="dxa"/>
              <w:right w:w="62" w:type="dxa"/>
            </w:tcMar>
          </w:tcPr>
          <w:p w:rsidR="00000000" w:rsidP="00CF1A0A">
            <w:pPr>
              <w:pStyle w:val="BodyText"/>
              <w:rPr>
                <w:lang w:val="en-NZ"/>
              </w:rPr>
            </w:pPr>
            <w:r w:rsidRPr="00CF1A0A">
              <w:rPr>
                <w:rStyle w:val="SpecialBold"/>
              </w:rPr>
              <w:t>Method of assessment</w:t>
            </w:r>
          </w:p>
        </w:tc>
        <w:tc>
          <w:tcPr>
            <w:tcW w:w="5051" w:type="dxa"/>
            <w:tcBorders>
              <w:top w:val="nil"/>
              <w:left w:val="nil"/>
              <w:bottom w:val="nil"/>
              <w:right w:val="nil"/>
            </w:tcBorders>
            <w:tcMar>
              <w:top w:w="0" w:type="dxa"/>
              <w:left w:w="62" w:type="dxa"/>
              <w:bottom w:w="0" w:type="dxa"/>
              <w:right w:w="62" w:type="dxa"/>
            </w:tcMar>
          </w:tcPr>
          <w:p w:rsidR="00000000" w:rsidRPr="00CF1A0A" w:rsidP="00CF1A0A">
            <w:pPr>
              <w:pStyle w:val="BodyText"/>
            </w:pPr>
            <w:r w:rsidRPr="00CF1A0A">
              <w:t>Assessment methods must:</w:t>
            </w:r>
          </w:p>
          <w:p w:rsidR="00000000" w:rsidRPr="00CF1A0A" w:rsidP="00CF1A0A">
            <w:pPr>
              <w:pStyle w:val="ListBullet"/>
            </w:pPr>
            <w:r w:rsidRPr="00CF1A0A">
              <w:t>satisfy the endorsed Assessment Guidelines of the Construction, Plumbing and Services Training Package</w:t>
            </w:r>
          </w:p>
          <w:p w:rsidR="00000000" w:rsidRPr="00CF1A0A" w:rsidP="00CF1A0A">
            <w:pPr>
              <w:pStyle w:val="ListBullet"/>
            </w:pPr>
            <w:r w:rsidRPr="00CF1A0A">
              <w:t>include direct observation of tasks in real or simulated work conditions, with questioning to confirm the ability to consistently identify and correctly interpret the essential underpinning knowledge required for practical application</w:t>
            </w:r>
          </w:p>
          <w:p w:rsidR="00000000" w:rsidRPr="00CF1A0A" w:rsidP="00CF1A0A">
            <w:pPr>
              <w:pStyle w:val="ListBullet"/>
            </w:pPr>
            <w:r w:rsidRPr="00CF1A0A">
              <w:t>reinforce the integra</w:t>
            </w:r>
            <w:r w:rsidRPr="00CF1A0A">
              <w:t>tion of employability skills with workplace tasks and job roles</w:t>
            </w:r>
          </w:p>
          <w:p w:rsidR="00000000" w:rsidRPr="00CF1A0A" w:rsidP="00CF1A0A">
            <w:pPr>
              <w:pStyle w:val="ListBullet"/>
            </w:pPr>
            <w:r w:rsidRPr="00CF1A0A">
              <w:t>confirm that competency is verified and able to be transferred to other circumstances and environments.</w:t>
            </w:r>
          </w:p>
          <w:p w:rsidR="00000000" w:rsidRPr="00CF1A0A" w:rsidP="00CF1A0A">
            <w:pPr>
              <w:pStyle w:val="BodyText"/>
            </w:pPr>
            <w:r w:rsidRPr="00CF1A0A">
              <w:t>Validity and sufficiency of evidence requires that:</w:t>
            </w:r>
          </w:p>
          <w:p w:rsidR="00000000" w:rsidRPr="00CF1A0A" w:rsidP="00CF1A0A">
            <w:pPr>
              <w:pStyle w:val="ListBullet"/>
            </w:pPr>
            <w:r w:rsidRPr="00CF1A0A">
              <w:t>competency will need to be demonstr</w:t>
            </w:r>
            <w:r w:rsidRPr="00CF1A0A">
              <w:t>ated over a period of time reflecting the scope of the role and the practical requirements of the workplace</w:t>
            </w:r>
          </w:p>
          <w:p w:rsidR="00000000" w:rsidRPr="00CF1A0A" w:rsidP="00CF1A0A">
            <w:pPr>
              <w:pStyle w:val="ListBullet"/>
            </w:pPr>
            <w:r w:rsidRPr="00CF1A0A">
              <w:t>where the assessment is part of a structured learning experience the evidence collected must relate to a number of performances assessed at differen</w:t>
            </w:r>
            <w:r w:rsidRPr="00CF1A0A">
              <w:t>t points in time and separated by further learning and practice, with a decision on competency only taken at the point when the assessor has complete confidence in the person's demonstrated ability and applied knowledge</w:t>
            </w:r>
          </w:p>
          <w:p w:rsidR="00000000" w:rsidRPr="00CF1A0A" w:rsidP="00CF1A0A">
            <w:pPr>
              <w:pStyle w:val="ListBullet"/>
            </w:pPr>
            <w:r w:rsidRPr="00CF1A0A">
              <w:t>all assessment that is part of a str</w:t>
            </w:r>
            <w:r w:rsidRPr="00CF1A0A">
              <w:t>uctured learning experience must include a combination of direct, indirect and supplementary evidence.</w:t>
            </w:r>
          </w:p>
          <w:p w:rsidR="00000000" w:rsidRPr="00CF1A0A" w:rsidP="00CF1A0A">
            <w:pPr>
              <w:pStyle w:val="BodyText"/>
            </w:pPr>
            <w:r w:rsidRPr="00CF1A0A">
              <w:t>Assessment processes and techniques should as far as is practical take into account the language, literacy and numeracy capacity of the candidate in rela</w:t>
            </w:r>
            <w:r w:rsidRPr="00CF1A0A">
              <w:t>tion to the competency being assessed.</w:t>
            </w:r>
          </w:p>
          <w:p w:rsidR="00000000" w:rsidRPr="00CF1A0A" w:rsidP="00CF1A0A">
            <w:pPr>
              <w:pStyle w:val="BodyText"/>
            </w:pPr>
            <w:r w:rsidRPr="00CF1A0A">
              <w:t xml:space="preserve">Supplementary evidence of competency may be obtained from relevant authenticated documentation from third parties, such as existing supervisors, team leaders or specialist training staff. </w:t>
            </w:r>
          </w:p>
        </w:tc>
      </w:tr>
    </w:tbl>
    <w:p w:rsidR="00554DF4" w:rsidP="00CF1A0A">
      <w:pPr>
        <w:pStyle w:val="BodyText"/>
      </w:pPr>
    </w:p>
    <w:p w:rsidR="00554DF4" w:rsidP="00CF1A0A">
      <w:pPr>
        <w:pStyle w:val="BodyText"/>
      </w:pPr>
    </w:p>
    <w:p w:rsidR="00000000" w:rsidRPr="00CF1A0A" w:rsidP="00CF1A0A">
      <w:pPr>
        <w:pStyle w:val="Heading1"/>
      </w:pPr>
      <w:bookmarkStart w:id="11" w:name="O_250461"/>
      <w:bookmarkEnd w:id="11"/>
      <w:r w:rsidRPr="00CF1A0A">
        <w:t>Range Statement</w:t>
      </w:r>
    </w:p>
    <w:tbl>
      <w:tblPr>
        <w:tblW w:w="0" w:type="auto"/>
        <w:tblLayout w:type="fixed"/>
        <w:tblCellMar>
          <w:left w:w="62" w:type="dxa"/>
          <w:right w:w="62" w:type="dxa"/>
        </w:tblCellMar>
        <w:tblLook w:val="0000"/>
      </w:tblPr>
      <w:tblGrid>
        <w:gridCol w:w="3478"/>
        <w:gridCol w:w="5044"/>
      </w:tblGrid>
      <w:tr w:rsidTr="00554DF4">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CF1A0A">
            <w:pPr>
              <w:pStyle w:val="BodyText"/>
              <w:rPr>
                <w:lang w:val="en-NZ"/>
              </w:rPr>
            </w:pPr>
            <w:r w:rsidRPr="00CF1A0A">
              <w:rPr>
                <w:rStyle w:val="SpecialBold"/>
              </w:rPr>
              <w:t>RANGE STATEMENT</w:t>
            </w:r>
          </w:p>
        </w:tc>
      </w:tr>
      <w:tr w:rsidTr="00554DF4">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CF1A0A">
            <w:pPr>
              <w:pStyle w:val="BodyText"/>
              <w:rPr>
                <w:lang w:val="en-NZ"/>
              </w:rPr>
            </w:pPr>
            <w:r w:rsidRPr="00CF1A0A">
              <w:t>The range statement relates to the unit of competency as a whole. It allows for different work environments and situations that may affect performance. Bold italicised wording, if used in the performance criteria, is detai</w:t>
            </w:r>
            <w:r w:rsidRPr="00CF1A0A">
              <w:t>led below. Essential operating conditions that may be present with training and assessment (depending on the work situation, needs of the candidate, accessibility of the item, and local industry and regional contexts) may also be included.</w:t>
            </w:r>
          </w:p>
        </w:tc>
      </w:tr>
      <w:tr w:rsidTr="00554DF4">
        <w:tblPrEx>
          <w:tblW w:w="0" w:type="auto"/>
          <w:tblLayout w:type="fixed"/>
          <w:tblCellMar>
            <w:left w:w="62" w:type="dxa"/>
            <w:right w:w="62" w:type="dxa"/>
          </w:tblCellMar>
          <w:tblLook w:val="0000"/>
        </w:tblPrEx>
        <w:tc>
          <w:tcPr>
            <w:tcW w:w="3478" w:type="dxa"/>
            <w:tcBorders>
              <w:top w:val="nil"/>
              <w:left w:val="nil"/>
              <w:bottom w:val="nil"/>
              <w:right w:val="nil"/>
            </w:tcBorders>
            <w:tcMar>
              <w:top w:w="0" w:type="dxa"/>
              <w:left w:w="62" w:type="dxa"/>
              <w:bottom w:w="0" w:type="dxa"/>
              <w:right w:w="62" w:type="dxa"/>
            </w:tcMar>
          </w:tcPr>
          <w:p w:rsidR="00000000" w:rsidP="00CF1A0A">
            <w:pPr>
              <w:pStyle w:val="BodyText"/>
              <w:rPr>
                <w:lang w:val="en-NZ"/>
              </w:rPr>
            </w:pPr>
            <w:r w:rsidRPr="00CF1A0A">
              <w:rPr>
                <w:rStyle w:val="BoldandItalics"/>
              </w:rPr>
              <w:t>Information</w:t>
            </w:r>
            <w:r w:rsidRPr="00CF1A0A">
              <w:t xml:space="preserve"> in</w:t>
            </w:r>
            <w:r w:rsidRPr="00CF1A0A">
              <w:t>cludes:</w:t>
            </w:r>
          </w:p>
        </w:tc>
        <w:tc>
          <w:tcPr>
            <w:tcW w:w="5044" w:type="dxa"/>
            <w:tcBorders>
              <w:top w:val="nil"/>
              <w:left w:val="nil"/>
              <w:bottom w:val="nil"/>
              <w:right w:val="nil"/>
            </w:tcBorders>
            <w:tcMar>
              <w:top w:w="0" w:type="dxa"/>
              <w:left w:w="62" w:type="dxa"/>
              <w:bottom w:w="0" w:type="dxa"/>
              <w:right w:w="62" w:type="dxa"/>
            </w:tcMar>
          </w:tcPr>
          <w:p w:rsidR="00000000" w:rsidRPr="00CF1A0A" w:rsidP="00CF1A0A">
            <w:pPr>
              <w:pStyle w:val="ListBullet"/>
            </w:pPr>
            <w:r w:rsidRPr="00CF1A0A">
              <w:t>diagrams or sketches</w:t>
            </w:r>
          </w:p>
          <w:p w:rsidR="00000000" w:rsidRPr="00CF1A0A" w:rsidP="00CF1A0A">
            <w:pPr>
              <w:pStyle w:val="ListBullet"/>
            </w:pPr>
            <w:r w:rsidRPr="00CF1A0A">
              <w:t>instructions issued by authorised organisational or external personnel</w:t>
            </w:r>
          </w:p>
          <w:p w:rsidR="00000000" w:rsidRPr="00CF1A0A" w:rsidP="00CF1A0A">
            <w:pPr>
              <w:pStyle w:val="ListBullet"/>
            </w:pPr>
            <w:r w:rsidRPr="00CF1A0A">
              <w:t>manufacturer specifications and instructions, where specified</w:t>
            </w:r>
          </w:p>
          <w:p w:rsidR="00000000" w:rsidRPr="00CF1A0A" w:rsidP="00CF1A0A">
            <w:pPr>
              <w:pStyle w:val="ListBullet"/>
            </w:pPr>
            <w:r w:rsidRPr="00CF1A0A">
              <w:t>MSDS</w:t>
            </w:r>
          </w:p>
          <w:p w:rsidR="00000000" w:rsidRPr="00CF1A0A" w:rsidP="00CF1A0A">
            <w:pPr>
              <w:pStyle w:val="ListBullet"/>
            </w:pPr>
            <w:r w:rsidRPr="00CF1A0A">
              <w:t>memos</w:t>
            </w:r>
          </w:p>
          <w:p w:rsidR="00000000" w:rsidRPr="00CF1A0A" w:rsidP="00CF1A0A">
            <w:pPr>
              <w:pStyle w:val="ListBullet"/>
            </w:pPr>
            <w:r w:rsidRPr="00CF1A0A">
              <w:t>regulatory and legislative requirements pertaining to preparation for the waterproofing construction process</w:t>
            </w:r>
          </w:p>
          <w:p w:rsidR="00000000" w:rsidRPr="00CF1A0A" w:rsidP="00CF1A0A">
            <w:pPr>
              <w:pStyle w:val="ListBullet"/>
            </w:pPr>
            <w:r w:rsidRPr="00CF1A0A">
              <w:t>relevant Australian standards</w:t>
            </w:r>
          </w:p>
          <w:p w:rsidR="00000000" w:rsidRPr="00CF1A0A" w:rsidP="00CF1A0A">
            <w:pPr>
              <w:pStyle w:val="ListBullet"/>
            </w:pPr>
            <w:r w:rsidRPr="00CF1A0A">
              <w:t>safe work procedures relating to preparation for the waterproofing construction process</w:t>
            </w:r>
          </w:p>
          <w:p w:rsidR="00000000" w:rsidRPr="00CF1A0A" w:rsidP="00CF1A0A">
            <w:pPr>
              <w:pStyle w:val="ListBullet"/>
            </w:pPr>
            <w:r w:rsidRPr="00CF1A0A">
              <w:t>signage</w:t>
            </w:r>
          </w:p>
          <w:p w:rsidR="00000000" w:rsidRPr="00CF1A0A" w:rsidP="00CF1A0A">
            <w:pPr>
              <w:pStyle w:val="ListBullet"/>
            </w:pPr>
            <w:r w:rsidRPr="00CF1A0A">
              <w:t>verbal, written and g</w:t>
            </w:r>
            <w:r w:rsidRPr="00CF1A0A">
              <w:t>raphical instructions</w:t>
            </w:r>
          </w:p>
          <w:p w:rsidR="00000000" w:rsidRPr="00CF1A0A" w:rsidP="00CF1A0A">
            <w:pPr>
              <w:pStyle w:val="ListBullet"/>
            </w:pPr>
            <w:r w:rsidRPr="00CF1A0A">
              <w:t>work bulletins</w:t>
            </w:r>
          </w:p>
          <w:p w:rsidR="00000000" w:rsidP="00CF1A0A">
            <w:pPr>
              <w:pStyle w:val="ListBullet"/>
              <w:rPr>
                <w:lang w:val="en-NZ"/>
              </w:rPr>
            </w:pPr>
            <w:r w:rsidRPr="00CF1A0A">
              <w:t>work schedules, plans and specifications.</w:t>
            </w:r>
          </w:p>
        </w:tc>
      </w:tr>
      <w:tr w:rsidTr="00554DF4">
        <w:tblPrEx>
          <w:tblW w:w="0" w:type="auto"/>
          <w:tblLayout w:type="fixed"/>
          <w:tblCellMar>
            <w:left w:w="62" w:type="dxa"/>
            <w:right w:w="62" w:type="dxa"/>
          </w:tblCellMar>
          <w:tblLook w:val="0000"/>
        </w:tblPrEx>
        <w:tc>
          <w:tcPr>
            <w:tcW w:w="3478" w:type="dxa"/>
            <w:tcBorders>
              <w:top w:val="nil"/>
              <w:left w:val="nil"/>
              <w:bottom w:val="nil"/>
              <w:right w:val="nil"/>
            </w:tcBorders>
            <w:tcMar>
              <w:top w:w="0" w:type="dxa"/>
              <w:left w:w="62" w:type="dxa"/>
              <w:bottom w:w="0" w:type="dxa"/>
              <w:right w:w="62" w:type="dxa"/>
            </w:tcMar>
          </w:tcPr>
          <w:p w:rsidR="00000000" w:rsidP="00CF1A0A">
            <w:pPr>
              <w:pStyle w:val="BodyText"/>
              <w:rPr>
                <w:lang w:val="en-NZ"/>
              </w:rPr>
            </w:pPr>
            <w:r w:rsidRPr="00CF1A0A">
              <w:rPr>
                <w:rStyle w:val="BoldandItalics"/>
              </w:rPr>
              <w:t>Planning and preparation</w:t>
            </w:r>
            <w:r w:rsidRPr="00CF1A0A">
              <w:t xml:space="preserve"> include:</w:t>
            </w:r>
          </w:p>
        </w:tc>
        <w:tc>
          <w:tcPr>
            <w:tcW w:w="5044" w:type="dxa"/>
            <w:tcBorders>
              <w:top w:val="nil"/>
              <w:left w:val="nil"/>
              <w:bottom w:val="nil"/>
              <w:right w:val="nil"/>
            </w:tcBorders>
            <w:tcMar>
              <w:top w:w="0" w:type="dxa"/>
              <w:left w:w="62" w:type="dxa"/>
              <w:bottom w:w="0" w:type="dxa"/>
              <w:right w:w="62" w:type="dxa"/>
            </w:tcMar>
          </w:tcPr>
          <w:p w:rsidR="00000000" w:rsidRPr="00CF1A0A" w:rsidP="00CF1A0A">
            <w:pPr>
              <w:pStyle w:val="ListBullet"/>
            </w:pPr>
            <w:r w:rsidRPr="00CF1A0A">
              <w:t>assessment of conditions and hazards</w:t>
            </w:r>
          </w:p>
          <w:p w:rsidR="00000000" w:rsidRPr="00CF1A0A" w:rsidP="00CF1A0A">
            <w:pPr>
              <w:pStyle w:val="ListBullet"/>
            </w:pPr>
            <w:r w:rsidRPr="00CF1A0A">
              <w:t>determination of work requirements and safety plans and policies</w:t>
            </w:r>
          </w:p>
          <w:p w:rsidR="00000000" w:rsidRPr="00CF1A0A" w:rsidP="00CF1A0A">
            <w:pPr>
              <w:pStyle w:val="ListBullet"/>
            </w:pPr>
            <w:r w:rsidRPr="00CF1A0A">
              <w:t>equipment defect identification</w:t>
            </w:r>
          </w:p>
          <w:p w:rsidR="00000000" w:rsidP="00CF1A0A">
            <w:pPr>
              <w:pStyle w:val="ListBullet"/>
              <w:rPr>
                <w:lang w:val="en-NZ"/>
              </w:rPr>
            </w:pPr>
            <w:r w:rsidRPr="00CF1A0A">
              <w:t>work site inspection.</w:t>
            </w:r>
          </w:p>
        </w:tc>
      </w:tr>
      <w:tr w:rsidTr="00554DF4">
        <w:tblPrEx>
          <w:tblW w:w="0" w:type="auto"/>
          <w:tblLayout w:type="fixed"/>
          <w:tblCellMar>
            <w:left w:w="62" w:type="dxa"/>
            <w:right w:w="62" w:type="dxa"/>
          </w:tblCellMar>
          <w:tblLook w:val="0000"/>
        </w:tblPrEx>
        <w:tc>
          <w:tcPr>
            <w:tcW w:w="3478" w:type="dxa"/>
            <w:tcBorders>
              <w:top w:val="nil"/>
              <w:left w:val="nil"/>
              <w:bottom w:val="nil"/>
              <w:right w:val="nil"/>
            </w:tcBorders>
            <w:tcMar>
              <w:top w:w="0" w:type="dxa"/>
              <w:left w:w="62" w:type="dxa"/>
              <w:bottom w:w="0" w:type="dxa"/>
              <w:right w:w="62" w:type="dxa"/>
            </w:tcMar>
          </w:tcPr>
          <w:p w:rsidR="00000000" w:rsidP="00CF1A0A">
            <w:pPr>
              <w:pStyle w:val="BodyText"/>
              <w:rPr>
                <w:lang w:val="en-NZ"/>
              </w:rPr>
            </w:pPr>
            <w:r w:rsidRPr="00CF1A0A">
              <w:rPr>
                <w:rStyle w:val="BoldandItalics"/>
              </w:rPr>
              <w:t>Safety</w:t>
            </w:r>
            <w:r w:rsidRPr="00CF1A0A">
              <w:t xml:space="preserve"> (</w:t>
            </w:r>
            <w:r w:rsidRPr="00CF1A0A">
              <w:rPr>
                <w:rStyle w:val="BoldandItalics"/>
              </w:rPr>
              <w:t>OHS</w:t>
            </w:r>
            <w:r w:rsidRPr="00CF1A0A">
              <w:t>) is to be in accordance with state and territory legislation and regulations and project safety plan and may include:</w:t>
            </w:r>
          </w:p>
        </w:tc>
        <w:tc>
          <w:tcPr>
            <w:tcW w:w="5044" w:type="dxa"/>
            <w:tcBorders>
              <w:top w:val="nil"/>
              <w:left w:val="nil"/>
              <w:bottom w:val="nil"/>
              <w:right w:val="nil"/>
            </w:tcBorders>
            <w:tcMar>
              <w:top w:w="0" w:type="dxa"/>
              <w:left w:w="62" w:type="dxa"/>
              <w:bottom w:w="0" w:type="dxa"/>
              <w:right w:w="62" w:type="dxa"/>
            </w:tcMar>
          </w:tcPr>
          <w:p w:rsidR="00000000" w:rsidRPr="00CF1A0A" w:rsidP="00CF1A0A">
            <w:pPr>
              <w:pStyle w:val="ListBullet"/>
            </w:pPr>
            <w:r w:rsidRPr="00CF1A0A">
              <w:t>emergency procedures, including extinguishing fires, organisational first aid requirements and evacuat</w:t>
            </w:r>
            <w:r w:rsidRPr="00CF1A0A">
              <w:t>ion</w:t>
            </w:r>
          </w:p>
          <w:p w:rsidR="00000000" w:rsidRPr="00CF1A0A" w:rsidP="00CF1A0A">
            <w:pPr>
              <w:pStyle w:val="ListBullet"/>
            </w:pPr>
            <w:r w:rsidRPr="00CF1A0A">
              <w:t>handling activities that may require the assistance of others or the use of manual or mechanical lifting devices where size, weight or other issues, such as a disability are a factor</w:t>
            </w:r>
          </w:p>
          <w:p w:rsidR="00000000" w:rsidRPr="00CF1A0A" w:rsidP="00CF1A0A">
            <w:pPr>
              <w:pStyle w:val="ListBullet"/>
            </w:pPr>
            <w:r w:rsidRPr="00CF1A0A">
              <w:t>hazard control</w:t>
            </w:r>
          </w:p>
          <w:p w:rsidR="00000000" w:rsidRPr="00CF1A0A" w:rsidP="00CF1A0A">
            <w:pPr>
              <w:pStyle w:val="ListBullet"/>
            </w:pPr>
            <w:r w:rsidRPr="00CF1A0A">
              <w:t>hazardous materials and substances, including cement a</w:t>
            </w:r>
            <w:r w:rsidRPr="00CF1A0A">
              <w:t>nd curing agents</w:t>
            </w:r>
          </w:p>
          <w:p w:rsidR="00000000" w:rsidRPr="00CF1A0A" w:rsidP="00CF1A0A">
            <w:pPr>
              <w:pStyle w:val="ListBullet"/>
            </w:pPr>
            <w:r w:rsidRPr="00CF1A0A">
              <w:t>organisational first aid</w:t>
            </w:r>
          </w:p>
          <w:p w:rsidR="00000000" w:rsidRPr="00CF1A0A" w:rsidP="00CF1A0A">
            <w:pPr>
              <w:pStyle w:val="ListBullet"/>
            </w:pPr>
            <w:r w:rsidRPr="00CF1A0A">
              <w:t>PPE prescribed under legislation, regulations and workplace policies and practices</w:t>
            </w:r>
          </w:p>
          <w:p w:rsidR="00000000" w:rsidRPr="00CF1A0A" w:rsidP="00CF1A0A">
            <w:pPr>
              <w:pStyle w:val="ListBullet"/>
            </w:pPr>
            <w:r w:rsidRPr="00CF1A0A">
              <w:t>safe operating procedures, including the conduct of operational risk assessment and treatments associated with:</w:t>
            </w:r>
          </w:p>
          <w:p w:rsidR="00000000" w:rsidRPr="00CF1A0A" w:rsidP="00CF1A0A">
            <w:pPr>
              <w:pStyle w:val="ListBullet2"/>
            </w:pPr>
            <w:r w:rsidRPr="00CF1A0A">
              <w:t>earth leakage boxe</w:t>
            </w:r>
            <w:r w:rsidRPr="00CF1A0A">
              <w:t>s</w:t>
            </w:r>
          </w:p>
          <w:p w:rsidR="00000000" w:rsidRPr="00CF1A0A" w:rsidP="00CF1A0A">
            <w:pPr>
              <w:pStyle w:val="ListBullet2"/>
            </w:pPr>
            <w:r w:rsidRPr="00CF1A0A">
              <w:t>lighting</w:t>
            </w:r>
          </w:p>
          <w:p w:rsidR="00000000" w:rsidRPr="00CF1A0A" w:rsidP="00CF1A0A">
            <w:pPr>
              <w:pStyle w:val="ListBullet2"/>
            </w:pPr>
            <w:r w:rsidRPr="00CF1A0A">
              <w:t>power cables, including overhead service trays, cables and conduits</w:t>
            </w:r>
          </w:p>
          <w:p w:rsidR="00000000" w:rsidRPr="00CF1A0A" w:rsidP="00CF1A0A">
            <w:pPr>
              <w:pStyle w:val="ListBullet2"/>
            </w:pPr>
            <w:r w:rsidRPr="00CF1A0A">
              <w:t>restricted access barriers</w:t>
            </w:r>
          </w:p>
          <w:p w:rsidR="00000000" w:rsidRPr="00CF1A0A" w:rsidP="00CF1A0A">
            <w:pPr>
              <w:pStyle w:val="ListBullet2"/>
            </w:pPr>
            <w:r w:rsidRPr="00CF1A0A">
              <w:t>surrounding structures</w:t>
            </w:r>
          </w:p>
          <w:p w:rsidR="00000000" w:rsidRPr="00CF1A0A" w:rsidP="00CF1A0A">
            <w:pPr>
              <w:pStyle w:val="ListBullet2"/>
            </w:pPr>
            <w:r w:rsidRPr="00CF1A0A">
              <w:t>traffic control</w:t>
            </w:r>
          </w:p>
          <w:p w:rsidR="00000000" w:rsidRPr="00CF1A0A" w:rsidP="00CF1A0A">
            <w:pPr>
              <w:pStyle w:val="ListBullet2"/>
            </w:pPr>
            <w:r w:rsidRPr="00CF1A0A">
              <w:t>trip hazards</w:t>
            </w:r>
          </w:p>
          <w:p w:rsidR="00000000" w:rsidRPr="00CF1A0A" w:rsidP="00CF1A0A">
            <w:pPr>
              <w:pStyle w:val="ListBullet2"/>
            </w:pPr>
            <w:r w:rsidRPr="00CF1A0A">
              <w:t>work site visitors and the public</w:t>
            </w:r>
          </w:p>
          <w:p w:rsidR="00000000" w:rsidRPr="00CF1A0A" w:rsidP="00CF1A0A">
            <w:pPr>
              <w:pStyle w:val="ListBullet2"/>
            </w:pPr>
            <w:r w:rsidRPr="00CF1A0A">
              <w:t>working at heights</w:t>
            </w:r>
          </w:p>
          <w:p w:rsidR="00000000" w:rsidRPr="00CF1A0A" w:rsidP="00CF1A0A">
            <w:pPr>
              <w:pStyle w:val="ListBullet2"/>
            </w:pPr>
            <w:r w:rsidRPr="00CF1A0A">
              <w:t>working in confined spaces</w:t>
            </w:r>
          </w:p>
          <w:p w:rsidR="00000000" w:rsidRPr="00CF1A0A" w:rsidP="00CF1A0A">
            <w:pPr>
              <w:pStyle w:val="ListBullet2"/>
            </w:pPr>
            <w:r w:rsidRPr="00CF1A0A">
              <w:t>working in proximity to others</w:t>
            </w:r>
          </w:p>
          <w:p w:rsidR="00000000" w:rsidRPr="00CF1A0A" w:rsidP="00CF1A0A">
            <w:pPr>
              <w:pStyle w:val="ListBullet"/>
            </w:pPr>
            <w:r w:rsidRPr="00CF1A0A">
              <w:t>use of firefighting equipment</w:t>
            </w:r>
          </w:p>
          <w:p w:rsidR="00000000" w:rsidRPr="00CF1A0A" w:rsidP="00CF1A0A">
            <w:pPr>
              <w:pStyle w:val="ListBullet"/>
            </w:pPr>
            <w:r w:rsidRPr="00CF1A0A">
              <w:t>use of tools and equipment</w:t>
            </w:r>
          </w:p>
          <w:p w:rsidR="00000000" w:rsidP="00CF1A0A">
            <w:pPr>
              <w:pStyle w:val="ListBullet"/>
              <w:rPr>
                <w:lang w:val="en-NZ"/>
              </w:rPr>
            </w:pPr>
            <w:r w:rsidRPr="00CF1A0A">
              <w:t>workplace environmental requirements and safety.</w:t>
            </w:r>
          </w:p>
        </w:tc>
      </w:tr>
      <w:tr w:rsidTr="00554DF4">
        <w:tblPrEx>
          <w:tblW w:w="0" w:type="auto"/>
          <w:tblLayout w:type="fixed"/>
          <w:tblCellMar>
            <w:left w:w="62" w:type="dxa"/>
            <w:right w:w="62" w:type="dxa"/>
          </w:tblCellMar>
          <w:tblLook w:val="0000"/>
        </w:tblPrEx>
        <w:tc>
          <w:tcPr>
            <w:tcW w:w="3478" w:type="dxa"/>
            <w:tcBorders>
              <w:top w:val="nil"/>
              <w:left w:val="nil"/>
              <w:bottom w:val="nil"/>
              <w:right w:val="nil"/>
            </w:tcBorders>
            <w:tcMar>
              <w:top w:w="0" w:type="dxa"/>
              <w:left w:w="62" w:type="dxa"/>
              <w:bottom w:w="0" w:type="dxa"/>
              <w:right w:w="62" w:type="dxa"/>
            </w:tcMar>
          </w:tcPr>
          <w:p w:rsidR="00000000" w:rsidP="00CF1A0A">
            <w:pPr>
              <w:pStyle w:val="BodyText"/>
              <w:rPr>
                <w:lang w:val="en-NZ"/>
              </w:rPr>
            </w:pPr>
            <w:r w:rsidRPr="00CF1A0A">
              <w:rPr>
                <w:rStyle w:val="BoldandItalics"/>
              </w:rPr>
              <w:t>Tools and equipment</w:t>
            </w:r>
            <w:r w:rsidRPr="00CF1A0A">
              <w:t xml:space="preserve"> required to prepare for waterproofing:</w:t>
            </w:r>
          </w:p>
        </w:tc>
        <w:tc>
          <w:tcPr>
            <w:tcW w:w="5044" w:type="dxa"/>
            <w:tcBorders>
              <w:top w:val="nil"/>
              <w:left w:val="nil"/>
              <w:bottom w:val="nil"/>
              <w:right w:val="nil"/>
            </w:tcBorders>
            <w:tcMar>
              <w:top w:w="0" w:type="dxa"/>
              <w:left w:w="62" w:type="dxa"/>
              <w:bottom w:w="0" w:type="dxa"/>
              <w:right w:w="62" w:type="dxa"/>
            </w:tcMar>
          </w:tcPr>
          <w:p w:rsidR="00000000" w:rsidRPr="00CF1A0A" w:rsidP="00CF1A0A">
            <w:pPr>
              <w:pStyle w:val="ListBullet"/>
            </w:pPr>
            <w:r w:rsidRPr="00CF1A0A">
              <w:t>include:</w:t>
            </w:r>
          </w:p>
          <w:p w:rsidR="00000000" w:rsidRPr="00CF1A0A" w:rsidP="00CF1A0A">
            <w:pPr>
              <w:pStyle w:val="ListBullet2"/>
            </w:pPr>
            <w:r w:rsidRPr="00CF1A0A">
              <w:t>measuring tapes and rules</w:t>
            </w:r>
          </w:p>
          <w:p w:rsidR="00000000" w:rsidRPr="00CF1A0A" w:rsidP="00CF1A0A">
            <w:pPr>
              <w:pStyle w:val="ListBullet2"/>
            </w:pPr>
            <w:r w:rsidRPr="00CF1A0A">
              <w:t>mixer and mixing apparatus</w:t>
            </w:r>
          </w:p>
          <w:p w:rsidR="00000000" w:rsidRPr="00CF1A0A" w:rsidP="00CF1A0A">
            <w:pPr>
              <w:pStyle w:val="ListBullet2"/>
            </w:pPr>
            <w:r w:rsidRPr="00CF1A0A">
              <w:t>moisture meters</w:t>
            </w:r>
          </w:p>
          <w:p w:rsidR="00000000" w:rsidRPr="00CF1A0A" w:rsidP="00CF1A0A">
            <w:pPr>
              <w:pStyle w:val="ListBullet2"/>
            </w:pPr>
            <w:r w:rsidRPr="00CF1A0A">
              <w:t>spirit levels</w:t>
            </w:r>
          </w:p>
          <w:p w:rsidR="00000000" w:rsidRPr="00CF1A0A" w:rsidP="00CF1A0A">
            <w:pPr>
              <w:pStyle w:val="ListBullet2"/>
            </w:pPr>
            <w:r w:rsidRPr="00CF1A0A">
              <w:t>straight edges</w:t>
            </w:r>
          </w:p>
          <w:p w:rsidR="00000000" w:rsidRPr="00CF1A0A" w:rsidP="00CF1A0A">
            <w:pPr>
              <w:pStyle w:val="ListBullet"/>
            </w:pPr>
            <w:r w:rsidRPr="00CF1A0A">
              <w:t>may include:</w:t>
            </w:r>
          </w:p>
          <w:p w:rsidR="00000000" w:rsidRPr="00CF1A0A" w:rsidP="00CF1A0A">
            <w:pPr>
              <w:pStyle w:val="ListBullet2"/>
            </w:pPr>
            <w:r w:rsidRPr="00CF1A0A">
              <w:t>brushes</w:t>
            </w:r>
          </w:p>
          <w:p w:rsidR="00000000" w:rsidRPr="00CF1A0A" w:rsidP="00CF1A0A">
            <w:pPr>
              <w:pStyle w:val="ListBullet2"/>
            </w:pPr>
            <w:r w:rsidRPr="00CF1A0A">
              <w:t>cutting blades</w:t>
            </w:r>
          </w:p>
          <w:p w:rsidR="00000000" w:rsidRPr="00CF1A0A" w:rsidP="00CF1A0A">
            <w:pPr>
              <w:pStyle w:val="ListBullet2"/>
            </w:pPr>
            <w:r w:rsidRPr="00CF1A0A">
              <w:t>dumpy, laser and water levels</w:t>
            </w:r>
          </w:p>
          <w:p w:rsidR="00000000" w:rsidRPr="00CF1A0A" w:rsidP="00CF1A0A">
            <w:pPr>
              <w:pStyle w:val="ListBullet2"/>
            </w:pPr>
            <w:r w:rsidRPr="00CF1A0A">
              <w:t>evacuating equipment and pumps</w:t>
            </w:r>
          </w:p>
          <w:p w:rsidR="00000000" w:rsidRPr="00CF1A0A" w:rsidP="00CF1A0A">
            <w:pPr>
              <w:pStyle w:val="ListBullet2"/>
            </w:pPr>
            <w:r w:rsidRPr="00CF1A0A">
              <w:t>fans</w:t>
            </w:r>
          </w:p>
          <w:p w:rsidR="00000000" w:rsidRPr="00CF1A0A" w:rsidP="00CF1A0A">
            <w:pPr>
              <w:pStyle w:val="ListBullet2"/>
            </w:pPr>
            <w:r w:rsidRPr="00CF1A0A">
              <w:t>floodlights</w:t>
            </w:r>
          </w:p>
          <w:p w:rsidR="00000000" w:rsidRPr="00CF1A0A" w:rsidP="00CF1A0A">
            <w:pPr>
              <w:pStyle w:val="ListBullet2"/>
            </w:pPr>
            <w:r w:rsidRPr="00CF1A0A">
              <w:t>rollers</w:t>
            </w:r>
          </w:p>
          <w:p w:rsidR="00000000" w:rsidRPr="00CF1A0A" w:rsidP="00CF1A0A">
            <w:pPr>
              <w:pStyle w:val="ListBullet2"/>
            </w:pPr>
            <w:r w:rsidRPr="00CF1A0A">
              <w:t>scissors</w:t>
            </w:r>
          </w:p>
          <w:p w:rsidR="00000000" w:rsidP="00CF1A0A">
            <w:pPr>
              <w:pStyle w:val="ListBullet2"/>
              <w:rPr>
                <w:lang w:val="en-NZ"/>
              </w:rPr>
            </w:pPr>
            <w:r w:rsidRPr="00CF1A0A">
              <w:t>vacuum cleaners.</w:t>
            </w:r>
          </w:p>
        </w:tc>
      </w:tr>
      <w:tr w:rsidTr="00554DF4">
        <w:tblPrEx>
          <w:tblW w:w="0" w:type="auto"/>
          <w:tblLayout w:type="fixed"/>
          <w:tblCellMar>
            <w:left w:w="62" w:type="dxa"/>
            <w:right w:w="62" w:type="dxa"/>
          </w:tblCellMar>
          <w:tblLook w:val="0000"/>
        </w:tblPrEx>
        <w:tc>
          <w:tcPr>
            <w:tcW w:w="3478" w:type="dxa"/>
            <w:tcBorders>
              <w:top w:val="nil"/>
              <w:left w:val="nil"/>
              <w:bottom w:val="nil"/>
              <w:right w:val="nil"/>
            </w:tcBorders>
            <w:tcMar>
              <w:top w:w="0" w:type="dxa"/>
              <w:left w:w="62" w:type="dxa"/>
              <w:bottom w:w="0" w:type="dxa"/>
              <w:right w:w="62" w:type="dxa"/>
            </w:tcMar>
          </w:tcPr>
          <w:p w:rsidR="00000000" w:rsidP="00CF1A0A">
            <w:pPr>
              <w:pStyle w:val="BodyText"/>
              <w:rPr>
                <w:lang w:val="en-NZ"/>
              </w:rPr>
            </w:pPr>
            <w:r w:rsidRPr="00CF1A0A">
              <w:rPr>
                <w:rStyle w:val="BoldandItalics"/>
              </w:rPr>
              <w:t>Quality requirements</w:t>
            </w:r>
            <w:r w:rsidRPr="00CF1A0A">
              <w:t xml:space="preserve"> include relevant regulations, including:</w:t>
            </w:r>
          </w:p>
        </w:tc>
        <w:tc>
          <w:tcPr>
            <w:tcW w:w="5044" w:type="dxa"/>
            <w:tcBorders>
              <w:top w:val="nil"/>
              <w:left w:val="nil"/>
              <w:bottom w:val="nil"/>
              <w:right w:val="nil"/>
            </w:tcBorders>
            <w:tcMar>
              <w:top w:w="0" w:type="dxa"/>
              <w:left w:w="62" w:type="dxa"/>
              <w:bottom w:w="0" w:type="dxa"/>
              <w:right w:w="62" w:type="dxa"/>
            </w:tcMar>
          </w:tcPr>
          <w:p w:rsidR="00000000" w:rsidRPr="00CF1A0A" w:rsidP="00CF1A0A">
            <w:pPr>
              <w:pStyle w:val="ListBullet"/>
            </w:pPr>
            <w:r w:rsidRPr="00CF1A0A">
              <w:t>Australian standards</w:t>
            </w:r>
          </w:p>
          <w:p w:rsidR="00000000" w:rsidRPr="00CF1A0A" w:rsidP="00CF1A0A">
            <w:pPr>
              <w:pStyle w:val="ListBullet"/>
            </w:pPr>
            <w:r w:rsidRPr="00CF1A0A">
              <w:t>internal company quality policy and standards</w:t>
            </w:r>
          </w:p>
          <w:p w:rsidR="00000000" w:rsidRPr="00CF1A0A" w:rsidP="00CF1A0A">
            <w:pPr>
              <w:pStyle w:val="ListBullet"/>
            </w:pPr>
            <w:r w:rsidRPr="00CF1A0A">
              <w:t>manufacturer specifications</w:t>
            </w:r>
          </w:p>
          <w:p w:rsidR="00000000" w:rsidP="00CF1A0A">
            <w:pPr>
              <w:pStyle w:val="ListBullet"/>
              <w:rPr>
                <w:lang w:val="en-NZ"/>
              </w:rPr>
            </w:pPr>
            <w:r w:rsidRPr="00CF1A0A">
              <w:t>workplace operations and procedures.</w:t>
            </w:r>
          </w:p>
        </w:tc>
      </w:tr>
      <w:tr w:rsidTr="00554DF4">
        <w:tblPrEx>
          <w:tblW w:w="0" w:type="auto"/>
          <w:tblLayout w:type="fixed"/>
          <w:tblCellMar>
            <w:left w:w="62" w:type="dxa"/>
            <w:right w:w="62" w:type="dxa"/>
          </w:tblCellMar>
          <w:tblLook w:val="0000"/>
        </w:tblPrEx>
        <w:tc>
          <w:tcPr>
            <w:tcW w:w="3478" w:type="dxa"/>
            <w:tcBorders>
              <w:top w:val="nil"/>
              <w:left w:val="nil"/>
              <w:bottom w:val="nil"/>
              <w:right w:val="nil"/>
            </w:tcBorders>
            <w:tcMar>
              <w:top w:w="0" w:type="dxa"/>
              <w:left w:w="62" w:type="dxa"/>
              <w:bottom w:w="0" w:type="dxa"/>
              <w:right w:w="62" w:type="dxa"/>
            </w:tcMar>
          </w:tcPr>
          <w:p w:rsidR="00000000" w:rsidP="00CF1A0A">
            <w:pPr>
              <w:pStyle w:val="BodyText"/>
              <w:rPr>
                <w:lang w:val="en-NZ"/>
              </w:rPr>
            </w:pPr>
            <w:r w:rsidRPr="00CF1A0A">
              <w:rPr>
                <w:rStyle w:val="BoldandItalics"/>
              </w:rPr>
              <w:t>Materials</w:t>
            </w:r>
            <w:r w:rsidRPr="00CF1A0A">
              <w:t xml:space="preserve"> required to prepare for waterproofing include:</w:t>
            </w:r>
          </w:p>
        </w:tc>
        <w:tc>
          <w:tcPr>
            <w:tcW w:w="5044" w:type="dxa"/>
            <w:tcBorders>
              <w:top w:val="nil"/>
              <w:left w:val="nil"/>
              <w:bottom w:val="nil"/>
              <w:right w:val="nil"/>
            </w:tcBorders>
            <w:tcMar>
              <w:top w:w="0" w:type="dxa"/>
              <w:left w:w="62" w:type="dxa"/>
              <w:bottom w:w="0" w:type="dxa"/>
              <w:right w:w="62" w:type="dxa"/>
            </w:tcMar>
          </w:tcPr>
          <w:p w:rsidR="00000000" w:rsidRPr="00CF1A0A" w:rsidP="00CF1A0A">
            <w:pPr>
              <w:pStyle w:val="ListBullet"/>
            </w:pPr>
            <w:r w:rsidRPr="00CF1A0A">
              <w:t>adhesives</w:t>
            </w:r>
          </w:p>
          <w:p w:rsidR="00000000" w:rsidRPr="00CF1A0A" w:rsidP="00CF1A0A">
            <w:pPr>
              <w:pStyle w:val="ListBullet"/>
            </w:pPr>
            <w:r w:rsidRPr="00CF1A0A">
              <w:t>primers</w:t>
            </w:r>
          </w:p>
          <w:p w:rsidR="00000000" w:rsidRPr="00CF1A0A" w:rsidP="00CF1A0A">
            <w:pPr>
              <w:pStyle w:val="ListBullet"/>
            </w:pPr>
            <w:r w:rsidRPr="00CF1A0A">
              <w:t>shee</w:t>
            </w:r>
            <w:r w:rsidRPr="00CF1A0A">
              <w:t>t:</w:t>
            </w:r>
          </w:p>
          <w:p w:rsidR="00000000" w:rsidRPr="00CF1A0A" w:rsidP="00CF1A0A">
            <w:pPr>
              <w:pStyle w:val="ListBullet2"/>
            </w:pPr>
            <w:r w:rsidRPr="00CF1A0A">
              <w:t>bentonite composites</w:t>
            </w:r>
          </w:p>
          <w:p w:rsidR="00000000" w:rsidRPr="00CF1A0A" w:rsidP="00CF1A0A">
            <w:pPr>
              <w:pStyle w:val="ListBullet2"/>
            </w:pPr>
            <w:r w:rsidRPr="00CF1A0A">
              <w:t>butanol</w:t>
            </w:r>
          </w:p>
          <w:p w:rsidR="00000000" w:rsidRPr="00CF1A0A" w:rsidP="00CF1A0A">
            <w:pPr>
              <w:pStyle w:val="ListBullet2"/>
            </w:pPr>
            <w:r w:rsidRPr="00CF1A0A">
              <w:t>ethylene cop bitumen (ECB)</w:t>
            </w:r>
          </w:p>
          <w:p w:rsidR="00000000" w:rsidRPr="00CF1A0A" w:rsidP="00CF1A0A">
            <w:pPr>
              <w:pStyle w:val="ListBullet2"/>
            </w:pPr>
            <w:r w:rsidRPr="00CF1A0A">
              <w:t>ethylene propylene diene monomer rubber (EPDM)</w:t>
            </w:r>
          </w:p>
          <w:p w:rsidR="00000000" w:rsidRPr="00CF1A0A" w:rsidP="00CF1A0A">
            <w:pPr>
              <w:pStyle w:val="ListBullet2"/>
            </w:pPr>
            <w:r w:rsidRPr="00CF1A0A">
              <w:t>polyvinyl chloride (PVC)</w:t>
            </w:r>
          </w:p>
          <w:p w:rsidR="00000000" w:rsidRPr="00CF1A0A" w:rsidP="00CF1A0A">
            <w:pPr>
              <w:pStyle w:val="ListBullet"/>
            </w:pPr>
            <w:r w:rsidRPr="00CF1A0A">
              <w:t>waterproofing material or membrane for the application may be liquid applied:</w:t>
            </w:r>
          </w:p>
          <w:p w:rsidR="00000000" w:rsidRPr="00CF1A0A" w:rsidP="00CF1A0A">
            <w:pPr>
              <w:pStyle w:val="ListBullet2"/>
            </w:pPr>
            <w:r w:rsidRPr="00CF1A0A">
              <w:t>acrylic</w:t>
            </w:r>
          </w:p>
          <w:p w:rsidR="00000000" w:rsidRPr="00CF1A0A" w:rsidP="00CF1A0A">
            <w:pPr>
              <w:pStyle w:val="ListBullet2"/>
            </w:pPr>
            <w:r w:rsidRPr="00CF1A0A">
              <w:t>cementitious-based</w:t>
            </w:r>
          </w:p>
          <w:p w:rsidR="00000000" w:rsidRPr="00CF1A0A" w:rsidP="00CF1A0A">
            <w:pPr>
              <w:pStyle w:val="ListBullet2"/>
            </w:pPr>
            <w:r w:rsidRPr="00CF1A0A">
              <w:t>injection</w:t>
            </w:r>
          </w:p>
          <w:p w:rsidR="00000000" w:rsidP="00CF1A0A">
            <w:pPr>
              <w:pStyle w:val="ListBullet2"/>
              <w:rPr>
                <w:lang w:val="en-NZ"/>
              </w:rPr>
            </w:pPr>
            <w:r w:rsidRPr="00CF1A0A">
              <w:t>polyurethane.</w:t>
            </w:r>
          </w:p>
        </w:tc>
      </w:tr>
      <w:tr w:rsidTr="00554DF4">
        <w:tblPrEx>
          <w:tblW w:w="0" w:type="auto"/>
          <w:tblLayout w:type="fixed"/>
          <w:tblCellMar>
            <w:left w:w="62" w:type="dxa"/>
            <w:right w:w="62" w:type="dxa"/>
          </w:tblCellMar>
          <w:tblLook w:val="0000"/>
        </w:tblPrEx>
        <w:tc>
          <w:tcPr>
            <w:tcW w:w="3478" w:type="dxa"/>
            <w:tcBorders>
              <w:top w:val="nil"/>
              <w:left w:val="nil"/>
              <w:bottom w:val="nil"/>
              <w:right w:val="nil"/>
            </w:tcBorders>
            <w:tcMar>
              <w:top w:w="0" w:type="dxa"/>
              <w:left w:w="62" w:type="dxa"/>
              <w:bottom w:w="0" w:type="dxa"/>
              <w:right w:w="62" w:type="dxa"/>
            </w:tcMar>
          </w:tcPr>
          <w:p w:rsidR="00000000" w:rsidP="00CF1A0A">
            <w:pPr>
              <w:pStyle w:val="BodyText"/>
              <w:rPr>
                <w:lang w:val="en-NZ"/>
              </w:rPr>
            </w:pPr>
            <w:r w:rsidRPr="00CF1A0A">
              <w:rPr>
                <w:rStyle w:val="BoldandItalics"/>
              </w:rPr>
              <w:t>Environmental requirements</w:t>
            </w:r>
            <w:r w:rsidRPr="00CF1A0A">
              <w:t xml:space="preserve"> include:</w:t>
            </w:r>
          </w:p>
        </w:tc>
        <w:tc>
          <w:tcPr>
            <w:tcW w:w="5044" w:type="dxa"/>
            <w:tcBorders>
              <w:top w:val="nil"/>
              <w:left w:val="nil"/>
              <w:bottom w:val="nil"/>
              <w:right w:val="nil"/>
            </w:tcBorders>
            <w:tcMar>
              <w:top w:w="0" w:type="dxa"/>
              <w:left w:w="62" w:type="dxa"/>
              <w:bottom w:w="0" w:type="dxa"/>
              <w:right w:w="62" w:type="dxa"/>
            </w:tcMar>
          </w:tcPr>
          <w:p w:rsidR="00000000" w:rsidRPr="00CF1A0A" w:rsidP="00CF1A0A">
            <w:pPr>
              <w:pStyle w:val="ListBullet"/>
            </w:pPr>
            <w:r w:rsidRPr="00CF1A0A">
              <w:t>clean-up management</w:t>
            </w:r>
          </w:p>
          <w:p w:rsidR="00000000" w:rsidRPr="00CF1A0A" w:rsidP="00CF1A0A">
            <w:pPr>
              <w:pStyle w:val="ListBullet"/>
            </w:pPr>
            <w:r w:rsidRPr="00CF1A0A">
              <w:t>dust and noise</w:t>
            </w:r>
          </w:p>
          <w:p w:rsidR="00000000" w:rsidRPr="00CF1A0A" w:rsidP="00CF1A0A">
            <w:pPr>
              <w:pStyle w:val="ListBullet"/>
            </w:pPr>
            <w:r w:rsidRPr="00CF1A0A">
              <w:t>vibration</w:t>
            </w:r>
          </w:p>
          <w:p w:rsidR="00000000" w:rsidP="00CF1A0A">
            <w:pPr>
              <w:pStyle w:val="ListBullet"/>
              <w:rPr>
                <w:lang w:val="en-NZ"/>
              </w:rPr>
            </w:pPr>
            <w:r w:rsidRPr="00CF1A0A">
              <w:t>waste management.</w:t>
            </w:r>
          </w:p>
        </w:tc>
      </w:tr>
      <w:tr w:rsidTr="00554DF4">
        <w:tblPrEx>
          <w:tblW w:w="0" w:type="auto"/>
          <w:tblLayout w:type="fixed"/>
          <w:tblCellMar>
            <w:left w:w="62" w:type="dxa"/>
            <w:right w:w="62" w:type="dxa"/>
          </w:tblCellMar>
          <w:tblLook w:val="0000"/>
        </w:tblPrEx>
        <w:tc>
          <w:tcPr>
            <w:tcW w:w="3478" w:type="dxa"/>
            <w:tcBorders>
              <w:top w:val="nil"/>
              <w:left w:val="nil"/>
              <w:bottom w:val="nil"/>
              <w:right w:val="nil"/>
            </w:tcBorders>
            <w:tcMar>
              <w:top w:w="0" w:type="dxa"/>
              <w:left w:w="62" w:type="dxa"/>
              <w:bottom w:w="0" w:type="dxa"/>
              <w:right w:w="62" w:type="dxa"/>
            </w:tcMar>
          </w:tcPr>
          <w:p w:rsidR="00000000" w:rsidP="00CF1A0A">
            <w:pPr>
              <w:pStyle w:val="BodyText"/>
              <w:rPr>
                <w:lang w:val="en-NZ"/>
              </w:rPr>
            </w:pPr>
            <w:r w:rsidRPr="00CF1A0A">
              <w:rPr>
                <w:rStyle w:val="BoldandItalics"/>
              </w:rPr>
              <w:t>Performance requirements</w:t>
            </w:r>
            <w:r w:rsidRPr="00CF1A0A">
              <w:t xml:space="preserve"> include:</w:t>
            </w:r>
          </w:p>
        </w:tc>
        <w:tc>
          <w:tcPr>
            <w:tcW w:w="5044" w:type="dxa"/>
            <w:tcBorders>
              <w:top w:val="nil"/>
              <w:left w:val="nil"/>
              <w:bottom w:val="nil"/>
              <w:right w:val="nil"/>
            </w:tcBorders>
            <w:tcMar>
              <w:top w:w="0" w:type="dxa"/>
              <w:left w:w="62" w:type="dxa"/>
              <w:bottom w:w="0" w:type="dxa"/>
              <w:right w:w="62" w:type="dxa"/>
            </w:tcMar>
          </w:tcPr>
          <w:p w:rsidR="00000000" w:rsidRPr="00CF1A0A" w:rsidP="00CF1A0A">
            <w:pPr>
              <w:pStyle w:val="ListBullet"/>
            </w:pPr>
            <w:r w:rsidRPr="00CF1A0A">
              <w:t>cost</w:t>
            </w:r>
          </w:p>
          <w:p w:rsidR="00000000" w:rsidRPr="00CF1A0A" w:rsidP="00CF1A0A">
            <w:pPr>
              <w:pStyle w:val="ListBullet"/>
            </w:pPr>
            <w:r w:rsidRPr="00CF1A0A">
              <w:t>detail relating to materials</w:t>
            </w:r>
          </w:p>
          <w:p w:rsidR="00000000" w:rsidRPr="00CF1A0A" w:rsidP="00CF1A0A">
            <w:pPr>
              <w:pStyle w:val="ListBullet"/>
            </w:pPr>
            <w:r w:rsidRPr="00CF1A0A">
              <w:t>provision of site access and facilities</w:t>
            </w:r>
          </w:p>
          <w:p w:rsidR="00000000" w:rsidRPr="00CF1A0A" w:rsidP="00CF1A0A">
            <w:pPr>
              <w:pStyle w:val="ListBullet"/>
            </w:pPr>
            <w:r w:rsidRPr="00CF1A0A">
              <w:t>quality assurance</w:t>
            </w:r>
          </w:p>
          <w:p w:rsidR="00000000" w:rsidRPr="00CF1A0A" w:rsidP="00CF1A0A">
            <w:pPr>
              <w:pStyle w:val="ListBullet"/>
            </w:pPr>
            <w:r w:rsidRPr="00CF1A0A">
              <w:t>quality and standards of work</w:t>
            </w:r>
          </w:p>
          <w:p w:rsidR="00000000" w:rsidRPr="00CF1A0A" w:rsidP="00CF1A0A">
            <w:pPr>
              <w:pStyle w:val="ListBullet"/>
            </w:pPr>
            <w:r w:rsidRPr="00CF1A0A">
              <w:t>standard procedures and practices</w:t>
            </w:r>
          </w:p>
          <w:p w:rsidR="00000000" w:rsidP="00CF1A0A">
            <w:pPr>
              <w:pStyle w:val="ListBullet"/>
              <w:rPr>
                <w:lang w:val="en-NZ"/>
              </w:rPr>
            </w:pPr>
            <w:r w:rsidRPr="00CF1A0A">
              <w:t>work schedules.</w:t>
            </w:r>
          </w:p>
        </w:tc>
      </w:tr>
      <w:tr w:rsidTr="00554DF4">
        <w:tblPrEx>
          <w:tblW w:w="0" w:type="auto"/>
          <w:tblLayout w:type="fixed"/>
          <w:tblCellMar>
            <w:left w:w="62" w:type="dxa"/>
            <w:right w:w="62" w:type="dxa"/>
          </w:tblCellMar>
          <w:tblLook w:val="0000"/>
        </w:tblPrEx>
        <w:tc>
          <w:tcPr>
            <w:tcW w:w="3478" w:type="dxa"/>
            <w:tcBorders>
              <w:top w:val="nil"/>
              <w:left w:val="nil"/>
              <w:bottom w:val="nil"/>
              <w:right w:val="nil"/>
            </w:tcBorders>
            <w:tcMar>
              <w:top w:w="0" w:type="dxa"/>
              <w:left w:w="62" w:type="dxa"/>
              <w:bottom w:w="0" w:type="dxa"/>
              <w:right w:w="62" w:type="dxa"/>
            </w:tcMar>
          </w:tcPr>
          <w:p w:rsidR="00000000" w:rsidP="00CF1A0A">
            <w:pPr>
              <w:pStyle w:val="BodyText"/>
              <w:rPr>
                <w:lang w:val="en-NZ"/>
              </w:rPr>
            </w:pPr>
            <w:r w:rsidRPr="00CF1A0A">
              <w:rPr>
                <w:rStyle w:val="BoldandItalics"/>
              </w:rPr>
              <w:t>Design requirements</w:t>
            </w:r>
            <w:r w:rsidRPr="00CF1A0A">
              <w:t xml:space="preserve"> include:</w:t>
            </w:r>
          </w:p>
        </w:tc>
        <w:tc>
          <w:tcPr>
            <w:tcW w:w="5044" w:type="dxa"/>
            <w:tcBorders>
              <w:top w:val="nil"/>
              <w:left w:val="nil"/>
              <w:bottom w:val="nil"/>
              <w:right w:val="nil"/>
            </w:tcBorders>
            <w:tcMar>
              <w:top w:w="0" w:type="dxa"/>
              <w:left w:w="62" w:type="dxa"/>
              <w:bottom w:w="0" w:type="dxa"/>
              <w:right w:w="62" w:type="dxa"/>
            </w:tcMar>
          </w:tcPr>
          <w:p w:rsidR="00000000" w:rsidRPr="00CF1A0A" w:rsidP="00CF1A0A">
            <w:pPr>
              <w:pStyle w:val="ListBullet"/>
            </w:pPr>
            <w:r w:rsidRPr="00CF1A0A">
              <w:t>making an assessment of suitability for the construction process</w:t>
            </w:r>
          </w:p>
          <w:p w:rsidR="00000000" w:rsidP="00CF1A0A">
            <w:pPr>
              <w:pStyle w:val="ListBullet"/>
              <w:rPr>
                <w:lang w:val="en-NZ"/>
              </w:rPr>
            </w:pPr>
            <w:r w:rsidRPr="00CF1A0A">
              <w:t>selection and preparation of identified materials.</w:t>
            </w:r>
          </w:p>
        </w:tc>
      </w:tr>
      <w:tr w:rsidTr="00554DF4">
        <w:tblPrEx>
          <w:tblW w:w="0" w:type="auto"/>
          <w:tblLayout w:type="fixed"/>
          <w:tblCellMar>
            <w:left w:w="62" w:type="dxa"/>
            <w:right w:w="62" w:type="dxa"/>
          </w:tblCellMar>
          <w:tblLook w:val="0000"/>
        </w:tblPrEx>
        <w:tc>
          <w:tcPr>
            <w:tcW w:w="3478" w:type="dxa"/>
            <w:tcBorders>
              <w:top w:val="nil"/>
              <w:left w:val="nil"/>
              <w:bottom w:val="nil"/>
              <w:right w:val="nil"/>
            </w:tcBorders>
            <w:tcMar>
              <w:top w:w="0" w:type="dxa"/>
              <w:left w:w="62" w:type="dxa"/>
              <w:bottom w:w="0" w:type="dxa"/>
              <w:right w:w="62" w:type="dxa"/>
            </w:tcMar>
          </w:tcPr>
          <w:p w:rsidR="00000000" w:rsidP="00CF1A0A">
            <w:pPr>
              <w:pStyle w:val="BodyText"/>
              <w:rPr>
                <w:lang w:val="en-NZ"/>
              </w:rPr>
            </w:pPr>
            <w:r w:rsidRPr="00CF1A0A">
              <w:rPr>
                <w:rStyle w:val="BoldandItalics"/>
              </w:rPr>
              <w:t>Work site visit</w:t>
            </w:r>
            <w:r w:rsidRPr="00CF1A0A">
              <w:t xml:space="preserve"> permits liaison with others and the confirmation of details such as:</w:t>
            </w:r>
          </w:p>
        </w:tc>
        <w:tc>
          <w:tcPr>
            <w:tcW w:w="5044" w:type="dxa"/>
            <w:tcBorders>
              <w:top w:val="nil"/>
              <w:left w:val="nil"/>
              <w:bottom w:val="nil"/>
              <w:right w:val="nil"/>
            </w:tcBorders>
            <w:tcMar>
              <w:top w:w="0" w:type="dxa"/>
              <w:left w:w="62" w:type="dxa"/>
              <w:bottom w:w="0" w:type="dxa"/>
              <w:right w:w="62" w:type="dxa"/>
            </w:tcMar>
          </w:tcPr>
          <w:p w:rsidR="00000000" w:rsidRPr="00CF1A0A" w:rsidP="00CF1A0A">
            <w:pPr>
              <w:pStyle w:val="ListBullet"/>
            </w:pPr>
            <w:r w:rsidRPr="00CF1A0A">
              <w:t>levels</w:t>
            </w:r>
          </w:p>
          <w:p w:rsidR="00000000" w:rsidRPr="00CF1A0A" w:rsidP="00CF1A0A">
            <w:pPr>
              <w:pStyle w:val="ListBullet"/>
            </w:pPr>
            <w:r w:rsidRPr="00CF1A0A">
              <w:t>measurements</w:t>
            </w:r>
          </w:p>
          <w:p w:rsidR="00000000" w:rsidRPr="00CF1A0A" w:rsidP="00CF1A0A">
            <w:pPr>
              <w:pStyle w:val="ListBullet"/>
            </w:pPr>
            <w:r w:rsidRPr="00CF1A0A">
              <w:t>moisture content</w:t>
            </w:r>
          </w:p>
          <w:p w:rsidR="00000000" w:rsidRPr="00CF1A0A" w:rsidP="00CF1A0A">
            <w:pPr>
              <w:pStyle w:val="ListBullet"/>
            </w:pPr>
            <w:r w:rsidRPr="00CF1A0A">
              <w:t>risk assessment</w:t>
            </w:r>
          </w:p>
          <w:p w:rsidR="00000000" w:rsidRPr="00CF1A0A" w:rsidP="00CF1A0A">
            <w:pPr>
              <w:pStyle w:val="ListBullet"/>
            </w:pPr>
            <w:r w:rsidRPr="00CF1A0A">
              <w:t>schedules</w:t>
            </w:r>
          </w:p>
          <w:p w:rsidR="00000000" w:rsidRPr="00CF1A0A" w:rsidP="00CF1A0A">
            <w:pPr>
              <w:pStyle w:val="ListBullet"/>
            </w:pPr>
            <w:r w:rsidRPr="00CF1A0A">
              <w:t>structure</w:t>
            </w:r>
          </w:p>
          <w:p w:rsidR="00000000" w:rsidRPr="00CF1A0A" w:rsidP="00CF1A0A">
            <w:pPr>
              <w:pStyle w:val="ListBullet"/>
            </w:pPr>
            <w:r w:rsidRPr="00CF1A0A">
              <w:t>substrates</w:t>
            </w:r>
          </w:p>
          <w:p w:rsidR="00000000" w:rsidP="00CF1A0A">
            <w:pPr>
              <w:pStyle w:val="ListBullet"/>
              <w:rPr>
                <w:lang w:val="en-NZ"/>
              </w:rPr>
            </w:pPr>
            <w:r w:rsidRPr="00CF1A0A">
              <w:t>termination requirements.</w:t>
            </w:r>
          </w:p>
        </w:tc>
      </w:tr>
      <w:tr w:rsidTr="00554DF4">
        <w:tblPrEx>
          <w:tblW w:w="0" w:type="auto"/>
          <w:tblLayout w:type="fixed"/>
          <w:tblCellMar>
            <w:left w:w="62" w:type="dxa"/>
            <w:right w:w="62" w:type="dxa"/>
          </w:tblCellMar>
          <w:tblLook w:val="0000"/>
        </w:tblPrEx>
        <w:tc>
          <w:tcPr>
            <w:tcW w:w="3478" w:type="dxa"/>
            <w:tcBorders>
              <w:top w:val="nil"/>
              <w:left w:val="nil"/>
              <w:bottom w:val="nil"/>
              <w:right w:val="nil"/>
            </w:tcBorders>
            <w:tcMar>
              <w:top w:w="0" w:type="dxa"/>
              <w:left w:w="62" w:type="dxa"/>
              <w:bottom w:w="0" w:type="dxa"/>
              <w:right w:w="62" w:type="dxa"/>
            </w:tcMar>
          </w:tcPr>
          <w:p w:rsidR="00000000" w:rsidP="00CF1A0A">
            <w:pPr>
              <w:pStyle w:val="BodyText"/>
              <w:rPr>
                <w:lang w:val="en-NZ"/>
              </w:rPr>
            </w:pPr>
            <w:r w:rsidRPr="00CF1A0A">
              <w:rPr>
                <w:rStyle w:val="BoldandItalics"/>
              </w:rPr>
              <w:t>Waterproofing process</w:t>
            </w:r>
            <w:r w:rsidRPr="00CF1A0A">
              <w:t xml:space="preserve"> may be applied:</w:t>
            </w:r>
          </w:p>
        </w:tc>
        <w:tc>
          <w:tcPr>
            <w:tcW w:w="5044" w:type="dxa"/>
            <w:tcBorders>
              <w:top w:val="nil"/>
              <w:left w:val="nil"/>
              <w:bottom w:val="nil"/>
              <w:right w:val="nil"/>
            </w:tcBorders>
            <w:tcMar>
              <w:top w:w="0" w:type="dxa"/>
              <w:left w:w="62" w:type="dxa"/>
              <w:bottom w:w="0" w:type="dxa"/>
              <w:right w:w="62" w:type="dxa"/>
            </w:tcMar>
          </w:tcPr>
          <w:p w:rsidR="00000000" w:rsidRPr="00CF1A0A" w:rsidP="00CF1A0A">
            <w:pPr>
              <w:pStyle w:val="ListBullet"/>
            </w:pPr>
            <w:r w:rsidRPr="00CF1A0A">
              <w:t>below ground</w:t>
            </w:r>
          </w:p>
          <w:p w:rsidR="00000000" w:rsidRPr="00CF1A0A" w:rsidP="00CF1A0A">
            <w:pPr>
              <w:pStyle w:val="ListBullet"/>
            </w:pPr>
            <w:r w:rsidRPr="00CF1A0A">
              <w:t>externally</w:t>
            </w:r>
          </w:p>
          <w:p w:rsidR="00000000" w:rsidP="00CF1A0A">
            <w:pPr>
              <w:pStyle w:val="ListBullet"/>
              <w:rPr>
                <w:lang w:val="en-NZ"/>
              </w:rPr>
            </w:pPr>
            <w:r w:rsidRPr="00CF1A0A">
              <w:t>internally.</w:t>
            </w:r>
          </w:p>
        </w:tc>
      </w:tr>
      <w:tr w:rsidTr="00554DF4">
        <w:tblPrEx>
          <w:tblW w:w="0" w:type="auto"/>
          <w:tblLayout w:type="fixed"/>
          <w:tblCellMar>
            <w:left w:w="62" w:type="dxa"/>
            <w:right w:w="62" w:type="dxa"/>
          </w:tblCellMar>
          <w:tblLook w:val="0000"/>
        </w:tblPrEx>
        <w:tc>
          <w:tcPr>
            <w:tcW w:w="3478" w:type="dxa"/>
            <w:tcBorders>
              <w:top w:val="nil"/>
              <w:left w:val="nil"/>
              <w:bottom w:val="nil"/>
              <w:right w:val="nil"/>
            </w:tcBorders>
            <w:tcMar>
              <w:top w:w="0" w:type="dxa"/>
              <w:left w:w="62" w:type="dxa"/>
              <w:bottom w:w="0" w:type="dxa"/>
              <w:right w:w="62" w:type="dxa"/>
            </w:tcMar>
          </w:tcPr>
          <w:p w:rsidR="00000000" w:rsidP="00CF1A0A">
            <w:pPr>
              <w:pStyle w:val="BodyText"/>
              <w:rPr>
                <w:lang w:val="en-NZ"/>
              </w:rPr>
            </w:pPr>
            <w:r w:rsidRPr="00CF1A0A">
              <w:rPr>
                <w:rStyle w:val="BoldandItalics"/>
              </w:rPr>
              <w:t>Wet areas</w:t>
            </w:r>
            <w:r w:rsidRPr="00CF1A0A">
              <w:t xml:space="preserve"> include:</w:t>
            </w:r>
          </w:p>
        </w:tc>
        <w:tc>
          <w:tcPr>
            <w:tcW w:w="5044" w:type="dxa"/>
            <w:tcBorders>
              <w:top w:val="nil"/>
              <w:left w:val="nil"/>
              <w:bottom w:val="nil"/>
              <w:right w:val="nil"/>
            </w:tcBorders>
            <w:tcMar>
              <w:top w:w="0" w:type="dxa"/>
              <w:left w:w="62" w:type="dxa"/>
              <w:bottom w:w="0" w:type="dxa"/>
              <w:right w:w="62" w:type="dxa"/>
            </w:tcMar>
          </w:tcPr>
          <w:p w:rsidR="00000000" w:rsidRPr="00CF1A0A" w:rsidP="00CF1A0A">
            <w:pPr>
              <w:pStyle w:val="ListBullet"/>
            </w:pPr>
            <w:r w:rsidRPr="00CF1A0A">
              <w:t>bathrooms</w:t>
            </w:r>
          </w:p>
          <w:p w:rsidR="00000000" w:rsidRPr="00CF1A0A" w:rsidP="00CF1A0A">
            <w:pPr>
              <w:pStyle w:val="ListBullet"/>
            </w:pPr>
            <w:r w:rsidRPr="00CF1A0A">
              <w:t>decks</w:t>
            </w:r>
          </w:p>
          <w:p w:rsidR="00000000" w:rsidRPr="00CF1A0A" w:rsidP="00CF1A0A">
            <w:pPr>
              <w:pStyle w:val="ListBullet"/>
            </w:pPr>
            <w:r w:rsidRPr="00CF1A0A">
              <w:t>en suites</w:t>
            </w:r>
          </w:p>
          <w:p w:rsidR="00000000" w:rsidRPr="00CF1A0A" w:rsidP="00CF1A0A">
            <w:pPr>
              <w:pStyle w:val="ListBullet"/>
            </w:pPr>
            <w:r w:rsidRPr="00CF1A0A">
              <w:t>food preparation areas</w:t>
            </w:r>
          </w:p>
          <w:p w:rsidR="00000000" w:rsidRPr="00CF1A0A" w:rsidP="00CF1A0A">
            <w:pPr>
              <w:pStyle w:val="ListBullet"/>
            </w:pPr>
            <w:r w:rsidRPr="00CF1A0A">
              <w:t>foundation works</w:t>
            </w:r>
          </w:p>
          <w:p w:rsidR="00000000" w:rsidRPr="00CF1A0A" w:rsidP="00CF1A0A">
            <w:pPr>
              <w:pStyle w:val="ListBullet"/>
            </w:pPr>
            <w:r w:rsidRPr="00CF1A0A">
              <w:t>kitchens</w:t>
            </w:r>
          </w:p>
          <w:p w:rsidR="00000000" w:rsidRPr="00CF1A0A" w:rsidP="00CF1A0A">
            <w:pPr>
              <w:pStyle w:val="ListBullet"/>
            </w:pPr>
            <w:r w:rsidRPr="00CF1A0A">
              <w:t>laundries</w:t>
            </w:r>
          </w:p>
          <w:p w:rsidR="00000000" w:rsidRPr="00CF1A0A" w:rsidP="00CF1A0A">
            <w:pPr>
              <w:pStyle w:val="ListBullet"/>
            </w:pPr>
            <w:r w:rsidRPr="00CF1A0A">
              <w:t>lift pits</w:t>
            </w:r>
          </w:p>
          <w:p w:rsidR="00000000" w:rsidRPr="00CF1A0A" w:rsidP="00CF1A0A">
            <w:pPr>
              <w:pStyle w:val="ListBullet"/>
            </w:pPr>
            <w:r w:rsidRPr="00CF1A0A">
              <w:t>patios</w:t>
            </w:r>
          </w:p>
          <w:p w:rsidR="00000000" w:rsidRPr="00CF1A0A" w:rsidP="00CF1A0A">
            <w:pPr>
              <w:pStyle w:val="ListBullet"/>
            </w:pPr>
            <w:r w:rsidRPr="00CF1A0A">
              <w:t>planter boxes</w:t>
            </w:r>
          </w:p>
          <w:p w:rsidR="00000000" w:rsidRPr="00CF1A0A" w:rsidP="00CF1A0A">
            <w:pPr>
              <w:pStyle w:val="ListBullet"/>
            </w:pPr>
            <w:r w:rsidRPr="00CF1A0A">
              <w:t>retaining walls</w:t>
            </w:r>
          </w:p>
          <w:p w:rsidR="00000000" w:rsidRPr="00CF1A0A" w:rsidP="00CF1A0A">
            <w:pPr>
              <w:pStyle w:val="ListBullet"/>
            </w:pPr>
            <w:r w:rsidRPr="00CF1A0A">
              <w:t>roofs</w:t>
            </w:r>
          </w:p>
          <w:p w:rsidR="00000000" w:rsidRPr="00CF1A0A" w:rsidP="00CF1A0A">
            <w:pPr>
              <w:pStyle w:val="ListBullet"/>
            </w:pPr>
            <w:r w:rsidRPr="00CF1A0A">
              <w:t>showers</w:t>
            </w:r>
          </w:p>
          <w:p w:rsidR="00000000" w:rsidRPr="00CF1A0A" w:rsidP="00CF1A0A">
            <w:pPr>
              <w:pStyle w:val="ListBullet"/>
            </w:pPr>
            <w:r w:rsidRPr="00CF1A0A">
              <w:t>slabs</w:t>
            </w:r>
          </w:p>
          <w:p w:rsidR="00000000" w:rsidP="00CF1A0A">
            <w:pPr>
              <w:pStyle w:val="ListBullet"/>
              <w:rPr>
                <w:lang w:val="en-NZ"/>
              </w:rPr>
            </w:pPr>
            <w:r w:rsidRPr="00CF1A0A">
              <w:t>stair wells.</w:t>
            </w:r>
          </w:p>
        </w:tc>
      </w:tr>
      <w:tr w:rsidTr="00554DF4">
        <w:tblPrEx>
          <w:tblW w:w="0" w:type="auto"/>
          <w:tblLayout w:type="fixed"/>
          <w:tblCellMar>
            <w:left w:w="62" w:type="dxa"/>
            <w:right w:w="62" w:type="dxa"/>
          </w:tblCellMar>
          <w:tblLook w:val="0000"/>
        </w:tblPrEx>
        <w:tc>
          <w:tcPr>
            <w:tcW w:w="3478" w:type="dxa"/>
            <w:tcBorders>
              <w:top w:val="nil"/>
              <w:left w:val="nil"/>
              <w:bottom w:val="nil"/>
              <w:right w:val="nil"/>
            </w:tcBorders>
            <w:tcMar>
              <w:top w:w="0" w:type="dxa"/>
              <w:left w:w="62" w:type="dxa"/>
              <w:bottom w:w="0" w:type="dxa"/>
              <w:right w:w="62" w:type="dxa"/>
            </w:tcMar>
          </w:tcPr>
          <w:p w:rsidR="00000000" w:rsidP="00CF1A0A">
            <w:pPr>
              <w:pStyle w:val="BodyText"/>
              <w:rPr>
                <w:lang w:val="en-NZ"/>
              </w:rPr>
            </w:pPr>
            <w:r w:rsidRPr="00CF1A0A">
              <w:rPr>
                <w:rStyle w:val="BoldandItalics"/>
              </w:rPr>
              <w:t>Structural</w:t>
            </w:r>
            <w:r w:rsidRPr="00CF1A0A">
              <w:t xml:space="preserve"> considerations include:</w:t>
            </w:r>
          </w:p>
        </w:tc>
        <w:tc>
          <w:tcPr>
            <w:tcW w:w="5044" w:type="dxa"/>
            <w:tcBorders>
              <w:top w:val="nil"/>
              <w:left w:val="nil"/>
              <w:bottom w:val="nil"/>
              <w:right w:val="nil"/>
            </w:tcBorders>
            <w:tcMar>
              <w:top w:w="0" w:type="dxa"/>
              <w:left w:w="62" w:type="dxa"/>
              <w:bottom w:w="0" w:type="dxa"/>
              <w:right w:w="62" w:type="dxa"/>
            </w:tcMar>
          </w:tcPr>
          <w:p w:rsidR="00000000" w:rsidRPr="00CF1A0A" w:rsidP="00CF1A0A">
            <w:pPr>
              <w:pStyle w:val="ListBullet"/>
            </w:pPr>
            <w:r w:rsidRPr="00CF1A0A">
              <w:t>design principles</w:t>
            </w:r>
          </w:p>
          <w:p w:rsidR="00000000" w:rsidRPr="00CF1A0A" w:rsidP="00CF1A0A">
            <w:pPr>
              <w:pStyle w:val="ListBullet"/>
            </w:pPr>
            <w:r w:rsidRPr="00CF1A0A">
              <w:t>drainage requirements</w:t>
            </w:r>
          </w:p>
          <w:p w:rsidR="00000000" w:rsidRPr="00CF1A0A" w:rsidP="00CF1A0A">
            <w:pPr>
              <w:pStyle w:val="ListBullet"/>
            </w:pPr>
            <w:r w:rsidRPr="00CF1A0A">
              <w:t>environmental factors:</w:t>
            </w:r>
          </w:p>
          <w:p w:rsidR="00000000" w:rsidRPr="00CF1A0A" w:rsidP="00CF1A0A">
            <w:pPr>
              <w:pStyle w:val="ListBullet2"/>
            </w:pPr>
            <w:r w:rsidRPr="00CF1A0A">
              <w:t>allowing water flow</w:t>
            </w:r>
          </w:p>
          <w:p w:rsidR="00000000" w:rsidRPr="00CF1A0A" w:rsidP="00CF1A0A">
            <w:pPr>
              <w:pStyle w:val="ListBullet2"/>
            </w:pPr>
            <w:r w:rsidRPr="00CF1A0A">
              <w:t>slope, fall and grade of surfaces</w:t>
            </w:r>
          </w:p>
          <w:p w:rsidR="00000000" w:rsidRPr="00CF1A0A" w:rsidP="00CF1A0A">
            <w:pPr>
              <w:pStyle w:val="ListBullet2"/>
            </w:pPr>
            <w:r w:rsidRPr="00CF1A0A">
              <w:t>water run-off and impact on adjoining property</w:t>
            </w:r>
          </w:p>
          <w:p w:rsidR="00000000" w:rsidRPr="00CF1A0A" w:rsidP="00CF1A0A">
            <w:pPr>
              <w:pStyle w:val="ListBullet"/>
            </w:pPr>
            <w:r w:rsidRPr="00CF1A0A">
              <w:t>hydrostatic pressures</w:t>
            </w:r>
          </w:p>
          <w:p w:rsidR="00000000" w:rsidRPr="00CF1A0A" w:rsidP="00CF1A0A">
            <w:pPr>
              <w:pStyle w:val="ListBullet"/>
            </w:pPr>
            <w:r w:rsidRPr="00CF1A0A">
              <w:t>substrate type and condition</w:t>
            </w:r>
          </w:p>
          <w:p w:rsidR="00000000" w:rsidP="00CF1A0A">
            <w:pPr>
              <w:pStyle w:val="ListBullet"/>
              <w:rPr>
                <w:lang w:val="en-NZ"/>
              </w:rPr>
            </w:pPr>
            <w:r w:rsidRPr="00CF1A0A">
              <w:t>waterproofing protection.</w:t>
            </w:r>
          </w:p>
        </w:tc>
      </w:tr>
      <w:tr w:rsidTr="00554DF4">
        <w:tblPrEx>
          <w:tblW w:w="0" w:type="auto"/>
          <w:tblLayout w:type="fixed"/>
          <w:tblCellMar>
            <w:left w:w="62" w:type="dxa"/>
            <w:right w:w="62" w:type="dxa"/>
          </w:tblCellMar>
          <w:tblLook w:val="0000"/>
        </w:tblPrEx>
        <w:tc>
          <w:tcPr>
            <w:tcW w:w="3478" w:type="dxa"/>
            <w:tcBorders>
              <w:top w:val="nil"/>
              <w:left w:val="nil"/>
              <w:bottom w:val="nil"/>
              <w:right w:val="nil"/>
            </w:tcBorders>
            <w:tcMar>
              <w:top w:w="0" w:type="dxa"/>
              <w:left w:w="62" w:type="dxa"/>
              <w:bottom w:w="0" w:type="dxa"/>
              <w:right w:w="62" w:type="dxa"/>
            </w:tcMar>
          </w:tcPr>
          <w:p w:rsidR="00000000" w:rsidP="00CF1A0A">
            <w:pPr>
              <w:pStyle w:val="BodyText"/>
              <w:rPr>
                <w:lang w:val="en-NZ"/>
              </w:rPr>
            </w:pPr>
            <w:r w:rsidRPr="00CF1A0A">
              <w:t xml:space="preserve">Considerations in </w:t>
            </w:r>
            <w:r w:rsidRPr="00CF1A0A">
              <w:rPr>
                <w:rStyle w:val="BoldandItalics"/>
              </w:rPr>
              <w:t>water exclusion</w:t>
            </w:r>
            <w:r w:rsidRPr="00CF1A0A">
              <w:t xml:space="preserve"> include:</w:t>
            </w:r>
          </w:p>
        </w:tc>
        <w:tc>
          <w:tcPr>
            <w:tcW w:w="5044" w:type="dxa"/>
            <w:tcBorders>
              <w:top w:val="nil"/>
              <w:left w:val="nil"/>
              <w:bottom w:val="nil"/>
              <w:right w:val="nil"/>
            </w:tcBorders>
            <w:tcMar>
              <w:top w:w="0" w:type="dxa"/>
              <w:left w:w="62" w:type="dxa"/>
              <w:bottom w:w="0" w:type="dxa"/>
              <w:right w:w="62" w:type="dxa"/>
            </w:tcMar>
          </w:tcPr>
          <w:p w:rsidR="00000000" w:rsidRPr="00CF1A0A" w:rsidP="00CF1A0A">
            <w:pPr>
              <w:pStyle w:val="ListBullet"/>
            </w:pPr>
            <w:r w:rsidRPr="00CF1A0A">
              <w:t>capillary action</w:t>
            </w:r>
          </w:p>
          <w:p w:rsidR="00000000" w:rsidRPr="00CF1A0A" w:rsidP="00CF1A0A">
            <w:pPr>
              <w:pStyle w:val="ListBullet"/>
            </w:pPr>
            <w:r w:rsidRPr="00CF1A0A">
              <w:t>causes of water penetration:</w:t>
            </w:r>
          </w:p>
          <w:p w:rsidR="00000000" w:rsidRPr="00CF1A0A" w:rsidP="00CF1A0A">
            <w:pPr>
              <w:pStyle w:val="ListBullet2"/>
            </w:pPr>
            <w:r w:rsidRPr="00CF1A0A">
              <w:t>leakage through wall and floor finishes</w:t>
            </w:r>
          </w:p>
          <w:p w:rsidR="00000000" w:rsidRPr="00CF1A0A" w:rsidP="00CF1A0A">
            <w:pPr>
              <w:pStyle w:val="ListBullet2"/>
            </w:pPr>
            <w:r w:rsidRPr="00CF1A0A">
              <w:t>penetration at joints and junctions</w:t>
            </w:r>
          </w:p>
          <w:p w:rsidR="00000000" w:rsidRPr="00CF1A0A" w:rsidP="00CF1A0A">
            <w:pPr>
              <w:pStyle w:val="ListBullet2"/>
            </w:pPr>
            <w:r w:rsidRPr="00CF1A0A">
              <w:t>movement from shrinkage</w:t>
            </w:r>
          </w:p>
          <w:p w:rsidR="00000000" w:rsidRPr="00CF1A0A" w:rsidP="00CF1A0A">
            <w:pPr>
              <w:pStyle w:val="ListBullet2"/>
            </w:pPr>
            <w:r w:rsidRPr="00CF1A0A">
              <w:t>accumulated drainage</w:t>
            </w:r>
          </w:p>
          <w:p w:rsidR="00000000" w:rsidRPr="00CF1A0A" w:rsidP="00CF1A0A">
            <w:pPr>
              <w:pStyle w:val="ListBullet2"/>
            </w:pPr>
            <w:r w:rsidRPr="00CF1A0A">
              <w:t>failure of or damage to waterproofing system corners and terminations</w:t>
            </w:r>
          </w:p>
          <w:p w:rsidR="00000000" w:rsidRPr="00CF1A0A" w:rsidP="00CF1A0A">
            <w:pPr>
              <w:pStyle w:val="ListBullet"/>
            </w:pPr>
            <w:r w:rsidRPr="00CF1A0A">
              <w:t>curing times of compounds and their applications</w:t>
            </w:r>
          </w:p>
          <w:p w:rsidR="00000000" w:rsidRPr="00CF1A0A" w:rsidP="00CF1A0A">
            <w:pPr>
              <w:pStyle w:val="ListBullet"/>
            </w:pPr>
            <w:r w:rsidRPr="00CF1A0A">
              <w:t>damp proof courses and flashings</w:t>
            </w:r>
          </w:p>
          <w:p w:rsidR="00000000" w:rsidRPr="00CF1A0A" w:rsidP="00CF1A0A">
            <w:pPr>
              <w:pStyle w:val="ListBullet"/>
            </w:pPr>
            <w:r w:rsidRPr="00CF1A0A">
              <w:t>direction of fall of substrate or decorative finish</w:t>
            </w:r>
          </w:p>
          <w:p w:rsidR="00000000" w:rsidRPr="00CF1A0A" w:rsidP="00CF1A0A">
            <w:pPr>
              <w:pStyle w:val="ListBullet"/>
            </w:pPr>
            <w:r w:rsidRPr="00CF1A0A">
              <w:t>hydrostatic pressure</w:t>
            </w:r>
          </w:p>
          <w:p w:rsidR="00000000" w:rsidRPr="00CF1A0A" w:rsidP="00CF1A0A">
            <w:pPr>
              <w:pStyle w:val="ListBullet"/>
            </w:pPr>
            <w:r w:rsidRPr="00CF1A0A">
              <w:t>impact of environmental condit</w:t>
            </w:r>
            <w:r w:rsidRPr="00CF1A0A">
              <w:t>ions</w:t>
            </w:r>
          </w:p>
          <w:p w:rsidR="00000000" w:rsidRPr="00CF1A0A" w:rsidP="00CF1A0A">
            <w:pPr>
              <w:pStyle w:val="ListBullet"/>
            </w:pPr>
            <w:r w:rsidRPr="00CF1A0A">
              <w:t>joining</w:t>
            </w:r>
          </w:p>
          <w:p w:rsidR="00000000" w:rsidRPr="00CF1A0A" w:rsidP="00CF1A0A">
            <w:pPr>
              <w:pStyle w:val="ListBullet"/>
            </w:pPr>
            <w:r w:rsidRPr="00CF1A0A">
              <w:t>shelf life of waterproofing products</w:t>
            </w:r>
          </w:p>
          <w:p w:rsidR="00000000" w:rsidRPr="00CF1A0A" w:rsidP="00CF1A0A">
            <w:pPr>
              <w:pStyle w:val="ListBullet"/>
            </w:pPr>
            <w:r w:rsidRPr="00CF1A0A">
              <w:t>surface applications and protection requirements</w:t>
            </w:r>
          </w:p>
          <w:p w:rsidR="00000000" w:rsidRPr="00CF1A0A" w:rsidP="00CF1A0A">
            <w:pPr>
              <w:pStyle w:val="ListBullet"/>
            </w:pPr>
            <w:r w:rsidRPr="00CF1A0A">
              <w:t>use of bond-breakers</w:t>
            </w:r>
          </w:p>
          <w:p w:rsidR="00000000" w:rsidRPr="00CF1A0A" w:rsidP="00CF1A0A">
            <w:pPr>
              <w:pStyle w:val="ListBullet"/>
            </w:pPr>
            <w:r w:rsidRPr="00CF1A0A">
              <w:t>use of sealants</w:t>
            </w:r>
          </w:p>
          <w:p w:rsidR="00000000" w:rsidRPr="00CF1A0A" w:rsidP="00CF1A0A">
            <w:pPr>
              <w:pStyle w:val="ListBullet"/>
            </w:pPr>
            <w:r w:rsidRPr="00CF1A0A">
              <w:t>waste allowances</w:t>
            </w:r>
          </w:p>
          <w:p w:rsidR="00000000" w:rsidRPr="00CF1A0A" w:rsidP="00CF1A0A">
            <w:pPr>
              <w:pStyle w:val="ListBullet"/>
            </w:pPr>
            <w:r w:rsidRPr="00CF1A0A">
              <w:t>perimeter treatment, including:</w:t>
            </w:r>
          </w:p>
          <w:p w:rsidR="00000000" w:rsidRPr="00CF1A0A" w:rsidP="00CF1A0A">
            <w:pPr>
              <w:pStyle w:val="ListBullet2"/>
            </w:pPr>
            <w:r w:rsidRPr="00CF1A0A">
              <w:t>pressure seals</w:t>
            </w:r>
          </w:p>
          <w:p w:rsidR="00000000" w:rsidRPr="00CF1A0A" w:rsidP="00CF1A0A">
            <w:pPr>
              <w:pStyle w:val="ListBullet2"/>
            </w:pPr>
            <w:r w:rsidRPr="00CF1A0A">
              <w:t>over flashing</w:t>
            </w:r>
          </w:p>
          <w:p w:rsidR="00000000" w:rsidP="00CF1A0A">
            <w:pPr>
              <w:pStyle w:val="ListBullet"/>
              <w:rPr>
                <w:lang w:val="en-NZ"/>
              </w:rPr>
            </w:pPr>
            <w:r w:rsidRPr="00CF1A0A">
              <w:t>thermal shrinkage (expansion and contraction).</w:t>
            </w:r>
          </w:p>
        </w:tc>
      </w:tr>
      <w:tr w:rsidTr="00554DF4">
        <w:tblPrEx>
          <w:tblW w:w="0" w:type="auto"/>
          <w:tblLayout w:type="fixed"/>
          <w:tblCellMar>
            <w:left w:w="62" w:type="dxa"/>
            <w:right w:w="62" w:type="dxa"/>
          </w:tblCellMar>
          <w:tblLook w:val="0000"/>
        </w:tblPrEx>
        <w:tc>
          <w:tcPr>
            <w:tcW w:w="3478" w:type="dxa"/>
            <w:tcBorders>
              <w:top w:val="nil"/>
              <w:left w:val="nil"/>
              <w:bottom w:val="nil"/>
              <w:right w:val="nil"/>
            </w:tcBorders>
            <w:tcMar>
              <w:top w:w="0" w:type="dxa"/>
              <w:left w:w="62" w:type="dxa"/>
              <w:bottom w:w="0" w:type="dxa"/>
              <w:right w:w="62" w:type="dxa"/>
            </w:tcMar>
          </w:tcPr>
          <w:p w:rsidR="00000000" w:rsidP="00CF1A0A">
            <w:pPr>
              <w:pStyle w:val="BodyText"/>
              <w:rPr>
                <w:lang w:val="en-NZ"/>
              </w:rPr>
            </w:pPr>
            <w:r w:rsidRPr="00CF1A0A">
              <w:rPr>
                <w:rStyle w:val="BoldandItalics"/>
              </w:rPr>
              <w:t>Waterproofing installation</w:t>
            </w:r>
            <w:r w:rsidRPr="00CF1A0A">
              <w:t xml:space="preserve"> may be applied as:</w:t>
            </w:r>
          </w:p>
        </w:tc>
        <w:tc>
          <w:tcPr>
            <w:tcW w:w="5044" w:type="dxa"/>
            <w:tcBorders>
              <w:top w:val="nil"/>
              <w:left w:val="nil"/>
              <w:bottom w:val="nil"/>
              <w:right w:val="nil"/>
            </w:tcBorders>
            <w:tcMar>
              <w:top w:w="0" w:type="dxa"/>
              <w:left w:w="62" w:type="dxa"/>
              <w:bottom w:w="0" w:type="dxa"/>
              <w:right w:w="62" w:type="dxa"/>
            </w:tcMar>
          </w:tcPr>
          <w:p w:rsidR="00000000" w:rsidRPr="00CF1A0A" w:rsidP="00CF1A0A">
            <w:pPr>
              <w:pStyle w:val="ListBullet"/>
            </w:pPr>
            <w:r w:rsidRPr="00CF1A0A">
              <w:t>a liquid</w:t>
            </w:r>
          </w:p>
          <w:p w:rsidR="00000000" w:rsidRPr="00CF1A0A" w:rsidP="00CF1A0A">
            <w:pPr>
              <w:pStyle w:val="ListBullet"/>
            </w:pPr>
            <w:r w:rsidRPr="00CF1A0A">
              <w:t>a sheet</w:t>
            </w:r>
          </w:p>
          <w:p w:rsidR="00000000" w:rsidP="00CF1A0A">
            <w:pPr>
              <w:pStyle w:val="ListBullet"/>
              <w:rPr>
                <w:lang w:val="en-NZ"/>
              </w:rPr>
            </w:pPr>
            <w:r w:rsidRPr="00CF1A0A">
              <w:t>injected material.</w:t>
            </w:r>
          </w:p>
        </w:tc>
      </w:tr>
      <w:tr w:rsidTr="00554DF4">
        <w:tblPrEx>
          <w:tblW w:w="0" w:type="auto"/>
          <w:tblLayout w:type="fixed"/>
          <w:tblCellMar>
            <w:left w:w="62" w:type="dxa"/>
            <w:right w:w="62" w:type="dxa"/>
          </w:tblCellMar>
          <w:tblLook w:val="0000"/>
        </w:tblPrEx>
        <w:tc>
          <w:tcPr>
            <w:tcW w:w="3478" w:type="dxa"/>
            <w:tcBorders>
              <w:top w:val="nil"/>
              <w:left w:val="nil"/>
              <w:bottom w:val="nil"/>
              <w:right w:val="nil"/>
            </w:tcBorders>
            <w:tcMar>
              <w:top w:w="0" w:type="dxa"/>
              <w:left w:w="62" w:type="dxa"/>
              <w:bottom w:w="0" w:type="dxa"/>
              <w:right w:w="62" w:type="dxa"/>
            </w:tcMar>
          </w:tcPr>
          <w:p w:rsidR="00000000" w:rsidP="00CF1A0A">
            <w:pPr>
              <w:pStyle w:val="BodyText"/>
              <w:rPr>
                <w:lang w:val="en-NZ"/>
              </w:rPr>
            </w:pPr>
            <w:r w:rsidRPr="00CF1A0A">
              <w:rPr>
                <w:rStyle w:val="BoldandItalics"/>
              </w:rPr>
              <w:t>Substrates</w:t>
            </w:r>
            <w:r w:rsidRPr="00CF1A0A">
              <w:t xml:space="preserve"> include:</w:t>
            </w:r>
          </w:p>
        </w:tc>
        <w:tc>
          <w:tcPr>
            <w:tcW w:w="5044" w:type="dxa"/>
            <w:tcBorders>
              <w:top w:val="nil"/>
              <w:left w:val="nil"/>
              <w:bottom w:val="nil"/>
              <w:right w:val="nil"/>
            </w:tcBorders>
            <w:tcMar>
              <w:top w:w="0" w:type="dxa"/>
              <w:left w:w="62" w:type="dxa"/>
              <w:bottom w:w="0" w:type="dxa"/>
              <w:right w:w="62" w:type="dxa"/>
            </w:tcMar>
          </w:tcPr>
          <w:p w:rsidR="00000000" w:rsidRPr="00CF1A0A" w:rsidP="00CF1A0A">
            <w:pPr>
              <w:pStyle w:val="ListBullet"/>
            </w:pPr>
            <w:r w:rsidRPr="00CF1A0A">
              <w:t>aerated autoclaved concrete materials:</w:t>
            </w:r>
          </w:p>
          <w:p w:rsidR="00000000" w:rsidRPr="00CF1A0A" w:rsidP="00CF1A0A">
            <w:pPr>
              <w:pStyle w:val="ListBullet2"/>
            </w:pPr>
            <w:r w:rsidRPr="00CF1A0A">
              <w:t>Hebel</w:t>
            </w:r>
          </w:p>
          <w:p w:rsidR="00000000" w:rsidRPr="00CF1A0A" w:rsidP="00CF1A0A">
            <w:pPr>
              <w:pStyle w:val="ListBullet2"/>
            </w:pPr>
            <w:r w:rsidRPr="00CF1A0A">
              <w:t>Thermolite</w:t>
            </w:r>
          </w:p>
          <w:p w:rsidR="00000000" w:rsidRPr="00CF1A0A" w:rsidP="00CF1A0A">
            <w:pPr>
              <w:pStyle w:val="ListBullet"/>
            </w:pPr>
            <w:r w:rsidRPr="00CF1A0A">
              <w:t>blockwork</w:t>
            </w:r>
          </w:p>
          <w:p w:rsidR="00000000" w:rsidRPr="00CF1A0A" w:rsidP="00CF1A0A">
            <w:pPr>
              <w:pStyle w:val="ListBullet"/>
            </w:pPr>
            <w:r w:rsidRPr="00CF1A0A">
              <w:t>brickwork</w:t>
            </w:r>
          </w:p>
          <w:p w:rsidR="00000000" w:rsidRPr="00CF1A0A" w:rsidP="00CF1A0A">
            <w:pPr>
              <w:pStyle w:val="ListBullet"/>
            </w:pPr>
            <w:r w:rsidRPr="00CF1A0A">
              <w:t>cement render</w:t>
            </w:r>
          </w:p>
          <w:p w:rsidR="00000000" w:rsidRPr="00CF1A0A" w:rsidP="00CF1A0A">
            <w:pPr>
              <w:pStyle w:val="ListBullet"/>
            </w:pPr>
            <w:r w:rsidRPr="00CF1A0A">
              <w:t>ferrous and non-ferrous piping</w:t>
            </w:r>
          </w:p>
          <w:p w:rsidR="00000000" w:rsidRPr="00CF1A0A" w:rsidP="00CF1A0A">
            <w:pPr>
              <w:pStyle w:val="ListBullet"/>
            </w:pPr>
            <w:r w:rsidRPr="00CF1A0A">
              <w:t>fibrous cement sheeting</w:t>
            </w:r>
          </w:p>
          <w:p w:rsidR="00000000" w:rsidRPr="00CF1A0A" w:rsidP="00CF1A0A">
            <w:pPr>
              <w:pStyle w:val="ListBullet"/>
            </w:pPr>
            <w:r w:rsidRPr="00CF1A0A">
              <w:t>pre-cast concrete</w:t>
            </w:r>
          </w:p>
          <w:p w:rsidR="00000000" w:rsidRPr="00CF1A0A" w:rsidP="00CF1A0A">
            <w:pPr>
              <w:pStyle w:val="ListBullet"/>
            </w:pPr>
            <w:r w:rsidRPr="00CF1A0A">
              <w:t>PVC</w:t>
            </w:r>
          </w:p>
          <w:p w:rsidR="00000000" w:rsidRPr="00CF1A0A" w:rsidP="00CF1A0A">
            <w:pPr>
              <w:pStyle w:val="ListBullet"/>
            </w:pPr>
            <w:r w:rsidRPr="00CF1A0A">
              <w:t>reinforced in situ concrete</w:t>
            </w:r>
          </w:p>
          <w:p w:rsidR="00000000" w:rsidRPr="00CF1A0A" w:rsidP="00CF1A0A">
            <w:pPr>
              <w:pStyle w:val="ListBullet"/>
            </w:pPr>
            <w:r w:rsidRPr="00CF1A0A">
              <w:t>timber and timber-based products</w:t>
            </w:r>
          </w:p>
          <w:p w:rsidR="00000000" w:rsidRPr="00CF1A0A" w:rsidP="00CF1A0A">
            <w:pPr>
              <w:pStyle w:val="ListBullet"/>
            </w:pPr>
            <w:r w:rsidRPr="00CF1A0A">
              <w:t>wet area plasterboard.</w:t>
            </w:r>
          </w:p>
        </w:tc>
      </w:tr>
    </w:tbl>
    <w:p w:rsidR="00554DF4" w:rsidP="00CF1A0A">
      <w:pPr>
        <w:pStyle w:val="BodyText"/>
      </w:pPr>
    </w:p>
    <w:p w:rsidR="00554DF4" w:rsidP="00CF1A0A">
      <w:pPr>
        <w:pStyle w:val="BodyText"/>
      </w:pPr>
    </w:p>
    <w:p w:rsidR="00000000" w:rsidRPr="00CF1A0A" w:rsidP="00CF1A0A">
      <w:pPr>
        <w:pStyle w:val="Heading1"/>
      </w:pPr>
      <w:bookmarkStart w:id="12" w:name="O_199248"/>
      <w:bookmarkEnd w:id="12"/>
      <w:r w:rsidRPr="00CF1A0A">
        <w:t>Unit Sector(s)</w:t>
      </w:r>
    </w:p>
    <w:tbl>
      <w:tblPr>
        <w:tblW w:w="0" w:type="auto"/>
        <w:tblLayout w:type="fixed"/>
        <w:tblCellMar>
          <w:left w:w="62" w:type="dxa"/>
          <w:right w:w="62" w:type="dxa"/>
        </w:tblCellMar>
        <w:tblLook w:val="0000"/>
      </w:tblPr>
      <w:tblGrid>
        <w:gridCol w:w="2474"/>
        <w:gridCol w:w="6048"/>
      </w:tblGrid>
      <w:tr w:rsidTr="00554DF4">
        <w:tblPrEx>
          <w:tblW w:w="0" w:type="auto"/>
          <w:tblLayout w:type="fixed"/>
          <w:tblCellMar>
            <w:left w:w="62" w:type="dxa"/>
            <w:right w:w="62" w:type="dxa"/>
          </w:tblCellMar>
          <w:tblLook w:val="0000"/>
        </w:tblPrEx>
        <w:trPr>
          <w:tblHeader/>
        </w:trPr>
        <w:tc>
          <w:tcPr>
            <w:tcW w:w="2474" w:type="dxa"/>
            <w:tcBorders>
              <w:top w:val="nil"/>
              <w:left w:val="nil"/>
              <w:bottom w:val="nil"/>
              <w:right w:val="nil"/>
            </w:tcBorders>
            <w:tcMar>
              <w:top w:w="0" w:type="dxa"/>
              <w:left w:w="62" w:type="dxa"/>
              <w:bottom w:w="0" w:type="dxa"/>
              <w:right w:w="62" w:type="dxa"/>
            </w:tcMar>
          </w:tcPr>
          <w:p w:rsidR="00000000" w:rsidP="00CF1A0A">
            <w:pPr>
              <w:pStyle w:val="BodyText"/>
              <w:rPr>
                <w:lang w:val="en-NZ"/>
              </w:rPr>
            </w:pPr>
            <w:r w:rsidRPr="00CF1A0A">
              <w:rPr>
                <w:rStyle w:val="SpecialBold"/>
              </w:rPr>
              <w:t>Unit sector</w:t>
            </w:r>
          </w:p>
        </w:tc>
        <w:tc>
          <w:tcPr>
            <w:tcW w:w="6048" w:type="dxa"/>
            <w:tcBorders>
              <w:top w:val="nil"/>
              <w:left w:val="nil"/>
              <w:bottom w:val="nil"/>
              <w:right w:val="nil"/>
            </w:tcBorders>
            <w:tcMar>
              <w:top w:w="0" w:type="dxa"/>
              <w:left w:w="62" w:type="dxa"/>
              <w:bottom w:w="0" w:type="dxa"/>
              <w:right w:w="62" w:type="dxa"/>
            </w:tcMar>
          </w:tcPr>
          <w:p w:rsidR="00000000" w:rsidRPr="00CF1A0A" w:rsidP="00CF1A0A">
            <w:pPr>
              <w:pStyle w:val="BodyText"/>
            </w:pPr>
            <w:r w:rsidRPr="00CF1A0A">
              <w:t>Construction</w:t>
            </w:r>
          </w:p>
        </w:tc>
      </w:tr>
    </w:tbl>
    <w:p w:rsidR="00554DF4" w:rsidP="00CF1A0A">
      <w:pPr>
        <w:pStyle w:val="BodyText"/>
      </w:pPr>
    </w:p>
    <w:p w:rsidR="00554DF4" w:rsidP="00CF1A0A">
      <w:pPr>
        <w:pStyle w:val="BodyText"/>
      </w:pPr>
    </w:p>
    <w:p w:rsidR="00000000" w:rsidRPr="00CF1A0A" w:rsidP="00CF1A0A">
      <w:pPr>
        <w:pStyle w:val="Heading1"/>
      </w:pPr>
      <w:bookmarkStart w:id="13" w:name="O_199245"/>
      <w:bookmarkEnd w:id="13"/>
      <w:r w:rsidRPr="00CF1A0A">
        <w:t>Co-requisite units</w:t>
      </w:r>
    </w:p>
    <w:tbl>
      <w:tblPr>
        <w:tblW w:w="0" w:type="auto"/>
        <w:tblLayout w:type="fixed"/>
        <w:tblCellMar>
          <w:left w:w="62" w:type="dxa"/>
          <w:right w:w="62" w:type="dxa"/>
        </w:tblCellMar>
        <w:tblLook w:val="0000"/>
      </w:tblPr>
      <w:tblGrid>
        <w:gridCol w:w="2486"/>
        <w:gridCol w:w="2126"/>
        <w:gridCol w:w="3910"/>
      </w:tblGrid>
      <w:tr w:rsidTr="00554DF4">
        <w:tblPrEx>
          <w:tblW w:w="0" w:type="auto"/>
          <w:tblLayout w:type="fixed"/>
          <w:tblCellMar>
            <w:left w:w="62" w:type="dxa"/>
            <w:right w:w="62" w:type="dxa"/>
          </w:tblCellMar>
          <w:tblLook w:val="0000"/>
        </w:tblPrEx>
        <w:trPr>
          <w:tblHeader/>
        </w:trPr>
        <w:tc>
          <w:tcPr>
            <w:tcW w:w="2486" w:type="dxa"/>
            <w:tcBorders>
              <w:top w:val="nil"/>
              <w:left w:val="nil"/>
              <w:bottom w:val="nil"/>
              <w:right w:val="nil"/>
            </w:tcBorders>
            <w:tcMar>
              <w:top w:w="0" w:type="dxa"/>
              <w:left w:w="62" w:type="dxa"/>
              <w:bottom w:w="0" w:type="dxa"/>
              <w:right w:w="62" w:type="dxa"/>
            </w:tcMar>
          </w:tcPr>
          <w:p w:rsidR="00000000" w:rsidP="00CF1A0A">
            <w:pPr>
              <w:pStyle w:val="BodyText"/>
              <w:rPr>
                <w:lang w:val="en-NZ"/>
              </w:rPr>
            </w:pPr>
            <w:r w:rsidRPr="00CF1A0A">
              <w:rPr>
                <w:rStyle w:val="SpecialBold"/>
              </w:rPr>
              <w:t>Co-requisite units</w:t>
            </w:r>
          </w:p>
        </w:tc>
        <w:tc>
          <w:tcPr>
            <w:tcW w:w="6036" w:type="dxa"/>
            <w:gridSpan w:val="2"/>
            <w:tcBorders>
              <w:top w:val="nil"/>
              <w:left w:val="nil"/>
              <w:bottom w:val="nil"/>
              <w:right w:val="nil"/>
            </w:tcBorders>
            <w:tcMar>
              <w:top w:w="0" w:type="dxa"/>
              <w:left w:w="62" w:type="dxa"/>
              <w:bottom w:w="0" w:type="dxa"/>
              <w:right w:w="62" w:type="dxa"/>
            </w:tcMar>
          </w:tcPr>
          <w:p w:rsidR="00000000" w:rsidP="00CF1A0A">
            <w:pPr>
              <w:pStyle w:val="BodyText"/>
              <w:rPr>
                <w:lang w:val="en-NZ"/>
              </w:rPr>
            </w:pPr>
            <w:r w:rsidRPr="00CF1A0A">
              <w:t>Nil</w:t>
            </w:r>
          </w:p>
        </w:tc>
      </w:tr>
      <w:tr w:rsidTr="00554DF4">
        <w:tblPrEx>
          <w:tblW w:w="0" w:type="auto"/>
          <w:tblLayout w:type="fixed"/>
          <w:tblCellMar>
            <w:left w:w="62" w:type="dxa"/>
            <w:right w:w="62" w:type="dxa"/>
          </w:tblCellMar>
          <w:tblLook w:val="0000"/>
        </w:tblPrEx>
        <w:tc>
          <w:tcPr>
            <w:tcW w:w="24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910" w:type="dxa"/>
            <w:tcBorders>
              <w:top w:val="nil"/>
              <w:left w:val="nil"/>
              <w:bottom w:val="nil"/>
              <w:right w:val="nil"/>
            </w:tcBorders>
            <w:tcMar>
              <w:top w:w="0" w:type="dxa"/>
              <w:left w:w="62" w:type="dxa"/>
              <w:bottom w:w="0" w:type="dxa"/>
              <w:right w:w="62" w:type="dxa"/>
            </w:tcMar>
          </w:tcPr>
          <w:p w:rsidR="00000000" w:rsidP="00CF1A0A">
            <w:pPr>
              <w:pStyle w:val="BodyText"/>
              <w:rPr>
                <w:lang w:val="en-NZ"/>
              </w:rPr>
            </w:pPr>
          </w:p>
        </w:tc>
      </w:tr>
      <w:tr w:rsidTr="00554DF4">
        <w:tblPrEx>
          <w:tblW w:w="0" w:type="auto"/>
          <w:tblLayout w:type="fixed"/>
          <w:tblCellMar>
            <w:left w:w="62" w:type="dxa"/>
            <w:right w:w="62" w:type="dxa"/>
          </w:tblCellMar>
          <w:tblLook w:val="0000"/>
        </w:tblPrEx>
        <w:tc>
          <w:tcPr>
            <w:tcW w:w="24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910" w:type="dxa"/>
            <w:tcBorders>
              <w:top w:val="nil"/>
              <w:left w:val="nil"/>
              <w:bottom w:val="nil"/>
              <w:right w:val="nil"/>
            </w:tcBorders>
            <w:tcMar>
              <w:top w:w="0" w:type="dxa"/>
              <w:left w:w="62" w:type="dxa"/>
              <w:bottom w:w="0" w:type="dxa"/>
              <w:right w:w="62" w:type="dxa"/>
            </w:tcMar>
          </w:tcPr>
          <w:p w:rsidR="00000000" w:rsidRPr="00CF1A0A" w:rsidP="00CF1A0A">
            <w:pPr>
              <w:pStyle w:val="BodyText"/>
            </w:pPr>
          </w:p>
        </w:tc>
      </w:tr>
    </w:tbl>
    <w:p w:rsidR="00554DF4" w:rsidP="00CF1A0A">
      <w:pPr>
        <w:pStyle w:val="BodyText"/>
      </w:pPr>
    </w:p>
    <w:p w:rsidR="00554DF4" w:rsidP="00CF1A0A">
      <w:pPr>
        <w:pStyle w:val="BodyText"/>
      </w:pPr>
    </w:p>
    <w:p w:rsidR="00000000" w:rsidRPr="00CF1A0A" w:rsidP="00CF1A0A">
      <w:pPr>
        <w:pStyle w:val="Heading1"/>
      </w:pPr>
      <w:bookmarkStart w:id="14" w:name="O_199247"/>
      <w:bookmarkEnd w:id="14"/>
      <w:r w:rsidRPr="00CF1A0A">
        <w:t>Functional area</w:t>
      </w:r>
    </w:p>
    <w:tbl>
      <w:tblPr>
        <w:tblW w:w="0" w:type="auto"/>
        <w:tblLayout w:type="fixed"/>
        <w:tblCellMar>
          <w:left w:w="62" w:type="dxa"/>
          <w:right w:w="62" w:type="dxa"/>
        </w:tblCellMar>
        <w:tblLook w:val="0000"/>
      </w:tblPr>
      <w:tblGrid>
        <w:gridCol w:w="2575"/>
        <w:gridCol w:w="5947"/>
      </w:tblGrid>
      <w:tr w:rsidTr="00554DF4">
        <w:tblPrEx>
          <w:tblW w:w="0" w:type="auto"/>
          <w:tblLayout w:type="fixed"/>
          <w:tblCellMar>
            <w:left w:w="62" w:type="dxa"/>
            <w:right w:w="62" w:type="dxa"/>
          </w:tblCellMar>
          <w:tblLook w:val="0000"/>
        </w:tblPrEx>
        <w:trPr>
          <w:tblHeader/>
        </w:trPr>
        <w:tc>
          <w:tcPr>
            <w:tcW w:w="2575" w:type="dxa"/>
            <w:tcBorders>
              <w:top w:val="nil"/>
              <w:left w:val="nil"/>
              <w:bottom w:val="nil"/>
              <w:right w:val="nil"/>
            </w:tcBorders>
            <w:tcMar>
              <w:top w:w="0" w:type="dxa"/>
              <w:left w:w="62" w:type="dxa"/>
              <w:bottom w:w="0" w:type="dxa"/>
              <w:right w:w="62" w:type="dxa"/>
            </w:tcMar>
          </w:tcPr>
          <w:p w:rsidR="00000000" w:rsidP="00CF1A0A">
            <w:pPr>
              <w:pStyle w:val="BodyText"/>
              <w:rPr>
                <w:lang w:val="en-NZ"/>
              </w:rPr>
            </w:pPr>
            <w:r w:rsidRPr="00CF1A0A">
              <w:rPr>
                <w:rStyle w:val="SpecialBold"/>
              </w:rPr>
              <w:t>Functional area</w:t>
            </w:r>
          </w:p>
        </w:tc>
        <w:tc>
          <w:tcPr>
            <w:tcW w:w="5947" w:type="dxa"/>
            <w:tcBorders>
              <w:top w:val="nil"/>
              <w:left w:val="nil"/>
              <w:bottom w:val="nil"/>
              <w:right w:val="nil"/>
            </w:tcBorders>
            <w:tcMar>
              <w:top w:w="0" w:type="dxa"/>
              <w:left w:w="62" w:type="dxa"/>
              <w:bottom w:w="0" w:type="dxa"/>
              <w:right w:w="62" w:type="dxa"/>
            </w:tcMar>
          </w:tcPr>
          <w:p w:rsidR="00000000" w:rsidRPr="00CF1A0A" w:rsidP="00CF1A0A">
            <w:pPr>
              <w:pStyle w:val="BodyText"/>
            </w:pPr>
          </w:p>
        </w:tc>
      </w:tr>
    </w:tbl>
    <w:p w:rsidR="00554DF4" w:rsidP="00CF1A0A">
      <w:pPr>
        <w:pStyle w:val="BodyText"/>
      </w:pPr>
    </w:p>
    <w:p w:rsidR="00554DF4" w:rsidP="00CF1A0A">
      <w:pPr>
        <w:pStyle w:val="BodyText"/>
      </w:pPr>
    </w:p>
    <w:p w:rsidR="00000000" w:rsidRPr="00CF1A0A" w:rsidP="00CF1A0A"/>
    <w:sectPr w:rsidSect="00CF1A0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1A0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54DF4" w:rsidP="00554DF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1A0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4DF4" w:rsidP="00CF1A0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15</w:t>
    </w:r>
    <w:r>
      <w:rPr>
        <w:noProof/>
      </w:rPr>
      <w:fldChar w:fldCharType="end"/>
    </w:r>
  </w:p>
  <w:p w:rsidR="00554DF4" w:rsidP="00CF1A0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554DF4" w:rsidP="00CF1A0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1A0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54DF4" w:rsidP="00554DF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1A0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4DF4" w:rsidP="00CF1A0A">
    <w:pPr>
      <w:pStyle w:val="Header"/>
      <w:framePr w:wrap="around"/>
    </w:pPr>
    <w:r>
      <w:fldChar w:fldCharType="begin"/>
    </w:r>
    <w:r>
      <w:instrText xml:space="preserve"> TITLE   \* MERGEFORMAT </w:instrText>
    </w:r>
    <w:r>
      <w:fldChar w:fldCharType="separate"/>
    </w:r>
    <w:r>
      <w:t>CPCCWP2003A Prepare for construction waterproofing process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554DF4" w:rsidP="00CF1A0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550767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7A2D0E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020C02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F1A0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F1A0A"/>
    <w:pPr>
      <w:spacing w:before="360" w:after="60"/>
      <w:outlineLvl w:val="0"/>
    </w:pPr>
    <w:rPr>
      <w:sz w:val="32"/>
    </w:rPr>
  </w:style>
  <w:style w:type="paragraph" w:styleId="Heading2">
    <w:name w:val="heading 2"/>
    <w:basedOn w:val="HeadingBase"/>
    <w:next w:val="BodyText"/>
    <w:link w:val="Heading2Char"/>
    <w:qFormat/>
    <w:rsid w:val="00CF1A0A"/>
    <w:pPr>
      <w:keepLines/>
      <w:spacing w:before="240" w:after="120"/>
      <w:outlineLvl w:val="1"/>
    </w:pPr>
    <w:rPr>
      <w:sz w:val="28"/>
      <w:szCs w:val="40"/>
    </w:rPr>
  </w:style>
  <w:style w:type="paragraph" w:styleId="Heading3">
    <w:name w:val="heading 3"/>
    <w:basedOn w:val="HeadingBase"/>
    <w:next w:val="BodyText"/>
    <w:link w:val="Heading3Char"/>
    <w:qFormat/>
    <w:rsid w:val="00CF1A0A"/>
    <w:pPr>
      <w:spacing w:before="180" w:after="120"/>
      <w:outlineLvl w:val="2"/>
    </w:pPr>
    <w:rPr>
      <w:spacing w:val="-10"/>
      <w:kern w:val="32"/>
    </w:rPr>
  </w:style>
  <w:style w:type="paragraph" w:styleId="Heading4">
    <w:name w:val="heading 4"/>
    <w:basedOn w:val="HeadingBase"/>
    <w:next w:val="BodyText"/>
    <w:link w:val="Heading4Char"/>
    <w:qFormat/>
    <w:rsid w:val="00CF1A0A"/>
    <w:pPr>
      <w:spacing w:before="160" w:after="120"/>
      <w:outlineLvl w:val="3"/>
    </w:pPr>
    <w:rPr>
      <w:sz w:val="22"/>
    </w:rPr>
  </w:style>
  <w:style w:type="paragraph" w:styleId="Heading5">
    <w:name w:val="heading 5"/>
    <w:basedOn w:val="HeadingBase"/>
    <w:next w:val="Normal"/>
    <w:link w:val="Heading5Char"/>
    <w:qFormat/>
    <w:rsid w:val="00CF1A0A"/>
    <w:pPr>
      <w:spacing w:before="80"/>
      <w:outlineLvl w:val="4"/>
    </w:pPr>
    <w:rPr>
      <w:color w:val="918585"/>
      <w:sz w:val="20"/>
    </w:rPr>
  </w:style>
  <w:style w:type="paragraph" w:styleId="Heading6">
    <w:name w:val="heading 6"/>
    <w:basedOn w:val="HeadingBase"/>
    <w:next w:val="Normal"/>
    <w:link w:val="Heading6Char"/>
    <w:qFormat/>
    <w:rsid w:val="00CF1A0A"/>
    <w:pPr>
      <w:spacing w:before="60"/>
      <w:outlineLvl w:val="5"/>
    </w:pPr>
    <w:rPr>
      <w:color w:val="918585"/>
      <w:sz w:val="20"/>
    </w:rPr>
  </w:style>
  <w:style w:type="paragraph" w:styleId="Heading7">
    <w:name w:val="heading 7"/>
    <w:basedOn w:val="Normal"/>
    <w:next w:val="Normal"/>
    <w:link w:val="Heading7Char"/>
    <w:qFormat/>
    <w:rsid w:val="00CF1A0A"/>
    <w:pPr>
      <w:ind w:left="720"/>
      <w:outlineLvl w:val="6"/>
    </w:pPr>
    <w:rPr>
      <w:i/>
    </w:rPr>
  </w:style>
  <w:style w:type="paragraph" w:styleId="Heading8">
    <w:name w:val="heading 8"/>
    <w:basedOn w:val="Normal"/>
    <w:next w:val="Normal"/>
    <w:link w:val="Heading8Char"/>
    <w:qFormat/>
    <w:rsid w:val="00CF1A0A"/>
    <w:pPr>
      <w:ind w:left="720"/>
      <w:outlineLvl w:val="7"/>
    </w:pPr>
    <w:rPr>
      <w:i/>
    </w:rPr>
  </w:style>
  <w:style w:type="paragraph" w:styleId="Heading9">
    <w:name w:val="heading 9"/>
    <w:basedOn w:val="Normal"/>
    <w:next w:val="Normal"/>
    <w:link w:val="Heading9Char"/>
    <w:qFormat/>
    <w:rsid w:val="00CF1A0A"/>
    <w:pPr>
      <w:ind w:left="720"/>
      <w:outlineLvl w:val="8"/>
    </w:pPr>
    <w:rPr>
      <w:i/>
    </w:rPr>
  </w:style>
  <w:style w:type="character" w:default="1" w:styleId="DefaultParagraphFont">
    <w:name w:val="Default Paragraph Font"/>
    <w:uiPriority w:val="1"/>
    <w:unhideWhenUsed/>
    <w:rsid w:val="00CF1A0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F1A0A"/>
  </w:style>
  <w:style w:type="character" w:customStyle="1" w:styleId="Heading1Char">
    <w:name w:val="Heading 1 Char"/>
    <w:basedOn w:val="DefaultParagraphFont"/>
    <w:link w:val="Heading1"/>
    <w:rsid w:val="00CF1A0A"/>
    <w:rPr>
      <w:rFonts w:ascii="Times New Roman" w:eastAsia="Times New Roman" w:hAnsi="Times New Roman" w:cs="Times New Roman"/>
      <w:b/>
      <w:sz w:val="32"/>
      <w:szCs w:val="20"/>
      <w:lang w:eastAsia="en-US"/>
    </w:rPr>
  </w:style>
  <w:style w:type="paragraph" w:styleId="BodyText">
    <w:name w:val="Body Text"/>
    <w:basedOn w:val="Normal"/>
    <w:link w:val="BodyTextChar"/>
    <w:rsid w:val="00CF1A0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F1A0A"/>
    <w:rPr>
      <w:rFonts w:ascii="Times New Roman" w:eastAsia="Times New Roman" w:hAnsi="Times New Roman" w:cs="Times New Roman"/>
      <w:sz w:val="24"/>
      <w:lang w:val="en-US" w:eastAsia="en-US"/>
    </w:rPr>
  </w:style>
  <w:style w:type="paragraph" w:styleId="Footer">
    <w:name w:val="footer"/>
    <w:basedOn w:val="Normal"/>
    <w:link w:val="FooterChar"/>
    <w:rsid w:val="00CF1A0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F1A0A"/>
    <w:rPr>
      <w:rFonts w:ascii="Times New Roman" w:eastAsia="Times New Roman" w:hAnsi="Times New Roman" w:cs="Times New Roman"/>
      <w:sz w:val="16"/>
      <w:lang w:val="en-US" w:eastAsia="en-US"/>
    </w:rPr>
  </w:style>
  <w:style w:type="paragraph" w:styleId="List">
    <w:name w:val="List"/>
    <w:basedOn w:val="BodyText"/>
    <w:next w:val="BodyText"/>
    <w:rsid w:val="00CF1A0A"/>
    <w:pPr>
      <w:tabs>
        <w:tab w:val="left" w:pos="340"/>
      </w:tabs>
      <w:spacing w:before="60" w:after="60"/>
      <w:ind w:left="340" w:hanging="340"/>
    </w:pPr>
  </w:style>
  <w:style w:type="paragraph" w:styleId="ListBullet">
    <w:name w:val="List Bullet"/>
    <w:basedOn w:val="List"/>
    <w:rsid w:val="00CF1A0A"/>
    <w:pPr>
      <w:numPr>
        <w:numId w:val="14"/>
      </w:numPr>
      <w:tabs>
        <w:tab w:val="clear" w:pos="340"/>
      </w:tabs>
      <w:spacing w:before="40" w:after="40"/>
    </w:pPr>
  </w:style>
  <w:style w:type="character" w:customStyle="1" w:styleId="SpecialBold">
    <w:name w:val="Special Bold"/>
    <w:basedOn w:val="DefaultParagraphFont"/>
    <w:rsid w:val="00CF1A0A"/>
    <w:rPr>
      <w:b/>
      <w:spacing w:val="0"/>
    </w:rPr>
  </w:style>
  <w:style w:type="paragraph" w:styleId="ListBullet2">
    <w:name w:val="List Bullet 2"/>
    <w:basedOn w:val="List2"/>
    <w:rsid w:val="00CF1A0A"/>
    <w:pPr>
      <w:numPr>
        <w:numId w:val="15"/>
      </w:numPr>
      <w:tabs>
        <w:tab w:val="clear" w:pos="680"/>
      </w:tabs>
    </w:pPr>
  </w:style>
  <w:style w:type="paragraph" w:styleId="Header">
    <w:name w:val="header"/>
    <w:basedOn w:val="Normal"/>
    <w:link w:val="HeaderChar"/>
    <w:rsid w:val="00CF1A0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F1A0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F1A0A"/>
    <w:pPr>
      <w:spacing w:before="240" w:after="120"/>
      <w:outlineLvl w:val="0"/>
    </w:pPr>
    <w:rPr>
      <w:rFonts w:ascii="Times New Roman" w:hAnsi="Times New Roman"/>
      <w:b/>
      <w:sz w:val="28"/>
    </w:rPr>
  </w:style>
  <w:style w:type="paragraph" w:customStyle="1" w:styleId="AllowPageBreak">
    <w:name w:val="AllowPageBreak"/>
    <w:rsid w:val="00CF1A0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F1A0A"/>
    <w:pPr>
      <w:tabs>
        <w:tab w:val="left" w:pos="680"/>
      </w:tabs>
      <w:spacing w:before="60" w:after="60"/>
      <w:ind w:left="680" w:hanging="340"/>
    </w:pPr>
  </w:style>
  <w:style w:type="paragraph" w:styleId="ListBullet3">
    <w:name w:val="List Bullet 3"/>
    <w:basedOn w:val="List3"/>
    <w:rsid w:val="00CF1A0A"/>
    <w:pPr>
      <w:numPr>
        <w:numId w:val="3"/>
      </w:numPr>
      <w:tabs>
        <w:tab w:val="clear" w:pos="1021"/>
      </w:tabs>
      <w:ind w:left="1037" w:hanging="357"/>
    </w:pPr>
  </w:style>
  <w:style w:type="character" w:customStyle="1" w:styleId="BoldandItalics">
    <w:name w:val="Bold and Italics"/>
    <w:qFormat/>
    <w:rsid w:val="00CF1A0A"/>
    <w:rPr>
      <w:b/>
      <w:i/>
      <w:u w:val="none"/>
    </w:rPr>
  </w:style>
  <w:style w:type="character" w:customStyle="1" w:styleId="Heading2Char">
    <w:name w:val="Heading 2 Char"/>
    <w:basedOn w:val="DefaultParagraphFont"/>
    <w:link w:val="Heading2"/>
    <w:rsid w:val="00CF1A0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F1A0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F1A0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F1A0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F1A0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F1A0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F1A0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F1A0A"/>
    <w:rPr>
      <w:rFonts w:ascii="Courier New" w:eastAsia="Times New Roman" w:hAnsi="Courier New" w:cs="Times New Roman"/>
      <w:i/>
      <w:szCs w:val="20"/>
      <w:lang w:val="en-US" w:eastAsia="en-US"/>
    </w:rPr>
  </w:style>
  <w:style w:type="paragraph" w:customStyle="1" w:styleId="HeadingBase">
    <w:name w:val="Heading Base"/>
    <w:rsid w:val="00CF1A0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F1A0A"/>
    <w:pPr>
      <w:tabs>
        <w:tab w:val="right" w:leader="dot" w:pos="9072"/>
      </w:tabs>
      <w:ind w:left="567"/>
    </w:pPr>
    <w:rPr>
      <w:szCs w:val="22"/>
    </w:rPr>
  </w:style>
  <w:style w:type="paragraph" w:customStyle="1" w:styleId="TOCBase">
    <w:name w:val="TOC Base"/>
    <w:rsid w:val="00CF1A0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F1A0A"/>
    <w:pPr>
      <w:tabs>
        <w:tab w:val="right" w:leader="dot" w:pos="9072"/>
      </w:tabs>
      <w:spacing w:before="40" w:after="40"/>
      <w:ind w:left="284"/>
    </w:pPr>
    <w:rPr>
      <w:rFonts w:ascii="Times New Roman" w:hAnsi="Times New Roman"/>
    </w:rPr>
  </w:style>
  <w:style w:type="paragraph" w:styleId="TOC1">
    <w:name w:val="toc 1"/>
    <w:basedOn w:val="TOCBase"/>
    <w:next w:val="Normal"/>
    <w:rsid w:val="00CF1A0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F1A0A"/>
    <w:pPr>
      <w:spacing w:before="5040"/>
      <w:jc w:val="center"/>
    </w:pPr>
    <w:rPr>
      <w:sz w:val="48"/>
      <w:szCs w:val="72"/>
      <w:lang w:val="en-US"/>
    </w:rPr>
  </w:style>
  <w:style w:type="character" w:customStyle="1" w:styleId="TitleChar">
    <w:name w:val="Title Char"/>
    <w:basedOn w:val="DefaultParagraphFont"/>
    <w:link w:val="Title"/>
    <w:rsid w:val="00CF1A0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F1A0A"/>
    <w:pPr>
      <w:tabs>
        <w:tab w:val="left" w:pos="3600"/>
        <w:tab w:val="left" w:pos="3958"/>
      </w:tabs>
    </w:pPr>
  </w:style>
  <w:style w:type="paragraph" w:customStyle="1" w:styleId="Note">
    <w:name w:val="Note"/>
    <w:basedOn w:val="BodyText"/>
    <w:rsid w:val="00CF1A0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F1A0A"/>
    <w:pPr>
      <w:framePr w:wrap="auto" w:hAnchor="text" w:y="6049"/>
    </w:pPr>
    <w:rPr>
      <w:color w:val="000000"/>
      <w:sz w:val="40"/>
    </w:rPr>
  </w:style>
  <w:style w:type="paragraph" w:customStyle="1" w:styleId="TOCTitle">
    <w:name w:val="TOCTitle"/>
    <w:basedOn w:val="Heading1"/>
    <w:rsid w:val="00CF1A0A"/>
    <w:pPr>
      <w:spacing w:after="240"/>
      <w:jc w:val="center"/>
      <w:outlineLvl w:val="9"/>
    </w:pPr>
    <w:rPr>
      <w:caps/>
    </w:rPr>
  </w:style>
  <w:style w:type="paragraph" w:customStyle="1" w:styleId="Version">
    <w:name w:val="Version"/>
    <w:rsid w:val="00CF1A0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F1A0A"/>
    <w:pPr>
      <w:keepNext w:val="0"/>
      <w:tabs>
        <w:tab w:val="right" w:pos="4176"/>
      </w:tabs>
      <w:ind w:left="198" w:hanging="198"/>
    </w:pPr>
    <w:rPr>
      <w:rFonts w:ascii="Garamond" w:hAnsi="Garamond"/>
    </w:rPr>
  </w:style>
  <w:style w:type="paragraph" w:styleId="IndexHeading">
    <w:name w:val="index heading"/>
    <w:basedOn w:val="Normal"/>
    <w:next w:val="Index1"/>
    <w:semiHidden/>
    <w:rsid w:val="00CF1A0A"/>
    <w:pPr>
      <w:spacing w:before="120" w:after="120"/>
    </w:pPr>
    <w:rPr>
      <w:rFonts w:ascii="Arial" w:hAnsi="Arial"/>
      <w:b/>
      <w:color w:val="918585"/>
      <w:sz w:val="24"/>
    </w:rPr>
  </w:style>
  <w:style w:type="paragraph" w:customStyle="1" w:styleId="Chapter">
    <w:name w:val="Chapter"/>
    <w:basedOn w:val="Normal"/>
    <w:rsid w:val="00CF1A0A"/>
    <w:pPr>
      <w:spacing w:before="240"/>
    </w:pPr>
    <w:rPr>
      <w:rFonts w:ascii="Times New Roman" w:hAnsi="Times New Roman"/>
      <w:smallCaps/>
      <w:spacing w:val="80"/>
      <w:sz w:val="28"/>
    </w:rPr>
  </w:style>
  <w:style w:type="paragraph" w:customStyle="1" w:styleId="InChapter">
    <w:name w:val="InChapter"/>
    <w:basedOn w:val="Heading3"/>
    <w:rsid w:val="00CF1A0A"/>
    <w:pPr>
      <w:spacing w:after="240"/>
      <w:outlineLvl w:val="9"/>
    </w:pPr>
    <w:rPr>
      <w:noProof/>
    </w:rPr>
  </w:style>
  <w:style w:type="paragraph" w:styleId="Index2">
    <w:name w:val="index 2"/>
    <w:basedOn w:val="Normal"/>
    <w:next w:val="Normal"/>
    <w:semiHidden/>
    <w:rsid w:val="00CF1A0A"/>
    <w:pPr>
      <w:tabs>
        <w:tab w:val="right" w:pos="4176"/>
      </w:tabs>
      <w:ind w:left="568" w:hanging="284"/>
    </w:pPr>
    <w:rPr>
      <w:rFonts w:ascii="Garamond" w:hAnsi="Garamond"/>
    </w:rPr>
  </w:style>
  <w:style w:type="paragraph" w:customStyle="1" w:styleId="Byline">
    <w:name w:val="Byline"/>
    <w:rsid w:val="00CF1A0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F1A0A"/>
    <w:pPr>
      <w:tabs>
        <w:tab w:val="clear" w:pos="3600"/>
        <w:tab w:val="clear" w:pos="3958"/>
      </w:tabs>
      <w:jc w:val="right"/>
    </w:pPr>
  </w:style>
  <w:style w:type="character" w:styleId="Emphasis">
    <w:name w:val="Emphasis"/>
    <w:basedOn w:val="DefaultParagraphFont"/>
    <w:qFormat/>
    <w:rsid w:val="00CF1A0A"/>
    <w:rPr>
      <w:i/>
    </w:rPr>
  </w:style>
  <w:style w:type="paragraph" w:styleId="Caption">
    <w:name w:val="caption"/>
    <w:basedOn w:val="BodyText"/>
    <w:next w:val="Normal"/>
    <w:qFormat/>
    <w:rsid w:val="00CF1A0A"/>
    <w:pPr>
      <w:framePr w:w="2268" w:hSpace="181" w:vSpace="181" w:wrap="around" w:vAnchor="text" w:hAnchor="page" w:x="1135" w:y="285" w:anchorLock="1"/>
    </w:pPr>
    <w:rPr>
      <w:i/>
    </w:rPr>
  </w:style>
  <w:style w:type="paragraph" w:customStyle="1" w:styleId="MiniTOCTitle">
    <w:name w:val="MiniTOCTitle"/>
    <w:basedOn w:val="Heading4"/>
    <w:rsid w:val="00CF1A0A"/>
    <w:pPr>
      <w:spacing w:before="240"/>
      <w:outlineLvl w:val="9"/>
    </w:pPr>
    <w:rPr>
      <w:noProof/>
      <w:sz w:val="24"/>
    </w:rPr>
  </w:style>
  <w:style w:type="paragraph" w:customStyle="1" w:styleId="MiniTOCItem">
    <w:name w:val="MiniTOCItem"/>
    <w:basedOn w:val="ListBullet"/>
    <w:rsid w:val="00CF1A0A"/>
    <w:pPr>
      <w:numPr>
        <w:numId w:val="0"/>
      </w:numPr>
      <w:tabs>
        <w:tab w:val="right" w:leader="dot" w:pos="6521"/>
      </w:tabs>
      <w:spacing w:before="0" w:after="0"/>
    </w:pPr>
  </w:style>
  <w:style w:type="paragraph" w:customStyle="1" w:styleId="TOFTitle">
    <w:name w:val="TOFTitle"/>
    <w:basedOn w:val="TOCTitle"/>
    <w:rsid w:val="00CF1A0A"/>
  </w:style>
  <w:style w:type="paragraph" w:styleId="TableofFigures">
    <w:name w:val="table of figures"/>
    <w:basedOn w:val="Normal"/>
    <w:next w:val="Normal"/>
    <w:semiHidden/>
    <w:rsid w:val="00CF1A0A"/>
    <w:pPr>
      <w:tabs>
        <w:tab w:val="right" w:leader="dot" w:pos="9072"/>
      </w:tabs>
      <w:ind w:left="970" w:hanging="403"/>
    </w:pPr>
    <w:rPr>
      <w:rFonts w:ascii="Times New Roman" w:hAnsi="Times New Roman"/>
      <w:b/>
    </w:rPr>
  </w:style>
  <w:style w:type="paragraph" w:styleId="ListNumber">
    <w:name w:val="List Number"/>
    <w:basedOn w:val="List"/>
    <w:rsid w:val="00CF1A0A"/>
    <w:pPr>
      <w:numPr>
        <w:numId w:val="12"/>
      </w:numPr>
    </w:pPr>
  </w:style>
  <w:style w:type="character" w:customStyle="1" w:styleId="WingdingSymbols">
    <w:name w:val="Wingding Symbols"/>
    <w:rsid w:val="00CF1A0A"/>
    <w:rPr>
      <w:rFonts w:ascii="Wingdings" w:hAnsi="Wingdings"/>
    </w:rPr>
  </w:style>
  <w:style w:type="paragraph" w:customStyle="1" w:styleId="TableHeading">
    <w:name w:val="Table Heading"/>
    <w:basedOn w:val="HeadingBase"/>
    <w:rsid w:val="00CF1A0A"/>
    <w:pPr>
      <w:keepLines/>
      <w:pBdr>
        <w:bottom w:val="single" w:sz="6" w:space="1" w:color="918585"/>
      </w:pBdr>
      <w:spacing w:before="240"/>
    </w:pPr>
  </w:style>
  <w:style w:type="character" w:customStyle="1" w:styleId="HotSpot">
    <w:name w:val="HotSpot"/>
    <w:rsid w:val="00CF1A0A"/>
    <w:rPr>
      <w:color w:val="0033CC"/>
      <w:u w:val="none"/>
    </w:rPr>
  </w:style>
  <w:style w:type="paragraph" w:customStyle="1" w:styleId="BodyTextRight">
    <w:name w:val="Body Text Right"/>
    <w:basedOn w:val="BodyText"/>
    <w:rsid w:val="00CF1A0A"/>
    <w:pPr>
      <w:spacing w:before="0" w:after="0"/>
      <w:jc w:val="right"/>
    </w:pPr>
  </w:style>
  <w:style w:type="paragraph" w:styleId="Index3">
    <w:name w:val="index 3"/>
    <w:basedOn w:val="ListNumber2"/>
    <w:next w:val="Normal"/>
    <w:semiHidden/>
    <w:rsid w:val="00CF1A0A"/>
    <w:pPr>
      <w:numPr>
        <w:numId w:val="0"/>
      </w:numPr>
      <w:tabs>
        <w:tab w:val="right" w:leader="dot" w:pos="4176"/>
      </w:tabs>
    </w:pPr>
  </w:style>
  <w:style w:type="paragraph" w:styleId="ListNumber2">
    <w:name w:val="List Number 2"/>
    <w:basedOn w:val="List2"/>
    <w:rsid w:val="00CF1A0A"/>
    <w:pPr>
      <w:numPr>
        <w:numId w:val="11"/>
      </w:numPr>
      <w:tabs>
        <w:tab w:val="clear" w:pos="1060"/>
      </w:tabs>
    </w:pPr>
  </w:style>
  <w:style w:type="paragraph" w:customStyle="1" w:styleId="MarginNote">
    <w:name w:val="Margin Note"/>
    <w:basedOn w:val="BodyText"/>
    <w:rsid w:val="00CF1A0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F1A0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F1A0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F1A0A"/>
    <w:rPr>
      <w:sz w:val="32"/>
    </w:rPr>
  </w:style>
  <w:style w:type="paragraph" w:customStyle="1" w:styleId="HeadingProcedure">
    <w:name w:val="Heading Procedure"/>
    <w:basedOn w:val="HeadingBase"/>
    <w:next w:val="Normal"/>
    <w:rsid w:val="00CF1A0A"/>
    <w:pPr>
      <w:tabs>
        <w:tab w:val="left" w:pos="0"/>
      </w:tabs>
      <w:spacing w:before="120" w:after="60"/>
    </w:pPr>
    <w:rPr>
      <w:i/>
      <w:color w:val="918585"/>
      <w:sz w:val="22"/>
    </w:rPr>
  </w:style>
  <w:style w:type="paragraph" w:customStyle="1" w:styleId="TableBodyText">
    <w:name w:val="Table Body Text"/>
    <w:basedOn w:val="BodyText"/>
    <w:rsid w:val="00CF1A0A"/>
    <w:pPr>
      <w:spacing w:before="60" w:after="60"/>
    </w:pPr>
  </w:style>
  <w:style w:type="paragraph" w:styleId="ListContinue">
    <w:name w:val="List Continue"/>
    <w:basedOn w:val="List"/>
    <w:rsid w:val="00CF1A0A"/>
    <w:pPr>
      <w:ind w:firstLine="0"/>
    </w:pPr>
  </w:style>
  <w:style w:type="paragraph" w:customStyle="1" w:styleId="ListNote">
    <w:name w:val="List Note"/>
    <w:basedOn w:val="List"/>
    <w:rsid w:val="00CF1A0A"/>
    <w:pPr>
      <w:pBdr>
        <w:top w:val="single" w:sz="6" w:space="2" w:color="918585"/>
        <w:bottom w:val="single" w:sz="6" w:space="2" w:color="918585"/>
      </w:pBdr>
      <w:tabs>
        <w:tab w:val="left" w:pos="1021"/>
      </w:tabs>
      <w:ind w:firstLine="0"/>
    </w:pPr>
  </w:style>
  <w:style w:type="paragraph" w:customStyle="1" w:styleId="Warning">
    <w:name w:val="Warning"/>
    <w:basedOn w:val="BodyText"/>
    <w:rsid w:val="00CF1A0A"/>
    <w:pPr>
      <w:shd w:val="clear" w:color="auto" w:fill="D9D9D9"/>
      <w:tabs>
        <w:tab w:val="left" w:pos="992"/>
      </w:tabs>
      <w:ind w:left="119" w:right="119"/>
    </w:pPr>
    <w:rPr>
      <w:sz w:val="20"/>
    </w:rPr>
  </w:style>
  <w:style w:type="paragraph" w:customStyle="1" w:styleId="MarginIcons">
    <w:name w:val="Margin Icons"/>
    <w:basedOn w:val="BodyText"/>
    <w:rsid w:val="00CF1A0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F1A0A"/>
    <w:rPr>
      <w:rFonts w:ascii="Courier New" w:hAnsi="Courier New"/>
    </w:rPr>
  </w:style>
  <w:style w:type="paragraph" w:customStyle="1" w:styleId="NoteBullet">
    <w:name w:val="Note Bullet"/>
    <w:basedOn w:val="Note"/>
    <w:rsid w:val="00CF1A0A"/>
    <w:pPr>
      <w:tabs>
        <w:tab w:val="clear" w:pos="680"/>
      </w:tabs>
      <w:spacing w:before="60" w:after="60"/>
    </w:pPr>
  </w:style>
  <w:style w:type="paragraph" w:customStyle="1" w:styleId="SubHeading2">
    <w:name w:val="SubHeading2"/>
    <w:basedOn w:val="HeadingBase"/>
    <w:rsid w:val="00CF1A0A"/>
    <w:pPr>
      <w:spacing w:before="240" w:after="60"/>
    </w:pPr>
    <w:rPr>
      <w:sz w:val="20"/>
    </w:rPr>
  </w:style>
  <w:style w:type="paragraph" w:customStyle="1" w:styleId="SubHeading1">
    <w:name w:val="SubHeading1"/>
    <w:basedOn w:val="HeadingBase"/>
    <w:rsid w:val="00CF1A0A"/>
    <w:pPr>
      <w:spacing w:before="240" w:after="60"/>
    </w:pPr>
    <w:rPr>
      <w:color w:val="918585"/>
      <w:sz w:val="22"/>
    </w:rPr>
  </w:style>
  <w:style w:type="paragraph" w:customStyle="1" w:styleId="SideHeading">
    <w:name w:val="Side Heading"/>
    <w:basedOn w:val="HeadingBase"/>
    <w:rsid w:val="00CF1A0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F1A0A"/>
    <w:pPr>
      <w:numPr>
        <w:numId w:val="13"/>
      </w:numPr>
    </w:pPr>
  </w:style>
  <w:style w:type="paragraph" w:styleId="PlainText">
    <w:name w:val="Plain Text"/>
    <w:basedOn w:val="Normal"/>
    <w:link w:val="PlainTextChar"/>
    <w:rsid w:val="00CF1A0A"/>
    <w:rPr>
      <w:sz w:val="20"/>
    </w:rPr>
  </w:style>
  <w:style w:type="character" w:customStyle="1" w:styleId="PlainTextChar">
    <w:name w:val="Plain Text Char"/>
    <w:basedOn w:val="DefaultParagraphFont"/>
    <w:link w:val="PlainText"/>
    <w:rsid w:val="00CF1A0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F1A0A"/>
    <w:rPr>
      <w:b/>
      <w:smallCaps/>
    </w:rPr>
  </w:style>
  <w:style w:type="paragraph" w:customStyle="1" w:styleId="TableListNumber">
    <w:name w:val="Table List Number"/>
    <w:basedOn w:val="ListNumber"/>
    <w:rsid w:val="00CF1A0A"/>
    <w:pPr>
      <w:numPr>
        <w:numId w:val="0"/>
      </w:numPr>
    </w:pPr>
  </w:style>
  <w:style w:type="paragraph" w:styleId="TOC4">
    <w:name w:val="toc 4"/>
    <w:basedOn w:val="TOCBase"/>
    <w:next w:val="Normal"/>
    <w:semiHidden/>
    <w:rsid w:val="00CF1A0A"/>
    <w:pPr>
      <w:tabs>
        <w:tab w:val="right" w:leader="dot" w:pos="9071"/>
      </w:tabs>
      <w:ind w:left="1701"/>
    </w:pPr>
  </w:style>
  <w:style w:type="paragraph" w:customStyle="1" w:styleId="ListAlpha">
    <w:name w:val="List Alpha"/>
    <w:basedOn w:val="List"/>
    <w:rsid w:val="00CF1A0A"/>
    <w:pPr>
      <w:numPr>
        <w:numId w:val="10"/>
      </w:numPr>
    </w:pPr>
  </w:style>
  <w:style w:type="paragraph" w:customStyle="1" w:styleId="ListAlpha2">
    <w:name w:val="List Alpha 2"/>
    <w:basedOn w:val="List2"/>
    <w:rsid w:val="00CF1A0A"/>
    <w:pPr>
      <w:numPr>
        <w:numId w:val="9"/>
      </w:numPr>
    </w:pPr>
  </w:style>
  <w:style w:type="paragraph" w:styleId="List3">
    <w:name w:val="List 3"/>
    <w:basedOn w:val="BodyText"/>
    <w:rsid w:val="00CF1A0A"/>
    <w:pPr>
      <w:tabs>
        <w:tab w:val="left" w:pos="1021"/>
      </w:tabs>
      <w:spacing w:before="60" w:after="60"/>
      <w:ind w:left="1020" w:hanging="340"/>
    </w:pPr>
  </w:style>
  <w:style w:type="paragraph" w:styleId="List4">
    <w:name w:val="List 4"/>
    <w:basedOn w:val="BodyText"/>
    <w:rsid w:val="00CF1A0A"/>
    <w:pPr>
      <w:tabs>
        <w:tab w:val="left" w:pos="1361"/>
      </w:tabs>
      <w:spacing w:before="60" w:after="60"/>
      <w:ind w:left="1361" w:hanging="340"/>
    </w:pPr>
  </w:style>
  <w:style w:type="paragraph" w:styleId="List5">
    <w:name w:val="List 5"/>
    <w:basedOn w:val="BodyText"/>
    <w:rsid w:val="00CF1A0A"/>
    <w:pPr>
      <w:tabs>
        <w:tab w:val="left" w:pos="1701"/>
      </w:tabs>
      <w:spacing w:before="60" w:after="60"/>
      <w:ind w:left="1701" w:hanging="340"/>
    </w:pPr>
  </w:style>
  <w:style w:type="paragraph" w:styleId="ListBullet4">
    <w:name w:val="List Bullet 4"/>
    <w:basedOn w:val="List4"/>
    <w:rsid w:val="00CF1A0A"/>
    <w:pPr>
      <w:numPr>
        <w:numId w:val="4"/>
      </w:numPr>
    </w:pPr>
  </w:style>
  <w:style w:type="paragraph" w:styleId="ListBullet5">
    <w:name w:val="List Bullet 5"/>
    <w:basedOn w:val="List5"/>
    <w:rsid w:val="00CF1A0A"/>
    <w:pPr>
      <w:numPr>
        <w:numId w:val="5"/>
      </w:numPr>
    </w:pPr>
  </w:style>
  <w:style w:type="paragraph" w:styleId="ListContinue2">
    <w:name w:val="List Continue 2"/>
    <w:basedOn w:val="List2"/>
    <w:rsid w:val="00CF1A0A"/>
    <w:pPr>
      <w:ind w:firstLine="0"/>
    </w:pPr>
  </w:style>
  <w:style w:type="paragraph" w:styleId="ListContinue3">
    <w:name w:val="List Continue 3"/>
    <w:basedOn w:val="List3"/>
    <w:rsid w:val="00CF1A0A"/>
    <w:pPr>
      <w:ind w:left="1021" w:firstLine="0"/>
    </w:pPr>
  </w:style>
  <w:style w:type="paragraph" w:styleId="ListContinue4">
    <w:name w:val="List Continue 4"/>
    <w:basedOn w:val="List4"/>
    <w:rsid w:val="00CF1A0A"/>
    <w:pPr>
      <w:ind w:firstLine="0"/>
    </w:pPr>
  </w:style>
  <w:style w:type="paragraph" w:styleId="ListContinue5">
    <w:name w:val="List Continue 5"/>
    <w:basedOn w:val="List5"/>
    <w:rsid w:val="00CF1A0A"/>
    <w:pPr>
      <w:ind w:firstLine="0"/>
    </w:pPr>
  </w:style>
  <w:style w:type="paragraph" w:styleId="ListNumber3">
    <w:name w:val="List Number 3"/>
    <w:basedOn w:val="List3"/>
    <w:rsid w:val="00CF1A0A"/>
    <w:pPr>
      <w:numPr>
        <w:numId w:val="6"/>
      </w:numPr>
    </w:pPr>
  </w:style>
  <w:style w:type="paragraph" w:styleId="ListNumber4">
    <w:name w:val="List Number 4"/>
    <w:basedOn w:val="List4"/>
    <w:rsid w:val="00CF1A0A"/>
    <w:pPr>
      <w:numPr>
        <w:numId w:val="7"/>
      </w:numPr>
    </w:pPr>
  </w:style>
  <w:style w:type="paragraph" w:styleId="ListNumber5">
    <w:name w:val="List Number 5"/>
    <w:basedOn w:val="List5"/>
    <w:rsid w:val="00CF1A0A"/>
    <w:pPr>
      <w:numPr>
        <w:numId w:val="8"/>
      </w:numPr>
    </w:pPr>
  </w:style>
  <w:style w:type="paragraph" w:styleId="BlockText">
    <w:name w:val="Block Text"/>
    <w:basedOn w:val="Normal"/>
    <w:rsid w:val="00CF1A0A"/>
    <w:pPr>
      <w:spacing w:after="120"/>
      <w:ind w:left="1440" w:right="1440"/>
    </w:pPr>
  </w:style>
  <w:style w:type="character" w:customStyle="1" w:styleId="Subscript">
    <w:name w:val="Subscript"/>
    <w:basedOn w:val="DefaultParagraphFont"/>
    <w:rsid w:val="00CF1A0A"/>
    <w:rPr>
      <w:sz w:val="16"/>
      <w:vertAlign w:val="subscript"/>
    </w:rPr>
  </w:style>
  <w:style w:type="character" w:customStyle="1" w:styleId="Superscript">
    <w:name w:val="Superscript"/>
    <w:basedOn w:val="DefaultParagraphFont"/>
    <w:rsid w:val="00CF1A0A"/>
    <w:rPr>
      <w:sz w:val="16"/>
      <w:vertAlign w:val="superscript"/>
    </w:rPr>
  </w:style>
  <w:style w:type="character" w:customStyle="1" w:styleId="Symbols">
    <w:name w:val="Symbols"/>
    <w:basedOn w:val="DefaultParagraphFont"/>
    <w:rsid w:val="00CF1A0A"/>
    <w:rPr>
      <w:rFonts w:ascii="Symbol" w:hAnsi="Symbol"/>
    </w:rPr>
  </w:style>
  <w:style w:type="character" w:customStyle="1" w:styleId="MenuOptions">
    <w:name w:val="Menu Options"/>
    <w:basedOn w:val="DefaultParagraphFont"/>
    <w:rsid w:val="00CF1A0A"/>
    <w:rPr>
      <w:rFonts w:ascii="Arial Narrow" w:hAnsi="Arial Narrow"/>
      <w:smallCaps/>
    </w:rPr>
  </w:style>
  <w:style w:type="character" w:customStyle="1" w:styleId="Buttons">
    <w:name w:val="Buttons"/>
    <w:basedOn w:val="DefaultParagraphFont"/>
    <w:rsid w:val="00CF1A0A"/>
    <w:rPr>
      <w:b/>
    </w:rPr>
  </w:style>
  <w:style w:type="character" w:customStyle="1" w:styleId="Underlined">
    <w:name w:val="Underlined"/>
    <w:basedOn w:val="DefaultParagraphFont"/>
    <w:rsid w:val="00CF1A0A"/>
    <w:rPr>
      <w:u w:val="single"/>
    </w:rPr>
  </w:style>
  <w:style w:type="paragraph" w:customStyle="1" w:styleId="TableBodyTextRight">
    <w:name w:val="Table Body Text Right"/>
    <w:basedOn w:val="TableBodyText"/>
    <w:rsid w:val="00CF1A0A"/>
    <w:pPr>
      <w:widowControl w:val="0"/>
      <w:autoSpaceDE w:val="0"/>
      <w:autoSpaceDN w:val="0"/>
      <w:adjustRightInd w:val="0"/>
      <w:jc w:val="right"/>
    </w:pPr>
    <w:rPr>
      <w:rFonts w:cs="Arial"/>
      <w:szCs w:val="18"/>
    </w:rPr>
  </w:style>
  <w:style w:type="paragraph" w:customStyle="1" w:styleId="CopyrightText">
    <w:name w:val="Copyright Text"/>
    <w:basedOn w:val="BodyText"/>
    <w:rsid w:val="00CF1A0A"/>
    <w:rPr>
      <w:sz w:val="18"/>
    </w:rPr>
  </w:style>
  <w:style w:type="paragraph" w:customStyle="1" w:styleId="BodySmallRight">
    <w:name w:val="Body Small Right"/>
    <w:basedOn w:val="BodyTextRight"/>
    <w:rsid w:val="00CF1A0A"/>
    <w:rPr>
      <w:sz w:val="18"/>
      <w:szCs w:val="18"/>
    </w:rPr>
  </w:style>
  <w:style w:type="paragraph" w:customStyle="1" w:styleId="MarginEdition">
    <w:name w:val="Margin Edition"/>
    <w:basedOn w:val="MarginNote"/>
    <w:rsid w:val="00CF1A0A"/>
    <w:pPr>
      <w:spacing w:before="0" w:after="0"/>
    </w:pPr>
    <w:rPr>
      <w:rFonts w:ascii="Times New Roman" w:hAnsi="Times New Roman"/>
      <w:color w:val="999999"/>
    </w:rPr>
  </w:style>
  <w:style w:type="paragraph" w:customStyle="1" w:styleId="Spacer">
    <w:name w:val="Spacer"/>
    <w:basedOn w:val="Normal"/>
    <w:rsid w:val="00CF1A0A"/>
    <w:rPr>
      <w:sz w:val="2"/>
      <w:szCs w:val="2"/>
    </w:rPr>
  </w:style>
  <w:style w:type="character" w:customStyle="1" w:styleId="Small">
    <w:name w:val="Small"/>
    <w:basedOn w:val="DefaultParagraphFont"/>
    <w:rsid w:val="00CF1A0A"/>
    <w:rPr>
      <w:sz w:val="16"/>
    </w:rPr>
  </w:style>
  <w:style w:type="paragraph" w:customStyle="1" w:styleId="WideTable">
    <w:name w:val="Wide Table"/>
    <w:basedOn w:val="Normal"/>
    <w:rsid w:val="00CF1A0A"/>
    <w:pPr>
      <w:ind w:left="-1418"/>
    </w:pPr>
    <w:rPr>
      <w:sz w:val="2"/>
      <w:szCs w:val="2"/>
    </w:rPr>
  </w:style>
  <w:style w:type="character" w:styleId="PageNumber">
    <w:name w:val="page number"/>
    <w:basedOn w:val="DefaultParagraphFont"/>
    <w:rsid w:val="00CF1A0A"/>
  </w:style>
  <w:style w:type="paragraph" w:styleId="Quote">
    <w:name w:val="Quote"/>
    <w:basedOn w:val="Heading1"/>
    <w:link w:val="QuoteChar"/>
    <w:qFormat/>
    <w:rsid w:val="00CF1A0A"/>
    <w:rPr>
      <w:b w:val="0"/>
      <w:sz w:val="72"/>
      <w:szCs w:val="72"/>
      <w:lang w:val="en-NZ"/>
    </w:rPr>
  </w:style>
  <w:style w:type="character" w:customStyle="1" w:styleId="QuoteChar">
    <w:name w:val="Quote Char"/>
    <w:basedOn w:val="DefaultParagraphFont"/>
    <w:link w:val="Quote"/>
    <w:rsid w:val="00CF1A0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F1A0A"/>
    <w:pPr>
      <w:pageBreakBefore/>
    </w:pPr>
  </w:style>
  <w:style w:type="paragraph" w:customStyle="1" w:styleId="Border">
    <w:name w:val="Border"/>
    <w:basedOn w:val="Normal"/>
    <w:qFormat/>
    <w:rsid w:val="00CF1A0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F1A0A"/>
    <w:rPr>
      <w:b/>
      <w:bCs/>
      <w:i/>
      <w:iCs/>
      <w:color w:val="auto"/>
    </w:rPr>
  </w:style>
  <w:style w:type="paragraph" w:styleId="IntenseQuote">
    <w:name w:val="Intense Quote"/>
    <w:basedOn w:val="Normal"/>
    <w:next w:val="Normal"/>
    <w:link w:val="IntenseQuoteChar"/>
    <w:uiPriority w:val="30"/>
    <w:qFormat/>
    <w:rsid w:val="00CF1A0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F1A0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F1A0A"/>
    <w:rPr>
      <w:smallCaps/>
      <w:color w:val="auto"/>
      <w:u w:val="single"/>
    </w:rPr>
  </w:style>
  <w:style w:type="character" w:styleId="IntenseReference">
    <w:name w:val="Intense Reference"/>
    <w:basedOn w:val="DefaultParagraphFont"/>
    <w:uiPriority w:val="32"/>
    <w:qFormat/>
    <w:rsid w:val="00CF1A0A"/>
    <w:rPr>
      <w:b/>
      <w:bCs/>
      <w:smallCaps/>
      <w:color w:val="auto"/>
      <w:spacing w:val="5"/>
      <w:u w:val="single"/>
    </w:rPr>
  </w:style>
  <w:style w:type="paragraph" w:customStyle="1" w:styleId="2ColumnHeading">
    <w:name w:val="2Column Heading"/>
    <w:basedOn w:val="BodyText"/>
    <w:qFormat/>
    <w:rsid w:val="00CF1A0A"/>
    <w:pPr>
      <w:spacing w:after="60"/>
      <w:ind w:left="-2268"/>
    </w:pPr>
    <w:rPr>
      <w:b/>
    </w:rPr>
  </w:style>
  <w:style w:type="paragraph" w:customStyle="1" w:styleId="Heading1TOC">
    <w:name w:val="Heading1 TOC"/>
    <w:basedOn w:val="Normal"/>
    <w:qFormat/>
    <w:rsid w:val="00CF1A0A"/>
    <w:pPr>
      <w:spacing w:before="240" w:after="120"/>
    </w:pPr>
    <w:rPr>
      <w:rFonts w:ascii="Times New Roman" w:hAnsi="Times New Roman"/>
      <w:b/>
      <w:sz w:val="32"/>
    </w:rPr>
  </w:style>
  <w:style w:type="paragraph" w:customStyle="1" w:styleId="Heading2TOC">
    <w:name w:val="Heading2 TOC"/>
    <w:basedOn w:val="Normal"/>
    <w:qFormat/>
    <w:rsid w:val="00CF1A0A"/>
    <w:pPr>
      <w:spacing w:before="240" w:after="60"/>
    </w:pPr>
    <w:rPr>
      <w:rFonts w:ascii="Times New Roman" w:hAnsi="Times New Roman"/>
      <w:b/>
      <w:sz w:val="28"/>
    </w:rPr>
  </w:style>
  <w:style w:type="character" w:customStyle="1" w:styleId="Underline">
    <w:name w:val="Underline"/>
    <w:basedOn w:val="DefaultParagraphFont"/>
    <w:qFormat/>
    <w:rsid w:val="00CF1A0A"/>
    <w:rPr>
      <w:u w:val="single"/>
    </w:rPr>
  </w:style>
  <w:style w:type="paragraph" w:styleId="BalloonText">
    <w:name w:val="Balloon Text"/>
    <w:basedOn w:val="Normal"/>
    <w:link w:val="BalloonTextChar"/>
    <w:rsid w:val="00CF1A0A"/>
    <w:rPr>
      <w:rFonts w:ascii="Tahoma" w:hAnsi="Tahoma" w:cs="Tahoma"/>
      <w:sz w:val="16"/>
      <w:szCs w:val="16"/>
    </w:rPr>
  </w:style>
  <w:style w:type="character" w:customStyle="1" w:styleId="BalloonTextChar">
    <w:name w:val="Balloon Text Char"/>
    <w:basedOn w:val="DefaultParagraphFont"/>
    <w:link w:val="BalloonText"/>
    <w:rsid w:val="00CF1A0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F1A0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F1A0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15</Pages>
  <Words>2342</Words>
  <Characters>15392</Characters>
  <Application>Microsoft Office Word</Application>
  <DocSecurity>0</DocSecurity>
  <Lines>564</Lines>
  <Paragraphs>327</Paragraphs>
  <ScaleCrop>false</ScaleCrop>
  <Company>Author-it Software Corporation Ltd.</Company>
  <LinksUpToDate>false</LinksUpToDate>
  <CharactersWithSpaces>17641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CPCCWP2003A Prepare for construction waterproofing process</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2012-05-26T05:42:00Z</dcterms:created>
  <dcterms:modified xsi:type="dcterms:W3CDTF">2012-05-26T05:42:00Z</dcterms:modified>
</cp:coreProperties>
</file>