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BCD" w:rsidP="00FA2BCD">
      <w:pPr>
        <w:pStyle w:val="Title"/>
      </w:pPr>
      <w:r>
        <w:fldChar w:fldCharType="begin"/>
      </w:r>
      <w:r>
        <w:instrText xml:space="preserve"> TITLE   \* MERGEFORMAT </w:instrText>
      </w:r>
      <w:r>
        <w:fldChar w:fldCharType="separate"/>
      </w:r>
      <w:r>
        <w:t>CPCCWF3008A Tile domestic pools and spas</w:t>
      </w:r>
      <w:r>
        <w:fldChar w:fldCharType="end"/>
      </w:r>
    </w:p>
    <w:p w:rsidR="00FA2BCD" w:rsidP="00FA2BCD">
      <w:pPr>
        <w:pStyle w:val="Version"/>
        <w:sectPr w:rsidSect="004E6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5A6" w:rsidP="004E65A6">
      <w:pPr>
        <w:pStyle w:val="SuperHeading"/>
      </w:pPr>
      <w:r w:rsidRPr="004E65A6">
        <w:t>CPCCWF3008A Tile domestic pools and spas</w:t>
      </w:r>
    </w:p>
    <w:p w:rsidR="00000000" w:rsidRPr="004E65A6" w:rsidP="004E65A6">
      <w:pPr>
        <w:pStyle w:val="Heading1"/>
      </w:pPr>
      <w:bookmarkStart w:id="1" w:name="O_269778"/>
      <w:bookmarkEnd w:id="1"/>
      <w:r w:rsidRPr="004E65A6">
        <w:t>Modification History</w:t>
      </w:r>
    </w:p>
    <w:p w:rsidR="00000000" w:rsidRPr="004E65A6" w:rsidP="004E65A6">
      <w:pPr>
        <w:pStyle w:val="BodyText"/>
      </w:pPr>
      <w:r w:rsidRPr="004E65A6">
        <w:t>Not Applicable</w:t>
      </w:r>
    </w:p>
    <w:p w:rsidR="00000000" w:rsidRPr="004E65A6" w:rsidP="004E65A6">
      <w:pPr>
        <w:pStyle w:val="AllowPageBreak"/>
      </w:pPr>
    </w:p>
    <w:p w:rsidR="00000000" w:rsidRPr="004E65A6" w:rsidP="004E65A6">
      <w:pPr>
        <w:pStyle w:val="Heading1"/>
      </w:pPr>
      <w:bookmarkStart w:id="2" w:name="O_199221"/>
      <w:bookmarkEnd w:id="2"/>
      <w:r w:rsidRPr="004E65A6">
        <w:t>Unit Descriptor</w:t>
      </w:r>
    </w:p>
    <w:tbl>
      <w:tblPr>
        <w:tblW w:w="0" w:type="auto"/>
        <w:tblLayout w:type="fixed"/>
        <w:tblCellMar>
          <w:left w:w="62" w:type="dxa"/>
          <w:right w:w="62" w:type="dxa"/>
        </w:tblCellMar>
        <w:tblLook w:val="0000"/>
      </w:tblPr>
      <w:tblGrid>
        <w:gridCol w:w="2509"/>
        <w:gridCol w:w="6013"/>
      </w:tblGrid>
      <w:tr w:rsidTr="00FA2BCD">
        <w:tblPrEx>
          <w:tblW w:w="0" w:type="auto"/>
          <w:tblLayout w:type="fixed"/>
          <w:tblCellMar>
            <w:left w:w="62" w:type="dxa"/>
            <w:right w:w="62" w:type="dxa"/>
          </w:tblCellMar>
          <w:tblLook w:val="0000"/>
        </w:tblPrEx>
        <w:trPr>
          <w:tblHeader/>
        </w:trPr>
        <w:tc>
          <w:tcPr>
            <w:tcW w:w="2509"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Unit descriptor</w:t>
            </w:r>
          </w:p>
        </w:tc>
        <w:tc>
          <w:tcPr>
            <w:tcW w:w="6013"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This unit of competency specifies the outcomes required to tile a domestic pool or spa.</w:t>
            </w:r>
          </w:p>
          <w:p w:rsidR="00000000" w:rsidRPr="004E65A6" w:rsidP="004E65A6">
            <w:pPr>
              <w:pStyle w:val="BodyText"/>
            </w:pPr>
            <w:r w:rsidRPr="004E65A6">
              <w:t xml:space="preserve">It includes setting out, </w:t>
            </w:r>
            <w:r w:rsidRPr="004E65A6">
              <w:t>tiling and finishing straight, curved and tapered pool or spa wall and floor surfaces.</w:t>
            </w:r>
          </w:p>
        </w:tc>
      </w:tr>
    </w:tbl>
    <w:p w:rsidR="00FA2BCD" w:rsidP="004E65A6">
      <w:pPr>
        <w:pStyle w:val="BodyText"/>
      </w:pPr>
    </w:p>
    <w:p w:rsidR="00FA2BCD" w:rsidP="004E65A6">
      <w:pPr>
        <w:pStyle w:val="BodyText"/>
      </w:pPr>
    </w:p>
    <w:p w:rsidR="00000000" w:rsidRPr="004E65A6" w:rsidP="004E65A6">
      <w:pPr>
        <w:pStyle w:val="Heading1"/>
      </w:pPr>
      <w:bookmarkStart w:id="3" w:name="O_199225"/>
      <w:bookmarkEnd w:id="3"/>
      <w:r w:rsidRPr="004E65A6">
        <w:t>Application of the Unit</w:t>
      </w:r>
    </w:p>
    <w:tbl>
      <w:tblPr>
        <w:tblW w:w="0" w:type="auto"/>
        <w:tblLayout w:type="fixed"/>
        <w:tblCellMar>
          <w:left w:w="62" w:type="dxa"/>
          <w:right w:w="62" w:type="dxa"/>
        </w:tblCellMar>
        <w:tblLook w:val="0000"/>
      </w:tblPr>
      <w:tblGrid>
        <w:gridCol w:w="2577"/>
        <w:gridCol w:w="5945"/>
      </w:tblGrid>
      <w:tr w:rsidTr="00FA2BCD">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 xml:space="preserve">This unit of competency supports the attainment of skills and knowledge to tile domestic pools and spas while working with others as a member of a team. </w:t>
            </w:r>
          </w:p>
        </w:tc>
      </w:tr>
    </w:tbl>
    <w:p w:rsidR="00FA2BCD" w:rsidP="004E65A6">
      <w:pPr>
        <w:pStyle w:val="BodyText"/>
      </w:pPr>
    </w:p>
    <w:p w:rsidR="00FA2BCD" w:rsidP="004E65A6">
      <w:pPr>
        <w:pStyle w:val="BodyText"/>
      </w:pPr>
    </w:p>
    <w:p w:rsidR="00000000" w:rsidRPr="004E65A6" w:rsidP="004E65A6">
      <w:pPr>
        <w:pStyle w:val="Heading1"/>
      </w:pPr>
      <w:bookmarkStart w:id="4" w:name="O_278038"/>
      <w:bookmarkEnd w:id="4"/>
      <w:r w:rsidRPr="004E65A6">
        <w:t>Licensing/Regulatory Information</w:t>
      </w:r>
    </w:p>
    <w:p w:rsidR="00000000" w:rsidRPr="004E65A6" w:rsidP="004E65A6">
      <w:pPr>
        <w:pStyle w:val="BodyText"/>
      </w:pPr>
      <w:r w:rsidRPr="004E65A6">
        <w:t>Not Applicable</w:t>
      </w:r>
    </w:p>
    <w:p w:rsidR="00000000" w:rsidRPr="004E65A6" w:rsidP="004E65A6">
      <w:pPr>
        <w:pStyle w:val="AllowPageBreak"/>
      </w:pPr>
    </w:p>
    <w:p w:rsidR="00000000" w:rsidRPr="004E65A6" w:rsidP="004E65A6">
      <w:pPr>
        <w:pStyle w:val="Heading1"/>
      </w:pPr>
      <w:bookmarkStart w:id="5" w:name="O_199223"/>
      <w:bookmarkEnd w:id="5"/>
      <w:r w:rsidRPr="004E65A6">
        <w:t>Pre-Requisites</w:t>
      </w:r>
    </w:p>
    <w:tbl>
      <w:tblPr>
        <w:tblW w:w="0" w:type="auto"/>
        <w:tblLayout w:type="fixed"/>
        <w:tblCellMar>
          <w:left w:w="62" w:type="dxa"/>
          <w:right w:w="62" w:type="dxa"/>
        </w:tblCellMar>
        <w:tblLook w:val="0000"/>
      </w:tblPr>
      <w:tblGrid>
        <w:gridCol w:w="2535"/>
        <w:gridCol w:w="2737"/>
        <w:gridCol w:w="3250"/>
      </w:tblGrid>
      <w:tr w:rsidTr="00FA2BCD">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4E65A6">
            <w:pPr>
              <w:pStyle w:val="BodyText"/>
              <w:rPr>
                <w:lang w:val="en-NZ"/>
              </w:rPr>
            </w:pPr>
          </w:p>
        </w:tc>
      </w:tr>
      <w:tr w:rsidTr="00FA2BCD">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t>CPCCOHS2001A</w:t>
            </w:r>
          </w:p>
        </w:tc>
        <w:tc>
          <w:tcPr>
            <w:tcW w:w="3250"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t>Apply OHS requirements, policies and procedures in the construction industry</w:t>
            </w:r>
          </w:p>
        </w:tc>
      </w:tr>
      <w:tr w:rsidTr="00FA2BCD">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4E65A6" w:rsidP="004E65A6">
            <w:pPr>
              <w:pStyle w:val="BodyText"/>
            </w:pPr>
          </w:p>
        </w:tc>
      </w:tr>
    </w:tbl>
    <w:p w:rsidR="00FA2BCD" w:rsidP="004E65A6">
      <w:pPr>
        <w:pStyle w:val="BodyText"/>
      </w:pPr>
    </w:p>
    <w:p w:rsidR="00FA2BCD" w:rsidP="004E65A6">
      <w:pPr>
        <w:pStyle w:val="BodyText"/>
      </w:pPr>
    </w:p>
    <w:p w:rsidR="00000000" w:rsidRPr="004E65A6" w:rsidP="004E65A6">
      <w:pPr>
        <w:pStyle w:val="Heading1"/>
      </w:pPr>
      <w:bookmarkStart w:id="6" w:name="O_199222"/>
      <w:bookmarkEnd w:id="6"/>
      <w:r w:rsidRPr="004E65A6">
        <w:t>Employability Skills Information</w:t>
      </w:r>
    </w:p>
    <w:tbl>
      <w:tblPr>
        <w:tblW w:w="0" w:type="auto"/>
        <w:tblLayout w:type="fixed"/>
        <w:tblCellMar>
          <w:left w:w="62" w:type="dxa"/>
          <w:right w:w="62" w:type="dxa"/>
        </w:tblCellMar>
        <w:tblLook w:val="0000"/>
      </w:tblPr>
      <w:tblGrid>
        <w:gridCol w:w="2624"/>
        <w:gridCol w:w="5898"/>
      </w:tblGrid>
      <w:tr w:rsidTr="00FA2BC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This unit contains employability skills.</w:t>
            </w:r>
          </w:p>
        </w:tc>
      </w:tr>
    </w:tbl>
    <w:p w:rsidR="00FA2BCD" w:rsidP="004E65A6">
      <w:pPr>
        <w:pStyle w:val="BodyText"/>
      </w:pPr>
    </w:p>
    <w:p w:rsidR="00FA2BCD" w:rsidP="004E65A6">
      <w:pPr>
        <w:pStyle w:val="BodyText"/>
      </w:pPr>
    </w:p>
    <w:p w:rsidR="00000000" w:rsidRPr="004E65A6" w:rsidP="004E65A6">
      <w:pPr>
        <w:pStyle w:val="Heading1"/>
      </w:pPr>
      <w:bookmarkStart w:id="7" w:name="O_287824"/>
      <w:bookmarkEnd w:id="7"/>
      <w:r w:rsidRPr="004E65A6">
        <w:t>Elements and Performance Criteria Pre-Content</w:t>
      </w:r>
    </w:p>
    <w:tbl>
      <w:tblPr>
        <w:tblW w:w="0" w:type="auto"/>
        <w:tblLayout w:type="fixed"/>
        <w:tblCellMar>
          <w:left w:w="62" w:type="dxa"/>
          <w:right w:w="62" w:type="dxa"/>
        </w:tblCellMar>
        <w:tblLook w:val="0000"/>
      </w:tblPr>
      <w:tblGrid>
        <w:gridCol w:w="2467"/>
        <w:gridCol w:w="6055"/>
      </w:tblGrid>
      <w:tr w:rsidTr="00FA2BCD">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4E65A6">
            <w:pPr>
              <w:pStyle w:val="BodyText"/>
              <w:rPr>
                <w:lang w:val="en-NZ"/>
              </w:rPr>
            </w:pPr>
            <w:r w:rsidRPr="004E65A6">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4E65A6" w:rsidP="004E65A6">
            <w:pPr>
              <w:pStyle w:val="BodyText"/>
            </w:pPr>
            <w:r w:rsidRPr="004E65A6">
              <w:t>Performance criteria describe the performance needed to demonstrate achievement of the element. Where bold italicised text is used, further info</w:t>
            </w:r>
            <w:r w:rsidRPr="004E65A6">
              <w:t>rmation is detailed in the required skills and knowledge section and the range statement. Assessment of performance is to be consistent with the evidence guide.</w:t>
            </w:r>
          </w:p>
        </w:tc>
      </w:tr>
    </w:tbl>
    <w:p w:rsidR="00000000" w:rsidRPr="004E65A6" w:rsidP="004E65A6">
      <w:pPr>
        <w:pStyle w:val="BodyText"/>
      </w:pPr>
    </w:p>
    <w:p w:rsidR="00000000" w:rsidRPr="004E65A6" w:rsidP="004E65A6">
      <w:pPr>
        <w:pStyle w:val="AllowPageBreak"/>
      </w:pPr>
    </w:p>
    <w:p w:rsidR="00000000" w:rsidRPr="004E65A6" w:rsidP="004E65A6">
      <w:pPr>
        <w:pStyle w:val="Heading1"/>
      </w:pPr>
      <w:bookmarkStart w:id="8" w:name="O_234491"/>
      <w:bookmarkEnd w:id="8"/>
      <w:r w:rsidRPr="004E65A6">
        <w:t>Elements and Performance Criteria</w:t>
      </w:r>
    </w:p>
    <w:tbl>
      <w:tblPr>
        <w:tblW w:w="0" w:type="auto"/>
        <w:tblLayout w:type="fixed"/>
        <w:tblCellMar>
          <w:left w:w="62" w:type="dxa"/>
          <w:right w:w="62" w:type="dxa"/>
        </w:tblCellMar>
        <w:tblLook w:val="0000"/>
      </w:tblPr>
      <w:tblGrid>
        <w:gridCol w:w="2467"/>
        <w:gridCol w:w="6055"/>
      </w:tblGrid>
      <w:tr w:rsidTr="00FA2BCD">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4E65A6" w:rsidP="004E65A6">
            <w:pPr>
              <w:pStyle w:val="BodyText"/>
            </w:pPr>
            <w:r w:rsidRPr="004E65A6">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4E65A6">
            <w:pPr>
              <w:pStyle w:val="BodyText"/>
              <w:rPr>
                <w:lang w:val="en-NZ"/>
              </w:rPr>
            </w:pPr>
            <w:r w:rsidRPr="004E65A6">
              <w:rPr>
                <w:rStyle w:val="SpecialBold"/>
              </w:rPr>
              <w:t>PERFORMANCE CRITERIA</w:t>
            </w:r>
          </w:p>
        </w:tc>
      </w:tr>
      <w:tr w:rsidTr="00FA2BC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4E65A6">
            <w:pPr>
              <w:pStyle w:val="List"/>
              <w:rPr>
                <w:lang w:val="en-NZ"/>
              </w:rPr>
            </w:pPr>
            <w:r w:rsidRPr="004E65A6">
              <w:t>1.</w:t>
            </w:r>
            <w:r w:rsidRPr="004E65A6">
              <w:tab/>
            </w:r>
            <w:r w:rsidRPr="004E65A6">
              <w:t>Plan and prepare.</w:t>
            </w:r>
          </w:p>
        </w:tc>
        <w:tc>
          <w:tcPr>
            <w:tcW w:w="6055" w:type="dxa"/>
            <w:tcBorders>
              <w:top w:val="nil"/>
              <w:left w:val="nil"/>
              <w:bottom w:val="nil"/>
              <w:right w:val="nil"/>
            </w:tcBorders>
            <w:tcMar>
              <w:top w:w="0" w:type="dxa"/>
              <w:left w:w="62" w:type="dxa"/>
              <w:bottom w:w="0" w:type="dxa"/>
              <w:right w:w="62" w:type="dxa"/>
            </w:tcMar>
          </w:tcPr>
          <w:p w:rsidR="00000000" w:rsidRPr="004E65A6" w:rsidP="004E65A6">
            <w:pPr>
              <w:pStyle w:val="List2"/>
            </w:pPr>
            <w:r w:rsidRPr="004E65A6">
              <w:t>1.1.</w:t>
            </w:r>
            <w:r w:rsidRPr="004E65A6">
              <w:tab/>
              <w:t xml:space="preserve">Work instructions and operational details are obtained using relevant </w:t>
            </w:r>
            <w:r w:rsidRPr="004E65A6">
              <w:rPr>
                <w:rStyle w:val="BoldandItalics"/>
              </w:rPr>
              <w:t>information</w:t>
            </w:r>
            <w:r w:rsidRPr="004E65A6">
              <w:t xml:space="preserve">, confirmed and applied for </w:t>
            </w:r>
            <w:r w:rsidRPr="004E65A6">
              <w:rPr>
                <w:rStyle w:val="BoldandItalics"/>
              </w:rPr>
              <w:t>planning and preparation</w:t>
            </w:r>
            <w:r w:rsidRPr="004E65A6">
              <w:t xml:space="preserve"> purposes. </w:t>
            </w:r>
          </w:p>
          <w:p w:rsidR="00000000" w:rsidRPr="004E65A6" w:rsidP="004E65A6">
            <w:pPr>
              <w:pStyle w:val="List2"/>
            </w:pPr>
            <w:r w:rsidRPr="004E65A6">
              <w:t>1.2.</w:t>
            </w:r>
            <w:r w:rsidRPr="004E65A6">
              <w:tab/>
            </w:r>
            <w:r w:rsidRPr="004E65A6">
              <w:rPr>
                <w:rStyle w:val="BoldandItalics"/>
              </w:rPr>
              <w:t>Safety</w:t>
            </w:r>
            <w:r w:rsidRPr="004E65A6">
              <w:t xml:space="preserve"> (</w:t>
            </w:r>
            <w:r w:rsidRPr="004E65A6">
              <w:rPr>
                <w:rStyle w:val="BoldandItalics"/>
              </w:rPr>
              <w:t>OHS</w:t>
            </w:r>
            <w:r w:rsidRPr="004E65A6">
              <w:t>) requirements are followed in accordance with safety plans and policies</w:t>
            </w:r>
            <w:r w:rsidRPr="004E65A6">
              <w:t xml:space="preserve">. </w:t>
            </w:r>
          </w:p>
          <w:p w:rsidR="00000000" w:rsidRPr="004E65A6" w:rsidP="004E65A6">
            <w:pPr>
              <w:pStyle w:val="List2"/>
            </w:pPr>
            <w:r w:rsidRPr="004E65A6">
              <w:t>1.3.</w:t>
            </w:r>
            <w:r w:rsidRPr="004E65A6">
              <w:tab/>
              <w:t>Signage and barricade requirements are identified and implemented.</w:t>
            </w:r>
          </w:p>
          <w:p w:rsidR="00000000" w:rsidRPr="004E65A6" w:rsidP="004E65A6">
            <w:pPr>
              <w:pStyle w:val="List2"/>
            </w:pPr>
            <w:r w:rsidRPr="004E65A6">
              <w:t>1.4.</w:t>
            </w:r>
            <w:r w:rsidRPr="004E65A6">
              <w:tab/>
            </w:r>
            <w:r w:rsidRPr="004E65A6">
              <w:rPr>
                <w:rStyle w:val="BoldandItalics"/>
              </w:rPr>
              <w:t>Tools and equipment</w:t>
            </w:r>
            <w:r w:rsidRPr="004E65A6">
              <w:t xml:space="preserve"> selected to carry out tasks are consistent with the requirements of the job, checked for serviceability and any faults are rectified or reported prior to co</w:t>
            </w:r>
            <w:r w:rsidRPr="004E65A6">
              <w:t xml:space="preserve">mmencement. </w:t>
            </w:r>
          </w:p>
          <w:p w:rsidR="00000000" w:rsidRPr="004E65A6" w:rsidP="004E65A6">
            <w:pPr>
              <w:pStyle w:val="List2"/>
            </w:pPr>
            <w:r w:rsidRPr="004E65A6">
              <w:t>1.5.</w:t>
            </w:r>
            <w:r w:rsidRPr="004E65A6">
              <w:tab/>
              <w:t xml:space="preserve">Material quantity requirements are calculated in accordance with plans and specifications and </w:t>
            </w:r>
            <w:r w:rsidRPr="004E65A6">
              <w:rPr>
                <w:rStyle w:val="BoldandItalics"/>
              </w:rPr>
              <w:t>quality requirements</w:t>
            </w:r>
            <w:r w:rsidRPr="004E65A6">
              <w:t xml:space="preserve">. </w:t>
            </w:r>
          </w:p>
          <w:p w:rsidR="00000000" w:rsidRPr="004E65A6" w:rsidP="004E65A6">
            <w:pPr>
              <w:pStyle w:val="List2"/>
            </w:pPr>
            <w:r w:rsidRPr="004E65A6">
              <w:t>1.6.</w:t>
            </w:r>
            <w:r w:rsidRPr="004E65A6">
              <w:tab/>
            </w:r>
            <w:r w:rsidRPr="004E65A6">
              <w:rPr>
                <w:rStyle w:val="BoldandItalics"/>
              </w:rPr>
              <w:t>Materials</w:t>
            </w:r>
            <w:r w:rsidRPr="004E65A6">
              <w:t xml:space="preserve"> appropriate to the work application are identified, obtained, prepared, safely handled and located ready f</w:t>
            </w:r>
            <w:r w:rsidRPr="004E65A6">
              <w:t xml:space="preserve">or use. </w:t>
            </w:r>
          </w:p>
          <w:p w:rsidR="00000000" w:rsidP="004E65A6">
            <w:pPr>
              <w:pStyle w:val="List2"/>
              <w:rPr>
                <w:lang w:val="en-NZ"/>
              </w:rPr>
            </w:pPr>
            <w:r w:rsidRPr="004E65A6">
              <w:t>1.7.</w:t>
            </w:r>
            <w:r w:rsidRPr="004E65A6">
              <w:tab/>
            </w:r>
            <w:r w:rsidRPr="004E65A6">
              <w:rPr>
                <w:rStyle w:val="BoldandItalics"/>
              </w:rPr>
              <w:t>Environmental requirements</w:t>
            </w:r>
            <w:r w:rsidRPr="004E65A6">
              <w:t xml:space="preserve"> are identified for the project in accordance with environmental plans and regulatory obligations and applied. </w:t>
            </w:r>
          </w:p>
        </w:tc>
      </w:tr>
      <w:tr w:rsidTr="00FA2BC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4E65A6">
            <w:pPr>
              <w:pStyle w:val="List"/>
              <w:rPr>
                <w:lang w:val="en-NZ"/>
              </w:rPr>
            </w:pPr>
            <w:r w:rsidRPr="004E65A6">
              <w:t>2.</w:t>
            </w:r>
            <w:r w:rsidRPr="004E65A6">
              <w:tab/>
              <w:t>Set out tiling job.</w:t>
            </w:r>
          </w:p>
        </w:tc>
        <w:tc>
          <w:tcPr>
            <w:tcW w:w="6055" w:type="dxa"/>
            <w:tcBorders>
              <w:top w:val="nil"/>
              <w:left w:val="nil"/>
              <w:bottom w:val="nil"/>
              <w:right w:val="nil"/>
            </w:tcBorders>
            <w:tcMar>
              <w:top w:w="0" w:type="dxa"/>
              <w:left w:w="62" w:type="dxa"/>
              <w:bottom w:w="0" w:type="dxa"/>
              <w:right w:w="62" w:type="dxa"/>
            </w:tcMar>
          </w:tcPr>
          <w:p w:rsidR="00000000" w:rsidRPr="004E65A6" w:rsidP="004E65A6">
            <w:pPr>
              <w:pStyle w:val="List2"/>
            </w:pPr>
            <w:r w:rsidRPr="004E65A6">
              <w:t>2.1.</w:t>
            </w:r>
            <w:r w:rsidRPr="004E65A6">
              <w:tab/>
            </w:r>
            <w:r w:rsidRPr="004E65A6">
              <w:t>Levels of pool or spa are identified and established in accordance with specifications.</w:t>
            </w:r>
          </w:p>
          <w:p w:rsidR="00000000" w:rsidRPr="004E65A6" w:rsidP="004E65A6">
            <w:pPr>
              <w:pStyle w:val="List2"/>
            </w:pPr>
            <w:r w:rsidRPr="004E65A6">
              <w:t>2.2.</w:t>
            </w:r>
            <w:r w:rsidRPr="004E65A6">
              <w:tab/>
              <w:t>Size of tile to be used is determined in accordance with curvature of pool or spa.</w:t>
            </w:r>
          </w:p>
          <w:p w:rsidR="00000000" w:rsidRPr="004E65A6" w:rsidP="004E65A6">
            <w:pPr>
              <w:pStyle w:val="List2"/>
            </w:pPr>
            <w:r w:rsidRPr="004E65A6">
              <w:t>2.3.</w:t>
            </w:r>
            <w:r w:rsidRPr="004E65A6">
              <w:tab/>
            </w:r>
            <w:r w:rsidRPr="004E65A6">
              <w:rPr>
                <w:rStyle w:val="BoldandItalics"/>
              </w:rPr>
              <w:t>Pool or spa surface</w:t>
            </w:r>
            <w:r w:rsidRPr="004E65A6">
              <w:t xml:space="preserve"> is divided into sectional shapes involving whole tiles </w:t>
            </w:r>
            <w:r w:rsidRPr="004E65A6">
              <w:t xml:space="preserve">and cut tiles. </w:t>
            </w:r>
          </w:p>
          <w:p w:rsidR="00000000" w:rsidRPr="004E65A6" w:rsidP="004E65A6">
            <w:pPr>
              <w:pStyle w:val="List2"/>
            </w:pPr>
            <w:r w:rsidRPr="004E65A6">
              <w:t>2.4.</w:t>
            </w:r>
            <w:r w:rsidRPr="004E65A6">
              <w:tab/>
              <w:t>Sections are determined by considering sheet sizes of tiles and maintaining straight lines where possible.</w:t>
            </w:r>
          </w:p>
          <w:p w:rsidR="00000000" w:rsidRPr="004E65A6" w:rsidP="004E65A6">
            <w:pPr>
              <w:pStyle w:val="List2"/>
            </w:pPr>
            <w:r w:rsidRPr="004E65A6">
              <w:t>2.5.</w:t>
            </w:r>
            <w:r w:rsidRPr="004E65A6">
              <w:tab/>
              <w:t>Cross-centre lines are marked out on pool or spa surface.</w:t>
            </w:r>
          </w:p>
          <w:p w:rsidR="00000000" w:rsidRPr="004E65A6" w:rsidP="004E65A6">
            <w:pPr>
              <w:pStyle w:val="List2"/>
            </w:pPr>
            <w:r w:rsidRPr="004E65A6">
              <w:t>2.6.</w:t>
            </w:r>
            <w:r w:rsidRPr="004E65A6">
              <w:tab/>
              <w:t>Curved surface is set out to form regular shapes running dow</w:t>
            </w:r>
            <w:r w:rsidRPr="004E65A6">
              <w:t>n and through base.</w:t>
            </w:r>
          </w:p>
          <w:p w:rsidR="00000000" w:rsidP="004E65A6">
            <w:pPr>
              <w:pStyle w:val="List2"/>
              <w:rPr>
                <w:lang w:val="en-NZ"/>
              </w:rPr>
            </w:pPr>
            <w:r w:rsidRPr="004E65A6">
              <w:t>2.7.</w:t>
            </w:r>
            <w:r w:rsidRPr="004E65A6">
              <w:tab/>
              <w:t>Tapered sections are set out in highly curved and concave areas, whereby tiles are cut leading to and into the base.</w:t>
            </w:r>
          </w:p>
        </w:tc>
      </w:tr>
      <w:tr w:rsidTr="00FA2BC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4E65A6">
            <w:pPr>
              <w:pStyle w:val="List"/>
              <w:rPr>
                <w:lang w:val="en-NZ"/>
              </w:rPr>
            </w:pPr>
            <w:r w:rsidRPr="004E65A6">
              <w:t>3.</w:t>
            </w:r>
            <w:r w:rsidRPr="004E65A6">
              <w:tab/>
              <w:t>Tile straight lines and full sheet sections of surface.</w:t>
            </w:r>
          </w:p>
        </w:tc>
        <w:tc>
          <w:tcPr>
            <w:tcW w:w="6055" w:type="dxa"/>
            <w:tcBorders>
              <w:top w:val="nil"/>
              <w:left w:val="nil"/>
              <w:bottom w:val="nil"/>
              <w:right w:val="nil"/>
            </w:tcBorders>
            <w:tcMar>
              <w:top w:w="0" w:type="dxa"/>
              <w:left w:w="62" w:type="dxa"/>
              <w:bottom w:w="0" w:type="dxa"/>
              <w:right w:w="62" w:type="dxa"/>
            </w:tcMar>
          </w:tcPr>
          <w:p w:rsidR="00000000" w:rsidRPr="004E65A6" w:rsidP="004E65A6">
            <w:pPr>
              <w:pStyle w:val="List2"/>
            </w:pPr>
            <w:r w:rsidRPr="004E65A6">
              <w:t>3.1.</w:t>
            </w:r>
            <w:r w:rsidRPr="004E65A6">
              <w:tab/>
              <w:t>Paper patterns are marked and cut to shape of sec</w:t>
            </w:r>
            <w:r w:rsidRPr="004E65A6">
              <w:t>tion or layout directed to prepare sheets or tiles.</w:t>
            </w:r>
          </w:p>
          <w:p w:rsidR="00000000" w:rsidRPr="004E65A6" w:rsidP="004E65A6">
            <w:pPr>
              <w:pStyle w:val="List2"/>
            </w:pPr>
            <w:r w:rsidRPr="004E65A6">
              <w:t>3.2.</w:t>
            </w:r>
            <w:r w:rsidRPr="004E65A6">
              <w:tab/>
              <w:t>Spacing is determined and adjusted to ensure minimum cutting in these sections.</w:t>
            </w:r>
          </w:p>
          <w:p w:rsidR="00000000" w:rsidRPr="004E65A6" w:rsidP="004E65A6">
            <w:pPr>
              <w:pStyle w:val="List2"/>
            </w:pPr>
            <w:r w:rsidRPr="004E65A6">
              <w:t>3.3.</w:t>
            </w:r>
            <w:r w:rsidRPr="004E65A6">
              <w:tab/>
              <w:t>Prepared sheets or tiles are marked to identify with section of application.</w:t>
            </w:r>
          </w:p>
          <w:p w:rsidR="00000000" w:rsidRPr="004E65A6" w:rsidP="004E65A6">
            <w:pPr>
              <w:pStyle w:val="List2"/>
            </w:pPr>
            <w:r w:rsidRPr="004E65A6">
              <w:t>3.4.</w:t>
            </w:r>
            <w:r w:rsidRPr="004E65A6">
              <w:tab/>
              <w:t>Specified waterproof adhesive is</w:t>
            </w:r>
            <w:r w:rsidRPr="004E65A6">
              <w:t xml:space="preserve"> prepared for application to manufacturer specifications.</w:t>
            </w:r>
          </w:p>
          <w:p w:rsidR="00000000" w:rsidP="004E65A6">
            <w:pPr>
              <w:pStyle w:val="List2"/>
              <w:rPr>
                <w:lang w:val="en-NZ"/>
              </w:rPr>
            </w:pPr>
            <w:r w:rsidRPr="004E65A6">
              <w:t>3.5.</w:t>
            </w:r>
            <w:r w:rsidRPr="004E65A6">
              <w:tab/>
              <w:t>Tiles are laid working from coping down, maintaining parallel to cross-centre lines and regular face alignment.</w:t>
            </w:r>
          </w:p>
        </w:tc>
      </w:tr>
      <w:tr w:rsidTr="00FA2BC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4E65A6">
            <w:pPr>
              <w:pStyle w:val="List"/>
              <w:rPr>
                <w:lang w:val="en-NZ"/>
              </w:rPr>
            </w:pPr>
            <w:r w:rsidRPr="004E65A6">
              <w:t>4.</w:t>
            </w:r>
            <w:r w:rsidRPr="004E65A6">
              <w:tab/>
              <w:t>Lay tiles to tapered sections.</w:t>
            </w:r>
          </w:p>
        </w:tc>
        <w:tc>
          <w:tcPr>
            <w:tcW w:w="6055" w:type="dxa"/>
            <w:tcBorders>
              <w:top w:val="nil"/>
              <w:left w:val="nil"/>
              <w:bottom w:val="nil"/>
              <w:right w:val="nil"/>
            </w:tcBorders>
            <w:tcMar>
              <w:top w:w="0" w:type="dxa"/>
              <w:left w:w="62" w:type="dxa"/>
              <w:bottom w:w="0" w:type="dxa"/>
              <w:right w:w="62" w:type="dxa"/>
            </w:tcMar>
          </w:tcPr>
          <w:p w:rsidR="00000000" w:rsidRPr="004E65A6" w:rsidP="004E65A6">
            <w:pPr>
              <w:pStyle w:val="List2"/>
            </w:pPr>
            <w:r w:rsidRPr="004E65A6">
              <w:t>4.1.</w:t>
            </w:r>
            <w:r w:rsidRPr="004E65A6">
              <w:tab/>
              <w:t>Tapered areas are set out where applicabl</w:t>
            </w:r>
            <w:r w:rsidRPr="004E65A6">
              <w:t>e, to allow for full tile at top.</w:t>
            </w:r>
          </w:p>
          <w:p w:rsidR="00000000" w:rsidRPr="004E65A6" w:rsidP="004E65A6">
            <w:pPr>
              <w:pStyle w:val="List2"/>
            </w:pPr>
            <w:r w:rsidRPr="004E65A6">
              <w:t>4.2.</w:t>
            </w:r>
            <w:r w:rsidRPr="004E65A6">
              <w:tab/>
              <w:t>Tile sizes and shapes are determined and set out.</w:t>
            </w:r>
          </w:p>
          <w:p w:rsidR="00000000" w:rsidRPr="004E65A6" w:rsidP="004E65A6">
            <w:pPr>
              <w:pStyle w:val="List2"/>
            </w:pPr>
            <w:r w:rsidRPr="004E65A6">
              <w:t>4.3.</w:t>
            </w:r>
            <w:r w:rsidRPr="004E65A6">
              <w:tab/>
              <w:t>Shaped tiles are cut to designed set out and to specified tolerance.</w:t>
            </w:r>
          </w:p>
          <w:p w:rsidR="00000000" w:rsidP="004E65A6">
            <w:pPr>
              <w:pStyle w:val="List2"/>
              <w:rPr>
                <w:lang w:val="en-NZ"/>
              </w:rPr>
            </w:pPr>
            <w:r w:rsidRPr="004E65A6">
              <w:t>4.4.</w:t>
            </w:r>
            <w:r w:rsidRPr="004E65A6">
              <w:tab/>
              <w:t>Adhesive is applied and tiles are laid maintaining alignmen</w:t>
            </w:r>
            <w:r w:rsidRPr="004E65A6">
              <w:t>t to set out lines and surface of tiles.</w:t>
            </w:r>
          </w:p>
        </w:tc>
      </w:tr>
      <w:tr w:rsidTr="00FA2BC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4E65A6">
            <w:pPr>
              <w:pStyle w:val="List"/>
              <w:rPr>
                <w:lang w:val="en-NZ"/>
              </w:rPr>
            </w:pPr>
            <w:r w:rsidRPr="004E65A6">
              <w:t>5.</w:t>
            </w:r>
            <w:r w:rsidRPr="004E65A6">
              <w:tab/>
              <w:t>Lay tiles to curved sections.</w:t>
            </w:r>
          </w:p>
        </w:tc>
        <w:tc>
          <w:tcPr>
            <w:tcW w:w="6055" w:type="dxa"/>
            <w:tcBorders>
              <w:top w:val="nil"/>
              <w:left w:val="nil"/>
              <w:bottom w:val="nil"/>
              <w:right w:val="nil"/>
            </w:tcBorders>
            <w:tcMar>
              <w:top w:w="0" w:type="dxa"/>
              <w:left w:w="62" w:type="dxa"/>
              <w:bottom w:w="0" w:type="dxa"/>
              <w:right w:w="62" w:type="dxa"/>
            </w:tcMar>
          </w:tcPr>
          <w:p w:rsidR="00000000" w:rsidRPr="004E65A6" w:rsidP="004E65A6">
            <w:pPr>
              <w:pStyle w:val="List2"/>
            </w:pPr>
            <w:r w:rsidRPr="004E65A6">
              <w:t>5.1.</w:t>
            </w:r>
            <w:r w:rsidRPr="004E65A6">
              <w:tab/>
            </w:r>
            <w:r w:rsidRPr="004E65A6">
              <w:rPr>
                <w:rStyle w:val="BoldandItalics"/>
              </w:rPr>
              <w:t>Template</w:t>
            </w:r>
            <w:r w:rsidRPr="004E65A6">
              <w:t xml:space="preserve"> is set out and cut to ensure conformity to tile surface for curve in both dimensions. </w:t>
            </w:r>
          </w:p>
          <w:p w:rsidR="00000000" w:rsidRPr="004E65A6" w:rsidP="004E65A6">
            <w:pPr>
              <w:pStyle w:val="List2"/>
            </w:pPr>
            <w:r w:rsidRPr="004E65A6">
              <w:t>5.2.</w:t>
            </w:r>
            <w:r w:rsidRPr="004E65A6">
              <w:tab/>
              <w:t xml:space="preserve">Pad tiles are positioned accurately and fixed to line, to maintain uniform </w:t>
            </w:r>
            <w:r w:rsidRPr="004E65A6">
              <w:t>spacing and taper.</w:t>
            </w:r>
          </w:p>
          <w:p w:rsidR="00000000" w:rsidRPr="004E65A6" w:rsidP="004E65A6">
            <w:pPr>
              <w:pStyle w:val="List2"/>
            </w:pPr>
            <w:r w:rsidRPr="004E65A6">
              <w:t>5.3.</w:t>
            </w:r>
            <w:r w:rsidRPr="004E65A6">
              <w:tab/>
              <w:t>Adhesive is applied and tiles are laid maintaining alignment to template line and surface of tiles.</w:t>
            </w:r>
          </w:p>
          <w:p w:rsidR="00000000" w:rsidP="004E65A6">
            <w:pPr>
              <w:pStyle w:val="List2"/>
              <w:rPr>
                <w:lang w:val="en-NZ"/>
              </w:rPr>
            </w:pPr>
            <w:r w:rsidRPr="004E65A6">
              <w:t>5.4.</w:t>
            </w:r>
            <w:r w:rsidRPr="004E65A6">
              <w:tab/>
            </w:r>
            <w:r w:rsidRPr="004E65A6">
              <w:rPr>
                <w:rStyle w:val="BoldandItalics"/>
              </w:rPr>
              <w:t>Tiles are fixed</w:t>
            </w:r>
            <w:r w:rsidRPr="004E65A6">
              <w:t xml:space="preserve"> to walls, plumb, maintaining levels and curvature of wall in both dimensions to specifications. </w:t>
            </w:r>
          </w:p>
        </w:tc>
      </w:tr>
      <w:tr w:rsidTr="00FA2BC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4E65A6">
            <w:pPr>
              <w:pStyle w:val="List"/>
              <w:rPr>
                <w:lang w:val="en-NZ"/>
              </w:rPr>
            </w:pPr>
            <w:r w:rsidRPr="004E65A6">
              <w:t>6.</w:t>
            </w:r>
            <w:r w:rsidRPr="004E65A6">
              <w:tab/>
              <w:t>Tile surfa</w:t>
            </w:r>
            <w:r w:rsidRPr="004E65A6">
              <w:t>ce.</w:t>
            </w:r>
          </w:p>
        </w:tc>
        <w:tc>
          <w:tcPr>
            <w:tcW w:w="6055" w:type="dxa"/>
            <w:tcBorders>
              <w:top w:val="nil"/>
              <w:left w:val="nil"/>
              <w:bottom w:val="nil"/>
              <w:right w:val="nil"/>
            </w:tcBorders>
            <w:tcMar>
              <w:top w:w="0" w:type="dxa"/>
              <w:left w:w="62" w:type="dxa"/>
              <w:bottom w:w="0" w:type="dxa"/>
              <w:right w:w="62" w:type="dxa"/>
            </w:tcMar>
          </w:tcPr>
          <w:p w:rsidR="00000000" w:rsidRPr="004E65A6" w:rsidP="004E65A6">
            <w:pPr>
              <w:pStyle w:val="List2"/>
            </w:pPr>
            <w:r w:rsidRPr="004E65A6">
              <w:t>6.1.</w:t>
            </w:r>
            <w:r w:rsidRPr="004E65A6">
              <w:tab/>
              <w:t>Tile spacings are cleaned and excess adhesive is removed from surface to receive grout.</w:t>
            </w:r>
          </w:p>
          <w:p w:rsidR="00000000" w:rsidRPr="004E65A6" w:rsidP="004E65A6">
            <w:pPr>
              <w:pStyle w:val="List2"/>
            </w:pPr>
            <w:r w:rsidRPr="004E65A6">
              <w:t>6.2.</w:t>
            </w:r>
            <w:r w:rsidRPr="004E65A6">
              <w:tab/>
              <w:t>Specified grout is mixed and applied according to manufacturer specifications.</w:t>
            </w:r>
          </w:p>
          <w:p w:rsidR="00000000" w:rsidP="004E65A6">
            <w:pPr>
              <w:pStyle w:val="List2"/>
              <w:rPr>
                <w:lang w:val="en-NZ"/>
              </w:rPr>
            </w:pPr>
            <w:r w:rsidRPr="004E65A6">
              <w:t>6.3.</w:t>
            </w:r>
            <w:r w:rsidRPr="004E65A6">
              <w:tab/>
              <w:t>Tiled surface is cleaned and polished with dry cloth to specifications</w:t>
            </w:r>
            <w:r w:rsidRPr="004E65A6">
              <w:t>.</w:t>
            </w:r>
          </w:p>
        </w:tc>
      </w:tr>
      <w:tr w:rsidTr="00FA2BC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4E65A6">
            <w:pPr>
              <w:pStyle w:val="List"/>
              <w:rPr>
                <w:lang w:val="en-NZ"/>
              </w:rPr>
            </w:pPr>
            <w:r w:rsidRPr="004E65A6">
              <w:t>7.</w:t>
            </w:r>
            <w:r w:rsidRPr="004E65A6">
              <w:tab/>
              <w:t>Clean up.</w:t>
            </w:r>
          </w:p>
        </w:tc>
        <w:tc>
          <w:tcPr>
            <w:tcW w:w="6055" w:type="dxa"/>
            <w:tcBorders>
              <w:top w:val="nil"/>
              <w:left w:val="nil"/>
              <w:bottom w:val="nil"/>
              <w:right w:val="nil"/>
            </w:tcBorders>
            <w:tcMar>
              <w:top w:w="0" w:type="dxa"/>
              <w:left w:w="62" w:type="dxa"/>
              <w:bottom w:w="0" w:type="dxa"/>
              <w:right w:w="62" w:type="dxa"/>
            </w:tcMar>
          </w:tcPr>
          <w:p w:rsidR="00000000" w:rsidRPr="004E65A6" w:rsidP="004E65A6">
            <w:pPr>
              <w:pStyle w:val="List2"/>
            </w:pPr>
            <w:r w:rsidRPr="004E65A6">
              <w:t>7.1.</w:t>
            </w:r>
            <w:r w:rsidRPr="004E65A6">
              <w:tab/>
              <w:t>Work area is cleared and materials disposed of, reused or recycled in accordance with legislation, regulations, codes of practice and job specification.</w:t>
            </w:r>
          </w:p>
          <w:p w:rsidR="00000000" w:rsidRPr="004E65A6" w:rsidP="004E65A6">
            <w:pPr>
              <w:pStyle w:val="List2"/>
            </w:pPr>
            <w:r w:rsidRPr="004E65A6">
              <w:t>7.2.</w:t>
            </w:r>
            <w:r w:rsidRPr="004E65A6">
              <w:tab/>
              <w:t>Plant, tools and equipment are cleaned, checked, maintained and stored in acc</w:t>
            </w:r>
            <w:r w:rsidRPr="004E65A6">
              <w:t>ordance with manufacturer recommendations and standard work practices.</w:t>
            </w:r>
          </w:p>
        </w:tc>
      </w:tr>
    </w:tbl>
    <w:p w:rsidR="00FA2BCD" w:rsidP="004E65A6">
      <w:pPr>
        <w:pStyle w:val="BodyText"/>
      </w:pPr>
    </w:p>
    <w:p w:rsidR="00FA2BCD" w:rsidP="004E65A6">
      <w:pPr>
        <w:pStyle w:val="BodyText"/>
      </w:pPr>
    </w:p>
    <w:p w:rsidR="00000000" w:rsidRPr="004E65A6" w:rsidP="004E65A6">
      <w:pPr>
        <w:pStyle w:val="Heading1"/>
      </w:pPr>
      <w:bookmarkStart w:id="9" w:name="O_258441"/>
      <w:bookmarkEnd w:id="9"/>
      <w:r w:rsidRPr="004E65A6">
        <w:t>Required Skills and Knowledge</w:t>
      </w:r>
    </w:p>
    <w:tbl>
      <w:tblPr>
        <w:tblW w:w="0" w:type="auto"/>
        <w:tblLayout w:type="fixed"/>
        <w:tblCellMar>
          <w:left w:w="62" w:type="dxa"/>
          <w:right w:w="62" w:type="dxa"/>
        </w:tblCellMar>
        <w:tblLook w:val="0000"/>
      </w:tblPr>
      <w:tblGrid>
        <w:gridCol w:w="8522"/>
      </w:tblGrid>
      <w:tr w:rsidTr="00FA2BC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REQUIRED SKILLS AND KNOWLEDGE</w:t>
            </w:r>
          </w:p>
        </w:tc>
      </w:tr>
      <w:tr w:rsidTr="00FA2B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t>This section describes the skills and knowledge required for this unit.</w:t>
            </w:r>
          </w:p>
        </w:tc>
      </w:tr>
      <w:tr w:rsidTr="00FA2B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Required skills</w:t>
            </w:r>
          </w:p>
        </w:tc>
      </w:tr>
      <w:tr w:rsidTr="00FA2B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Required skills for this unit are:</w:t>
            </w:r>
          </w:p>
          <w:p w:rsidR="00000000" w:rsidRPr="004E65A6" w:rsidP="004E65A6">
            <w:pPr>
              <w:pStyle w:val="ListBullet"/>
            </w:pPr>
            <w:r w:rsidRPr="004E65A6">
              <w:t>communication skills to:</w:t>
            </w:r>
          </w:p>
          <w:p w:rsidR="00000000" w:rsidRPr="004E65A6" w:rsidP="004E65A6">
            <w:pPr>
              <w:pStyle w:val="ListBullet2"/>
            </w:pPr>
            <w:r w:rsidRPr="004E65A6">
              <w:t>follow instructions</w:t>
            </w:r>
          </w:p>
          <w:p w:rsidR="00000000" w:rsidRPr="004E65A6" w:rsidP="004E65A6">
            <w:pPr>
              <w:pStyle w:val="ListBullet2"/>
            </w:pPr>
            <w:r w:rsidRPr="004E65A6">
              <w:t>read and interpret:</w:t>
            </w:r>
          </w:p>
          <w:p w:rsidR="00000000" w:rsidRPr="004E65A6" w:rsidP="004E65A6">
            <w:pPr>
              <w:pStyle w:val="ListBullet3"/>
            </w:pPr>
            <w:r w:rsidRPr="004E65A6">
              <w:t>documentation from a variety of sources</w:t>
            </w:r>
          </w:p>
          <w:p w:rsidR="00000000" w:rsidRPr="004E65A6" w:rsidP="004E65A6">
            <w:pPr>
              <w:pStyle w:val="ListBullet3"/>
            </w:pPr>
            <w:r w:rsidRPr="004E65A6">
              <w:t>drawings and specifications</w:t>
            </w:r>
          </w:p>
          <w:p w:rsidR="00000000" w:rsidRPr="004E65A6" w:rsidP="004E65A6">
            <w:pPr>
              <w:pStyle w:val="ListBullet2"/>
            </w:pPr>
            <w:r w:rsidRPr="004E65A6">
              <w:t>recognise procedures</w:t>
            </w:r>
          </w:p>
          <w:p w:rsidR="00000000" w:rsidRPr="004E65A6" w:rsidP="004E65A6">
            <w:pPr>
              <w:pStyle w:val="ListBullet2"/>
            </w:pPr>
            <w:r w:rsidRPr="004E65A6">
              <w:t>report faults</w:t>
            </w:r>
          </w:p>
          <w:p w:rsidR="00000000" w:rsidRPr="004E65A6" w:rsidP="004E65A6">
            <w:pPr>
              <w:pStyle w:val="ListBullet2"/>
            </w:pPr>
            <w:r w:rsidRPr="004E65A6">
              <w:t>enable clear and direct communication, using questioning to identify and confirm requirements, share information, listen and understand</w:t>
            </w:r>
          </w:p>
          <w:p w:rsidR="00000000" w:rsidRPr="004E65A6" w:rsidP="004E65A6">
            <w:pPr>
              <w:pStyle w:val="ListBullet2"/>
            </w:pPr>
            <w:r w:rsidRPr="004E65A6">
              <w:t>use language and concepts appropriate to cultural differences</w:t>
            </w:r>
          </w:p>
          <w:p w:rsidR="00000000" w:rsidRPr="004E65A6" w:rsidP="004E65A6">
            <w:pPr>
              <w:pStyle w:val="ListBullet2"/>
            </w:pPr>
            <w:r w:rsidRPr="004E65A6">
              <w:t>use and interpret non-verbal communication, such as hand s</w:t>
            </w:r>
            <w:r w:rsidRPr="004E65A6">
              <w:t>ignals</w:t>
            </w:r>
          </w:p>
          <w:p w:rsidR="00000000" w:rsidRPr="004E65A6" w:rsidP="004E65A6">
            <w:pPr>
              <w:pStyle w:val="ListBullet2"/>
            </w:pPr>
            <w:r w:rsidRPr="004E65A6">
              <w:t>written skills to record results of checks and tests and relevant work completion procedures</w:t>
            </w:r>
          </w:p>
          <w:p w:rsidR="00000000" w:rsidRPr="004E65A6" w:rsidP="004E65A6">
            <w:pPr>
              <w:pStyle w:val="ListBullet"/>
            </w:pPr>
            <w:r w:rsidRPr="004E65A6">
              <w:t>evaluate own actions and make judgments about performance and necessary improvements</w:t>
            </w:r>
          </w:p>
          <w:p w:rsidR="00000000" w:rsidRPr="004E65A6" w:rsidP="004E65A6">
            <w:pPr>
              <w:pStyle w:val="ListBullet"/>
            </w:pPr>
            <w:r w:rsidRPr="004E65A6">
              <w:t>identifying and accurately reporting to appropriate personnel any faults in tools, equipment or materials</w:t>
            </w:r>
          </w:p>
          <w:p w:rsidR="00000000" w:rsidRPr="004E65A6" w:rsidP="004E65A6">
            <w:pPr>
              <w:pStyle w:val="ListBullet"/>
            </w:pPr>
            <w:r w:rsidRPr="004E65A6">
              <w:t>organisational skills, including the ability to plan and set out work</w:t>
            </w:r>
          </w:p>
          <w:p w:rsidR="00000000" w:rsidRPr="004E65A6" w:rsidP="004E65A6">
            <w:pPr>
              <w:pStyle w:val="ListBullet"/>
            </w:pPr>
            <w:r w:rsidRPr="004E65A6">
              <w:t xml:space="preserve">respond to change and contribute to workplace responsibilities, such as current </w:t>
            </w:r>
            <w:r w:rsidRPr="004E65A6">
              <w:t>work site environmental and sustainability frameworks and management systems</w:t>
            </w:r>
          </w:p>
          <w:p w:rsidR="00000000" w:rsidRPr="004E65A6" w:rsidP="004E65A6">
            <w:pPr>
              <w:pStyle w:val="ListBullet"/>
            </w:pPr>
            <w:r w:rsidRPr="004E65A6">
              <w:t>teamwork skills to work with others to action tasks and relate to people from a range of cultural and ethnic backgrounds and with varying physical and mental abilities</w:t>
            </w:r>
          </w:p>
          <w:p w:rsidR="00000000" w:rsidRPr="004E65A6" w:rsidP="004E65A6">
            <w:pPr>
              <w:pStyle w:val="ListBullet"/>
            </w:pPr>
            <w:r w:rsidRPr="004E65A6">
              <w:t>technologic</w:t>
            </w:r>
            <w:r w:rsidRPr="004E65A6">
              <w:t>al skills to:</w:t>
            </w:r>
          </w:p>
          <w:p w:rsidR="00000000" w:rsidRPr="004E65A6" w:rsidP="004E65A6">
            <w:pPr>
              <w:pStyle w:val="ListBullet2"/>
            </w:pPr>
            <w:r w:rsidRPr="004E65A6">
              <w:t>use a range of mobile technology, such as two-way radio and mobile phones</w:t>
            </w:r>
          </w:p>
          <w:p w:rsidR="00000000" w:rsidP="004E65A6">
            <w:pPr>
              <w:pStyle w:val="ListBullet2"/>
              <w:rPr>
                <w:lang w:val="en-NZ"/>
              </w:rPr>
            </w:pPr>
            <w:r w:rsidRPr="004E65A6">
              <w:t>voice and hand signals to access and understand site-specific instructions.</w:t>
            </w:r>
          </w:p>
        </w:tc>
      </w:tr>
      <w:tr w:rsidTr="00FA2B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Required knowledge</w:t>
            </w:r>
          </w:p>
        </w:tc>
      </w:tr>
      <w:tr w:rsidTr="00FA2B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Required knowledge for this unit is:</w:t>
            </w:r>
          </w:p>
          <w:p w:rsidR="00000000" w:rsidRPr="004E65A6" w:rsidP="004E65A6">
            <w:pPr>
              <w:pStyle w:val="ListBullet"/>
            </w:pPr>
            <w:r w:rsidRPr="004E65A6">
              <w:t>general construction terminology</w:t>
            </w:r>
          </w:p>
          <w:p w:rsidR="00000000" w:rsidRPr="004E65A6" w:rsidP="004E65A6">
            <w:pPr>
              <w:pStyle w:val="ListBullet"/>
            </w:pPr>
            <w:r w:rsidRPr="004E65A6">
              <w:t>job safety analysis (JSA) and safe work method statements</w:t>
            </w:r>
          </w:p>
          <w:p w:rsidR="00000000" w:rsidRPr="004E65A6" w:rsidP="004E65A6">
            <w:pPr>
              <w:pStyle w:val="ListBullet"/>
            </w:pPr>
            <w:r w:rsidRPr="004E65A6">
              <w:t>material safety data sheets (MSDS) and hazards associated with solvents, adhesives and cement or epoxy-based grouts</w:t>
            </w:r>
          </w:p>
          <w:p w:rsidR="00000000" w:rsidRPr="004E65A6" w:rsidP="004E65A6">
            <w:pPr>
              <w:pStyle w:val="ListBullet"/>
            </w:pPr>
            <w:r w:rsidRPr="004E65A6">
              <w:t>materials storage and environmentally friendly waste management</w:t>
            </w:r>
          </w:p>
          <w:p w:rsidR="00000000" w:rsidRPr="004E65A6" w:rsidP="004E65A6">
            <w:pPr>
              <w:pStyle w:val="ListBullet"/>
            </w:pPr>
            <w:r w:rsidRPr="004E65A6">
              <w:t>measurement and c</w:t>
            </w:r>
            <w:r w:rsidRPr="004E65A6">
              <w:t>alculations</w:t>
            </w:r>
          </w:p>
          <w:p w:rsidR="00000000" w:rsidRPr="004E65A6" w:rsidP="004E65A6">
            <w:pPr>
              <w:pStyle w:val="ListBullet"/>
            </w:pPr>
            <w:r w:rsidRPr="004E65A6">
              <w:t>plans, drawings and specifications</w:t>
            </w:r>
          </w:p>
          <w:p w:rsidR="00000000" w:rsidRPr="004E65A6" w:rsidP="004E65A6">
            <w:pPr>
              <w:pStyle w:val="ListBullet"/>
            </w:pPr>
            <w:r w:rsidRPr="004E65A6">
              <w:t>plant, tools and equipment types, characteristics, uses and limitations</w:t>
            </w:r>
          </w:p>
          <w:p w:rsidR="00000000" w:rsidRPr="004E65A6" w:rsidP="004E65A6">
            <w:pPr>
              <w:pStyle w:val="ListBullet"/>
            </w:pPr>
            <w:r w:rsidRPr="004E65A6">
              <w:t>pool and spa tiling materials</w:t>
            </w:r>
          </w:p>
          <w:p w:rsidR="00000000" w:rsidRPr="004E65A6" w:rsidP="004E65A6">
            <w:pPr>
              <w:pStyle w:val="ListBullet"/>
            </w:pPr>
            <w:r w:rsidRPr="004E65A6">
              <w:t>processes for the calculation of material requirements</w:t>
            </w:r>
          </w:p>
          <w:p w:rsidR="00000000" w:rsidRPr="004E65A6" w:rsidP="004E65A6">
            <w:pPr>
              <w:pStyle w:val="ListBullet"/>
            </w:pPr>
            <w:r w:rsidRPr="004E65A6">
              <w:t>quality requirements</w:t>
            </w:r>
          </w:p>
          <w:p w:rsidR="00000000" w:rsidRPr="004E65A6" w:rsidP="004E65A6">
            <w:pPr>
              <w:pStyle w:val="ListBullet"/>
            </w:pPr>
            <w:r w:rsidRPr="004E65A6">
              <w:t xml:space="preserve">techniques in tiling pools and </w:t>
            </w:r>
            <w:r w:rsidRPr="004E65A6">
              <w:t>spas</w:t>
            </w:r>
          </w:p>
          <w:p w:rsidR="00000000" w:rsidRPr="004E65A6" w:rsidP="004E65A6">
            <w:pPr>
              <w:pStyle w:val="ListBullet"/>
            </w:pPr>
            <w:r w:rsidRPr="004E65A6">
              <w:t>tiling curved and tapered surfaces</w:t>
            </w:r>
          </w:p>
          <w:p w:rsidR="00000000" w:rsidRPr="004E65A6" w:rsidP="004E65A6">
            <w:pPr>
              <w:pStyle w:val="ListBullet"/>
            </w:pPr>
            <w:r w:rsidRPr="004E65A6">
              <w:t>workplace and equipment safety requirements.</w:t>
            </w:r>
          </w:p>
        </w:tc>
      </w:tr>
    </w:tbl>
    <w:p w:rsidR="00FA2BCD" w:rsidP="004E65A6">
      <w:pPr>
        <w:pStyle w:val="BodyText"/>
      </w:pPr>
    </w:p>
    <w:p w:rsidR="00FA2BCD" w:rsidP="004E65A6">
      <w:pPr>
        <w:pStyle w:val="BodyText"/>
      </w:pPr>
    </w:p>
    <w:p w:rsidR="00000000" w:rsidRPr="004E65A6" w:rsidP="004E65A6">
      <w:pPr>
        <w:pStyle w:val="AllowPageBreak"/>
      </w:pPr>
    </w:p>
    <w:p w:rsidR="00000000" w:rsidRPr="004E65A6" w:rsidP="004E65A6">
      <w:pPr>
        <w:pStyle w:val="Heading1"/>
      </w:pPr>
      <w:bookmarkStart w:id="10" w:name="O_242475"/>
      <w:bookmarkEnd w:id="10"/>
      <w:r w:rsidRPr="004E65A6">
        <w:t>Evidence Guide</w:t>
      </w:r>
    </w:p>
    <w:tbl>
      <w:tblPr>
        <w:tblW w:w="0" w:type="auto"/>
        <w:tblLayout w:type="fixed"/>
        <w:tblCellMar>
          <w:left w:w="62" w:type="dxa"/>
          <w:right w:w="62" w:type="dxa"/>
        </w:tblCellMar>
        <w:tblLook w:val="0000"/>
      </w:tblPr>
      <w:tblGrid>
        <w:gridCol w:w="3469"/>
        <w:gridCol w:w="5053"/>
      </w:tblGrid>
      <w:tr w:rsidTr="00FA2BC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E65A6">
            <w:pPr>
              <w:pStyle w:val="BodyText"/>
              <w:rPr>
                <w:lang w:val="en-NZ"/>
              </w:rPr>
            </w:pPr>
            <w:r w:rsidRPr="004E65A6">
              <w:rPr>
                <w:rStyle w:val="SpecialBold"/>
              </w:rPr>
              <w:t>EVIDENCE GUIDE</w:t>
            </w:r>
          </w:p>
        </w:tc>
      </w:tr>
      <w:tr w:rsidTr="00FA2BC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E65A6">
            <w:pPr>
              <w:pStyle w:val="BodyText"/>
              <w:rPr>
                <w:lang w:val="en-NZ"/>
              </w:rPr>
            </w:pPr>
            <w:r w:rsidRPr="004E65A6">
              <w:t>The evidence guide provides advice on assessment and must be read in conjunction with the performance criteria, required skills and knowledge, range statement and the Assessment Guidelines for the Training Package.</w:t>
            </w:r>
          </w:p>
        </w:tc>
      </w:tr>
      <w:tr w:rsidTr="00FA2BC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t>This unit of competency could be assessed in the workplace or a close simulation of the workplace environment, provided that simulated or project-based assessment techniques fully replicate construction workplace conditions, materials, activities, responsi</w:t>
            </w:r>
            <w:r w:rsidRPr="004E65A6">
              <w:t xml:space="preserve">bilities and procedures. </w:t>
            </w:r>
          </w:p>
        </w:tc>
      </w:tr>
      <w:tr w:rsidTr="00FA2BC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A person who demonstrates competency in this unit must be able to provide evidence of the ability to:</w:t>
            </w:r>
          </w:p>
          <w:p w:rsidR="00000000" w:rsidRPr="004E65A6" w:rsidP="004E65A6">
            <w:pPr>
              <w:pStyle w:val="ListBullet"/>
            </w:pPr>
            <w:r w:rsidRPr="004E65A6">
              <w:t>locate, interpret and apply relev</w:t>
            </w:r>
            <w:r w:rsidRPr="004E65A6">
              <w:t>ant information, standards and specifications</w:t>
            </w:r>
          </w:p>
          <w:p w:rsidR="00000000" w:rsidRPr="004E65A6" w:rsidP="004E65A6">
            <w:pPr>
              <w:pStyle w:val="ListBullet"/>
            </w:pPr>
            <w:r w:rsidRPr="004E65A6">
              <w:t>comply with site safety plan and OHS legislation, regulations and codes of practice applicable to workplace operations</w:t>
            </w:r>
          </w:p>
          <w:p w:rsidR="00000000" w:rsidRPr="004E65A6" w:rsidP="004E65A6">
            <w:pPr>
              <w:pStyle w:val="ListBullet"/>
            </w:pPr>
            <w:r w:rsidRPr="004E65A6">
              <w:t>comply with organisational policies and procedures including quality requirements</w:t>
            </w:r>
          </w:p>
          <w:p w:rsidR="00000000" w:rsidRPr="004E65A6" w:rsidP="004E65A6">
            <w:pPr>
              <w:pStyle w:val="ListBullet"/>
            </w:pPr>
            <w:r w:rsidRPr="004E65A6">
              <w:t>safely and effectively operate and use tools, plant and equipment</w:t>
            </w:r>
          </w:p>
          <w:p w:rsidR="00000000" w:rsidRPr="004E65A6" w:rsidP="004E65A6">
            <w:pPr>
              <w:pStyle w:val="ListBullet"/>
            </w:pPr>
            <w:r w:rsidRPr="004E65A6">
              <w:t>communicate and work effectively and safely with others</w:t>
            </w:r>
          </w:p>
          <w:p w:rsidR="00000000" w:rsidRPr="004E65A6" w:rsidP="004E65A6">
            <w:pPr>
              <w:pStyle w:val="ListBullet"/>
            </w:pPr>
            <w:r w:rsidRPr="004E65A6">
              <w:t xml:space="preserve">as a minimum, tile a three dimensional corner of a pool or spa with the wall coving into the floor; the floor is to fall (1 in 10) in </w:t>
            </w:r>
            <w:r w:rsidRPr="004E65A6">
              <w:t>one direction, with detail including copers and a mosaic water line, ensuring:</w:t>
            </w:r>
          </w:p>
          <w:p w:rsidR="00000000" w:rsidRPr="004E65A6" w:rsidP="004E65A6">
            <w:pPr>
              <w:pStyle w:val="ListBullet2"/>
            </w:pPr>
            <w:r w:rsidRPr="004E65A6">
              <w:t>correct identification of requirement and completion of the tiling</w:t>
            </w:r>
          </w:p>
          <w:p w:rsidR="00000000" w:rsidRPr="004E65A6" w:rsidP="004E65A6">
            <w:pPr>
              <w:pStyle w:val="ListBullet2"/>
            </w:pPr>
            <w:r w:rsidRPr="004E65A6">
              <w:t>correct selection and use of appropriate processes, tools and equipment</w:t>
            </w:r>
          </w:p>
          <w:p w:rsidR="00000000" w:rsidRPr="004E65A6" w:rsidP="004E65A6">
            <w:pPr>
              <w:pStyle w:val="ListBullet2"/>
            </w:pPr>
            <w:r w:rsidRPr="004E65A6">
              <w:t>completing all work to specification</w:t>
            </w:r>
          </w:p>
          <w:p w:rsidR="00000000" w:rsidP="004E65A6">
            <w:pPr>
              <w:pStyle w:val="ListBullet2"/>
              <w:rPr>
                <w:lang w:val="en-NZ"/>
              </w:rPr>
            </w:pPr>
            <w:r w:rsidRPr="004E65A6">
              <w:t>compliance with regulations, standards and organisational quality procedures and processes.</w:t>
            </w:r>
          </w:p>
        </w:tc>
      </w:tr>
      <w:tr w:rsidTr="00FA2BC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This competency is to be assessed using standard and authorised work practices, safety requirements and environmental constraints.</w:t>
            </w:r>
          </w:p>
          <w:p w:rsidR="00000000" w:rsidRPr="004E65A6" w:rsidP="004E65A6">
            <w:pPr>
              <w:pStyle w:val="BodyText"/>
            </w:pPr>
            <w:r w:rsidRPr="004E65A6">
              <w:t>Assessment of essential underpinning knowledge will usually be conducted in an off-site context.</w:t>
            </w:r>
          </w:p>
          <w:p w:rsidR="00000000" w:rsidRPr="004E65A6" w:rsidP="004E65A6">
            <w:pPr>
              <w:pStyle w:val="BodyText"/>
            </w:pPr>
            <w:r w:rsidRPr="004E65A6">
              <w:t>Assessment is to comply with</w:t>
            </w:r>
            <w:r w:rsidRPr="004E65A6">
              <w:t xml:space="preserve"> relevant regulatory or Australian standards' requirements.</w:t>
            </w:r>
          </w:p>
          <w:p w:rsidR="00000000" w:rsidRPr="004E65A6" w:rsidP="004E65A6">
            <w:pPr>
              <w:pStyle w:val="BodyText"/>
            </w:pPr>
            <w:r w:rsidRPr="004E65A6">
              <w:t>Resource implications for assessment include:</w:t>
            </w:r>
          </w:p>
          <w:p w:rsidR="00000000" w:rsidRPr="004E65A6" w:rsidP="004E65A6">
            <w:pPr>
              <w:pStyle w:val="ListBullet"/>
            </w:pPr>
            <w:r w:rsidRPr="004E65A6">
              <w:t>workplace location or simulated workplace</w:t>
            </w:r>
          </w:p>
          <w:p w:rsidR="00000000" w:rsidRPr="004E65A6" w:rsidP="004E65A6">
            <w:pPr>
              <w:pStyle w:val="ListBullet"/>
            </w:pPr>
            <w:r w:rsidRPr="004E65A6">
              <w:t>materials relevant to tiling pools and spas</w:t>
            </w:r>
          </w:p>
          <w:p w:rsidR="00000000" w:rsidRPr="004E65A6" w:rsidP="004E65A6">
            <w:pPr>
              <w:pStyle w:val="ListBullet"/>
            </w:pPr>
            <w:r w:rsidRPr="004E65A6">
              <w:t>hand and power tools, plant and equipment appropriate to tiling</w:t>
            </w:r>
            <w:r w:rsidRPr="004E65A6">
              <w:t xml:space="preserve"> pools and spas</w:t>
            </w:r>
          </w:p>
          <w:p w:rsidR="00000000" w:rsidRPr="004E65A6" w:rsidP="004E65A6">
            <w:pPr>
              <w:pStyle w:val="ListBullet"/>
            </w:pPr>
            <w:r w:rsidRPr="004E65A6">
              <w:t>realistic activities covering the mandatory task requirements</w:t>
            </w:r>
          </w:p>
          <w:p w:rsidR="00000000" w:rsidRPr="004E65A6" w:rsidP="004E65A6">
            <w:pPr>
              <w:pStyle w:val="ListBullet"/>
            </w:pPr>
            <w:r w:rsidRPr="004E65A6">
              <w:t>specifications and work instructions.</w:t>
            </w:r>
          </w:p>
          <w:p w:rsidR="00000000" w:rsidRPr="004E65A6" w:rsidP="004E65A6">
            <w:pPr>
              <w:pStyle w:val="BodyText"/>
            </w:pPr>
            <w:r w:rsidRPr="004E65A6">
              <w:t>Assessment of this unit of competency may be in conjunction with assessment of other units commonly performed at the same time in normal job</w:t>
            </w:r>
            <w:r w:rsidRPr="004E65A6">
              <w:t xml:space="preserve"> roles.</w:t>
            </w:r>
          </w:p>
          <w:p w:rsidR="00000000" w:rsidP="004E65A6">
            <w:pPr>
              <w:pStyle w:val="BodyText"/>
              <w:rPr>
                <w:lang w:val="en-NZ"/>
              </w:rPr>
            </w:pPr>
            <w:r w:rsidRPr="004E65A6">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FA2BC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 xml:space="preserve">Method of </w:t>
            </w:r>
            <w:r w:rsidRPr="004E65A6">
              <w:rPr>
                <w:rStyle w:val="SpecialBold"/>
              </w:rPr>
              <w:t>assessment</w:t>
            </w:r>
          </w:p>
        </w:tc>
        <w:tc>
          <w:tcPr>
            <w:tcW w:w="5053"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Assessment methods must:</w:t>
            </w:r>
          </w:p>
          <w:p w:rsidR="00000000" w:rsidRPr="004E65A6" w:rsidP="004E65A6">
            <w:pPr>
              <w:pStyle w:val="ListBullet"/>
            </w:pPr>
            <w:r w:rsidRPr="004E65A6">
              <w:t>satisfy the endorsed Assessment Guidelines of the Construction, Plumbing and Services Training Package</w:t>
            </w:r>
          </w:p>
          <w:p w:rsidR="00000000" w:rsidRPr="004E65A6" w:rsidP="004E65A6">
            <w:pPr>
              <w:pStyle w:val="ListBullet"/>
            </w:pPr>
            <w:r w:rsidRPr="004E65A6">
              <w:t>include direct observation of tasks in real or simulated work conditions, with questioning to confirm the ability to consistently identify and correctly interpret the essential underpinning knowledge required for practical application</w:t>
            </w:r>
          </w:p>
          <w:p w:rsidR="00000000" w:rsidRPr="004E65A6" w:rsidP="004E65A6">
            <w:pPr>
              <w:pStyle w:val="ListBullet"/>
            </w:pPr>
            <w:r w:rsidRPr="004E65A6">
              <w:t>reinforce the integra</w:t>
            </w:r>
            <w:r w:rsidRPr="004E65A6">
              <w:t>tion of employability skills with workplace tasks and job roles</w:t>
            </w:r>
          </w:p>
          <w:p w:rsidR="00000000" w:rsidRPr="004E65A6" w:rsidP="004E65A6">
            <w:pPr>
              <w:pStyle w:val="ListBullet"/>
            </w:pPr>
            <w:r w:rsidRPr="004E65A6">
              <w:t>confirm that competency is verified and able to be transferred to other circumstances and environments.</w:t>
            </w:r>
          </w:p>
          <w:p w:rsidR="00000000" w:rsidRPr="004E65A6" w:rsidP="004E65A6">
            <w:pPr>
              <w:pStyle w:val="BodyText"/>
            </w:pPr>
            <w:r w:rsidRPr="004E65A6">
              <w:t>Validity and sufficiency of evidence requires that:</w:t>
            </w:r>
          </w:p>
          <w:p w:rsidR="00000000" w:rsidRPr="004E65A6" w:rsidP="004E65A6">
            <w:pPr>
              <w:pStyle w:val="ListBullet"/>
            </w:pPr>
            <w:r w:rsidRPr="004E65A6">
              <w:t>competency will need to be demonstr</w:t>
            </w:r>
            <w:r w:rsidRPr="004E65A6">
              <w:t>ated over a period of time reflecting the scope of the role and the practical requirements of the workplace</w:t>
            </w:r>
          </w:p>
          <w:p w:rsidR="00000000" w:rsidRPr="004E65A6" w:rsidP="004E65A6">
            <w:pPr>
              <w:pStyle w:val="ListBullet"/>
            </w:pPr>
            <w:r w:rsidRPr="004E65A6">
              <w:t>where the assessment is part of a structured learning experience the evidence collected must relate to a number of performances assessed at differen</w:t>
            </w:r>
            <w:r w:rsidRPr="004E65A6">
              <w:t>t points in time and separated by further learning and practice, with a decision on competency only taken at the point when the assessor has complete confidence in the person's demonstrated ability and applied knowledge</w:t>
            </w:r>
          </w:p>
          <w:p w:rsidR="00000000" w:rsidRPr="004E65A6" w:rsidP="004E65A6">
            <w:pPr>
              <w:pStyle w:val="ListBullet"/>
            </w:pPr>
            <w:r w:rsidRPr="004E65A6">
              <w:t>all assessment that is part of a str</w:t>
            </w:r>
            <w:r w:rsidRPr="004E65A6">
              <w:t>uctured learning experience must include a combination of direct, indirect and supplementary evidence.</w:t>
            </w:r>
          </w:p>
          <w:p w:rsidR="00000000" w:rsidRPr="004E65A6" w:rsidP="004E65A6">
            <w:pPr>
              <w:pStyle w:val="BodyText"/>
            </w:pPr>
            <w:r w:rsidRPr="004E65A6">
              <w:t>Assessment processes and techniques should as far as is practical take into account the language, literacy and numeracy capacity of the candidate in rela</w:t>
            </w:r>
            <w:r w:rsidRPr="004E65A6">
              <w:t>tion to the competency being assessed.</w:t>
            </w:r>
          </w:p>
          <w:p w:rsidR="00000000" w:rsidRPr="004E65A6" w:rsidP="004E65A6">
            <w:pPr>
              <w:pStyle w:val="BodyText"/>
            </w:pPr>
            <w:r w:rsidRPr="004E65A6">
              <w:t xml:space="preserve">Supplementary evidence of competency may be obtained from relevant authenticated documentation from third parties, such as existing supervisors, team leaders or specialist training staff. </w:t>
            </w:r>
          </w:p>
        </w:tc>
      </w:tr>
    </w:tbl>
    <w:p w:rsidR="00FA2BCD" w:rsidP="004E65A6">
      <w:pPr>
        <w:pStyle w:val="BodyText"/>
      </w:pPr>
    </w:p>
    <w:p w:rsidR="00FA2BCD" w:rsidP="004E65A6">
      <w:pPr>
        <w:pStyle w:val="BodyText"/>
      </w:pPr>
    </w:p>
    <w:p w:rsidR="00000000" w:rsidRPr="004E65A6" w:rsidP="004E65A6">
      <w:pPr>
        <w:pStyle w:val="Heading1"/>
      </w:pPr>
      <w:bookmarkStart w:id="11" w:name="O_250458"/>
      <w:bookmarkEnd w:id="11"/>
      <w:r w:rsidRPr="004E65A6">
        <w:t>Range Statement</w:t>
      </w:r>
    </w:p>
    <w:tbl>
      <w:tblPr>
        <w:tblW w:w="0" w:type="auto"/>
        <w:tblLayout w:type="fixed"/>
        <w:tblCellMar>
          <w:left w:w="62" w:type="dxa"/>
          <w:right w:w="62" w:type="dxa"/>
        </w:tblCellMar>
        <w:tblLook w:val="0000"/>
      </w:tblPr>
      <w:tblGrid>
        <w:gridCol w:w="3503"/>
        <w:gridCol w:w="5019"/>
      </w:tblGrid>
      <w:tr w:rsidTr="00FA2BC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E65A6">
            <w:pPr>
              <w:pStyle w:val="BodyText"/>
              <w:rPr>
                <w:lang w:val="en-NZ"/>
              </w:rPr>
            </w:pPr>
            <w:r w:rsidRPr="004E65A6">
              <w:rPr>
                <w:rStyle w:val="SpecialBold"/>
              </w:rPr>
              <w:t>RANGE STATEMENT</w:t>
            </w:r>
          </w:p>
        </w:tc>
      </w:tr>
      <w:tr w:rsidTr="00FA2BC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E65A6">
            <w:pPr>
              <w:pStyle w:val="BodyText"/>
              <w:rPr>
                <w:lang w:val="en-NZ"/>
              </w:rPr>
            </w:pPr>
            <w:r w:rsidRPr="004E65A6">
              <w:t>The range statement relates to the unit of competency as a whole. It allows for different work environments and situations that may affect performance. Bold italicised wording, if used in the performance criteria, is detai</w:t>
            </w:r>
            <w:r w:rsidRPr="004E65A6">
              <w:t>led below. Essential operating conditions that may be present with training and assessment (depending on the work situation, needs of the candidate, accessibility of the item, and local industry and regional contexts) may also be included.</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Information</w:t>
            </w:r>
            <w:r w:rsidRPr="004E65A6">
              <w:t xml:space="preserve"> in</w:t>
            </w:r>
            <w:r w:rsidRPr="004E65A6">
              <w:t>cludes:</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diagrams or sketches</w:t>
            </w:r>
          </w:p>
          <w:p w:rsidR="00000000" w:rsidRPr="004E65A6" w:rsidP="004E65A6">
            <w:pPr>
              <w:pStyle w:val="ListBullet"/>
            </w:pPr>
            <w:r w:rsidRPr="004E65A6">
              <w:t>instructions issued by authorised organisational or external personnel</w:t>
            </w:r>
          </w:p>
          <w:p w:rsidR="00000000" w:rsidRPr="004E65A6" w:rsidP="004E65A6">
            <w:pPr>
              <w:pStyle w:val="ListBullet"/>
            </w:pPr>
            <w:r w:rsidRPr="004E65A6">
              <w:t>manufacturer specifications and instructions, where specified</w:t>
            </w:r>
          </w:p>
          <w:p w:rsidR="00000000" w:rsidRPr="004E65A6" w:rsidP="004E65A6">
            <w:pPr>
              <w:pStyle w:val="ListBullet"/>
            </w:pPr>
            <w:r w:rsidRPr="004E65A6">
              <w:t>MSDS</w:t>
            </w:r>
          </w:p>
          <w:p w:rsidR="00000000" w:rsidRPr="004E65A6" w:rsidP="004E65A6">
            <w:pPr>
              <w:pStyle w:val="ListBullet"/>
            </w:pPr>
            <w:r w:rsidRPr="004E65A6">
              <w:t>memos</w:t>
            </w:r>
          </w:p>
          <w:p w:rsidR="00000000" w:rsidRPr="004E65A6" w:rsidP="004E65A6">
            <w:pPr>
              <w:pStyle w:val="ListBullet"/>
            </w:pPr>
            <w:r w:rsidRPr="004E65A6">
              <w:t>regulatory and legislative requirements pertaining to tiling pools and spas</w:t>
            </w:r>
          </w:p>
          <w:p w:rsidR="00000000" w:rsidRPr="004E65A6" w:rsidP="004E65A6">
            <w:pPr>
              <w:pStyle w:val="ListBullet"/>
            </w:pPr>
            <w:r w:rsidRPr="004E65A6">
              <w:t>relevant Australian standards</w:t>
            </w:r>
          </w:p>
          <w:p w:rsidR="00000000" w:rsidRPr="004E65A6" w:rsidP="004E65A6">
            <w:pPr>
              <w:pStyle w:val="ListBullet"/>
            </w:pPr>
            <w:r w:rsidRPr="004E65A6">
              <w:t>safe work procedures relating to tiling pools and spas</w:t>
            </w:r>
          </w:p>
          <w:p w:rsidR="00000000" w:rsidRPr="004E65A6" w:rsidP="004E65A6">
            <w:pPr>
              <w:pStyle w:val="ListBullet"/>
            </w:pPr>
            <w:r w:rsidRPr="004E65A6">
              <w:t>signage</w:t>
            </w:r>
          </w:p>
          <w:p w:rsidR="00000000" w:rsidRPr="004E65A6" w:rsidP="004E65A6">
            <w:pPr>
              <w:pStyle w:val="ListBullet"/>
            </w:pPr>
            <w:r w:rsidRPr="004E65A6">
              <w:t>verbal, written and graphical instructions</w:t>
            </w:r>
          </w:p>
          <w:p w:rsidR="00000000" w:rsidRPr="004E65A6" w:rsidP="004E65A6">
            <w:pPr>
              <w:pStyle w:val="ListBullet"/>
            </w:pPr>
            <w:r w:rsidRPr="004E65A6">
              <w:t>work bulletins</w:t>
            </w:r>
          </w:p>
          <w:p w:rsidR="00000000" w:rsidP="004E65A6">
            <w:pPr>
              <w:pStyle w:val="ListBullet"/>
              <w:rPr>
                <w:lang w:val="en-NZ"/>
              </w:rPr>
            </w:pPr>
            <w:r w:rsidRPr="004E65A6">
              <w:t>work schedules, plans and specifications.</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Planning and preparation</w:t>
            </w:r>
            <w:r w:rsidRPr="004E65A6">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assessment of conditions an</w:t>
            </w:r>
            <w:r w:rsidRPr="004E65A6">
              <w:t>d hazards</w:t>
            </w:r>
          </w:p>
          <w:p w:rsidR="00000000" w:rsidRPr="004E65A6" w:rsidP="004E65A6">
            <w:pPr>
              <w:pStyle w:val="ListBullet"/>
            </w:pPr>
            <w:r w:rsidRPr="004E65A6">
              <w:t>determination of work requirements and safety plans and policies</w:t>
            </w:r>
          </w:p>
          <w:p w:rsidR="00000000" w:rsidRPr="004E65A6" w:rsidP="004E65A6">
            <w:pPr>
              <w:pStyle w:val="ListBullet"/>
            </w:pPr>
            <w:r w:rsidRPr="004E65A6">
              <w:t>equipment defect identification</w:t>
            </w:r>
          </w:p>
          <w:p w:rsidR="00000000" w:rsidP="004E65A6">
            <w:pPr>
              <w:pStyle w:val="ListBullet"/>
              <w:rPr>
                <w:lang w:val="en-NZ"/>
              </w:rPr>
            </w:pPr>
            <w:r w:rsidRPr="004E65A6">
              <w:t>work site inspection.</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Safety</w:t>
            </w:r>
            <w:r w:rsidRPr="004E65A6">
              <w:t xml:space="preserve"> (</w:t>
            </w:r>
            <w:r w:rsidRPr="004E65A6">
              <w:rPr>
                <w:rStyle w:val="BoldandItalics"/>
              </w:rPr>
              <w:t>OHS</w:t>
            </w:r>
            <w:r w:rsidRPr="004E65A6">
              <w:t>) is to be in accordance with state and territory legislation and regulations and project safe</w:t>
            </w:r>
            <w:r w:rsidRPr="004E65A6">
              <w:t>ty plan and may include:</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emergency procedures, including extinguishing fires, organisational first aid requirements and evacuation</w:t>
            </w:r>
          </w:p>
          <w:p w:rsidR="00000000" w:rsidRPr="004E65A6" w:rsidP="004E65A6">
            <w:pPr>
              <w:pStyle w:val="ListBullet"/>
            </w:pPr>
            <w:r w:rsidRPr="004E65A6">
              <w:t>hazard control</w:t>
            </w:r>
          </w:p>
          <w:p w:rsidR="00000000" w:rsidRPr="004E65A6" w:rsidP="004E65A6">
            <w:pPr>
              <w:pStyle w:val="ListBullet"/>
            </w:pPr>
            <w:r w:rsidRPr="004E65A6">
              <w:t>hazardous materials and substances</w:t>
            </w:r>
          </w:p>
          <w:p w:rsidR="00000000" w:rsidRPr="004E65A6" w:rsidP="004E65A6">
            <w:pPr>
              <w:pStyle w:val="ListBullet"/>
            </w:pPr>
            <w:r w:rsidRPr="004E65A6">
              <w:t>organisational first aid</w:t>
            </w:r>
          </w:p>
          <w:p w:rsidR="00000000" w:rsidRPr="004E65A6" w:rsidP="004E65A6">
            <w:pPr>
              <w:pStyle w:val="ListBullet"/>
            </w:pPr>
            <w:r w:rsidRPr="004E65A6">
              <w:t>PPE prescribed under legislation, regulations and</w:t>
            </w:r>
            <w:r w:rsidRPr="004E65A6">
              <w:t xml:space="preserve"> workplace policies and practices</w:t>
            </w:r>
          </w:p>
          <w:p w:rsidR="00000000" w:rsidRPr="004E65A6" w:rsidP="004E65A6">
            <w:pPr>
              <w:pStyle w:val="ListBullet"/>
            </w:pPr>
            <w:r w:rsidRPr="004E65A6">
              <w:t>safe operating procedures, including the conduct of operational risk assessment and treatments associated with:</w:t>
            </w:r>
          </w:p>
          <w:p w:rsidR="00000000" w:rsidRPr="004E65A6" w:rsidP="004E65A6">
            <w:pPr>
              <w:pStyle w:val="ListBullet2"/>
            </w:pPr>
            <w:r w:rsidRPr="004E65A6">
              <w:t>concealed services (water, power and gas)</w:t>
            </w:r>
          </w:p>
          <w:p w:rsidR="00000000" w:rsidRPr="004E65A6" w:rsidP="004E65A6">
            <w:pPr>
              <w:pStyle w:val="ListBullet2"/>
            </w:pPr>
            <w:r w:rsidRPr="004E65A6">
              <w:t>lighting</w:t>
            </w:r>
          </w:p>
          <w:p w:rsidR="00000000" w:rsidRPr="004E65A6" w:rsidP="004E65A6">
            <w:pPr>
              <w:pStyle w:val="ListBullet2"/>
            </w:pPr>
            <w:r w:rsidRPr="004E65A6">
              <w:t>traffic control</w:t>
            </w:r>
          </w:p>
          <w:p w:rsidR="00000000" w:rsidRPr="004E65A6" w:rsidP="004E65A6">
            <w:pPr>
              <w:pStyle w:val="ListBullet2"/>
            </w:pPr>
            <w:r w:rsidRPr="004E65A6">
              <w:t>restricted access barriers</w:t>
            </w:r>
          </w:p>
          <w:p w:rsidR="00000000" w:rsidRPr="004E65A6" w:rsidP="004E65A6">
            <w:pPr>
              <w:pStyle w:val="ListBullet2"/>
            </w:pPr>
            <w:r w:rsidRPr="004E65A6">
              <w:t>trip hazards</w:t>
            </w:r>
          </w:p>
          <w:p w:rsidR="00000000" w:rsidRPr="004E65A6" w:rsidP="004E65A6">
            <w:pPr>
              <w:pStyle w:val="ListBullet2"/>
            </w:pPr>
            <w:r w:rsidRPr="004E65A6">
              <w:t>work site visitors and the public</w:t>
            </w:r>
          </w:p>
          <w:p w:rsidR="00000000" w:rsidRPr="004E65A6" w:rsidP="004E65A6">
            <w:pPr>
              <w:pStyle w:val="ListBullet2"/>
            </w:pPr>
            <w:r w:rsidRPr="004E65A6">
              <w:t>working at heights</w:t>
            </w:r>
          </w:p>
          <w:p w:rsidR="00000000" w:rsidRPr="004E65A6" w:rsidP="004E65A6">
            <w:pPr>
              <w:pStyle w:val="ListBullet2"/>
            </w:pPr>
            <w:r w:rsidRPr="004E65A6">
              <w:t>working in confined spaces</w:t>
            </w:r>
          </w:p>
          <w:p w:rsidR="00000000" w:rsidRPr="004E65A6" w:rsidP="004E65A6">
            <w:pPr>
              <w:pStyle w:val="ListBullet2"/>
            </w:pPr>
            <w:r w:rsidRPr="004E65A6">
              <w:t>working in proximity to others</w:t>
            </w:r>
          </w:p>
          <w:p w:rsidR="00000000" w:rsidRPr="004E65A6" w:rsidP="004E65A6">
            <w:pPr>
              <w:pStyle w:val="ListBullet"/>
            </w:pPr>
            <w:r w:rsidRPr="004E65A6">
              <w:t>use of firefighting equipment</w:t>
            </w:r>
          </w:p>
          <w:p w:rsidR="00000000" w:rsidRPr="004E65A6" w:rsidP="004E65A6">
            <w:pPr>
              <w:pStyle w:val="ListBullet"/>
            </w:pPr>
            <w:r w:rsidRPr="004E65A6">
              <w:t>use of tools and equipment</w:t>
            </w:r>
          </w:p>
          <w:p w:rsidR="00000000" w:rsidP="004E65A6">
            <w:pPr>
              <w:pStyle w:val="ListBullet"/>
              <w:rPr>
                <w:lang w:val="en-NZ"/>
              </w:rPr>
            </w:pPr>
            <w:r w:rsidRPr="004E65A6">
              <w:t>workplace environmental requirements and safety.</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Tools and equipment</w:t>
            </w:r>
            <w:r w:rsidRPr="004E65A6">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brooms</w:t>
            </w:r>
          </w:p>
          <w:p w:rsidR="00000000" w:rsidRPr="004E65A6" w:rsidP="004E65A6">
            <w:pPr>
              <w:pStyle w:val="ListBullet"/>
            </w:pPr>
            <w:r w:rsidRPr="004E65A6">
              <w:t>brushes</w:t>
            </w:r>
          </w:p>
          <w:p w:rsidR="00000000" w:rsidRPr="004E65A6" w:rsidP="004E65A6">
            <w:pPr>
              <w:pStyle w:val="ListBullet"/>
            </w:pPr>
            <w:r w:rsidRPr="004E65A6">
              <w:t>buckets</w:t>
            </w:r>
          </w:p>
          <w:p w:rsidR="00000000" w:rsidRPr="004E65A6" w:rsidP="004E65A6">
            <w:pPr>
              <w:pStyle w:val="ListBullet"/>
            </w:pPr>
            <w:r w:rsidRPr="004E65A6">
              <w:t>hose and water sprays</w:t>
            </w:r>
          </w:p>
          <w:p w:rsidR="00000000" w:rsidRPr="004E65A6" w:rsidP="004E65A6">
            <w:pPr>
              <w:pStyle w:val="ListBullet"/>
            </w:pPr>
            <w:r w:rsidRPr="004E65A6">
              <w:t>ladders</w:t>
            </w:r>
          </w:p>
          <w:p w:rsidR="00000000" w:rsidRPr="004E65A6" w:rsidP="004E65A6">
            <w:pPr>
              <w:pStyle w:val="ListBullet"/>
            </w:pPr>
            <w:r w:rsidRPr="004E65A6">
              <w:t>levelling equipment</w:t>
            </w:r>
          </w:p>
          <w:p w:rsidR="00000000" w:rsidRPr="004E65A6" w:rsidP="004E65A6">
            <w:pPr>
              <w:pStyle w:val="ListBullet"/>
            </w:pPr>
            <w:r w:rsidRPr="004E65A6">
              <w:t>lump hammers</w:t>
            </w:r>
          </w:p>
          <w:p w:rsidR="00000000" w:rsidRPr="004E65A6" w:rsidP="004E65A6">
            <w:pPr>
              <w:pStyle w:val="ListBullet"/>
            </w:pPr>
            <w:r w:rsidRPr="004E65A6">
              <w:t>measuring tapes and rules</w:t>
            </w:r>
          </w:p>
          <w:p w:rsidR="00000000" w:rsidRPr="004E65A6" w:rsidP="004E65A6">
            <w:pPr>
              <w:pStyle w:val="ListBullet"/>
            </w:pPr>
            <w:r w:rsidRPr="004E65A6">
              <w:t>nippers</w:t>
            </w:r>
          </w:p>
          <w:p w:rsidR="00000000" w:rsidRPr="004E65A6" w:rsidP="004E65A6">
            <w:pPr>
              <w:pStyle w:val="ListBullet"/>
            </w:pPr>
            <w:r w:rsidRPr="004E65A6">
              <w:t>pointed grouters</w:t>
            </w:r>
          </w:p>
          <w:p w:rsidR="00000000" w:rsidRPr="004E65A6" w:rsidP="004E65A6">
            <w:pPr>
              <w:pStyle w:val="ListBullet"/>
            </w:pPr>
            <w:r w:rsidRPr="004E65A6">
              <w:t>rags</w:t>
            </w:r>
          </w:p>
          <w:p w:rsidR="00000000" w:rsidRPr="004E65A6" w:rsidP="004E65A6">
            <w:pPr>
              <w:pStyle w:val="ListBullet"/>
            </w:pPr>
            <w:r w:rsidRPr="004E65A6">
              <w:t>rubber mallets</w:t>
            </w:r>
          </w:p>
          <w:p w:rsidR="00000000" w:rsidRPr="004E65A6" w:rsidP="004E65A6">
            <w:pPr>
              <w:pStyle w:val="ListBullet"/>
            </w:pPr>
            <w:r w:rsidRPr="004E65A6">
              <w:t>scrapers</w:t>
            </w:r>
          </w:p>
          <w:p w:rsidR="00000000" w:rsidRPr="004E65A6" w:rsidP="004E65A6">
            <w:pPr>
              <w:pStyle w:val="ListBullet"/>
            </w:pPr>
            <w:r w:rsidRPr="004E65A6">
              <w:t>spacers/wedges</w:t>
            </w:r>
          </w:p>
          <w:p w:rsidR="00000000" w:rsidRPr="004E65A6" w:rsidP="004E65A6">
            <w:pPr>
              <w:pStyle w:val="ListBullet"/>
            </w:pPr>
            <w:r w:rsidRPr="004E65A6">
              <w:t>spatulas</w:t>
            </w:r>
          </w:p>
          <w:p w:rsidR="00000000" w:rsidRPr="004E65A6" w:rsidP="004E65A6">
            <w:pPr>
              <w:pStyle w:val="ListBullet"/>
            </w:pPr>
            <w:r w:rsidRPr="004E65A6">
              <w:t>sponges</w:t>
            </w:r>
          </w:p>
          <w:p w:rsidR="00000000" w:rsidRPr="004E65A6" w:rsidP="004E65A6">
            <w:pPr>
              <w:pStyle w:val="ListBullet"/>
            </w:pPr>
            <w:r w:rsidRPr="004E65A6">
              <w:t>squares</w:t>
            </w:r>
          </w:p>
          <w:p w:rsidR="00000000" w:rsidRPr="004E65A6" w:rsidP="004E65A6">
            <w:pPr>
              <w:pStyle w:val="ListBullet"/>
            </w:pPr>
            <w:r w:rsidRPr="004E65A6">
              <w:t>squeegees</w:t>
            </w:r>
          </w:p>
          <w:p w:rsidR="00000000" w:rsidRPr="004E65A6" w:rsidP="004E65A6">
            <w:pPr>
              <w:pStyle w:val="ListBullet"/>
            </w:pPr>
            <w:r w:rsidRPr="004E65A6">
              <w:t>straight edges</w:t>
            </w:r>
          </w:p>
          <w:p w:rsidR="00000000" w:rsidRPr="004E65A6" w:rsidP="004E65A6">
            <w:pPr>
              <w:pStyle w:val="ListBullet"/>
            </w:pPr>
            <w:r w:rsidRPr="004E65A6">
              <w:t>stringlines</w:t>
            </w:r>
          </w:p>
          <w:p w:rsidR="00000000" w:rsidRPr="004E65A6" w:rsidP="004E65A6">
            <w:pPr>
              <w:pStyle w:val="ListBullet"/>
            </w:pPr>
            <w:r w:rsidRPr="004E65A6">
              <w:t>templates</w:t>
            </w:r>
          </w:p>
          <w:p w:rsidR="00000000" w:rsidP="004E65A6">
            <w:pPr>
              <w:pStyle w:val="ListBullet"/>
              <w:rPr>
                <w:lang w:val="en-NZ"/>
              </w:rPr>
            </w:pPr>
            <w:r w:rsidRPr="004E65A6">
              <w:t>tile cutters and scribes.</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Quality requirements</w:t>
            </w:r>
            <w:r w:rsidRPr="004E65A6">
              <w:t xml:space="preserve"> include relevant regulations, including:</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Australian standards</w:t>
            </w:r>
          </w:p>
          <w:p w:rsidR="00000000" w:rsidRPr="004E65A6" w:rsidP="004E65A6">
            <w:pPr>
              <w:pStyle w:val="ListBullet"/>
            </w:pPr>
            <w:r w:rsidRPr="004E65A6">
              <w:t>internal company quality policy and standards</w:t>
            </w:r>
          </w:p>
          <w:p w:rsidR="00000000" w:rsidRPr="004E65A6" w:rsidP="004E65A6">
            <w:pPr>
              <w:pStyle w:val="ListBullet"/>
            </w:pPr>
            <w:r w:rsidRPr="004E65A6">
              <w:t>manufacturer specifications</w:t>
            </w:r>
          </w:p>
          <w:p w:rsidR="00000000" w:rsidP="004E65A6">
            <w:pPr>
              <w:pStyle w:val="ListBullet"/>
              <w:rPr>
                <w:lang w:val="en-NZ"/>
              </w:rPr>
            </w:pPr>
            <w:r w:rsidRPr="004E65A6">
              <w:t>workplace operations and procedures.</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Materials</w:t>
            </w:r>
            <w:r w:rsidRPr="004E65A6">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tiles</w:t>
            </w:r>
          </w:p>
          <w:p w:rsidR="00000000" w:rsidRPr="004E65A6" w:rsidP="004E65A6">
            <w:pPr>
              <w:pStyle w:val="ListBullet"/>
            </w:pPr>
            <w:r w:rsidRPr="004E65A6">
              <w:t>adhesives</w:t>
            </w:r>
          </w:p>
          <w:p w:rsidR="00000000" w:rsidRPr="004E65A6" w:rsidP="004E65A6">
            <w:pPr>
              <w:pStyle w:val="ListBullet"/>
            </w:pPr>
            <w:r w:rsidRPr="004E65A6">
              <w:t>cement mortar with adhesive additive</w:t>
            </w:r>
          </w:p>
          <w:p w:rsidR="00000000" w:rsidP="004E65A6">
            <w:pPr>
              <w:pStyle w:val="ListBullet"/>
              <w:rPr>
                <w:lang w:val="en-NZ"/>
              </w:rPr>
            </w:pPr>
            <w:r w:rsidRPr="004E65A6">
              <w:t>grout.</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Environmental requirements</w:t>
            </w:r>
            <w:r w:rsidRPr="004E65A6">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clean-up management</w:t>
            </w:r>
          </w:p>
          <w:p w:rsidR="00000000" w:rsidRPr="004E65A6" w:rsidP="004E65A6">
            <w:pPr>
              <w:pStyle w:val="ListBullet"/>
            </w:pPr>
            <w:r w:rsidRPr="004E65A6">
              <w:t>dust and noise</w:t>
            </w:r>
          </w:p>
          <w:p w:rsidR="00000000" w:rsidRPr="004E65A6" w:rsidP="004E65A6">
            <w:pPr>
              <w:pStyle w:val="ListBullet"/>
            </w:pPr>
            <w:r w:rsidRPr="004E65A6">
              <w:t>vibration</w:t>
            </w:r>
          </w:p>
          <w:p w:rsidR="00000000" w:rsidP="004E65A6">
            <w:pPr>
              <w:pStyle w:val="ListBullet"/>
              <w:rPr>
                <w:lang w:val="en-NZ"/>
              </w:rPr>
            </w:pPr>
            <w:r w:rsidRPr="004E65A6">
              <w:t>waste management.</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Pool or spa surfaces</w:t>
            </w:r>
            <w:r w:rsidRPr="004E65A6">
              <w:t xml:space="preserve"> may be:</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curved in two dimensions</w:t>
            </w:r>
          </w:p>
          <w:p w:rsidR="00000000" w:rsidRPr="004E65A6" w:rsidP="004E65A6">
            <w:pPr>
              <w:pStyle w:val="ListBullet"/>
            </w:pPr>
            <w:r w:rsidRPr="004E65A6">
              <w:t>flat</w:t>
            </w:r>
          </w:p>
          <w:p w:rsidR="00000000" w:rsidP="004E65A6">
            <w:pPr>
              <w:pStyle w:val="ListBullet"/>
              <w:rPr>
                <w:lang w:val="en-NZ"/>
              </w:rPr>
            </w:pPr>
            <w:r w:rsidRPr="004E65A6">
              <w:t>tapered.</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Types of tiles</w:t>
            </w:r>
            <w:r w:rsidRPr="004E65A6">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ceramic</w:t>
            </w:r>
          </w:p>
          <w:p w:rsidR="00000000" w:rsidRPr="004E65A6" w:rsidP="004E65A6">
            <w:pPr>
              <w:pStyle w:val="ListBullet"/>
            </w:pPr>
            <w:r w:rsidRPr="004E65A6">
              <w:t>glass</w:t>
            </w:r>
          </w:p>
          <w:p w:rsidR="00000000" w:rsidRPr="004E65A6" w:rsidP="004E65A6">
            <w:pPr>
              <w:pStyle w:val="ListBullet"/>
            </w:pPr>
            <w:r w:rsidRPr="004E65A6">
              <w:t>granite</w:t>
            </w:r>
          </w:p>
          <w:p w:rsidR="00000000" w:rsidRPr="004E65A6" w:rsidP="004E65A6">
            <w:pPr>
              <w:pStyle w:val="ListBullet"/>
            </w:pPr>
            <w:r w:rsidRPr="004E65A6">
              <w:t>marble</w:t>
            </w:r>
          </w:p>
          <w:p w:rsidR="00000000" w:rsidRPr="004E65A6" w:rsidP="004E65A6">
            <w:pPr>
              <w:pStyle w:val="ListBullet"/>
            </w:pPr>
            <w:r w:rsidRPr="004E65A6">
              <w:t>porcelain</w:t>
            </w:r>
          </w:p>
          <w:p w:rsidR="00000000" w:rsidRPr="004E65A6" w:rsidP="004E65A6">
            <w:pPr>
              <w:pStyle w:val="ListBullet"/>
            </w:pPr>
            <w:r w:rsidRPr="004E65A6">
              <w:t>stone</w:t>
            </w:r>
          </w:p>
          <w:p w:rsidR="00000000" w:rsidP="004E65A6">
            <w:pPr>
              <w:pStyle w:val="ListBullet"/>
              <w:rPr>
                <w:lang w:val="en-NZ"/>
              </w:rPr>
            </w:pPr>
            <w:r w:rsidRPr="004E65A6">
              <w:t>terracotta.</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Templates</w:t>
            </w:r>
            <w:r w:rsidRPr="004E65A6">
              <w:t xml:space="preserve"> may be made from:</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plywood</w:t>
            </w:r>
          </w:p>
          <w:p w:rsidR="00000000" w:rsidRPr="004E65A6" w:rsidP="004E65A6">
            <w:pPr>
              <w:pStyle w:val="ListBullet"/>
            </w:pPr>
            <w:r w:rsidRPr="004E65A6">
              <w:t>hardboard</w:t>
            </w:r>
          </w:p>
          <w:p w:rsidR="00000000" w:rsidP="004E65A6">
            <w:pPr>
              <w:pStyle w:val="ListBullet"/>
              <w:rPr>
                <w:lang w:val="en-NZ"/>
              </w:rPr>
            </w:pPr>
            <w:r w:rsidRPr="004E65A6">
              <w:t>sheet metal.</w:t>
            </w:r>
          </w:p>
        </w:tc>
      </w:tr>
      <w:tr w:rsidTr="00FA2BC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BoldandItalics"/>
              </w:rPr>
              <w:t>Tiles are fixed</w:t>
            </w:r>
            <w:r w:rsidRPr="004E65A6">
              <w:t xml:space="preserve"> using:</w:t>
            </w:r>
          </w:p>
        </w:tc>
        <w:tc>
          <w:tcPr>
            <w:tcW w:w="5019" w:type="dxa"/>
            <w:tcBorders>
              <w:top w:val="nil"/>
              <w:left w:val="nil"/>
              <w:bottom w:val="nil"/>
              <w:right w:val="nil"/>
            </w:tcBorders>
            <w:tcMar>
              <w:top w:w="0" w:type="dxa"/>
              <w:left w:w="62" w:type="dxa"/>
              <w:bottom w:w="0" w:type="dxa"/>
              <w:right w:w="62" w:type="dxa"/>
            </w:tcMar>
          </w:tcPr>
          <w:p w:rsidR="00000000" w:rsidRPr="004E65A6" w:rsidP="004E65A6">
            <w:pPr>
              <w:pStyle w:val="ListBullet"/>
            </w:pPr>
            <w:r w:rsidRPr="004E65A6">
              <w:t>adhesives</w:t>
            </w:r>
          </w:p>
          <w:p w:rsidR="00000000" w:rsidRPr="004E65A6" w:rsidP="004E65A6">
            <w:pPr>
              <w:pStyle w:val="ListBullet"/>
            </w:pPr>
            <w:r w:rsidRPr="004E65A6">
              <w:t>cement mortar with adhesive additive.</w:t>
            </w:r>
          </w:p>
        </w:tc>
      </w:tr>
    </w:tbl>
    <w:p w:rsidR="00FA2BCD" w:rsidP="004E65A6">
      <w:pPr>
        <w:pStyle w:val="BodyText"/>
      </w:pPr>
    </w:p>
    <w:p w:rsidR="00FA2BCD" w:rsidP="004E65A6">
      <w:pPr>
        <w:pStyle w:val="BodyText"/>
      </w:pPr>
    </w:p>
    <w:p w:rsidR="00000000" w:rsidRPr="004E65A6" w:rsidP="004E65A6">
      <w:pPr>
        <w:pStyle w:val="Heading1"/>
      </w:pPr>
      <w:bookmarkStart w:id="12" w:name="O_199227"/>
      <w:bookmarkEnd w:id="12"/>
      <w:r w:rsidRPr="004E65A6">
        <w:t>Unit Sector(s)</w:t>
      </w:r>
    </w:p>
    <w:tbl>
      <w:tblPr>
        <w:tblW w:w="0" w:type="auto"/>
        <w:tblLayout w:type="fixed"/>
        <w:tblCellMar>
          <w:left w:w="62" w:type="dxa"/>
          <w:right w:w="62" w:type="dxa"/>
        </w:tblCellMar>
        <w:tblLook w:val="0000"/>
      </w:tblPr>
      <w:tblGrid>
        <w:gridCol w:w="2471"/>
        <w:gridCol w:w="6051"/>
      </w:tblGrid>
      <w:tr w:rsidTr="00FA2BCD">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4E65A6" w:rsidP="004E65A6">
            <w:pPr>
              <w:pStyle w:val="BodyText"/>
            </w:pPr>
            <w:r w:rsidRPr="004E65A6">
              <w:t>Construction</w:t>
            </w:r>
          </w:p>
        </w:tc>
      </w:tr>
    </w:tbl>
    <w:p w:rsidR="00FA2BCD" w:rsidP="004E65A6">
      <w:pPr>
        <w:pStyle w:val="BodyText"/>
      </w:pPr>
    </w:p>
    <w:p w:rsidR="00FA2BCD" w:rsidP="004E65A6">
      <w:pPr>
        <w:pStyle w:val="BodyText"/>
      </w:pPr>
    </w:p>
    <w:p w:rsidR="00000000" w:rsidRPr="004E65A6" w:rsidP="004E65A6">
      <w:pPr>
        <w:pStyle w:val="Heading1"/>
      </w:pPr>
      <w:bookmarkStart w:id="13" w:name="O_199224"/>
      <w:bookmarkEnd w:id="13"/>
      <w:r w:rsidRPr="004E65A6">
        <w:t>Co-requisite units</w:t>
      </w:r>
    </w:p>
    <w:tbl>
      <w:tblPr>
        <w:tblW w:w="0" w:type="auto"/>
        <w:tblLayout w:type="fixed"/>
        <w:tblCellMar>
          <w:left w:w="62" w:type="dxa"/>
          <w:right w:w="62" w:type="dxa"/>
        </w:tblCellMar>
        <w:tblLook w:val="0000"/>
      </w:tblPr>
      <w:tblGrid>
        <w:gridCol w:w="2483"/>
        <w:gridCol w:w="2126"/>
        <w:gridCol w:w="3913"/>
      </w:tblGrid>
      <w:tr w:rsidTr="00FA2BCD">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t>Nil</w:t>
            </w:r>
          </w:p>
        </w:tc>
      </w:tr>
      <w:tr w:rsidTr="00FA2BCD">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4E65A6" w:rsidP="004E65A6">
            <w:pPr>
              <w:pStyle w:val="BodyText"/>
            </w:pPr>
          </w:p>
        </w:tc>
      </w:tr>
    </w:tbl>
    <w:p w:rsidR="00FA2BCD" w:rsidP="004E65A6">
      <w:pPr>
        <w:pStyle w:val="BodyText"/>
      </w:pPr>
    </w:p>
    <w:p w:rsidR="00FA2BCD" w:rsidP="004E65A6">
      <w:pPr>
        <w:pStyle w:val="BodyText"/>
      </w:pPr>
    </w:p>
    <w:p w:rsidR="00000000" w:rsidRPr="004E65A6" w:rsidP="004E65A6">
      <w:pPr>
        <w:pStyle w:val="Heading1"/>
      </w:pPr>
      <w:bookmarkStart w:id="14" w:name="O_199226"/>
      <w:bookmarkEnd w:id="14"/>
      <w:r w:rsidRPr="004E65A6">
        <w:t>Functional area</w:t>
      </w:r>
    </w:p>
    <w:tbl>
      <w:tblPr>
        <w:tblW w:w="0" w:type="auto"/>
        <w:tblLayout w:type="fixed"/>
        <w:tblCellMar>
          <w:left w:w="62" w:type="dxa"/>
          <w:right w:w="62" w:type="dxa"/>
        </w:tblCellMar>
        <w:tblLook w:val="0000"/>
      </w:tblPr>
      <w:tblGrid>
        <w:gridCol w:w="2572"/>
        <w:gridCol w:w="5950"/>
      </w:tblGrid>
      <w:tr w:rsidTr="00FA2BCD">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4E65A6">
            <w:pPr>
              <w:pStyle w:val="BodyText"/>
              <w:rPr>
                <w:lang w:val="en-NZ"/>
              </w:rPr>
            </w:pPr>
            <w:r w:rsidRPr="004E65A6">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4E65A6" w:rsidP="004E65A6">
            <w:pPr>
              <w:pStyle w:val="BodyText"/>
            </w:pPr>
          </w:p>
        </w:tc>
      </w:tr>
    </w:tbl>
    <w:p w:rsidR="00FA2BCD" w:rsidP="004E65A6">
      <w:pPr>
        <w:pStyle w:val="BodyText"/>
      </w:pPr>
    </w:p>
    <w:p w:rsidR="00FA2BCD" w:rsidP="004E65A6">
      <w:pPr>
        <w:pStyle w:val="BodyText"/>
      </w:pPr>
    </w:p>
    <w:p w:rsidR="00000000" w:rsidRPr="004E65A6" w:rsidP="004E65A6"/>
    <w:sectPr w:rsidSect="004E6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BCD" w:rsidP="00FA2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CD" w:rsidP="004E6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A2BCD" w:rsidP="004E6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2BCD" w:rsidP="004E6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BCD" w:rsidP="00FA2B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CD" w:rsidP="004E65A6">
    <w:pPr>
      <w:pStyle w:val="Header"/>
      <w:framePr w:wrap="around"/>
    </w:pPr>
    <w:r>
      <w:fldChar w:fldCharType="begin"/>
    </w:r>
    <w:r>
      <w:instrText xml:space="preserve"> TITLE   \* MERGEFORMAT </w:instrText>
    </w:r>
    <w:r>
      <w:fldChar w:fldCharType="separate"/>
    </w:r>
    <w:r>
      <w:t>CPCCWF3008A Tile domestic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2BCD" w:rsidP="004E6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A4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4A7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446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65A6"/>
    <w:pPr>
      <w:spacing w:before="360" w:after="60"/>
      <w:outlineLvl w:val="0"/>
    </w:pPr>
    <w:rPr>
      <w:sz w:val="32"/>
    </w:rPr>
  </w:style>
  <w:style w:type="paragraph" w:styleId="Heading2">
    <w:name w:val="heading 2"/>
    <w:basedOn w:val="HeadingBase"/>
    <w:next w:val="BodyText"/>
    <w:link w:val="Heading2Char"/>
    <w:qFormat/>
    <w:rsid w:val="004E65A6"/>
    <w:pPr>
      <w:keepLines/>
      <w:spacing w:before="240" w:after="120"/>
      <w:outlineLvl w:val="1"/>
    </w:pPr>
    <w:rPr>
      <w:sz w:val="28"/>
      <w:szCs w:val="40"/>
    </w:rPr>
  </w:style>
  <w:style w:type="paragraph" w:styleId="Heading3">
    <w:name w:val="heading 3"/>
    <w:basedOn w:val="HeadingBase"/>
    <w:next w:val="BodyText"/>
    <w:link w:val="Heading3Char"/>
    <w:qFormat/>
    <w:rsid w:val="004E65A6"/>
    <w:pPr>
      <w:spacing w:before="180" w:after="120"/>
      <w:outlineLvl w:val="2"/>
    </w:pPr>
    <w:rPr>
      <w:spacing w:val="-10"/>
      <w:kern w:val="32"/>
    </w:rPr>
  </w:style>
  <w:style w:type="paragraph" w:styleId="Heading4">
    <w:name w:val="heading 4"/>
    <w:basedOn w:val="HeadingBase"/>
    <w:next w:val="BodyText"/>
    <w:link w:val="Heading4Char"/>
    <w:qFormat/>
    <w:rsid w:val="004E65A6"/>
    <w:pPr>
      <w:spacing w:before="160" w:after="120"/>
      <w:outlineLvl w:val="3"/>
    </w:pPr>
    <w:rPr>
      <w:sz w:val="22"/>
    </w:rPr>
  </w:style>
  <w:style w:type="paragraph" w:styleId="Heading5">
    <w:name w:val="heading 5"/>
    <w:basedOn w:val="HeadingBase"/>
    <w:next w:val="Normal"/>
    <w:link w:val="Heading5Char"/>
    <w:qFormat/>
    <w:rsid w:val="004E65A6"/>
    <w:pPr>
      <w:spacing w:before="80"/>
      <w:outlineLvl w:val="4"/>
    </w:pPr>
    <w:rPr>
      <w:color w:val="918585"/>
      <w:sz w:val="20"/>
    </w:rPr>
  </w:style>
  <w:style w:type="paragraph" w:styleId="Heading6">
    <w:name w:val="heading 6"/>
    <w:basedOn w:val="HeadingBase"/>
    <w:next w:val="Normal"/>
    <w:link w:val="Heading6Char"/>
    <w:qFormat/>
    <w:rsid w:val="004E65A6"/>
    <w:pPr>
      <w:spacing w:before="60"/>
      <w:outlineLvl w:val="5"/>
    </w:pPr>
    <w:rPr>
      <w:color w:val="918585"/>
      <w:sz w:val="20"/>
    </w:rPr>
  </w:style>
  <w:style w:type="paragraph" w:styleId="Heading7">
    <w:name w:val="heading 7"/>
    <w:basedOn w:val="Normal"/>
    <w:next w:val="Normal"/>
    <w:link w:val="Heading7Char"/>
    <w:qFormat/>
    <w:rsid w:val="004E65A6"/>
    <w:pPr>
      <w:ind w:left="720"/>
      <w:outlineLvl w:val="6"/>
    </w:pPr>
    <w:rPr>
      <w:i/>
    </w:rPr>
  </w:style>
  <w:style w:type="paragraph" w:styleId="Heading8">
    <w:name w:val="heading 8"/>
    <w:basedOn w:val="Normal"/>
    <w:next w:val="Normal"/>
    <w:link w:val="Heading8Char"/>
    <w:qFormat/>
    <w:rsid w:val="004E65A6"/>
    <w:pPr>
      <w:ind w:left="720"/>
      <w:outlineLvl w:val="7"/>
    </w:pPr>
    <w:rPr>
      <w:i/>
    </w:rPr>
  </w:style>
  <w:style w:type="paragraph" w:styleId="Heading9">
    <w:name w:val="heading 9"/>
    <w:basedOn w:val="Normal"/>
    <w:next w:val="Normal"/>
    <w:link w:val="Heading9Char"/>
    <w:qFormat/>
    <w:rsid w:val="004E65A6"/>
    <w:pPr>
      <w:ind w:left="720"/>
      <w:outlineLvl w:val="8"/>
    </w:pPr>
    <w:rPr>
      <w:i/>
    </w:rPr>
  </w:style>
  <w:style w:type="character" w:default="1" w:styleId="DefaultParagraphFont">
    <w:name w:val="Default Paragraph Font"/>
    <w:uiPriority w:val="1"/>
    <w:unhideWhenUsed/>
    <w:rsid w:val="004E6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5A6"/>
  </w:style>
  <w:style w:type="character" w:customStyle="1" w:styleId="Heading1Char">
    <w:name w:val="Heading 1 Char"/>
    <w:link w:val="Heading1"/>
    <w:rsid w:val="004E65A6"/>
    <w:rPr>
      <w:rFonts w:ascii="Times New Roman" w:eastAsia="Times New Roman" w:hAnsi="Times New Roman" w:cs="Times New Roman"/>
      <w:b/>
      <w:sz w:val="32"/>
      <w:szCs w:val="20"/>
      <w:lang w:eastAsia="en-US"/>
    </w:rPr>
  </w:style>
  <w:style w:type="paragraph" w:styleId="BodyText">
    <w:name w:val="Body Text"/>
    <w:basedOn w:val="Normal"/>
    <w:link w:val="BodyTextChar"/>
    <w:rsid w:val="004E65A6"/>
    <w:pPr>
      <w:spacing w:before="120" w:after="120"/>
      <w:contextualSpacing/>
    </w:pPr>
    <w:rPr>
      <w:rFonts w:ascii="Times New Roman" w:hAnsi="Times New Roman"/>
      <w:sz w:val="24"/>
      <w:szCs w:val="22"/>
    </w:rPr>
  </w:style>
  <w:style w:type="character" w:customStyle="1" w:styleId="BodyTextChar">
    <w:name w:val="Body Text Char"/>
    <w:link w:val="BodyText"/>
    <w:rsid w:val="004E65A6"/>
    <w:rPr>
      <w:rFonts w:ascii="Times New Roman" w:eastAsia="Times New Roman" w:hAnsi="Times New Roman" w:cs="Times New Roman"/>
      <w:sz w:val="24"/>
      <w:lang w:val="en-US" w:eastAsia="en-US"/>
    </w:rPr>
  </w:style>
  <w:style w:type="paragraph" w:styleId="Footer">
    <w:name w:val="footer"/>
    <w:basedOn w:val="Normal"/>
    <w:link w:val="FooterChar"/>
    <w:rsid w:val="004E6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65A6"/>
    <w:rPr>
      <w:rFonts w:ascii="Times New Roman" w:eastAsia="Times New Roman" w:hAnsi="Times New Roman" w:cs="Times New Roman"/>
      <w:sz w:val="16"/>
      <w:lang w:val="en-US" w:eastAsia="en-US"/>
    </w:rPr>
  </w:style>
  <w:style w:type="paragraph" w:styleId="List">
    <w:name w:val="List"/>
    <w:basedOn w:val="BodyText"/>
    <w:next w:val="BodyText"/>
    <w:rsid w:val="004E65A6"/>
    <w:pPr>
      <w:tabs>
        <w:tab w:val="left" w:pos="340"/>
      </w:tabs>
      <w:spacing w:before="60" w:after="60"/>
      <w:ind w:left="340" w:hanging="340"/>
    </w:pPr>
  </w:style>
  <w:style w:type="paragraph" w:styleId="ListBullet">
    <w:name w:val="List Bullet"/>
    <w:basedOn w:val="List"/>
    <w:rsid w:val="004E65A6"/>
    <w:pPr>
      <w:numPr>
        <w:numId w:val="14"/>
      </w:numPr>
      <w:tabs>
        <w:tab w:val="clear" w:pos="340"/>
      </w:tabs>
      <w:spacing w:before="40" w:after="40"/>
    </w:pPr>
  </w:style>
  <w:style w:type="character" w:customStyle="1" w:styleId="SpecialBold">
    <w:name w:val="Special Bold"/>
    <w:rsid w:val="004E65A6"/>
    <w:rPr>
      <w:b/>
      <w:spacing w:val="0"/>
    </w:rPr>
  </w:style>
  <w:style w:type="paragraph" w:styleId="ListBullet2">
    <w:name w:val="List Bullet 2"/>
    <w:basedOn w:val="List2"/>
    <w:rsid w:val="004E65A6"/>
    <w:pPr>
      <w:numPr>
        <w:numId w:val="15"/>
      </w:numPr>
      <w:tabs>
        <w:tab w:val="clear" w:pos="680"/>
      </w:tabs>
    </w:pPr>
  </w:style>
  <w:style w:type="paragraph" w:styleId="Header">
    <w:name w:val="header"/>
    <w:basedOn w:val="Normal"/>
    <w:link w:val="HeaderChar"/>
    <w:rsid w:val="004E6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6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65A6"/>
    <w:pPr>
      <w:spacing w:before="240" w:after="120"/>
      <w:outlineLvl w:val="0"/>
    </w:pPr>
    <w:rPr>
      <w:rFonts w:ascii="Times New Roman" w:hAnsi="Times New Roman"/>
      <w:b/>
      <w:sz w:val="28"/>
    </w:rPr>
  </w:style>
  <w:style w:type="paragraph" w:customStyle="1" w:styleId="AllowPageBreak">
    <w:name w:val="AllowPageBreak"/>
    <w:rsid w:val="004E65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65A6"/>
    <w:pPr>
      <w:tabs>
        <w:tab w:val="left" w:pos="680"/>
      </w:tabs>
      <w:spacing w:before="60" w:after="60"/>
      <w:ind w:left="680" w:hanging="340"/>
    </w:pPr>
  </w:style>
  <w:style w:type="paragraph" w:styleId="ListBullet3">
    <w:name w:val="List Bullet 3"/>
    <w:basedOn w:val="List3"/>
    <w:rsid w:val="004E65A6"/>
    <w:pPr>
      <w:numPr>
        <w:numId w:val="3"/>
      </w:numPr>
      <w:tabs>
        <w:tab w:val="clear" w:pos="1021"/>
      </w:tabs>
      <w:ind w:left="1037" w:hanging="357"/>
    </w:pPr>
  </w:style>
  <w:style w:type="character" w:customStyle="1" w:styleId="BoldandItalics">
    <w:name w:val="Bold and Italics"/>
    <w:qFormat/>
    <w:rsid w:val="004E65A6"/>
    <w:rPr>
      <w:b/>
      <w:i/>
      <w:u w:val="none"/>
    </w:rPr>
  </w:style>
  <w:style w:type="character" w:customStyle="1" w:styleId="Heading2Char">
    <w:name w:val="Heading 2 Char"/>
    <w:link w:val="Heading2"/>
    <w:rsid w:val="004E65A6"/>
    <w:rPr>
      <w:rFonts w:ascii="Times New Roman" w:eastAsia="Times New Roman" w:hAnsi="Times New Roman" w:cs="Times New Roman"/>
      <w:b/>
      <w:sz w:val="28"/>
      <w:szCs w:val="40"/>
      <w:lang w:eastAsia="en-US"/>
    </w:rPr>
  </w:style>
  <w:style w:type="character" w:customStyle="1" w:styleId="Heading3Char">
    <w:name w:val="Heading 3 Char"/>
    <w:link w:val="Heading3"/>
    <w:rsid w:val="004E65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65A6"/>
    <w:rPr>
      <w:rFonts w:ascii="Times New Roman" w:eastAsia="Times New Roman" w:hAnsi="Times New Roman" w:cs="Times New Roman"/>
      <w:b/>
      <w:szCs w:val="20"/>
      <w:lang w:eastAsia="en-US"/>
    </w:rPr>
  </w:style>
  <w:style w:type="character" w:customStyle="1" w:styleId="Heading5Char">
    <w:name w:val="Heading 5 Char"/>
    <w:link w:val="Heading5"/>
    <w:rsid w:val="004E65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6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6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65A6"/>
    <w:rPr>
      <w:rFonts w:ascii="Courier New" w:eastAsia="Times New Roman" w:hAnsi="Courier New" w:cs="Times New Roman"/>
      <w:i/>
      <w:szCs w:val="20"/>
      <w:lang w:val="en-US" w:eastAsia="en-US"/>
    </w:rPr>
  </w:style>
  <w:style w:type="paragraph" w:customStyle="1" w:styleId="HeadingBase">
    <w:name w:val="Heading Base"/>
    <w:rsid w:val="004E6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5A6"/>
    <w:pPr>
      <w:tabs>
        <w:tab w:val="right" w:leader="dot" w:pos="9072"/>
      </w:tabs>
      <w:ind w:left="567"/>
    </w:pPr>
    <w:rPr>
      <w:szCs w:val="22"/>
    </w:rPr>
  </w:style>
  <w:style w:type="paragraph" w:customStyle="1" w:styleId="TOCBase">
    <w:name w:val="TOC Base"/>
    <w:rsid w:val="004E6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5A6"/>
    <w:pPr>
      <w:tabs>
        <w:tab w:val="right" w:leader="dot" w:pos="9072"/>
      </w:tabs>
      <w:spacing w:before="40" w:after="40"/>
      <w:ind w:left="284"/>
    </w:pPr>
    <w:rPr>
      <w:rFonts w:ascii="Times New Roman" w:hAnsi="Times New Roman"/>
    </w:rPr>
  </w:style>
  <w:style w:type="paragraph" w:styleId="TOC1">
    <w:name w:val="toc 1"/>
    <w:basedOn w:val="TOCBase"/>
    <w:next w:val="Normal"/>
    <w:rsid w:val="004E6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5A6"/>
    <w:pPr>
      <w:spacing w:before="5040"/>
      <w:jc w:val="center"/>
    </w:pPr>
    <w:rPr>
      <w:sz w:val="48"/>
      <w:szCs w:val="72"/>
      <w:lang w:val="en-US"/>
    </w:rPr>
  </w:style>
  <w:style w:type="character" w:customStyle="1" w:styleId="TitleChar">
    <w:name w:val="Title Char"/>
    <w:link w:val="Title"/>
    <w:rsid w:val="004E6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5A6"/>
    <w:pPr>
      <w:tabs>
        <w:tab w:val="left" w:pos="3600"/>
        <w:tab w:val="left" w:pos="3958"/>
      </w:tabs>
    </w:pPr>
  </w:style>
  <w:style w:type="paragraph" w:customStyle="1" w:styleId="Note">
    <w:name w:val="Note"/>
    <w:basedOn w:val="BodyText"/>
    <w:rsid w:val="004E6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5A6"/>
    <w:pPr>
      <w:framePr w:wrap="auto" w:hAnchor="text" w:y="6049"/>
    </w:pPr>
    <w:rPr>
      <w:color w:val="000000"/>
      <w:sz w:val="40"/>
    </w:rPr>
  </w:style>
  <w:style w:type="paragraph" w:customStyle="1" w:styleId="TOCTitle">
    <w:name w:val="TOCTitle"/>
    <w:basedOn w:val="Heading1"/>
    <w:rsid w:val="004E65A6"/>
    <w:pPr>
      <w:spacing w:after="240"/>
      <w:jc w:val="center"/>
      <w:outlineLvl w:val="9"/>
    </w:pPr>
    <w:rPr>
      <w:caps/>
    </w:rPr>
  </w:style>
  <w:style w:type="paragraph" w:customStyle="1" w:styleId="Version">
    <w:name w:val="Version"/>
    <w:rsid w:val="004E6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5A6"/>
    <w:pPr>
      <w:keepNext w:val="0"/>
      <w:tabs>
        <w:tab w:val="right" w:pos="4176"/>
      </w:tabs>
      <w:ind w:left="198" w:hanging="198"/>
    </w:pPr>
    <w:rPr>
      <w:rFonts w:ascii="Garamond" w:hAnsi="Garamond"/>
    </w:rPr>
  </w:style>
  <w:style w:type="paragraph" w:styleId="IndexHeading">
    <w:name w:val="index heading"/>
    <w:basedOn w:val="Normal"/>
    <w:next w:val="Index1"/>
    <w:semiHidden/>
    <w:rsid w:val="004E65A6"/>
    <w:pPr>
      <w:spacing w:before="120" w:after="120"/>
    </w:pPr>
    <w:rPr>
      <w:rFonts w:ascii="Arial" w:hAnsi="Arial"/>
      <w:b/>
      <w:color w:val="918585"/>
      <w:sz w:val="24"/>
    </w:rPr>
  </w:style>
  <w:style w:type="paragraph" w:customStyle="1" w:styleId="Chapter">
    <w:name w:val="Chapter"/>
    <w:basedOn w:val="Normal"/>
    <w:rsid w:val="004E65A6"/>
    <w:pPr>
      <w:spacing w:before="240"/>
    </w:pPr>
    <w:rPr>
      <w:rFonts w:ascii="Times New Roman" w:hAnsi="Times New Roman"/>
      <w:smallCaps/>
      <w:spacing w:val="80"/>
      <w:sz w:val="28"/>
    </w:rPr>
  </w:style>
  <w:style w:type="paragraph" w:customStyle="1" w:styleId="InChapter">
    <w:name w:val="InChapter"/>
    <w:basedOn w:val="Heading3"/>
    <w:rsid w:val="004E65A6"/>
    <w:pPr>
      <w:spacing w:after="240"/>
      <w:outlineLvl w:val="9"/>
    </w:pPr>
    <w:rPr>
      <w:noProof/>
    </w:rPr>
  </w:style>
  <w:style w:type="paragraph" w:styleId="Index2">
    <w:name w:val="index 2"/>
    <w:basedOn w:val="Normal"/>
    <w:next w:val="Normal"/>
    <w:semiHidden/>
    <w:rsid w:val="004E65A6"/>
    <w:pPr>
      <w:tabs>
        <w:tab w:val="right" w:pos="4176"/>
      </w:tabs>
      <w:ind w:left="568" w:hanging="284"/>
    </w:pPr>
    <w:rPr>
      <w:rFonts w:ascii="Garamond" w:hAnsi="Garamond"/>
    </w:rPr>
  </w:style>
  <w:style w:type="paragraph" w:customStyle="1" w:styleId="Byline">
    <w:name w:val="Byline"/>
    <w:rsid w:val="004E6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5A6"/>
    <w:pPr>
      <w:tabs>
        <w:tab w:val="clear" w:pos="3600"/>
        <w:tab w:val="clear" w:pos="3958"/>
      </w:tabs>
      <w:jc w:val="right"/>
    </w:pPr>
  </w:style>
  <w:style w:type="character" w:styleId="Emphasis">
    <w:name w:val="Emphasis"/>
    <w:qFormat/>
    <w:rsid w:val="004E65A6"/>
    <w:rPr>
      <w:i/>
    </w:rPr>
  </w:style>
  <w:style w:type="paragraph" w:styleId="Caption">
    <w:name w:val="caption"/>
    <w:basedOn w:val="BodyText"/>
    <w:next w:val="Normal"/>
    <w:qFormat/>
    <w:rsid w:val="004E65A6"/>
    <w:pPr>
      <w:framePr w:w="2268" w:hSpace="181" w:vSpace="181" w:wrap="around" w:vAnchor="text" w:hAnchor="page" w:x="1135" w:y="285" w:anchorLock="1"/>
    </w:pPr>
    <w:rPr>
      <w:i/>
    </w:rPr>
  </w:style>
  <w:style w:type="paragraph" w:customStyle="1" w:styleId="MiniTOCTitle">
    <w:name w:val="MiniTOCTitle"/>
    <w:basedOn w:val="Heading4"/>
    <w:rsid w:val="004E65A6"/>
    <w:pPr>
      <w:spacing w:before="240"/>
      <w:outlineLvl w:val="9"/>
    </w:pPr>
    <w:rPr>
      <w:noProof/>
      <w:sz w:val="24"/>
    </w:rPr>
  </w:style>
  <w:style w:type="paragraph" w:customStyle="1" w:styleId="MiniTOCItem">
    <w:name w:val="MiniTOCItem"/>
    <w:basedOn w:val="ListBullet"/>
    <w:rsid w:val="004E65A6"/>
    <w:pPr>
      <w:numPr>
        <w:numId w:val="0"/>
      </w:numPr>
      <w:tabs>
        <w:tab w:val="right" w:leader="dot" w:pos="6521"/>
      </w:tabs>
      <w:spacing w:before="0" w:after="0"/>
    </w:pPr>
  </w:style>
  <w:style w:type="paragraph" w:customStyle="1" w:styleId="TOFTitle">
    <w:name w:val="TOFTitle"/>
    <w:basedOn w:val="TOCTitle"/>
    <w:rsid w:val="004E65A6"/>
  </w:style>
  <w:style w:type="paragraph" w:styleId="TableofFigures">
    <w:name w:val="table of figures"/>
    <w:basedOn w:val="Normal"/>
    <w:next w:val="Normal"/>
    <w:semiHidden/>
    <w:rsid w:val="004E65A6"/>
    <w:pPr>
      <w:tabs>
        <w:tab w:val="right" w:leader="dot" w:pos="9072"/>
      </w:tabs>
      <w:ind w:left="970" w:hanging="403"/>
    </w:pPr>
    <w:rPr>
      <w:rFonts w:ascii="Times New Roman" w:hAnsi="Times New Roman"/>
      <w:b/>
    </w:rPr>
  </w:style>
  <w:style w:type="paragraph" w:styleId="ListNumber">
    <w:name w:val="List Number"/>
    <w:basedOn w:val="List"/>
    <w:rsid w:val="004E65A6"/>
    <w:pPr>
      <w:numPr>
        <w:numId w:val="12"/>
      </w:numPr>
    </w:pPr>
  </w:style>
  <w:style w:type="character" w:customStyle="1" w:styleId="WingdingSymbols">
    <w:name w:val="Wingding Symbols"/>
    <w:rsid w:val="004E65A6"/>
    <w:rPr>
      <w:rFonts w:ascii="Wingdings" w:hAnsi="Wingdings"/>
    </w:rPr>
  </w:style>
  <w:style w:type="paragraph" w:customStyle="1" w:styleId="TableHeading">
    <w:name w:val="Table Heading"/>
    <w:basedOn w:val="HeadingBase"/>
    <w:rsid w:val="004E65A6"/>
    <w:pPr>
      <w:keepLines/>
      <w:pBdr>
        <w:bottom w:val="single" w:sz="6" w:space="1" w:color="918585"/>
      </w:pBdr>
      <w:spacing w:before="240"/>
    </w:pPr>
  </w:style>
  <w:style w:type="character" w:customStyle="1" w:styleId="HotSpot">
    <w:name w:val="HotSpot"/>
    <w:rsid w:val="004E65A6"/>
    <w:rPr>
      <w:color w:val="0033CC"/>
      <w:u w:val="none"/>
    </w:rPr>
  </w:style>
  <w:style w:type="paragraph" w:customStyle="1" w:styleId="BodyTextRight">
    <w:name w:val="Body Text Right"/>
    <w:basedOn w:val="BodyText"/>
    <w:rsid w:val="004E65A6"/>
    <w:pPr>
      <w:spacing w:before="0" w:after="0"/>
      <w:jc w:val="right"/>
    </w:pPr>
  </w:style>
  <w:style w:type="paragraph" w:styleId="Index3">
    <w:name w:val="index 3"/>
    <w:basedOn w:val="ListNumber2"/>
    <w:next w:val="Normal"/>
    <w:semiHidden/>
    <w:rsid w:val="004E65A6"/>
    <w:pPr>
      <w:numPr>
        <w:numId w:val="0"/>
      </w:numPr>
      <w:tabs>
        <w:tab w:val="right" w:leader="dot" w:pos="4176"/>
      </w:tabs>
    </w:pPr>
  </w:style>
  <w:style w:type="paragraph" w:styleId="ListNumber2">
    <w:name w:val="List Number 2"/>
    <w:basedOn w:val="List2"/>
    <w:rsid w:val="004E65A6"/>
    <w:pPr>
      <w:numPr>
        <w:numId w:val="11"/>
      </w:numPr>
      <w:tabs>
        <w:tab w:val="clear" w:pos="1060"/>
      </w:tabs>
    </w:pPr>
  </w:style>
  <w:style w:type="paragraph" w:customStyle="1" w:styleId="MarginNote">
    <w:name w:val="Margin Note"/>
    <w:basedOn w:val="BodyText"/>
    <w:rsid w:val="004E6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6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65A6"/>
    <w:rPr>
      <w:sz w:val="32"/>
    </w:rPr>
  </w:style>
  <w:style w:type="paragraph" w:customStyle="1" w:styleId="HeadingProcedure">
    <w:name w:val="Heading Procedure"/>
    <w:basedOn w:val="HeadingBase"/>
    <w:next w:val="Normal"/>
    <w:rsid w:val="004E65A6"/>
    <w:pPr>
      <w:tabs>
        <w:tab w:val="left" w:pos="0"/>
      </w:tabs>
      <w:spacing w:before="120" w:after="60"/>
    </w:pPr>
    <w:rPr>
      <w:i/>
      <w:color w:val="918585"/>
      <w:sz w:val="22"/>
    </w:rPr>
  </w:style>
  <w:style w:type="paragraph" w:customStyle="1" w:styleId="TableBodyText">
    <w:name w:val="Table Body Text"/>
    <w:basedOn w:val="BodyText"/>
    <w:rsid w:val="004E65A6"/>
    <w:pPr>
      <w:spacing w:before="60" w:after="60"/>
    </w:pPr>
  </w:style>
  <w:style w:type="paragraph" w:styleId="ListContinue">
    <w:name w:val="List Continue"/>
    <w:basedOn w:val="List"/>
    <w:rsid w:val="004E65A6"/>
    <w:pPr>
      <w:ind w:firstLine="0"/>
    </w:pPr>
  </w:style>
  <w:style w:type="paragraph" w:customStyle="1" w:styleId="ListNote">
    <w:name w:val="List Note"/>
    <w:basedOn w:val="List"/>
    <w:rsid w:val="004E65A6"/>
    <w:pPr>
      <w:pBdr>
        <w:top w:val="single" w:sz="6" w:space="2" w:color="918585"/>
        <w:bottom w:val="single" w:sz="6" w:space="2" w:color="918585"/>
      </w:pBdr>
      <w:tabs>
        <w:tab w:val="left" w:pos="1021"/>
      </w:tabs>
      <w:ind w:firstLine="0"/>
    </w:pPr>
  </w:style>
  <w:style w:type="paragraph" w:customStyle="1" w:styleId="Warning">
    <w:name w:val="Warning"/>
    <w:basedOn w:val="BodyText"/>
    <w:rsid w:val="004E65A6"/>
    <w:pPr>
      <w:shd w:val="clear" w:color="auto" w:fill="D9D9D9"/>
      <w:tabs>
        <w:tab w:val="left" w:pos="992"/>
      </w:tabs>
      <w:ind w:left="119" w:right="119"/>
    </w:pPr>
    <w:rPr>
      <w:sz w:val="20"/>
    </w:rPr>
  </w:style>
  <w:style w:type="paragraph" w:customStyle="1" w:styleId="MarginIcons">
    <w:name w:val="Margin Icons"/>
    <w:basedOn w:val="BodyText"/>
    <w:rsid w:val="004E65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65A6"/>
    <w:rPr>
      <w:rFonts w:ascii="Courier New" w:hAnsi="Courier New"/>
    </w:rPr>
  </w:style>
  <w:style w:type="paragraph" w:customStyle="1" w:styleId="NoteBullet">
    <w:name w:val="Note Bullet"/>
    <w:basedOn w:val="Note"/>
    <w:rsid w:val="004E65A6"/>
    <w:pPr>
      <w:tabs>
        <w:tab w:val="clear" w:pos="680"/>
      </w:tabs>
      <w:spacing w:before="60" w:after="60"/>
    </w:pPr>
  </w:style>
  <w:style w:type="paragraph" w:customStyle="1" w:styleId="SubHeading2">
    <w:name w:val="SubHeading2"/>
    <w:basedOn w:val="HeadingBase"/>
    <w:rsid w:val="004E65A6"/>
    <w:pPr>
      <w:spacing w:before="240" w:after="60"/>
    </w:pPr>
    <w:rPr>
      <w:sz w:val="20"/>
    </w:rPr>
  </w:style>
  <w:style w:type="paragraph" w:customStyle="1" w:styleId="SubHeading1">
    <w:name w:val="SubHeading1"/>
    <w:basedOn w:val="HeadingBase"/>
    <w:rsid w:val="004E65A6"/>
    <w:pPr>
      <w:spacing w:before="240" w:after="60"/>
    </w:pPr>
    <w:rPr>
      <w:color w:val="918585"/>
      <w:sz w:val="22"/>
    </w:rPr>
  </w:style>
  <w:style w:type="paragraph" w:customStyle="1" w:styleId="SideHeading">
    <w:name w:val="Side Heading"/>
    <w:basedOn w:val="HeadingBase"/>
    <w:rsid w:val="004E6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5A6"/>
    <w:pPr>
      <w:numPr>
        <w:numId w:val="13"/>
      </w:numPr>
    </w:pPr>
  </w:style>
  <w:style w:type="paragraph" w:styleId="PlainText">
    <w:name w:val="Plain Text"/>
    <w:basedOn w:val="Normal"/>
    <w:link w:val="PlainTextChar"/>
    <w:rsid w:val="004E65A6"/>
    <w:rPr>
      <w:sz w:val="20"/>
    </w:rPr>
  </w:style>
  <w:style w:type="character" w:customStyle="1" w:styleId="PlainTextChar">
    <w:name w:val="Plain Text Char"/>
    <w:basedOn w:val="DefaultParagraphFont"/>
    <w:link w:val="PlainText"/>
    <w:rsid w:val="004E65A6"/>
    <w:rPr>
      <w:rFonts w:ascii="Courier New" w:eastAsia="Times New Roman" w:hAnsi="Courier New" w:cs="Times New Roman"/>
      <w:sz w:val="20"/>
      <w:szCs w:val="20"/>
      <w:lang w:val="en-US" w:eastAsia="en-US"/>
    </w:rPr>
  </w:style>
  <w:style w:type="character" w:customStyle="1" w:styleId="MenuOption">
    <w:name w:val="Menu Option"/>
    <w:rsid w:val="004E65A6"/>
    <w:rPr>
      <w:b/>
      <w:smallCaps/>
    </w:rPr>
  </w:style>
  <w:style w:type="paragraph" w:customStyle="1" w:styleId="TableListNumber">
    <w:name w:val="Table List Number"/>
    <w:basedOn w:val="ListNumber"/>
    <w:rsid w:val="004E65A6"/>
    <w:pPr>
      <w:numPr>
        <w:numId w:val="0"/>
      </w:numPr>
    </w:pPr>
  </w:style>
  <w:style w:type="paragraph" w:styleId="TOC4">
    <w:name w:val="toc 4"/>
    <w:basedOn w:val="TOCBase"/>
    <w:next w:val="Normal"/>
    <w:semiHidden/>
    <w:rsid w:val="004E65A6"/>
    <w:pPr>
      <w:tabs>
        <w:tab w:val="right" w:leader="dot" w:pos="9071"/>
      </w:tabs>
      <w:ind w:left="1701"/>
    </w:pPr>
  </w:style>
  <w:style w:type="paragraph" w:customStyle="1" w:styleId="ListAlpha">
    <w:name w:val="List Alpha"/>
    <w:basedOn w:val="List"/>
    <w:rsid w:val="004E65A6"/>
    <w:pPr>
      <w:numPr>
        <w:numId w:val="10"/>
      </w:numPr>
    </w:pPr>
  </w:style>
  <w:style w:type="paragraph" w:customStyle="1" w:styleId="ListAlpha2">
    <w:name w:val="List Alpha 2"/>
    <w:basedOn w:val="List2"/>
    <w:rsid w:val="004E65A6"/>
    <w:pPr>
      <w:numPr>
        <w:numId w:val="9"/>
      </w:numPr>
    </w:pPr>
  </w:style>
  <w:style w:type="paragraph" w:styleId="List3">
    <w:name w:val="List 3"/>
    <w:basedOn w:val="BodyText"/>
    <w:rsid w:val="004E65A6"/>
    <w:pPr>
      <w:tabs>
        <w:tab w:val="left" w:pos="1021"/>
      </w:tabs>
      <w:spacing w:before="60" w:after="60"/>
      <w:ind w:left="1020" w:hanging="340"/>
    </w:pPr>
  </w:style>
  <w:style w:type="paragraph" w:styleId="List4">
    <w:name w:val="List 4"/>
    <w:basedOn w:val="BodyText"/>
    <w:rsid w:val="004E65A6"/>
    <w:pPr>
      <w:tabs>
        <w:tab w:val="left" w:pos="1361"/>
      </w:tabs>
      <w:spacing w:before="60" w:after="60"/>
      <w:ind w:left="1361" w:hanging="340"/>
    </w:pPr>
  </w:style>
  <w:style w:type="paragraph" w:styleId="List5">
    <w:name w:val="List 5"/>
    <w:basedOn w:val="BodyText"/>
    <w:rsid w:val="004E65A6"/>
    <w:pPr>
      <w:tabs>
        <w:tab w:val="left" w:pos="1701"/>
      </w:tabs>
      <w:spacing w:before="60" w:after="60"/>
      <w:ind w:left="1701" w:hanging="340"/>
    </w:pPr>
  </w:style>
  <w:style w:type="paragraph" w:styleId="ListBullet4">
    <w:name w:val="List Bullet 4"/>
    <w:basedOn w:val="List4"/>
    <w:rsid w:val="004E65A6"/>
    <w:pPr>
      <w:numPr>
        <w:numId w:val="4"/>
      </w:numPr>
    </w:pPr>
  </w:style>
  <w:style w:type="paragraph" w:styleId="ListBullet5">
    <w:name w:val="List Bullet 5"/>
    <w:basedOn w:val="List5"/>
    <w:rsid w:val="004E65A6"/>
    <w:pPr>
      <w:numPr>
        <w:numId w:val="5"/>
      </w:numPr>
    </w:pPr>
  </w:style>
  <w:style w:type="paragraph" w:styleId="ListContinue2">
    <w:name w:val="List Continue 2"/>
    <w:basedOn w:val="List2"/>
    <w:rsid w:val="004E65A6"/>
    <w:pPr>
      <w:ind w:firstLine="0"/>
    </w:pPr>
  </w:style>
  <w:style w:type="paragraph" w:styleId="ListContinue3">
    <w:name w:val="List Continue 3"/>
    <w:basedOn w:val="List3"/>
    <w:rsid w:val="004E65A6"/>
    <w:pPr>
      <w:ind w:left="1021" w:firstLine="0"/>
    </w:pPr>
  </w:style>
  <w:style w:type="paragraph" w:styleId="ListContinue4">
    <w:name w:val="List Continue 4"/>
    <w:basedOn w:val="List4"/>
    <w:rsid w:val="004E65A6"/>
    <w:pPr>
      <w:ind w:firstLine="0"/>
    </w:pPr>
  </w:style>
  <w:style w:type="paragraph" w:styleId="ListContinue5">
    <w:name w:val="List Continue 5"/>
    <w:basedOn w:val="List5"/>
    <w:rsid w:val="004E65A6"/>
    <w:pPr>
      <w:ind w:firstLine="0"/>
    </w:pPr>
  </w:style>
  <w:style w:type="paragraph" w:styleId="ListNumber3">
    <w:name w:val="List Number 3"/>
    <w:basedOn w:val="List3"/>
    <w:rsid w:val="004E65A6"/>
    <w:pPr>
      <w:numPr>
        <w:numId w:val="6"/>
      </w:numPr>
    </w:pPr>
  </w:style>
  <w:style w:type="paragraph" w:styleId="ListNumber4">
    <w:name w:val="List Number 4"/>
    <w:basedOn w:val="List4"/>
    <w:rsid w:val="004E65A6"/>
    <w:pPr>
      <w:numPr>
        <w:numId w:val="7"/>
      </w:numPr>
    </w:pPr>
  </w:style>
  <w:style w:type="paragraph" w:styleId="ListNumber5">
    <w:name w:val="List Number 5"/>
    <w:basedOn w:val="List5"/>
    <w:rsid w:val="004E65A6"/>
    <w:pPr>
      <w:numPr>
        <w:numId w:val="8"/>
      </w:numPr>
    </w:pPr>
  </w:style>
  <w:style w:type="paragraph" w:styleId="BlockText">
    <w:name w:val="Block Text"/>
    <w:basedOn w:val="Normal"/>
    <w:rsid w:val="004E65A6"/>
    <w:pPr>
      <w:spacing w:after="120"/>
      <w:ind w:left="1440" w:right="1440"/>
    </w:pPr>
  </w:style>
  <w:style w:type="character" w:customStyle="1" w:styleId="Subscript">
    <w:name w:val="Subscript"/>
    <w:rsid w:val="004E65A6"/>
    <w:rPr>
      <w:sz w:val="16"/>
      <w:vertAlign w:val="subscript"/>
    </w:rPr>
  </w:style>
  <w:style w:type="character" w:customStyle="1" w:styleId="Superscript">
    <w:name w:val="Superscript"/>
    <w:rsid w:val="004E65A6"/>
    <w:rPr>
      <w:sz w:val="16"/>
      <w:vertAlign w:val="superscript"/>
    </w:rPr>
  </w:style>
  <w:style w:type="character" w:customStyle="1" w:styleId="Symbols">
    <w:name w:val="Symbols"/>
    <w:rsid w:val="004E65A6"/>
    <w:rPr>
      <w:rFonts w:ascii="Symbol" w:hAnsi="Symbol"/>
    </w:rPr>
  </w:style>
  <w:style w:type="character" w:customStyle="1" w:styleId="MenuOptions">
    <w:name w:val="Menu Options"/>
    <w:rsid w:val="004E65A6"/>
    <w:rPr>
      <w:rFonts w:ascii="Arial Narrow" w:hAnsi="Arial Narrow"/>
      <w:smallCaps/>
    </w:rPr>
  </w:style>
  <w:style w:type="character" w:customStyle="1" w:styleId="Buttons">
    <w:name w:val="Buttons"/>
    <w:rsid w:val="004E65A6"/>
    <w:rPr>
      <w:b/>
    </w:rPr>
  </w:style>
  <w:style w:type="character" w:customStyle="1" w:styleId="Underlined">
    <w:name w:val="Underlined"/>
    <w:rsid w:val="004E65A6"/>
    <w:rPr>
      <w:u w:val="single"/>
    </w:rPr>
  </w:style>
  <w:style w:type="paragraph" w:customStyle="1" w:styleId="TableBodyTextRight">
    <w:name w:val="Table Body Text Right"/>
    <w:basedOn w:val="TableBodyText"/>
    <w:rsid w:val="004E65A6"/>
    <w:pPr>
      <w:widowControl w:val="0"/>
      <w:autoSpaceDE w:val="0"/>
      <w:autoSpaceDN w:val="0"/>
      <w:adjustRightInd w:val="0"/>
      <w:jc w:val="right"/>
    </w:pPr>
    <w:rPr>
      <w:rFonts w:cs="Arial"/>
      <w:szCs w:val="18"/>
    </w:rPr>
  </w:style>
  <w:style w:type="paragraph" w:customStyle="1" w:styleId="CopyrightText">
    <w:name w:val="Copyright Text"/>
    <w:basedOn w:val="BodyText"/>
    <w:rsid w:val="004E65A6"/>
    <w:rPr>
      <w:sz w:val="18"/>
    </w:rPr>
  </w:style>
  <w:style w:type="paragraph" w:customStyle="1" w:styleId="BodySmallRight">
    <w:name w:val="Body Small Right"/>
    <w:basedOn w:val="BodyTextRight"/>
    <w:rsid w:val="004E65A6"/>
    <w:rPr>
      <w:sz w:val="18"/>
      <w:szCs w:val="18"/>
    </w:rPr>
  </w:style>
  <w:style w:type="paragraph" w:customStyle="1" w:styleId="MarginEdition">
    <w:name w:val="Margin Edition"/>
    <w:basedOn w:val="MarginNote"/>
    <w:rsid w:val="004E65A6"/>
    <w:pPr>
      <w:spacing w:before="0" w:after="0"/>
    </w:pPr>
    <w:rPr>
      <w:rFonts w:ascii="Times New Roman" w:hAnsi="Times New Roman"/>
      <w:color w:val="999999"/>
    </w:rPr>
  </w:style>
  <w:style w:type="paragraph" w:customStyle="1" w:styleId="Spacer">
    <w:name w:val="Spacer"/>
    <w:basedOn w:val="Normal"/>
    <w:rsid w:val="004E65A6"/>
    <w:rPr>
      <w:sz w:val="2"/>
      <w:szCs w:val="2"/>
    </w:rPr>
  </w:style>
  <w:style w:type="character" w:customStyle="1" w:styleId="Small">
    <w:name w:val="Small"/>
    <w:rsid w:val="004E65A6"/>
    <w:rPr>
      <w:sz w:val="16"/>
    </w:rPr>
  </w:style>
  <w:style w:type="paragraph" w:customStyle="1" w:styleId="WideTable">
    <w:name w:val="Wide Table"/>
    <w:basedOn w:val="Normal"/>
    <w:rsid w:val="004E65A6"/>
    <w:pPr>
      <w:ind w:left="-1418"/>
    </w:pPr>
    <w:rPr>
      <w:sz w:val="2"/>
      <w:szCs w:val="2"/>
    </w:rPr>
  </w:style>
  <w:style w:type="character" w:styleId="PageNumber">
    <w:name w:val="page number"/>
    <w:rsid w:val="004E65A6"/>
  </w:style>
  <w:style w:type="paragraph" w:styleId="Quote">
    <w:name w:val="Quote"/>
    <w:basedOn w:val="Heading1"/>
    <w:link w:val="QuoteChar"/>
    <w:qFormat/>
    <w:rsid w:val="004E65A6"/>
    <w:rPr>
      <w:b w:val="0"/>
      <w:sz w:val="72"/>
      <w:szCs w:val="72"/>
      <w:lang w:val="en-NZ"/>
    </w:rPr>
  </w:style>
  <w:style w:type="character" w:customStyle="1" w:styleId="QuoteChar">
    <w:name w:val="Quote Char"/>
    <w:link w:val="Quote"/>
    <w:rsid w:val="004E6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5A6"/>
    <w:pPr>
      <w:pageBreakBefore/>
    </w:pPr>
  </w:style>
  <w:style w:type="paragraph" w:customStyle="1" w:styleId="Border">
    <w:name w:val="Border"/>
    <w:basedOn w:val="Normal"/>
    <w:qFormat/>
    <w:rsid w:val="004E65A6"/>
    <w:pPr>
      <w:pBdr>
        <w:top w:val="single" w:sz="18" w:space="1" w:color="auto"/>
      </w:pBdr>
    </w:pPr>
    <w:rPr>
      <w:rFonts w:ascii="Times New Roman" w:hAnsi="Times New Roman"/>
      <w:color w:val="FFFFFF"/>
      <w:sz w:val="2"/>
    </w:rPr>
  </w:style>
  <w:style w:type="character" w:styleId="IntenseEmphasis">
    <w:name w:val="Intense Emphasis"/>
    <w:uiPriority w:val="21"/>
    <w:qFormat/>
    <w:rsid w:val="004E65A6"/>
    <w:rPr>
      <w:b/>
      <w:bCs/>
      <w:i/>
      <w:iCs/>
      <w:color w:val="auto"/>
    </w:rPr>
  </w:style>
  <w:style w:type="paragraph" w:styleId="IntenseQuote">
    <w:name w:val="Intense Quote"/>
    <w:basedOn w:val="Normal"/>
    <w:next w:val="Normal"/>
    <w:link w:val="IntenseQuoteChar"/>
    <w:uiPriority w:val="30"/>
    <w:qFormat/>
    <w:rsid w:val="004E65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65A6"/>
    <w:rPr>
      <w:rFonts w:ascii="Courier New" w:eastAsia="Times New Roman" w:hAnsi="Courier New" w:cs="Times New Roman"/>
      <w:b/>
      <w:bCs/>
      <w:i/>
      <w:iCs/>
      <w:szCs w:val="20"/>
      <w:lang w:val="en-US" w:eastAsia="en-US"/>
    </w:rPr>
  </w:style>
  <w:style w:type="character" w:styleId="SubtleReference">
    <w:name w:val="Subtle Reference"/>
    <w:uiPriority w:val="31"/>
    <w:qFormat/>
    <w:rsid w:val="004E65A6"/>
    <w:rPr>
      <w:smallCaps/>
      <w:color w:val="auto"/>
      <w:u w:val="single"/>
    </w:rPr>
  </w:style>
  <w:style w:type="character" w:styleId="IntenseReference">
    <w:name w:val="Intense Reference"/>
    <w:uiPriority w:val="32"/>
    <w:qFormat/>
    <w:rsid w:val="004E65A6"/>
    <w:rPr>
      <w:b/>
      <w:bCs/>
      <w:smallCaps/>
      <w:color w:val="auto"/>
      <w:spacing w:val="5"/>
      <w:u w:val="single"/>
    </w:rPr>
  </w:style>
  <w:style w:type="paragraph" w:customStyle="1" w:styleId="2ColumnHeading">
    <w:name w:val="2Column Heading"/>
    <w:basedOn w:val="BodyText"/>
    <w:qFormat/>
    <w:rsid w:val="004E65A6"/>
    <w:pPr>
      <w:spacing w:after="60"/>
      <w:ind w:left="-2268"/>
    </w:pPr>
    <w:rPr>
      <w:b/>
    </w:rPr>
  </w:style>
  <w:style w:type="paragraph" w:customStyle="1" w:styleId="Heading1TOC">
    <w:name w:val="Heading1 TOC"/>
    <w:basedOn w:val="Normal"/>
    <w:qFormat/>
    <w:rsid w:val="004E65A6"/>
    <w:pPr>
      <w:spacing w:before="240" w:after="120"/>
    </w:pPr>
    <w:rPr>
      <w:rFonts w:ascii="Times New Roman" w:hAnsi="Times New Roman"/>
      <w:b/>
      <w:sz w:val="32"/>
    </w:rPr>
  </w:style>
  <w:style w:type="paragraph" w:customStyle="1" w:styleId="Heading2TOC">
    <w:name w:val="Heading2 TOC"/>
    <w:basedOn w:val="Normal"/>
    <w:qFormat/>
    <w:rsid w:val="004E65A6"/>
    <w:pPr>
      <w:spacing w:before="240" w:after="60"/>
    </w:pPr>
    <w:rPr>
      <w:rFonts w:ascii="Times New Roman" w:hAnsi="Times New Roman"/>
      <w:b/>
      <w:sz w:val="28"/>
    </w:rPr>
  </w:style>
  <w:style w:type="character" w:customStyle="1" w:styleId="Underline">
    <w:name w:val="Underline"/>
    <w:qFormat/>
    <w:rsid w:val="004E65A6"/>
    <w:rPr>
      <w:u w:val="single"/>
    </w:rPr>
  </w:style>
  <w:style w:type="paragraph" w:styleId="BalloonText">
    <w:name w:val="Balloon Text"/>
    <w:basedOn w:val="Normal"/>
    <w:link w:val="BalloonTextChar"/>
    <w:rsid w:val="004E65A6"/>
    <w:rPr>
      <w:rFonts w:ascii="Tahoma" w:hAnsi="Tahoma" w:cs="Tahoma"/>
      <w:sz w:val="16"/>
      <w:szCs w:val="16"/>
    </w:rPr>
  </w:style>
  <w:style w:type="character" w:customStyle="1" w:styleId="BalloonTextChar">
    <w:name w:val="Balloon Text Char"/>
    <w:link w:val="BalloonText"/>
    <w:rsid w:val="004E6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65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65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2046</Words>
  <Characters>12477</Characters>
  <Application>Microsoft Office Word</Application>
  <DocSecurity>0</DocSecurity>
  <Lines>451</Lines>
  <Paragraphs>251</Paragraphs>
  <ScaleCrop>false</ScaleCrop>
  <Company>Author-it Software Corporation Ltd.</Company>
  <LinksUpToDate>false</LinksUpToDate>
  <CharactersWithSpaces>14421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CPCCWF3008A Tile domestic pools and spas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