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878" w:rsidP="00130878">
      <w:pPr>
        <w:pStyle w:val="Title"/>
      </w:pPr>
      <w:r>
        <w:fldChar w:fldCharType="begin"/>
      </w:r>
      <w:r>
        <w:instrText xml:space="preserve"> TITLE   \* MERGEFORMAT </w:instrText>
      </w:r>
      <w:r>
        <w:fldChar w:fldCharType="separate"/>
      </w:r>
      <w:r>
        <w:t>CPCCWF3005A Carry out decorative tiling</w:t>
      </w:r>
      <w:r>
        <w:fldChar w:fldCharType="end"/>
      </w:r>
    </w:p>
    <w:p w:rsidR="00130878" w:rsidP="00130878">
      <w:pPr>
        <w:pStyle w:val="Version"/>
        <w:sectPr w:rsidSect="00582C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CF3" w:rsidP="00582CF3">
      <w:pPr>
        <w:pStyle w:val="SuperHeading"/>
      </w:pPr>
      <w:r w:rsidRPr="00582CF3">
        <w:t>CPCCWF3005A Carry out decorative tiling</w:t>
      </w:r>
    </w:p>
    <w:p w:rsidR="00000000" w:rsidRPr="00582CF3" w:rsidP="00582CF3">
      <w:pPr>
        <w:pStyle w:val="Heading1"/>
      </w:pPr>
      <w:bookmarkStart w:id="1" w:name="O_269775"/>
      <w:bookmarkEnd w:id="1"/>
      <w:r w:rsidRPr="00582CF3">
        <w:t>Modification History</w:t>
      </w:r>
    </w:p>
    <w:p w:rsidR="00000000" w:rsidRPr="00582CF3" w:rsidP="00582CF3">
      <w:pPr>
        <w:pStyle w:val="BodyText"/>
      </w:pPr>
      <w:r w:rsidRPr="00582CF3">
        <w:t>Not Applicable</w:t>
      </w:r>
    </w:p>
    <w:p w:rsidR="00000000" w:rsidRPr="00582CF3" w:rsidP="00582CF3">
      <w:pPr>
        <w:pStyle w:val="AllowPageBreak"/>
      </w:pPr>
    </w:p>
    <w:p w:rsidR="00000000" w:rsidRPr="00582CF3" w:rsidP="00582CF3">
      <w:pPr>
        <w:pStyle w:val="Heading1"/>
      </w:pPr>
      <w:bookmarkStart w:id="2" w:name="O_199200"/>
      <w:bookmarkEnd w:id="2"/>
      <w:r w:rsidRPr="00582CF3">
        <w:t>Unit Descriptor</w:t>
      </w:r>
    </w:p>
    <w:tbl>
      <w:tblPr>
        <w:tblW w:w="0" w:type="auto"/>
        <w:tblLayout w:type="fixed"/>
        <w:tblCellMar>
          <w:left w:w="62" w:type="dxa"/>
          <w:right w:w="62" w:type="dxa"/>
        </w:tblCellMar>
        <w:tblLook w:val="0000"/>
      </w:tblPr>
      <w:tblGrid>
        <w:gridCol w:w="2499"/>
        <w:gridCol w:w="6023"/>
      </w:tblGrid>
      <w:tr w:rsidTr="00130878">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This unit of competency specifies the outcomes required to locate and set out dimensions and plans for decorativ</w:t>
            </w:r>
            <w:r w:rsidRPr="00582CF3">
              <w:t>e tiling projects, to form a specific pattern and meet client requirements.</w:t>
            </w:r>
          </w:p>
          <w:p w:rsidR="00000000" w:rsidRPr="00582CF3" w:rsidP="00582CF3">
            <w:pPr>
              <w:pStyle w:val="BodyText"/>
            </w:pPr>
            <w:r w:rsidRPr="00582CF3">
              <w:t>It includes identifying, setting out, cutting and laying out tiles to walls and floors where advanced setting out is required to align wall and floor joints, including heritage til</w:t>
            </w:r>
            <w:r w:rsidRPr="00582CF3">
              <w:t>es.</w:t>
            </w:r>
          </w:p>
        </w:tc>
      </w:tr>
    </w:tbl>
    <w:p w:rsidR="00130878" w:rsidP="00582CF3">
      <w:pPr>
        <w:pStyle w:val="BodyText"/>
      </w:pPr>
    </w:p>
    <w:p w:rsidR="00130878" w:rsidP="00582CF3">
      <w:pPr>
        <w:pStyle w:val="BodyText"/>
      </w:pPr>
    </w:p>
    <w:p w:rsidR="00000000" w:rsidRPr="00582CF3" w:rsidP="00582CF3">
      <w:pPr>
        <w:pStyle w:val="Heading1"/>
      </w:pPr>
      <w:bookmarkStart w:id="3" w:name="O_199204"/>
      <w:bookmarkEnd w:id="3"/>
      <w:r w:rsidRPr="00582CF3">
        <w:t>Application of the Unit</w:t>
      </w:r>
    </w:p>
    <w:tbl>
      <w:tblPr>
        <w:tblW w:w="0" w:type="auto"/>
        <w:tblLayout w:type="fixed"/>
        <w:tblCellMar>
          <w:left w:w="62" w:type="dxa"/>
          <w:right w:w="62" w:type="dxa"/>
        </w:tblCellMar>
        <w:tblLook w:val="0000"/>
      </w:tblPr>
      <w:tblGrid>
        <w:gridCol w:w="2577"/>
        <w:gridCol w:w="5945"/>
      </w:tblGrid>
      <w:tr w:rsidTr="00130878">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 xml:space="preserve">This unit of competency supports the attainment of skills and knowledge to carry out decorative tiling while working with others as a member of a team. </w:t>
            </w:r>
          </w:p>
        </w:tc>
      </w:tr>
    </w:tbl>
    <w:p w:rsidR="00130878" w:rsidP="00582CF3">
      <w:pPr>
        <w:pStyle w:val="BodyText"/>
      </w:pPr>
    </w:p>
    <w:p w:rsidR="00130878" w:rsidP="00582CF3">
      <w:pPr>
        <w:pStyle w:val="BodyText"/>
      </w:pPr>
    </w:p>
    <w:p w:rsidR="00000000" w:rsidRPr="00582CF3" w:rsidP="00582CF3">
      <w:pPr>
        <w:pStyle w:val="Heading1"/>
      </w:pPr>
      <w:bookmarkStart w:id="4" w:name="O_278035"/>
      <w:bookmarkEnd w:id="4"/>
      <w:r w:rsidRPr="00582CF3">
        <w:t>Licensing/Regulatory Information</w:t>
      </w:r>
    </w:p>
    <w:p w:rsidR="00000000" w:rsidRPr="00582CF3" w:rsidP="00582CF3">
      <w:pPr>
        <w:pStyle w:val="BodyText"/>
      </w:pPr>
      <w:r w:rsidRPr="00582CF3">
        <w:t>Not Applicable</w:t>
      </w:r>
    </w:p>
    <w:p w:rsidR="00000000" w:rsidRPr="00582CF3" w:rsidP="00582CF3">
      <w:pPr>
        <w:pStyle w:val="AllowPageBreak"/>
      </w:pPr>
    </w:p>
    <w:p w:rsidR="00000000" w:rsidRPr="00582CF3" w:rsidP="00582CF3">
      <w:pPr>
        <w:pStyle w:val="Heading1"/>
      </w:pPr>
      <w:bookmarkStart w:id="5" w:name="O_199202"/>
      <w:bookmarkEnd w:id="5"/>
      <w:r w:rsidRPr="00582CF3">
        <w:t>Pre-Requisites</w:t>
      </w:r>
    </w:p>
    <w:tbl>
      <w:tblPr>
        <w:tblW w:w="0" w:type="auto"/>
        <w:tblLayout w:type="fixed"/>
        <w:tblCellMar>
          <w:left w:w="62" w:type="dxa"/>
          <w:right w:w="62" w:type="dxa"/>
        </w:tblCellMar>
        <w:tblLook w:val="0000"/>
      </w:tblPr>
      <w:tblGrid>
        <w:gridCol w:w="2535"/>
        <w:gridCol w:w="2737"/>
        <w:gridCol w:w="3250"/>
      </w:tblGrid>
      <w:tr w:rsidTr="00130878">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582CF3">
            <w:pPr>
              <w:pStyle w:val="BodyText"/>
              <w:rPr>
                <w:lang w:val="en-NZ"/>
              </w:rPr>
            </w:pPr>
          </w:p>
        </w:tc>
      </w:tr>
      <w:tr w:rsidTr="00130878">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t>CPCCOHS2001A</w:t>
            </w:r>
          </w:p>
        </w:tc>
        <w:tc>
          <w:tcPr>
            <w:tcW w:w="325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t>Apply OHS requirements, policies and procedures in the construction industry</w:t>
            </w:r>
          </w:p>
        </w:tc>
      </w:tr>
      <w:tr w:rsidTr="00130878">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582CF3" w:rsidP="00582CF3">
            <w:pPr>
              <w:pStyle w:val="BodyText"/>
            </w:pPr>
          </w:p>
        </w:tc>
      </w:tr>
    </w:tbl>
    <w:p w:rsidR="00130878" w:rsidP="00582CF3">
      <w:pPr>
        <w:pStyle w:val="BodyText"/>
      </w:pPr>
    </w:p>
    <w:p w:rsidR="00130878" w:rsidP="00582CF3">
      <w:pPr>
        <w:pStyle w:val="BodyText"/>
      </w:pPr>
    </w:p>
    <w:p w:rsidR="00000000" w:rsidRPr="00582CF3" w:rsidP="00582CF3">
      <w:pPr>
        <w:pStyle w:val="Heading1"/>
      </w:pPr>
      <w:bookmarkStart w:id="6" w:name="O_199201"/>
      <w:bookmarkEnd w:id="6"/>
      <w:r w:rsidRPr="00582CF3">
        <w:t>Employability Skills Information</w:t>
      </w:r>
    </w:p>
    <w:tbl>
      <w:tblPr>
        <w:tblW w:w="0" w:type="auto"/>
        <w:tblLayout w:type="fixed"/>
        <w:tblCellMar>
          <w:left w:w="62" w:type="dxa"/>
          <w:right w:w="62" w:type="dxa"/>
        </w:tblCellMar>
        <w:tblLook w:val="0000"/>
      </w:tblPr>
      <w:tblGrid>
        <w:gridCol w:w="2624"/>
        <w:gridCol w:w="5898"/>
      </w:tblGrid>
      <w:tr w:rsidTr="0013087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This unit contains employability skills.</w:t>
            </w:r>
          </w:p>
        </w:tc>
      </w:tr>
    </w:tbl>
    <w:p w:rsidR="00130878" w:rsidP="00582CF3">
      <w:pPr>
        <w:pStyle w:val="BodyText"/>
      </w:pPr>
    </w:p>
    <w:p w:rsidR="00130878" w:rsidP="00582CF3">
      <w:pPr>
        <w:pStyle w:val="BodyText"/>
      </w:pPr>
    </w:p>
    <w:p w:rsidR="00000000" w:rsidRPr="00582CF3" w:rsidP="00582CF3">
      <w:pPr>
        <w:pStyle w:val="Heading1"/>
      </w:pPr>
      <w:bookmarkStart w:id="7" w:name="O_287821"/>
      <w:bookmarkEnd w:id="7"/>
      <w:r w:rsidRPr="00582CF3">
        <w:t>Elements and Performance Criteria Pre-Content</w:t>
      </w:r>
    </w:p>
    <w:tbl>
      <w:tblPr>
        <w:tblW w:w="0" w:type="auto"/>
        <w:tblLayout w:type="fixed"/>
        <w:tblCellMar>
          <w:left w:w="62" w:type="dxa"/>
          <w:right w:w="62" w:type="dxa"/>
        </w:tblCellMar>
        <w:tblLook w:val="0000"/>
      </w:tblPr>
      <w:tblGrid>
        <w:gridCol w:w="2566"/>
        <w:gridCol w:w="5956"/>
      </w:tblGrid>
      <w:tr w:rsidTr="00130878">
        <w:tblPrEx>
          <w:tblW w:w="0" w:type="auto"/>
          <w:tblLayout w:type="fixed"/>
          <w:tblCellMar>
            <w:left w:w="62" w:type="dxa"/>
            <w:right w:w="62" w:type="dxa"/>
          </w:tblCellMar>
          <w:tblLook w:val="0000"/>
        </w:tblPrEx>
        <w:tc>
          <w:tcPr>
            <w:tcW w:w="2566" w:type="dxa"/>
            <w:tcBorders>
              <w:top w:val="single" w:sz="6" w:space="0" w:color="auto"/>
              <w:left w:val="nil"/>
              <w:bottom w:val="nil"/>
              <w:right w:val="nil"/>
            </w:tcBorders>
            <w:tcMar>
              <w:top w:w="0" w:type="dxa"/>
              <w:left w:w="62" w:type="dxa"/>
              <w:bottom w:w="0" w:type="dxa"/>
              <w:right w:w="62" w:type="dxa"/>
            </w:tcMar>
          </w:tcPr>
          <w:p w:rsidR="00000000" w:rsidP="00582CF3">
            <w:pPr>
              <w:pStyle w:val="BodyText"/>
              <w:rPr>
                <w:lang w:val="en-NZ"/>
              </w:rPr>
            </w:pPr>
            <w:r w:rsidRPr="00582CF3">
              <w:t>Elements describe the essential outcomes of a unit of competency.</w:t>
            </w:r>
          </w:p>
        </w:tc>
        <w:tc>
          <w:tcPr>
            <w:tcW w:w="5956" w:type="dxa"/>
            <w:tcBorders>
              <w:top w:val="single" w:sz="6" w:space="0" w:color="auto"/>
              <w:left w:val="nil"/>
              <w:bottom w:val="nil"/>
              <w:right w:val="nil"/>
            </w:tcBorders>
            <w:tcMar>
              <w:top w:w="0" w:type="dxa"/>
              <w:left w:w="62" w:type="dxa"/>
              <w:bottom w:w="0" w:type="dxa"/>
              <w:right w:w="62" w:type="dxa"/>
            </w:tcMar>
          </w:tcPr>
          <w:p w:rsidR="00000000" w:rsidRPr="00582CF3" w:rsidP="00582CF3">
            <w:pPr>
              <w:pStyle w:val="BodyText"/>
            </w:pPr>
            <w:r w:rsidRPr="00582CF3">
              <w:t>Performance criteria describe the performance needed to demons</w:t>
            </w:r>
            <w:r w:rsidRPr="00582CF3">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82CF3" w:rsidP="00582CF3">
      <w:pPr>
        <w:pStyle w:val="BodyText"/>
      </w:pPr>
    </w:p>
    <w:p w:rsidR="00000000" w:rsidRPr="00582CF3" w:rsidP="00582CF3">
      <w:pPr>
        <w:pStyle w:val="AllowPageBreak"/>
      </w:pPr>
    </w:p>
    <w:p w:rsidR="00000000" w:rsidRPr="00582CF3" w:rsidP="00582CF3">
      <w:pPr>
        <w:pStyle w:val="Heading1"/>
      </w:pPr>
      <w:bookmarkStart w:id="8" w:name="O_234488"/>
      <w:bookmarkEnd w:id="8"/>
      <w:r w:rsidRPr="00582CF3">
        <w:t>Elements and Performance Criteria</w:t>
      </w:r>
    </w:p>
    <w:tbl>
      <w:tblPr>
        <w:tblW w:w="0" w:type="auto"/>
        <w:tblLayout w:type="fixed"/>
        <w:tblCellMar>
          <w:left w:w="62" w:type="dxa"/>
          <w:right w:w="62" w:type="dxa"/>
        </w:tblCellMar>
        <w:tblLook w:val="0000"/>
      </w:tblPr>
      <w:tblGrid>
        <w:gridCol w:w="2566"/>
        <w:gridCol w:w="5956"/>
      </w:tblGrid>
      <w:tr w:rsidTr="00130878">
        <w:tblPrEx>
          <w:tblW w:w="0" w:type="auto"/>
          <w:tblLayout w:type="fixed"/>
          <w:tblCellMar>
            <w:left w:w="62" w:type="dxa"/>
            <w:right w:w="62" w:type="dxa"/>
          </w:tblCellMar>
          <w:tblLook w:val="0000"/>
        </w:tblPrEx>
        <w:trPr>
          <w:tblHeader/>
        </w:trPr>
        <w:tc>
          <w:tcPr>
            <w:tcW w:w="2566" w:type="dxa"/>
            <w:tcBorders>
              <w:top w:val="nil"/>
              <w:left w:val="nil"/>
              <w:bottom w:val="single" w:sz="6" w:space="0" w:color="auto"/>
              <w:right w:val="nil"/>
            </w:tcBorders>
            <w:tcMar>
              <w:top w:w="0" w:type="dxa"/>
              <w:left w:w="62" w:type="dxa"/>
              <w:bottom w:w="0" w:type="dxa"/>
              <w:right w:w="62" w:type="dxa"/>
            </w:tcMar>
          </w:tcPr>
          <w:p w:rsidR="00000000" w:rsidRPr="00582CF3" w:rsidP="00582CF3">
            <w:pPr>
              <w:pStyle w:val="BodyText"/>
            </w:pPr>
            <w:r w:rsidRPr="00582CF3">
              <w:rPr>
                <w:rStyle w:val="SpecialBold"/>
              </w:rPr>
              <w:t>ELEMENT</w:t>
            </w:r>
          </w:p>
        </w:tc>
        <w:tc>
          <w:tcPr>
            <w:tcW w:w="5956" w:type="dxa"/>
            <w:tcBorders>
              <w:top w:val="nil"/>
              <w:left w:val="nil"/>
              <w:bottom w:val="single" w:sz="6" w:space="0" w:color="auto"/>
              <w:right w:val="nil"/>
            </w:tcBorders>
            <w:tcMar>
              <w:top w:w="0" w:type="dxa"/>
              <w:left w:w="62" w:type="dxa"/>
              <w:bottom w:w="0" w:type="dxa"/>
              <w:right w:w="62" w:type="dxa"/>
            </w:tcMar>
          </w:tcPr>
          <w:p w:rsidR="00000000" w:rsidP="00582CF3">
            <w:pPr>
              <w:pStyle w:val="BodyText"/>
              <w:rPr>
                <w:lang w:val="en-NZ"/>
              </w:rPr>
            </w:pPr>
            <w:r w:rsidRPr="00582CF3">
              <w:rPr>
                <w:rStyle w:val="SpecialBold"/>
              </w:rPr>
              <w:t>PERFORMANCE CRITERIA</w:t>
            </w:r>
          </w:p>
        </w:tc>
      </w:tr>
      <w:tr w:rsidTr="00130878">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582CF3">
            <w:pPr>
              <w:pStyle w:val="List"/>
              <w:rPr>
                <w:lang w:val="en-NZ"/>
              </w:rPr>
            </w:pPr>
            <w:r w:rsidRPr="00582CF3">
              <w:t>1.</w:t>
            </w:r>
            <w:r w:rsidRPr="00582CF3">
              <w:tab/>
              <w:t>Plan and prepare.</w:t>
            </w:r>
          </w:p>
        </w:tc>
        <w:tc>
          <w:tcPr>
            <w:tcW w:w="5956" w:type="dxa"/>
            <w:tcBorders>
              <w:top w:val="nil"/>
              <w:left w:val="nil"/>
              <w:bottom w:val="nil"/>
              <w:right w:val="nil"/>
            </w:tcBorders>
            <w:tcMar>
              <w:top w:w="0" w:type="dxa"/>
              <w:left w:w="62" w:type="dxa"/>
              <w:bottom w:w="0" w:type="dxa"/>
              <w:right w:w="62" w:type="dxa"/>
            </w:tcMar>
          </w:tcPr>
          <w:p w:rsidR="00000000" w:rsidRPr="00582CF3" w:rsidP="00582CF3">
            <w:pPr>
              <w:pStyle w:val="List2"/>
            </w:pPr>
            <w:r w:rsidRPr="00582CF3">
              <w:t>1.1.</w:t>
            </w:r>
            <w:r w:rsidRPr="00582CF3">
              <w:tab/>
              <w:t xml:space="preserve">Work instructions and operational details are obtained using relevant </w:t>
            </w:r>
            <w:r w:rsidRPr="00582CF3">
              <w:rPr>
                <w:rStyle w:val="BoldandItalics"/>
              </w:rPr>
              <w:t>information</w:t>
            </w:r>
            <w:r w:rsidRPr="00582CF3">
              <w:t xml:space="preserve">, confirmed and applied for </w:t>
            </w:r>
            <w:r w:rsidRPr="00582CF3">
              <w:rPr>
                <w:rStyle w:val="BoldandItalics"/>
              </w:rPr>
              <w:t>planning and preparation</w:t>
            </w:r>
            <w:r w:rsidRPr="00582CF3">
              <w:t xml:space="preserve"> purposes. </w:t>
            </w:r>
          </w:p>
          <w:p w:rsidR="00000000" w:rsidRPr="00582CF3" w:rsidP="00582CF3">
            <w:pPr>
              <w:pStyle w:val="List2"/>
            </w:pPr>
            <w:r w:rsidRPr="00582CF3">
              <w:t>1.2.</w:t>
            </w:r>
            <w:r w:rsidRPr="00582CF3">
              <w:tab/>
            </w:r>
            <w:r w:rsidRPr="00582CF3">
              <w:rPr>
                <w:rStyle w:val="BoldandItalics"/>
              </w:rPr>
              <w:t>Safety</w:t>
            </w:r>
            <w:r w:rsidRPr="00582CF3">
              <w:t xml:space="preserve"> (</w:t>
            </w:r>
            <w:r w:rsidRPr="00582CF3">
              <w:rPr>
                <w:rStyle w:val="BoldandItalics"/>
              </w:rPr>
              <w:t>OHS</w:t>
            </w:r>
            <w:r w:rsidRPr="00582CF3">
              <w:t xml:space="preserve">) requirements are followed in accordance with safety plans and policies. </w:t>
            </w:r>
          </w:p>
          <w:p w:rsidR="00000000" w:rsidRPr="00582CF3" w:rsidP="00582CF3">
            <w:pPr>
              <w:pStyle w:val="List2"/>
            </w:pPr>
            <w:r w:rsidRPr="00582CF3">
              <w:t>1.3.</w:t>
            </w:r>
            <w:r w:rsidRPr="00582CF3">
              <w:tab/>
              <w:t>Signage and barricade requirements are identified and implemented.</w:t>
            </w:r>
          </w:p>
          <w:p w:rsidR="00000000" w:rsidRPr="00582CF3" w:rsidP="00582CF3">
            <w:pPr>
              <w:pStyle w:val="List2"/>
            </w:pPr>
            <w:r w:rsidRPr="00582CF3">
              <w:t>1.4.</w:t>
            </w:r>
            <w:r w:rsidRPr="00582CF3">
              <w:tab/>
            </w:r>
            <w:r w:rsidRPr="00582CF3">
              <w:rPr>
                <w:rStyle w:val="BoldandItalics"/>
              </w:rPr>
              <w:t>Tools and equipment</w:t>
            </w:r>
            <w:r w:rsidRPr="00582CF3">
              <w:t xml:space="preserve"> selected to carry out tasks are consistent with the requirements of the job, chec</w:t>
            </w:r>
            <w:r w:rsidRPr="00582CF3">
              <w:t xml:space="preserve">ked for serviceability and any faults are rectified or reported prior to commencement. </w:t>
            </w:r>
          </w:p>
          <w:p w:rsidR="00000000" w:rsidRPr="00582CF3" w:rsidP="00582CF3">
            <w:pPr>
              <w:pStyle w:val="List2"/>
            </w:pPr>
            <w:r w:rsidRPr="00582CF3">
              <w:t>1.5.</w:t>
            </w:r>
            <w:r w:rsidRPr="00582CF3">
              <w:tab/>
              <w:t xml:space="preserve">Material quantity requirements are calculated in accordance with plans and specifications and </w:t>
            </w:r>
            <w:r w:rsidRPr="00582CF3">
              <w:rPr>
                <w:rStyle w:val="BoldandItalics"/>
              </w:rPr>
              <w:t>quality requirements</w:t>
            </w:r>
            <w:r w:rsidRPr="00582CF3">
              <w:t xml:space="preserve">. </w:t>
            </w:r>
          </w:p>
          <w:p w:rsidR="00000000" w:rsidRPr="00582CF3" w:rsidP="00582CF3">
            <w:pPr>
              <w:pStyle w:val="List2"/>
            </w:pPr>
            <w:r w:rsidRPr="00582CF3">
              <w:t>1.6.</w:t>
            </w:r>
            <w:r w:rsidRPr="00582CF3">
              <w:tab/>
            </w:r>
            <w:r w:rsidRPr="00582CF3">
              <w:rPr>
                <w:rStyle w:val="BoldandItalics"/>
              </w:rPr>
              <w:t>Materials</w:t>
            </w:r>
            <w:r w:rsidRPr="00582CF3">
              <w:t xml:space="preserve"> appropriate to the work applica</w:t>
            </w:r>
            <w:r w:rsidRPr="00582CF3">
              <w:t xml:space="preserve">tion are identified, obtained, prepared, safely handled and located ready for use. </w:t>
            </w:r>
          </w:p>
          <w:p w:rsidR="00000000" w:rsidP="00582CF3">
            <w:pPr>
              <w:pStyle w:val="List2"/>
              <w:rPr>
                <w:lang w:val="en-NZ"/>
              </w:rPr>
            </w:pPr>
            <w:r w:rsidRPr="00582CF3">
              <w:t>1.7.</w:t>
            </w:r>
            <w:r w:rsidRPr="00582CF3">
              <w:tab/>
            </w:r>
            <w:r w:rsidRPr="00582CF3">
              <w:rPr>
                <w:rStyle w:val="BoldandItalics"/>
              </w:rPr>
              <w:t>Environmental requirements</w:t>
            </w:r>
            <w:r w:rsidRPr="00582CF3">
              <w:t xml:space="preserve"> are identified for the project in accordance with environmental plans and regulatory obligations and applied. </w:t>
            </w:r>
          </w:p>
        </w:tc>
      </w:tr>
      <w:tr w:rsidTr="00130878">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582CF3">
            <w:pPr>
              <w:pStyle w:val="List"/>
              <w:rPr>
                <w:lang w:val="en-NZ"/>
              </w:rPr>
            </w:pPr>
            <w:r w:rsidRPr="00582CF3">
              <w:t>2.</w:t>
            </w:r>
            <w:r w:rsidRPr="00582CF3">
              <w:tab/>
            </w:r>
            <w:r w:rsidRPr="00582CF3">
              <w:t>Prepare pattern and materials for tiling.</w:t>
            </w:r>
          </w:p>
        </w:tc>
        <w:tc>
          <w:tcPr>
            <w:tcW w:w="5956" w:type="dxa"/>
            <w:tcBorders>
              <w:top w:val="nil"/>
              <w:left w:val="nil"/>
              <w:bottom w:val="nil"/>
              <w:right w:val="nil"/>
            </w:tcBorders>
            <w:tcMar>
              <w:top w:w="0" w:type="dxa"/>
              <w:left w:w="62" w:type="dxa"/>
              <w:bottom w:w="0" w:type="dxa"/>
              <w:right w:w="62" w:type="dxa"/>
            </w:tcMar>
          </w:tcPr>
          <w:p w:rsidR="00000000" w:rsidRPr="00582CF3" w:rsidP="00582CF3">
            <w:pPr>
              <w:pStyle w:val="List2"/>
            </w:pPr>
            <w:r w:rsidRPr="00582CF3">
              <w:t>2.1.</w:t>
            </w:r>
            <w:r w:rsidRPr="00582CF3">
              <w:tab/>
              <w:t xml:space="preserve">Suitable architectural or historical period is identified and a range of appropriate </w:t>
            </w:r>
            <w:r w:rsidRPr="00582CF3">
              <w:rPr>
                <w:rStyle w:val="BoldandItalics"/>
              </w:rPr>
              <w:t>patterns</w:t>
            </w:r>
            <w:r w:rsidRPr="00582CF3">
              <w:t xml:space="preserve"> is produced. </w:t>
            </w:r>
          </w:p>
          <w:p w:rsidR="00000000" w:rsidRPr="00582CF3" w:rsidP="00582CF3">
            <w:pPr>
              <w:pStyle w:val="List2"/>
            </w:pPr>
            <w:r w:rsidRPr="00582CF3">
              <w:t>2.2.</w:t>
            </w:r>
            <w:r w:rsidRPr="00582CF3">
              <w:tab/>
              <w:t>Style of tile is selected to conform with the elements of design.</w:t>
            </w:r>
          </w:p>
          <w:p w:rsidR="00000000" w:rsidRPr="00582CF3" w:rsidP="00582CF3">
            <w:pPr>
              <w:pStyle w:val="List2"/>
            </w:pPr>
            <w:r w:rsidRPr="00582CF3">
              <w:t>2.3.</w:t>
            </w:r>
            <w:r w:rsidRPr="00582CF3">
              <w:tab/>
              <w:t xml:space="preserve">Colour and shape of tile </w:t>
            </w:r>
            <w:r w:rsidRPr="00582CF3">
              <w:t>are selected to conform with specifications and the geometry of the project.</w:t>
            </w:r>
          </w:p>
          <w:p w:rsidR="00000000" w:rsidP="00582CF3">
            <w:pPr>
              <w:pStyle w:val="List2"/>
              <w:rPr>
                <w:lang w:val="en-NZ"/>
              </w:rPr>
            </w:pPr>
            <w:r w:rsidRPr="00582CF3">
              <w:t>2.4.</w:t>
            </w:r>
            <w:r w:rsidRPr="00582CF3">
              <w:tab/>
              <w:t xml:space="preserve">Details of pattern and selected </w:t>
            </w:r>
            <w:r w:rsidRPr="00582CF3">
              <w:rPr>
                <w:rStyle w:val="BoldandItalics"/>
              </w:rPr>
              <w:t>tiles</w:t>
            </w:r>
            <w:r w:rsidRPr="00582CF3">
              <w:t xml:space="preserve"> are confirmed with </w:t>
            </w:r>
            <w:r w:rsidRPr="00582CF3">
              <w:rPr>
                <w:rStyle w:val="BoldandItalics"/>
              </w:rPr>
              <w:t>client</w:t>
            </w:r>
            <w:r w:rsidRPr="00582CF3">
              <w:t xml:space="preserve">. </w:t>
            </w:r>
          </w:p>
        </w:tc>
      </w:tr>
      <w:tr w:rsidTr="00130878">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582CF3">
            <w:pPr>
              <w:pStyle w:val="List"/>
              <w:rPr>
                <w:lang w:val="en-NZ"/>
              </w:rPr>
            </w:pPr>
            <w:r w:rsidRPr="00582CF3">
              <w:t>3.</w:t>
            </w:r>
            <w:r w:rsidRPr="00582CF3">
              <w:tab/>
              <w:t>Form decorative design.</w:t>
            </w:r>
          </w:p>
        </w:tc>
        <w:tc>
          <w:tcPr>
            <w:tcW w:w="5956" w:type="dxa"/>
            <w:tcBorders>
              <w:top w:val="nil"/>
              <w:left w:val="nil"/>
              <w:bottom w:val="nil"/>
              <w:right w:val="nil"/>
            </w:tcBorders>
            <w:tcMar>
              <w:top w:w="0" w:type="dxa"/>
              <w:left w:w="62" w:type="dxa"/>
              <w:bottom w:w="0" w:type="dxa"/>
              <w:right w:w="62" w:type="dxa"/>
            </w:tcMar>
          </w:tcPr>
          <w:p w:rsidR="00000000" w:rsidRPr="00582CF3" w:rsidP="00582CF3">
            <w:pPr>
              <w:pStyle w:val="List2"/>
            </w:pPr>
            <w:r w:rsidRPr="00582CF3">
              <w:t>3.1.</w:t>
            </w:r>
            <w:r w:rsidRPr="00582CF3">
              <w:tab/>
              <w:t xml:space="preserve">Tiles are set out to required shape and size to conform to pattern and </w:t>
            </w:r>
            <w:r w:rsidRPr="00582CF3">
              <w:rPr>
                <w:rStyle w:val="BoldandItalics"/>
              </w:rPr>
              <w:t>deco</w:t>
            </w:r>
            <w:r w:rsidRPr="00582CF3">
              <w:rPr>
                <w:rStyle w:val="BoldandItalics"/>
              </w:rPr>
              <w:t>rative design</w:t>
            </w:r>
            <w:r w:rsidRPr="00582CF3">
              <w:t xml:space="preserve">. </w:t>
            </w:r>
          </w:p>
          <w:p w:rsidR="00000000" w:rsidRPr="00582CF3" w:rsidP="00582CF3">
            <w:pPr>
              <w:pStyle w:val="List2"/>
            </w:pPr>
            <w:r w:rsidRPr="00582CF3">
              <w:t>3.2.</w:t>
            </w:r>
            <w:r w:rsidRPr="00582CF3">
              <w:tab/>
              <w:t>Examples of border, beading and strip returns are laid out.</w:t>
            </w:r>
          </w:p>
          <w:p w:rsidR="00000000" w:rsidRPr="00582CF3" w:rsidP="00582CF3">
            <w:pPr>
              <w:pStyle w:val="List2"/>
            </w:pPr>
            <w:r w:rsidRPr="00582CF3">
              <w:t>3.3.</w:t>
            </w:r>
            <w:r w:rsidRPr="00582CF3">
              <w:tab/>
              <w:t>Tiles are cut, as necessary, to complete the pattern set out.</w:t>
            </w:r>
          </w:p>
          <w:p w:rsidR="00000000" w:rsidP="00582CF3">
            <w:pPr>
              <w:pStyle w:val="List2"/>
              <w:rPr>
                <w:lang w:val="en-NZ"/>
              </w:rPr>
            </w:pPr>
            <w:r w:rsidRPr="00582CF3">
              <w:t>3.4.</w:t>
            </w:r>
            <w:r w:rsidRPr="00582CF3">
              <w:tab/>
              <w:t>Wall and floor tile joints are aligned plumb and square and cut tiles are positioned.</w:t>
            </w:r>
          </w:p>
        </w:tc>
      </w:tr>
      <w:tr w:rsidTr="00130878">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582CF3">
            <w:pPr>
              <w:pStyle w:val="List"/>
              <w:rPr>
                <w:lang w:val="en-NZ"/>
              </w:rPr>
            </w:pPr>
            <w:r w:rsidRPr="00582CF3">
              <w:t>4.</w:t>
            </w:r>
            <w:r w:rsidRPr="00582CF3">
              <w:tab/>
              <w:t>Prepare subst</w:t>
            </w:r>
            <w:r w:rsidRPr="00582CF3">
              <w:t>rate.</w:t>
            </w:r>
          </w:p>
        </w:tc>
        <w:tc>
          <w:tcPr>
            <w:tcW w:w="5956" w:type="dxa"/>
            <w:tcBorders>
              <w:top w:val="nil"/>
              <w:left w:val="nil"/>
              <w:bottom w:val="nil"/>
              <w:right w:val="nil"/>
            </w:tcBorders>
            <w:tcMar>
              <w:top w:w="0" w:type="dxa"/>
              <w:left w:w="62" w:type="dxa"/>
              <w:bottom w:w="0" w:type="dxa"/>
              <w:right w:w="62" w:type="dxa"/>
            </w:tcMar>
          </w:tcPr>
          <w:p w:rsidR="00000000" w:rsidRPr="00582CF3" w:rsidP="00582CF3">
            <w:pPr>
              <w:pStyle w:val="List2"/>
            </w:pPr>
            <w:r w:rsidRPr="00582CF3">
              <w:t>4.1.</w:t>
            </w:r>
            <w:r w:rsidRPr="00582CF3">
              <w:tab/>
            </w:r>
            <w:r w:rsidRPr="00582CF3">
              <w:rPr>
                <w:rStyle w:val="BoldandItalics"/>
              </w:rPr>
              <w:t>Substrate surfaces</w:t>
            </w:r>
            <w:r w:rsidRPr="00582CF3">
              <w:t xml:space="preserve"> are prepared to specification and standard. </w:t>
            </w:r>
          </w:p>
          <w:p w:rsidR="00000000" w:rsidP="00582CF3">
            <w:pPr>
              <w:pStyle w:val="List2"/>
              <w:rPr>
                <w:lang w:val="en-NZ"/>
              </w:rPr>
            </w:pPr>
            <w:r w:rsidRPr="00582CF3">
              <w:t>4.2.</w:t>
            </w:r>
            <w:r w:rsidRPr="00582CF3">
              <w:tab/>
              <w:t>Location of tiles is set out or marked directly onto the surface in accordance with job drawings and specification.</w:t>
            </w:r>
          </w:p>
        </w:tc>
      </w:tr>
      <w:tr w:rsidTr="00130878">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582CF3">
            <w:pPr>
              <w:pStyle w:val="List"/>
              <w:rPr>
                <w:lang w:val="en-NZ"/>
              </w:rPr>
            </w:pPr>
            <w:r w:rsidRPr="00582CF3">
              <w:t>5.</w:t>
            </w:r>
            <w:r w:rsidRPr="00582CF3">
              <w:tab/>
              <w:t>Fix tiles.</w:t>
            </w:r>
          </w:p>
        </w:tc>
        <w:tc>
          <w:tcPr>
            <w:tcW w:w="5956" w:type="dxa"/>
            <w:tcBorders>
              <w:top w:val="nil"/>
              <w:left w:val="nil"/>
              <w:bottom w:val="nil"/>
              <w:right w:val="nil"/>
            </w:tcBorders>
            <w:tcMar>
              <w:top w:w="0" w:type="dxa"/>
              <w:left w:w="62" w:type="dxa"/>
              <w:bottom w:w="0" w:type="dxa"/>
              <w:right w:w="62" w:type="dxa"/>
            </w:tcMar>
          </w:tcPr>
          <w:p w:rsidR="00000000" w:rsidRPr="00582CF3" w:rsidP="00582CF3">
            <w:pPr>
              <w:pStyle w:val="List2"/>
            </w:pPr>
            <w:r w:rsidRPr="00582CF3">
              <w:t>5.1.</w:t>
            </w:r>
            <w:r w:rsidRPr="00582CF3">
              <w:tab/>
              <w:t>Adhesive/mortar is applied to set out ar</w:t>
            </w:r>
            <w:r w:rsidRPr="00582CF3">
              <w:t>ea.</w:t>
            </w:r>
          </w:p>
          <w:p w:rsidR="00000000" w:rsidRPr="00582CF3" w:rsidP="00582CF3">
            <w:pPr>
              <w:pStyle w:val="List2"/>
            </w:pPr>
            <w:r w:rsidRPr="00582CF3">
              <w:t>5.2.</w:t>
            </w:r>
            <w:r w:rsidRPr="00582CF3">
              <w:tab/>
              <w:t>Wall tiles are laid from a selected position to ensure correct set out.</w:t>
            </w:r>
          </w:p>
          <w:p w:rsidR="00000000" w:rsidRPr="00582CF3" w:rsidP="00582CF3">
            <w:pPr>
              <w:pStyle w:val="List2"/>
            </w:pPr>
            <w:r w:rsidRPr="00582CF3">
              <w:t>5.3.</w:t>
            </w:r>
            <w:r w:rsidRPr="00582CF3">
              <w:tab/>
              <w:t>Floor tiles are set out and laid from the centre, if necessary, to even set out.</w:t>
            </w:r>
          </w:p>
          <w:p w:rsidR="00000000" w:rsidRPr="00582CF3" w:rsidP="00582CF3">
            <w:pPr>
              <w:pStyle w:val="List2"/>
            </w:pPr>
            <w:r w:rsidRPr="00582CF3">
              <w:t>5.4.</w:t>
            </w:r>
            <w:r w:rsidRPr="00582CF3">
              <w:tab/>
              <w:t>Border tiles are laid and adjusted to suit set out.</w:t>
            </w:r>
          </w:p>
          <w:p w:rsidR="00000000" w:rsidP="00582CF3">
            <w:pPr>
              <w:pStyle w:val="List2"/>
              <w:rPr>
                <w:lang w:val="en-NZ"/>
              </w:rPr>
            </w:pPr>
            <w:r w:rsidRPr="00582CF3">
              <w:t>5.5.</w:t>
            </w:r>
            <w:r w:rsidRPr="00582CF3">
              <w:tab/>
            </w:r>
            <w:r w:rsidRPr="00582CF3">
              <w:t>Surface is finished in accordance with job specifications.</w:t>
            </w:r>
          </w:p>
        </w:tc>
      </w:tr>
      <w:tr w:rsidTr="00130878">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582CF3">
            <w:pPr>
              <w:pStyle w:val="List"/>
              <w:rPr>
                <w:lang w:val="en-NZ"/>
              </w:rPr>
            </w:pPr>
            <w:r w:rsidRPr="00582CF3">
              <w:t>6.</w:t>
            </w:r>
            <w:r w:rsidRPr="00582CF3">
              <w:tab/>
              <w:t>Grout tiles.</w:t>
            </w:r>
          </w:p>
        </w:tc>
        <w:tc>
          <w:tcPr>
            <w:tcW w:w="5956" w:type="dxa"/>
            <w:tcBorders>
              <w:top w:val="nil"/>
              <w:left w:val="nil"/>
              <w:bottom w:val="nil"/>
              <w:right w:val="nil"/>
            </w:tcBorders>
            <w:tcMar>
              <w:top w:w="0" w:type="dxa"/>
              <w:left w:w="62" w:type="dxa"/>
              <w:bottom w:w="0" w:type="dxa"/>
              <w:right w:w="62" w:type="dxa"/>
            </w:tcMar>
          </w:tcPr>
          <w:p w:rsidR="00000000" w:rsidRPr="00582CF3" w:rsidP="00582CF3">
            <w:pPr>
              <w:pStyle w:val="List2"/>
            </w:pPr>
            <w:r w:rsidRPr="00582CF3">
              <w:t>6.1.</w:t>
            </w:r>
            <w:r w:rsidRPr="00582CF3">
              <w:tab/>
              <w:t>Tiled surface is cleaned free of dust and adhesive.</w:t>
            </w:r>
          </w:p>
          <w:p w:rsidR="00000000" w:rsidRPr="00582CF3" w:rsidP="00582CF3">
            <w:pPr>
              <w:pStyle w:val="List2"/>
            </w:pPr>
            <w:r w:rsidRPr="00582CF3">
              <w:t>6.2.</w:t>
            </w:r>
            <w:r w:rsidRPr="00582CF3">
              <w:tab/>
              <w:t>Grout is mixed and applied in accordance with manufacturer specifications and to meet job requirements.</w:t>
            </w:r>
          </w:p>
          <w:p w:rsidR="00000000" w:rsidP="00582CF3">
            <w:pPr>
              <w:pStyle w:val="List2"/>
              <w:rPr>
                <w:lang w:val="en-NZ"/>
              </w:rPr>
            </w:pPr>
            <w:r w:rsidRPr="00582CF3">
              <w:t>6.3.</w:t>
            </w:r>
            <w:r w:rsidRPr="00582CF3">
              <w:tab/>
              <w:t xml:space="preserve">Finished </w:t>
            </w:r>
            <w:r w:rsidRPr="00582CF3">
              <w:t>surface is cleaned and polished with dry cloth to specifications.</w:t>
            </w:r>
          </w:p>
        </w:tc>
      </w:tr>
      <w:tr w:rsidTr="00130878">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582CF3">
            <w:pPr>
              <w:pStyle w:val="List"/>
              <w:rPr>
                <w:lang w:val="en-NZ"/>
              </w:rPr>
            </w:pPr>
            <w:r w:rsidRPr="00582CF3">
              <w:t>7.</w:t>
            </w:r>
            <w:r w:rsidRPr="00582CF3">
              <w:tab/>
              <w:t>Clean up.</w:t>
            </w:r>
          </w:p>
        </w:tc>
        <w:tc>
          <w:tcPr>
            <w:tcW w:w="5956" w:type="dxa"/>
            <w:tcBorders>
              <w:top w:val="nil"/>
              <w:left w:val="nil"/>
              <w:bottom w:val="nil"/>
              <w:right w:val="nil"/>
            </w:tcBorders>
            <w:tcMar>
              <w:top w:w="0" w:type="dxa"/>
              <w:left w:w="62" w:type="dxa"/>
              <w:bottom w:w="0" w:type="dxa"/>
              <w:right w:w="62" w:type="dxa"/>
            </w:tcMar>
          </w:tcPr>
          <w:p w:rsidR="00000000" w:rsidRPr="00582CF3" w:rsidP="00582CF3">
            <w:pPr>
              <w:pStyle w:val="List2"/>
            </w:pPr>
            <w:r w:rsidRPr="00582CF3">
              <w:t>7.1.</w:t>
            </w:r>
            <w:r w:rsidRPr="00582CF3">
              <w:tab/>
              <w:t>Work area is cleared and materials disposed of, reused or recycled in accordance with legislation, regulations, codes of practice and job specification.</w:t>
            </w:r>
          </w:p>
          <w:p w:rsidR="00000000" w:rsidRPr="00582CF3" w:rsidP="00582CF3">
            <w:pPr>
              <w:pStyle w:val="List2"/>
            </w:pPr>
            <w:r w:rsidRPr="00582CF3">
              <w:t>7.2.</w:t>
            </w:r>
            <w:r w:rsidRPr="00582CF3">
              <w:tab/>
              <w:t>Tools and equ</w:t>
            </w:r>
            <w:r w:rsidRPr="00582CF3">
              <w:t>ipment are cleaned, checked, maintained and stored in accordance with manufacturer recommendations and standard work practices.</w:t>
            </w:r>
          </w:p>
        </w:tc>
      </w:tr>
    </w:tbl>
    <w:p w:rsidR="00130878" w:rsidP="00582CF3">
      <w:pPr>
        <w:pStyle w:val="BodyText"/>
      </w:pPr>
    </w:p>
    <w:p w:rsidR="00130878" w:rsidP="00582CF3">
      <w:pPr>
        <w:pStyle w:val="BodyText"/>
      </w:pPr>
    </w:p>
    <w:p w:rsidR="00000000" w:rsidRPr="00582CF3" w:rsidP="00582CF3">
      <w:pPr>
        <w:pStyle w:val="Heading1"/>
      </w:pPr>
      <w:bookmarkStart w:id="9" w:name="O_258438"/>
      <w:bookmarkEnd w:id="9"/>
      <w:r w:rsidRPr="00582CF3">
        <w:t>Required Skills and Knowledge</w:t>
      </w:r>
    </w:p>
    <w:tbl>
      <w:tblPr>
        <w:tblW w:w="0" w:type="auto"/>
        <w:tblLayout w:type="fixed"/>
        <w:tblCellMar>
          <w:left w:w="62" w:type="dxa"/>
          <w:right w:w="62" w:type="dxa"/>
        </w:tblCellMar>
        <w:tblLook w:val="0000"/>
      </w:tblPr>
      <w:tblGrid>
        <w:gridCol w:w="8522"/>
      </w:tblGrid>
      <w:tr w:rsidTr="0013087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REQUIRED SKILLS AND KNOWLEDGE</w:t>
            </w:r>
          </w:p>
        </w:tc>
      </w:tr>
      <w:tr w:rsidTr="001308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t>This section describes the skills and knowledge required for this unit.</w:t>
            </w:r>
          </w:p>
        </w:tc>
      </w:tr>
      <w:tr w:rsidTr="001308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Required skills</w:t>
            </w:r>
          </w:p>
        </w:tc>
      </w:tr>
      <w:tr w:rsidTr="001308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Required skills for this unit are:</w:t>
            </w:r>
          </w:p>
          <w:p w:rsidR="00000000" w:rsidRPr="00582CF3" w:rsidP="00582CF3">
            <w:pPr>
              <w:pStyle w:val="ListBullet"/>
            </w:pPr>
            <w:r w:rsidRPr="00582CF3">
              <w:t>communication skills to:</w:t>
            </w:r>
          </w:p>
          <w:p w:rsidR="00000000" w:rsidRPr="00582CF3" w:rsidP="00582CF3">
            <w:pPr>
              <w:pStyle w:val="ListBullet2"/>
            </w:pPr>
            <w:r w:rsidRPr="00582CF3">
              <w:t>follow instructions</w:t>
            </w:r>
          </w:p>
          <w:p w:rsidR="00000000" w:rsidRPr="00582CF3" w:rsidP="00582CF3">
            <w:pPr>
              <w:pStyle w:val="ListBullet2"/>
            </w:pPr>
            <w:r w:rsidRPr="00582CF3">
              <w:t>read and interpret:</w:t>
            </w:r>
          </w:p>
          <w:p w:rsidR="00000000" w:rsidRPr="00582CF3" w:rsidP="00582CF3">
            <w:pPr>
              <w:pStyle w:val="ListBullet3"/>
            </w:pPr>
            <w:r w:rsidRPr="00582CF3">
              <w:t>documentation from a variety of sources</w:t>
            </w:r>
          </w:p>
          <w:p w:rsidR="00000000" w:rsidRPr="00582CF3" w:rsidP="00582CF3">
            <w:pPr>
              <w:pStyle w:val="ListBullet3"/>
            </w:pPr>
            <w:r w:rsidRPr="00582CF3">
              <w:t>drawings and specifications</w:t>
            </w:r>
          </w:p>
          <w:p w:rsidR="00000000" w:rsidRPr="00582CF3" w:rsidP="00582CF3">
            <w:pPr>
              <w:pStyle w:val="ListBullet2"/>
            </w:pPr>
            <w:r w:rsidRPr="00582CF3">
              <w:t>recognise procedures</w:t>
            </w:r>
          </w:p>
          <w:p w:rsidR="00000000" w:rsidRPr="00582CF3" w:rsidP="00582CF3">
            <w:pPr>
              <w:pStyle w:val="ListBullet2"/>
            </w:pPr>
            <w:r w:rsidRPr="00582CF3">
              <w:t>report faults</w:t>
            </w:r>
          </w:p>
          <w:p w:rsidR="00000000" w:rsidRPr="00582CF3" w:rsidP="00582CF3">
            <w:pPr>
              <w:pStyle w:val="ListBullet2"/>
            </w:pPr>
            <w:r w:rsidRPr="00582CF3">
              <w:t>enable clear and direct communication, using questioning to identify and confirm requirements, share information, listen and understand</w:t>
            </w:r>
          </w:p>
          <w:p w:rsidR="00000000" w:rsidRPr="00582CF3" w:rsidP="00582CF3">
            <w:pPr>
              <w:pStyle w:val="ListBullet2"/>
            </w:pPr>
            <w:r w:rsidRPr="00582CF3">
              <w:t>use language and concepts appropriate to cultural differ</w:t>
            </w:r>
            <w:r w:rsidRPr="00582CF3">
              <w:t>ences</w:t>
            </w:r>
          </w:p>
          <w:p w:rsidR="00000000" w:rsidRPr="00582CF3" w:rsidP="00582CF3">
            <w:pPr>
              <w:pStyle w:val="ListBullet2"/>
            </w:pPr>
            <w:r w:rsidRPr="00582CF3">
              <w:t>use and interpret non-verbal communication, such as hand signals</w:t>
            </w:r>
          </w:p>
          <w:p w:rsidR="00000000" w:rsidRPr="00582CF3" w:rsidP="00582CF3">
            <w:pPr>
              <w:pStyle w:val="ListBullet2"/>
            </w:pPr>
            <w:r w:rsidRPr="00582CF3">
              <w:t>written skills to record results of checks and tests and relevant work completion procedures</w:t>
            </w:r>
          </w:p>
          <w:p w:rsidR="00000000" w:rsidRPr="00582CF3" w:rsidP="00582CF3">
            <w:pPr>
              <w:pStyle w:val="ListBullet"/>
            </w:pPr>
            <w:r w:rsidRPr="00582CF3">
              <w:t>evaluate own actions and make judgments about performance and necessary improvements</w:t>
            </w:r>
          </w:p>
          <w:p w:rsidR="00000000" w:rsidRPr="00582CF3" w:rsidP="00582CF3">
            <w:pPr>
              <w:pStyle w:val="ListBullet"/>
            </w:pPr>
            <w:r w:rsidRPr="00582CF3">
              <w:t>identifying and accurately reporting to appropriate personnel any faults in tools, equipment or materials</w:t>
            </w:r>
          </w:p>
          <w:p w:rsidR="00000000" w:rsidRPr="00582CF3" w:rsidP="00582CF3">
            <w:pPr>
              <w:pStyle w:val="ListBullet"/>
            </w:pPr>
            <w:r w:rsidRPr="00582CF3">
              <w:t>organisational skills, including the ability to plan and set out work</w:t>
            </w:r>
          </w:p>
          <w:p w:rsidR="00000000" w:rsidRPr="00582CF3" w:rsidP="00582CF3">
            <w:pPr>
              <w:pStyle w:val="ListBullet"/>
            </w:pPr>
            <w:r w:rsidRPr="00582CF3">
              <w:t xml:space="preserve">respond to change and contribute to workplace responsibilities, such as current </w:t>
            </w:r>
            <w:r w:rsidRPr="00582CF3">
              <w:t>work site environmental and sustainability frameworks and management systems</w:t>
            </w:r>
          </w:p>
          <w:p w:rsidR="00000000" w:rsidRPr="00582CF3" w:rsidP="00582CF3">
            <w:pPr>
              <w:pStyle w:val="ListBullet"/>
            </w:pPr>
            <w:r w:rsidRPr="00582CF3">
              <w:t>teamwork skills to work with others to action tasks and relate to people from a range of cultural and ethnic backgrounds and with varying physical and mental abilities</w:t>
            </w:r>
          </w:p>
          <w:p w:rsidR="00000000" w:rsidRPr="00582CF3" w:rsidP="00582CF3">
            <w:pPr>
              <w:pStyle w:val="ListBullet"/>
            </w:pPr>
            <w:r w:rsidRPr="00582CF3">
              <w:t>technologic</w:t>
            </w:r>
            <w:r w:rsidRPr="00582CF3">
              <w:t>al skills to:</w:t>
            </w:r>
          </w:p>
          <w:p w:rsidR="00000000" w:rsidRPr="00582CF3" w:rsidP="00582CF3">
            <w:pPr>
              <w:pStyle w:val="ListBullet2"/>
            </w:pPr>
            <w:r w:rsidRPr="00582CF3">
              <w:t>use a range of mobile technology, such as two-way radio and mobile phones</w:t>
            </w:r>
          </w:p>
          <w:p w:rsidR="00000000" w:rsidP="00582CF3">
            <w:pPr>
              <w:pStyle w:val="ListBullet2"/>
              <w:rPr>
                <w:lang w:val="en-NZ"/>
              </w:rPr>
            </w:pPr>
            <w:r w:rsidRPr="00582CF3">
              <w:t>voice and hand signals to access and understand site-specific instructions.</w:t>
            </w:r>
          </w:p>
        </w:tc>
      </w:tr>
      <w:tr w:rsidTr="001308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Required knowledge</w:t>
            </w:r>
          </w:p>
        </w:tc>
      </w:tr>
      <w:tr w:rsidTr="001308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Required knowledge for this unit is:</w:t>
            </w:r>
          </w:p>
          <w:p w:rsidR="00000000" w:rsidRPr="00582CF3" w:rsidP="00582CF3">
            <w:pPr>
              <w:pStyle w:val="ListBullet"/>
            </w:pPr>
            <w:r w:rsidRPr="00582CF3">
              <w:t>decorative tiling materials, including tiles, adhesives, mortar, grouting and substrates, their characteristics, preparation, methods, application and finishing</w:t>
            </w:r>
          </w:p>
          <w:p w:rsidR="00000000" w:rsidRPr="00582CF3" w:rsidP="00582CF3">
            <w:pPr>
              <w:pStyle w:val="ListBullet"/>
            </w:pPr>
            <w:r w:rsidRPr="00582CF3">
              <w:t>decorative tiling techniques</w:t>
            </w:r>
          </w:p>
          <w:p w:rsidR="00000000" w:rsidRPr="00582CF3" w:rsidP="00582CF3">
            <w:pPr>
              <w:pStyle w:val="ListBullet"/>
            </w:pPr>
            <w:r w:rsidRPr="00582CF3">
              <w:t>design reproduction and application methods</w:t>
            </w:r>
          </w:p>
          <w:p w:rsidR="00000000" w:rsidRPr="00582CF3" w:rsidP="00582CF3">
            <w:pPr>
              <w:pStyle w:val="ListBullet"/>
            </w:pPr>
            <w:r w:rsidRPr="00582CF3">
              <w:t>general construction t</w:t>
            </w:r>
            <w:r w:rsidRPr="00582CF3">
              <w:t>erminology</w:t>
            </w:r>
          </w:p>
          <w:p w:rsidR="00000000" w:rsidRPr="00582CF3" w:rsidP="00582CF3">
            <w:pPr>
              <w:pStyle w:val="ListBullet"/>
            </w:pPr>
            <w:r w:rsidRPr="00582CF3">
              <w:t>heritage tiles and patterns</w:t>
            </w:r>
          </w:p>
          <w:p w:rsidR="00000000" w:rsidRPr="00582CF3" w:rsidP="00582CF3">
            <w:pPr>
              <w:pStyle w:val="ListBullet"/>
            </w:pPr>
            <w:r w:rsidRPr="00582CF3">
              <w:t>job safety analysis (JSA) and safe work method statements</w:t>
            </w:r>
          </w:p>
          <w:p w:rsidR="00000000" w:rsidRPr="00582CF3" w:rsidP="00582CF3">
            <w:pPr>
              <w:pStyle w:val="ListBullet"/>
            </w:pPr>
            <w:r w:rsidRPr="00582CF3">
              <w:t>material safety data sheets (MSDS) and hazards associated with solvents, adhesives and cement or epoxy-based grouts</w:t>
            </w:r>
          </w:p>
          <w:p w:rsidR="00000000" w:rsidRPr="00582CF3" w:rsidP="00582CF3">
            <w:pPr>
              <w:pStyle w:val="ListBullet"/>
            </w:pPr>
            <w:r w:rsidRPr="00582CF3">
              <w:t>materials storage and environmentally frien</w:t>
            </w:r>
            <w:r w:rsidRPr="00582CF3">
              <w:t>dly waste management</w:t>
            </w:r>
          </w:p>
          <w:p w:rsidR="00000000" w:rsidRPr="00582CF3" w:rsidP="00582CF3">
            <w:pPr>
              <w:pStyle w:val="ListBullet"/>
            </w:pPr>
            <w:r w:rsidRPr="00582CF3">
              <w:t>plans, drawings and specifications</w:t>
            </w:r>
          </w:p>
          <w:p w:rsidR="00000000" w:rsidRPr="00582CF3" w:rsidP="00582CF3">
            <w:pPr>
              <w:pStyle w:val="ListBullet"/>
            </w:pPr>
            <w:r w:rsidRPr="00582CF3">
              <w:t>plant, tools and equipment types, characteristics, uses and limitations</w:t>
            </w:r>
          </w:p>
          <w:p w:rsidR="00000000" w:rsidRPr="00582CF3" w:rsidP="00582CF3">
            <w:pPr>
              <w:pStyle w:val="ListBullet"/>
            </w:pPr>
            <w:r w:rsidRPr="00582CF3">
              <w:t>processes for the calculation of material requirements</w:t>
            </w:r>
          </w:p>
          <w:p w:rsidR="00000000" w:rsidRPr="00582CF3" w:rsidP="00582CF3">
            <w:pPr>
              <w:pStyle w:val="ListBullet"/>
            </w:pPr>
            <w:r w:rsidRPr="00582CF3">
              <w:t>quality requirements</w:t>
            </w:r>
          </w:p>
          <w:p w:rsidR="00000000" w:rsidRPr="00582CF3" w:rsidP="00582CF3">
            <w:pPr>
              <w:pStyle w:val="ListBullet"/>
            </w:pPr>
            <w:r w:rsidRPr="00582CF3">
              <w:t>workplace and equipment safety requirements.</w:t>
            </w:r>
          </w:p>
        </w:tc>
      </w:tr>
    </w:tbl>
    <w:p w:rsidR="00130878" w:rsidP="00582CF3">
      <w:pPr>
        <w:pStyle w:val="BodyText"/>
      </w:pPr>
    </w:p>
    <w:p w:rsidR="00130878" w:rsidP="00582CF3">
      <w:pPr>
        <w:pStyle w:val="BodyText"/>
      </w:pPr>
    </w:p>
    <w:p w:rsidR="00000000" w:rsidRPr="00582CF3" w:rsidP="00582CF3">
      <w:pPr>
        <w:pStyle w:val="Heading1"/>
      </w:pPr>
      <w:bookmarkStart w:id="10" w:name="O_242472"/>
      <w:bookmarkEnd w:id="10"/>
      <w:r w:rsidRPr="00582CF3">
        <w:t>Evidence Guide</w:t>
      </w:r>
    </w:p>
    <w:tbl>
      <w:tblPr>
        <w:tblW w:w="0" w:type="auto"/>
        <w:tblLayout w:type="fixed"/>
        <w:tblCellMar>
          <w:left w:w="62" w:type="dxa"/>
          <w:right w:w="62" w:type="dxa"/>
        </w:tblCellMar>
        <w:tblLook w:val="0000"/>
      </w:tblPr>
      <w:tblGrid>
        <w:gridCol w:w="3469"/>
        <w:gridCol w:w="5053"/>
      </w:tblGrid>
      <w:tr w:rsidTr="0013087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82CF3">
            <w:pPr>
              <w:pStyle w:val="BodyText"/>
              <w:rPr>
                <w:lang w:val="en-NZ"/>
              </w:rPr>
            </w:pPr>
            <w:r w:rsidRPr="00582CF3">
              <w:rPr>
                <w:rStyle w:val="SpecialBold"/>
              </w:rPr>
              <w:t>EVIDENCE GUIDE</w:t>
            </w:r>
          </w:p>
        </w:tc>
      </w:tr>
      <w:tr w:rsidTr="0013087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82CF3">
            <w:pPr>
              <w:pStyle w:val="BodyText"/>
              <w:rPr>
                <w:lang w:val="en-NZ"/>
              </w:rPr>
            </w:pPr>
            <w:r w:rsidRPr="00582CF3">
              <w:t xml:space="preserve">The evidence guide provides advice on assessment and must be read in conjunction with the performance criteria, required skills and knowledge, </w:t>
            </w:r>
            <w:r w:rsidRPr="00582CF3">
              <w:t>range statement and the Assessment Guidelines for the Training Package.</w:t>
            </w:r>
          </w:p>
        </w:tc>
      </w:tr>
      <w:tr w:rsidTr="0013087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t>This unit of competency could be assessed in the workplace or a close simulation of the workplace environment, provided that simulated or project-based assessm</w:t>
            </w:r>
            <w:r w:rsidRPr="00582CF3">
              <w:t xml:space="preserve">ent techniques fully replicate construction workplace conditions, materials, activities, responsibilities and procedures. </w:t>
            </w:r>
          </w:p>
        </w:tc>
      </w:tr>
      <w:tr w:rsidTr="0013087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A person who demonstrates competency in this unit must be able to provide evidence of the ability to:</w:t>
            </w:r>
          </w:p>
          <w:p w:rsidR="00000000" w:rsidRPr="00582CF3" w:rsidP="00582CF3">
            <w:pPr>
              <w:pStyle w:val="ListBullet"/>
            </w:pPr>
            <w:r w:rsidRPr="00582CF3">
              <w:t>locate, interpret and apply relevant information, standards and specifications</w:t>
            </w:r>
          </w:p>
          <w:p w:rsidR="00000000" w:rsidRPr="00582CF3" w:rsidP="00582CF3">
            <w:pPr>
              <w:pStyle w:val="ListBullet"/>
            </w:pPr>
            <w:r w:rsidRPr="00582CF3">
              <w:t>comply with site safety plan and OHS legislation, regulations and codes of</w:t>
            </w:r>
            <w:r w:rsidRPr="00582CF3">
              <w:t xml:space="preserve"> practice applicable to workplace operations</w:t>
            </w:r>
          </w:p>
          <w:p w:rsidR="00000000" w:rsidRPr="00582CF3" w:rsidP="00582CF3">
            <w:pPr>
              <w:pStyle w:val="ListBullet"/>
            </w:pPr>
            <w:r w:rsidRPr="00582CF3">
              <w:t>comply with organisational policies and procedures including quality requirements</w:t>
            </w:r>
          </w:p>
          <w:p w:rsidR="00000000" w:rsidRPr="00582CF3" w:rsidP="00582CF3">
            <w:pPr>
              <w:pStyle w:val="ListBullet"/>
            </w:pPr>
            <w:r w:rsidRPr="00582CF3">
              <w:t>safely and effectively operate and use tools, plant and equipment</w:t>
            </w:r>
          </w:p>
          <w:p w:rsidR="00000000" w:rsidRPr="00582CF3" w:rsidP="00582CF3">
            <w:pPr>
              <w:pStyle w:val="ListBullet"/>
            </w:pPr>
            <w:r w:rsidRPr="00582CF3">
              <w:t>communicate and work effectively and safely with others</w:t>
            </w:r>
          </w:p>
          <w:p w:rsidR="00000000" w:rsidRPr="00582CF3" w:rsidP="00582CF3">
            <w:pPr>
              <w:pStyle w:val="ListBullet"/>
            </w:pPr>
            <w:r w:rsidRPr="00582CF3">
              <w:t>as a mi</w:t>
            </w:r>
            <w:r w:rsidRPr="00582CF3">
              <w:t>nimum, select, set out and lay heritage style wall tiles and decorative strips to a 2 square metre wall finished to differing heights; and select, set out and lay tessellated floor tiles and a decorative border to an L-shaped area of approximately 1.5 squa</w:t>
            </w:r>
            <w:r w:rsidRPr="00582CF3">
              <w:t>re metres, ensuring:</w:t>
            </w:r>
          </w:p>
          <w:p w:rsidR="00000000" w:rsidRPr="00582CF3" w:rsidP="00582CF3">
            <w:pPr>
              <w:pStyle w:val="ListBullet2"/>
            </w:pPr>
            <w:r w:rsidRPr="00582CF3">
              <w:t>correct identification of requirement and completion of the tiling</w:t>
            </w:r>
          </w:p>
          <w:p w:rsidR="00000000" w:rsidRPr="00582CF3" w:rsidP="00582CF3">
            <w:pPr>
              <w:pStyle w:val="ListBullet2"/>
            </w:pPr>
            <w:r w:rsidRPr="00582CF3">
              <w:t>correct selection and use of appropriate processes, tools and equipment</w:t>
            </w:r>
          </w:p>
          <w:p w:rsidR="00000000" w:rsidRPr="00582CF3" w:rsidP="00582CF3">
            <w:pPr>
              <w:pStyle w:val="ListBullet2"/>
            </w:pPr>
            <w:r w:rsidRPr="00582CF3">
              <w:t>completing all work to specification</w:t>
            </w:r>
          </w:p>
          <w:p w:rsidR="00000000" w:rsidP="00582CF3">
            <w:pPr>
              <w:pStyle w:val="ListBullet2"/>
              <w:rPr>
                <w:lang w:val="en-NZ"/>
              </w:rPr>
            </w:pPr>
            <w:r w:rsidRPr="00582CF3">
              <w:t>compliance with regulations, standards and organisational quality procedures and processes.</w:t>
            </w:r>
          </w:p>
        </w:tc>
      </w:tr>
      <w:tr w:rsidTr="0013087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This competency is to be assessed using standard and authorised work practices, safety requirements and environmen</w:t>
            </w:r>
            <w:r w:rsidRPr="00582CF3">
              <w:t>tal constraints.</w:t>
            </w:r>
          </w:p>
          <w:p w:rsidR="00000000" w:rsidRPr="00582CF3" w:rsidP="00582CF3">
            <w:pPr>
              <w:pStyle w:val="BodyText"/>
            </w:pPr>
            <w:r w:rsidRPr="00582CF3">
              <w:t>Assessment of essential underpinning knowledge will usually be conducted in an off-site context.</w:t>
            </w:r>
          </w:p>
          <w:p w:rsidR="00000000" w:rsidRPr="00582CF3" w:rsidP="00582CF3">
            <w:pPr>
              <w:pStyle w:val="BodyText"/>
            </w:pPr>
            <w:r w:rsidRPr="00582CF3">
              <w:t>Assessment is to comply with relevant regulatory or Australian standards' requirements.</w:t>
            </w:r>
          </w:p>
          <w:p w:rsidR="00000000" w:rsidRPr="00582CF3" w:rsidP="00582CF3">
            <w:pPr>
              <w:pStyle w:val="BodyText"/>
            </w:pPr>
            <w:r w:rsidRPr="00582CF3">
              <w:t>Resource implications for assessment include:</w:t>
            </w:r>
          </w:p>
          <w:p w:rsidR="00000000" w:rsidRPr="00582CF3" w:rsidP="00582CF3">
            <w:pPr>
              <w:pStyle w:val="ListBullet"/>
            </w:pPr>
            <w:r w:rsidRPr="00582CF3">
              <w:t>workpla</w:t>
            </w:r>
            <w:r w:rsidRPr="00582CF3">
              <w:t>ce location or simulated workplace</w:t>
            </w:r>
          </w:p>
          <w:p w:rsidR="00000000" w:rsidRPr="00582CF3" w:rsidP="00582CF3">
            <w:pPr>
              <w:pStyle w:val="ListBullet"/>
            </w:pPr>
            <w:r w:rsidRPr="00582CF3">
              <w:t>materials relevant to decorative tiling</w:t>
            </w:r>
          </w:p>
          <w:p w:rsidR="00000000" w:rsidRPr="00582CF3" w:rsidP="00582CF3">
            <w:pPr>
              <w:pStyle w:val="ListBullet"/>
            </w:pPr>
            <w:r w:rsidRPr="00582CF3">
              <w:t>hand and power tools, plant and equipment appropriate to decorative tiling</w:t>
            </w:r>
          </w:p>
          <w:p w:rsidR="00000000" w:rsidRPr="00582CF3" w:rsidP="00582CF3">
            <w:pPr>
              <w:pStyle w:val="ListBullet"/>
            </w:pPr>
            <w:r w:rsidRPr="00582CF3">
              <w:t>realistic activities covering the mandatory task requirements</w:t>
            </w:r>
          </w:p>
          <w:p w:rsidR="00000000" w:rsidRPr="00582CF3" w:rsidP="00582CF3">
            <w:pPr>
              <w:pStyle w:val="ListBullet"/>
            </w:pPr>
            <w:r w:rsidRPr="00582CF3">
              <w:t>specifications and work instructions.</w:t>
            </w:r>
          </w:p>
          <w:p w:rsidR="00000000" w:rsidRPr="00582CF3" w:rsidP="00582CF3">
            <w:pPr>
              <w:pStyle w:val="BodyText"/>
            </w:pPr>
            <w:r w:rsidRPr="00582CF3">
              <w:t>Assessment of this unit of competency may be in conjunction with assessment of other units commonly performed at the same time in normal job roles.</w:t>
            </w:r>
          </w:p>
          <w:p w:rsidR="00000000" w:rsidP="00582CF3">
            <w:pPr>
              <w:pStyle w:val="BodyText"/>
              <w:rPr>
                <w:lang w:val="en-NZ"/>
              </w:rPr>
            </w:pPr>
            <w:r w:rsidRPr="00582CF3">
              <w:t>Reasonable adjustments for people with disabilities must be made to assessment processes where required. Thi</w:t>
            </w:r>
            <w:r w:rsidRPr="00582CF3">
              <w:t xml:space="preserve">s could include access to modified equipment and other physical resources, and the provision of appropriate assessment support. </w:t>
            </w:r>
          </w:p>
        </w:tc>
      </w:tr>
      <w:tr w:rsidTr="0013087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Assessment methods must:</w:t>
            </w:r>
          </w:p>
          <w:p w:rsidR="00000000" w:rsidRPr="00582CF3" w:rsidP="00582CF3">
            <w:pPr>
              <w:pStyle w:val="ListBullet"/>
            </w:pPr>
            <w:r w:rsidRPr="00582CF3">
              <w:t>satisfy the endorsed Assessment Guidelines of the Construction, Plumbing and Se</w:t>
            </w:r>
            <w:r w:rsidRPr="00582CF3">
              <w:t>rvices Training Package</w:t>
            </w:r>
          </w:p>
          <w:p w:rsidR="00000000" w:rsidRPr="00582CF3" w:rsidP="00582CF3">
            <w:pPr>
              <w:pStyle w:val="ListBullet"/>
            </w:pPr>
            <w:r w:rsidRPr="00582CF3">
              <w:t>include direct observation of tasks in real or simulated work conditions, with questioning to confirm the ability to consistently identify and correctly interpret the essential underpinning knowledge required for practical applicati</w:t>
            </w:r>
            <w:r w:rsidRPr="00582CF3">
              <w:t>on</w:t>
            </w:r>
          </w:p>
          <w:p w:rsidR="00000000" w:rsidRPr="00582CF3" w:rsidP="00582CF3">
            <w:pPr>
              <w:pStyle w:val="ListBullet"/>
            </w:pPr>
            <w:r w:rsidRPr="00582CF3">
              <w:t>reinforce the integration of employability skills with workplace tasks and job roles</w:t>
            </w:r>
          </w:p>
          <w:p w:rsidR="00000000" w:rsidRPr="00582CF3" w:rsidP="00582CF3">
            <w:pPr>
              <w:pStyle w:val="ListBullet"/>
            </w:pPr>
            <w:r w:rsidRPr="00582CF3">
              <w:t>confirm that competency is verified and able to be transferred to other circumstances and environments.</w:t>
            </w:r>
          </w:p>
          <w:p w:rsidR="00000000" w:rsidRPr="00582CF3" w:rsidP="00582CF3">
            <w:pPr>
              <w:pStyle w:val="BodyText"/>
            </w:pPr>
            <w:r w:rsidRPr="00582CF3">
              <w:t>Validity and sufficiency of evidence requires that:</w:t>
            </w:r>
          </w:p>
          <w:p w:rsidR="00000000" w:rsidRPr="00582CF3" w:rsidP="00582CF3">
            <w:pPr>
              <w:pStyle w:val="ListBullet"/>
            </w:pPr>
            <w:r w:rsidRPr="00582CF3">
              <w:t xml:space="preserve">competency </w:t>
            </w:r>
            <w:r w:rsidRPr="00582CF3">
              <w:t>will need to be demonstrated over a period of time reflecting the scope of the role and the practical requirements of the workplace</w:t>
            </w:r>
          </w:p>
          <w:p w:rsidR="00000000" w:rsidRPr="00582CF3" w:rsidP="00582CF3">
            <w:pPr>
              <w:pStyle w:val="ListBullet"/>
            </w:pPr>
            <w:r w:rsidRPr="00582CF3">
              <w:t xml:space="preserve">where the assessment is part of a structured learning experience the evidence collected must relate to </w:t>
            </w:r>
            <w:r w:rsidRPr="00582CF3">
              <w:t>a number of performances assessed at different points in time and separated by further learning and practice, with a decision on competency only taken at the point when the assessor has complete confidence in the person's demonstrated ability and applied k</w:t>
            </w:r>
            <w:r w:rsidRPr="00582CF3">
              <w:t>nowledge</w:t>
            </w:r>
          </w:p>
          <w:p w:rsidR="00000000" w:rsidRPr="00582CF3" w:rsidP="00582CF3">
            <w:pPr>
              <w:pStyle w:val="ListBullet"/>
            </w:pPr>
            <w:r w:rsidRPr="00582CF3">
              <w:t>all assessment that is part of a structured learning experience must include a combination of direct, indirect and supplementary evidence.</w:t>
            </w:r>
          </w:p>
          <w:p w:rsidR="00000000" w:rsidRPr="00582CF3" w:rsidP="00582CF3">
            <w:pPr>
              <w:pStyle w:val="BodyText"/>
            </w:pPr>
            <w:r w:rsidRPr="00582CF3">
              <w:t>Assessment processes and techniques should as far as is practical take into account the language, literacy a</w:t>
            </w:r>
            <w:r w:rsidRPr="00582CF3">
              <w:t>nd numeracy capacity of the candidate in relation to the competency being assessed.</w:t>
            </w:r>
          </w:p>
          <w:p w:rsidR="00000000" w:rsidRPr="00582CF3" w:rsidP="00582CF3">
            <w:pPr>
              <w:pStyle w:val="BodyText"/>
            </w:pPr>
            <w:r w:rsidRPr="00582CF3">
              <w:t xml:space="preserve">Supplementary evidence of competency may be obtained from relevant authenticated documentation from third parties, such as existing supervisors, team leaders or specialist </w:t>
            </w:r>
            <w:r w:rsidRPr="00582CF3">
              <w:t xml:space="preserve">training staff. </w:t>
            </w:r>
          </w:p>
        </w:tc>
      </w:tr>
    </w:tbl>
    <w:p w:rsidR="00130878" w:rsidP="00582CF3">
      <w:pPr>
        <w:pStyle w:val="BodyText"/>
      </w:pPr>
    </w:p>
    <w:p w:rsidR="00130878" w:rsidP="00582CF3">
      <w:pPr>
        <w:pStyle w:val="BodyText"/>
      </w:pPr>
    </w:p>
    <w:p w:rsidR="00000000" w:rsidRPr="00582CF3" w:rsidP="00582CF3">
      <w:pPr>
        <w:pStyle w:val="Heading1"/>
      </w:pPr>
      <w:bookmarkStart w:id="11" w:name="O_250455"/>
      <w:bookmarkEnd w:id="11"/>
      <w:r w:rsidRPr="00582CF3">
        <w:t>Range Statement</w:t>
      </w:r>
    </w:p>
    <w:tbl>
      <w:tblPr>
        <w:tblW w:w="0" w:type="auto"/>
        <w:tblLayout w:type="fixed"/>
        <w:tblCellMar>
          <w:left w:w="62" w:type="dxa"/>
          <w:right w:w="62" w:type="dxa"/>
        </w:tblCellMar>
        <w:tblLook w:val="0000"/>
      </w:tblPr>
      <w:tblGrid>
        <w:gridCol w:w="3500"/>
        <w:gridCol w:w="5022"/>
      </w:tblGrid>
      <w:tr w:rsidTr="0013087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82CF3">
            <w:pPr>
              <w:pStyle w:val="BodyText"/>
              <w:rPr>
                <w:lang w:val="en-NZ"/>
              </w:rPr>
            </w:pPr>
            <w:r w:rsidRPr="00582CF3">
              <w:rPr>
                <w:rStyle w:val="SpecialBold"/>
              </w:rPr>
              <w:t>RANGE STATEMENT</w:t>
            </w:r>
          </w:p>
        </w:tc>
      </w:tr>
      <w:tr w:rsidTr="0013087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82CF3">
            <w:pPr>
              <w:pStyle w:val="BodyText"/>
              <w:rPr>
                <w:lang w:val="en-NZ"/>
              </w:rPr>
            </w:pPr>
            <w:r w:rsidRPr="00582CF3">
              <w:t xml:space="preserve">The range statement relates to the unit of competency as a whole. It allows for different work environments and situations that may affect </w:t>
            </w:r>
            <w:r w:rsidRPr="00582CF3">
              <w:t>performance. Bold italicised wording, if used in the performance criteria, is detailed below. Essential operating conditions that may be present with training and assessment (depending on the work situation, needs of the candidate, accessibility of the ite</w:t>
            </w:r>
            <w:r w:rsidRPr="00582CF3">
              <w:t>m, and local industry and regional contexts) may also be included.</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Information</w:t>
            </w:r>
            <w:r w:rsidRPr="00582CF3">
              <w:t xml:space="preserve"> includes:</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diagrams or sketches</w:t>
            </w:r>
          </w:p>
          <w:p w:rsidR="00000000" w:rsidRPr="00582CF3" w:rsidP="00582CF3">
            <w:pPr>
              <w:pStyle w:val="ListBullet"/>
            </w:pPr>
            <w:r w:rsidRPr="00582CF3">
              <w:t>instructions issued by authorised organisational or external personnel</w:t>
            </w:r>
          </w:p>
          <w:p w:rsidR="00000000" w:rsidRPr="00582CF3" w:rsidP="00582CF3">
            <w:pPr>
              <w:pStyle w:val="ListBullet"/>
            </w:pPr>
            <w:r w:rsidRPr="00582CF3">
              <w:t>manufacturer specifications and instructions, where specified</w:t>
            </w:r>
          </w:p>
          <w:p w:rsidR="00000000" w:rsidRPr="00582CF3" w:rsidP="00582CF3">
            <w:pPr>
              <w:pStyle w:val="ListBullet"/>
            </w:pPr>
            <w:r w:rsidRPr="00582CF3">
              <w:t>MSDS</w:t>
            </w:r>
          </w:p>
          <w:p w:rsidR="00000000" w:rsidRPr="00582CF3" w:rsidP="00582CF3">
            <w:pPr>
              <w:pStyle w:val="ListBullet"/>
            </w:pPr>
            <w:r w:rsidRPr="00582CF3">
              <w:t>memos</w:t>
            </w:r>
          </w:p>
          <w:p w:rsidR="00000000" w:rsidRPr="00582CF3" w:rsidP="00582CF3">
            <w:pPr>
              <w:pStyle w:val="ListBullet"/>
            </w:pPr>
            <w:r w:rsidRPr="00582CF3">
              <w:t>regulatory and legislative requirements pertaining to decorative tiling</w:t>
            </w:r>
          </w:p>
          <w:p w:rsidR="00000000" w:rsidRPr="00582CF3" w:rsidP="00582CF3">
            <w:pPr>
              <w:pStyle w:val="ListBullet"/>
            </w:pPr>
            <w:r w:rsidRPr="00582CF3">
              <w:t>relevant Australian standards</w:t>
            </w:r>
          </w:p>
          <w:p w:rsidR="00000000" w:rsidRPr="00582CF3" w:rsidP="00582CF3">
            <w:pPr>
              <w:pStyle w:val="ListBullet"/>
            </w:pPr>
            <w:r w:rsidRPr="00582CF3">
              <w:t>safe work procedures relating to decorative tiling</w:t>
            </w:r>
          </w:p>
          <w:p w:rsidR="00000000" w:rsidRPr="00582CF3" w:rsidP="00582CF3">
            <w:pPr>
              <w:pStyle w:val="ListBullet"/>
            </w:pPr>
            <w:r w:rsidRPr="00582CF3">
              <w:t>signage</w:t>
            </w:r>
          </w:p>
          <w:p w:rsidR="00000000" w:rsidRPr="00582CF3" w:rsidP="00582CF3">
            <w:pPr>
              <w:pStyle w:val="ListBullet"/>
            </w:pPr>
            <w:r w:rsidRPr="00582CF3">
              <w:t>verbal, written and graphical instructions</w:t>
            </w:r>
          </w:p>
          <w:p w:rsidR="00000000" w:rsidRPr="00582CF3" w:rsidP="00582CF3">
            <w:pPr>
              <w:pStyle w:val="ListBullet"/>
            </w:pPr>
            <w:r w:rsidRPr="00582CF3">
              <w:t>work bulletins</w:t>
            </w:r>
          </w:p>
          <w:p w:rsidR="00000000" w:rsidP="00582CF3">
            <w:pPr>
              <w:pStyle w:val="ListBullet"/>
              <w:rPr>
                <w:lang w:val="en-NZ"/>
              </w:rPr>
            </w:pPr>
            <w:r w:rsidRPr="00582CF3">
              <w:t>work schedules, plans and specificat</w:t>
            </w:r>
            <w:r w:rsidRPr="00582CF3">
              <w:t>ions.</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Planning and preparation</w:t>
            </w:r>
            <w:r w:rsidRPr="00582CF3">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assessment of conditions and hazards</w:t>
            </w:r>
          </w:p>
          <w:p w:rsidR="00000000" w:rsidRPr="00582CF3" w:rsidP="00582CF3">
            <w:pPr>
              <w:pStyle w:val="ListBullet"/>
            </w:pPr>
            <w:r w:rsidRPr="00582CF3">
              <w:t>determination of work requirements and safety plans and policies</w:t>
            </w:r>
          </w:p>
          <w:p w:rsidR="00000000" w:rsidRPr="00582CF3" w:rsidP="00582CF3">
            <w:pPr>
              <w:pStyle w:val="ListBullet"/>
            </w:pPr>
            <w:r w:rsidRPr="00582CF3">
              <w:t>equipment defect identification</w:t>
            </w:r>
          </w:p>
          <w:p w:rsidR="00000000" w:rsidP="00582CF3">
            <w:pPr>
              <w:pStyle w:val="ListBullet"/>
              <w:rPr>
                <w:lang w:val="en-NZ"/>
              </w:rPr>
            </w:pPr>
            <w:r w:rsidRPr="00582CF3">
              <w:t>work site inspection.</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Safety</w:t>
            </w:r>
            <w:r w:rsidRPr="00582CF3">
              <w:t xml:space="preserve"> (</w:t>
            </w:r>
            <w:r w:rsidRPr="00582CF3">
              <w:rPr>
                <w:rStyle w:val="BoldandItalics"/>
              </w:rPr>
              <w:t>OHS</w:t>
            </w:r>
            <w:r w:rsidRPr="00582CF3">
              <w:t xml:space="preserve">) is to </w:t>
            </w:r>
            <w:r w:rsidRPr="00582CF3">
              <w:t>be in accordance with state and territory legislation and regulations and project safety plan and may include:</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emergency procedures, including extinguishing fires, organisational first aid requirements and evacuation</w:t>
            </w:r>
          </w:p>
          <w:p w:rsidR="00000000" w:rsidRPr="00582CF3" w:rsidP="00582CF3">
            <w:pPr>
              <w:pStyle w:val="ListBullet"/>
            </w:pPr>
            <w:r w:rsidRPr="00582CF3">
              <w:t>hazard control</w:t>
            </w:r>
          </w:p>
          <w:p w:rsidR="00000000" w:rsidRPr="00582CF3" w:rsidP="00582CF3">
            <w:pPr>
              <w:pStyle w:val="ListBullet"/>
            </w:pPr>
            <w:r w:rsidRPr="00582CF3">
              <w:t>hazardous materials and</w:t>
            </w:r>
            <w:r w:rsidRPr="00582CF3">
              <w:t xml:space="preserve"> substances</w:t>
            </w:r>
          </w:p>
          <w:p w:rsidR="00000000" w:rsidRPr="00582CF3" w:rsidP="00582CF3">
            <w:pPr>
              <w:pStyle w:val="ListBullet"/>
            </w:pPr>
            <w:r w:rsidRPr="00582CF3">
              <w:t>organisational first aid</w:t>
            </w:r>
          </w:p>
          <w:p w:rsidR="00000000" w:rsidRPr="00582CF3" w:rsidP="00582CF3">
            <w:pPr>
              <w:pStyle w:val="ListBullet"/>
            </w:pPr>
            <w:r w:rsidRPr="00582CF3">
              <w:t>PPE prescribed under legislation, regulations and workplace policies and practices</w:t>
            </w:r>
          </w:p>
          <w:p w:rsidR="00000000" w:rsidRPr="00582CF3" w:rsidP="00582CF3">
            <w:pPr>
              <w:pStyle w:val="ListBullet"/>
            </w:pPr>
            <w:r w:rsidRPr="00582CF3">
              <w:t>safe operating procedures, including the conduct of operational risk assessment and treatments associated with:</w:t>
            </w:r>
          </w:p>
          <w:p w:rsidR="00000000" w:rsidRPr="00582CF3" w:rsidP="00582CF3">
            <w:pPr>
              <w:pStyle w:val="ListBullet2"/>
            </w:pPr>
            <w:r w:rsidRPr="00582CF3">
              <w:t>concealed services (wat</w:t>
            </w:r>
            <w:r w:rsidRPr="00582CF3">
              <w:t>er, power and gas)</w:t>
            </w:r>
          </w:p>
          <w:p w:rsidR="00000000" w:rsidRPr="00582CF3" w:rsidP="00582CF3">
            <w:pPr>
              <w:pStyle w:val="ListBullet2"/>
            </w:pPr>
            <w:r w:rsidRPr="00582CF3">
              <w:t>lighting</w:t>
            </w:r>
          </w:p>
          <w:p w:rsidR="00000000" w:rsidRPr="00582CF3" w:rsidP="00582CF3">
            <w:pPr>
              <w:pStyle w:val="ListBullet2"/>
            </w:pPr>
            <w:r w:rsidRPr="00582CF3">
              <w:t>traffic control</w:t>
            </w:r>
          </w:p>
          <w:p w:rsidR="00000000" w:rsidRPr="00582CF3" w:rsidP="00582CF3">
            <w:pPr>
              <w:pStyle w:val="ListBullet2"/>
            </w:pPr>
            <w:r w:rsidRPr="00582CF3">
              <w:t>restricted access barriers</w:t>
            </w:r>
          </w:p>
          <w:p w:rsidR="00000000" w:rsidRPr="00582CF3" w:rsidP="00582CF3">
            <w:pPr>
              <w:pStyle w:val="ListBullet2"/>
            </w:pPr>
            <w:r w:rsidRPr="00582CF3">
              <w:t>trip hazards</w:t>
            </w:r>
          </w:p>
          <w:p w:rsidR="00000000" w:rsidRPr="00582CF3" w:rsidP="00582CF3">
            <w:pPr>
              <w:pStyle w:val="ListBullet2"/>
            </w:pPr>
            <w:r w:rsidRPr="00582CF3">
              <w:t>work site visitors and the public</w:t>
            </w:r>
          </w:p>
          <w:p w:rsidR="00000000" w:rsidRPr="00582CF3" w:rsidP="00582CF3">
            <w:pPr>
              <w:pStyle w:val="ListBullet2"/>
            </w:pPr>
            <w:r w:rsidRPr="00582CF3">
              <w:t>working at heights</w:t>
            </w:r>
          </w:p>
          <w:p w:rsidR="00000000" w:rsidRPr="00582CF3" w:rsidP="00582CF3">
            <w:pPr>
              <w:pStyle w:val="ListBullet2"/>
            </w:pPr>
            <w:r w:rsidRPr="00582CF3">
              <w:t>working in confined spaces</w:t>
            </w:r>
          </w:p>
          <w:p w:rsidR="00000000" w:rsidRPr="00582CF3" w:rsidP="00582CF3">
            <w:pPr>
              <w:pStyle w:val="ListBullet2"/>
            </w:pPr>
            <w:r w:rsidRPr="00582CF3">
              <w:t>working in proximity to others</w:t>
            </w:r>
          </w:p>
          <w:p w:rsidR="00000000" w:rsidRPr="00582CF3" w:rsidP="00582CF3">
            <w:pPr>
              <w:pStyle w:val="ListBullet"/>
            </w:pPr>
            <w:r w:rsidRPr="00582CF3">
              <w:t>use of firefighting equipment</w:t>
            </w:r>
          </w:p>
          <w:p w:rsidR="00000000" w:rsidRPr="00582CF3" w:rsidP="00582CF3">
            <w:pPr>
              <w:pStyle w:val="ListBullet"/>
            </w:pPr>
            <w:r w:rsidRPr="00582CF3">
              <w:t>use of tools and equipment</w:t>
            </w:r>
          </w:p>
          <w:p w:rsidR="00000000" w:rsidP="00582CF3">
            <w:pPr>
              <w:pStyle w:val="ListBullet"/>
              <w:rPr>
                <w:lang w:val="en-NZ"/>
              </w:rPr>
            </w:pPr>
            <w:r w:rsidRPr="00582CF3">
              <w:t>workplace environmental requirements and safety.</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Tools and equipment</w:t>
            </w:r>
            <w:r w:rsidRPr="00582CF3">
              <w:t>:</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include:</w:t>
            </w:r>
          </w:p>
          <w:p w:rsidR="00000000" w:rsidRPr="00582CF3" w:rsidP="00582CF3">
            <w:pPr>
              <w:pStyle w:val="ListBullet2"/>
            </w:pPr>
            <w:r w:rsidRPr="00582CF3">
              <w:t>buckets</w:t>
            </w:r>
          </w:p>
          <w:p w:rsidR="00000000" w:rsidRPr="00582CF3" w:rsidP="00582CF3">
            <w:pPr>
              <w:pStyle w:val="ListBullet2"/>
            </w:pPr>
            <w:r w:rsidRPr="00582CF3">
              <w:t>caulking guns</w:t>
            </w:r>
          </w:p>
          <w:p w:rsidR="00000000" w:rsidRPr="00582CF3" w:rsidP="00582CF3">
            <w:pPr>
              <w:pStyle w:val="ListBullet2"/>
            </w:pPr>
            <w:r w:rsidRPr="00582CF3">
              <w:t>levelling equipment</w:t>
            </w:r>
          </w:p>
          <w:p w:rsidR="00000000" w:rsidRPr="00582CF3" w:rsidP="00582CF3">
            <w:pPr>
              <w:pStyle w:val="ListBullet2"/>
            </w:pPr>
            <w:r w:rsidRPr="00582CF3">
              <w:t>lump hammers</w:t>
            </w:r>
          </w:p>
          <w:p w:rsidR="00000000" w:rsidRPr="00582CF3" w:rsidP="00582CF3">
            <w:pPr>
              <w:pStyle w:val="ListBullet2"/>
            </w:pPr>
            <w:r w:rsidRPr="00582CF3">
              <w:t>measuring tapes and rules</w:t>
            </w:r>
          </w:p>
          <w:p w:rsidR="00000000" w:rsidRPr="00582CF3" w:rsidP="00582CF3">
            <w:pPr>
              <w:pStyle w:val="ListBullet2"/>
            </w:pPr>
            <w:r w:rsidRPr="00582CF3">
              <w:t>meter heating devices</w:t>
            </w:r>
          </w:p>
          <w:p w:rsidR="00000000" w:rsidRPr="00582CF3" w:rsidP="00582CF3">
            <w:pPr>
              <w:pStyle w:val="ListBullet2"/>
            </w:pPr>
            <w:r w:rsidRPr="00582CF3">
              <w:t>nippers</w:t>
            </w:r>
          </w:p>
          <w:p w:rsidR="00000000" w:rsidRPr="00582CF3" w:rsidP="00582CF3">
            <w:pPr>
              <w:pStyle w:val="ListBullet2"/>
            </w:pPr>
            <w:r w:rsidRPr="00582CF3">
              <w:t>pointed grouters</w:t>
            </w:r>
          </w:p>
          <w:p w:rsidR="00000000" w:rsidRPr="00582CF3" w:rsidP="00582CF3">
            <w:pPr>
              <w:pStyle w:val="ListBullet2"/>
            </w:pPr>
            <w:r w:rsidRPr="00582CF3">
              <w:t>power drills</w:t>
            </w:r>
          </w:p>
          <w:p w:rsidR="00000000" w:rsidRPr="00582CF3" w:rsidP="00582CF3">
            <w:pPr>
              <w:pStyle w:val="ListBullet2"/>
            </w:pPr>
            <w:r w:rsidRPr="00582CF3">
              <w:t>rags</w:t>
            </w:r>
          </w:p>
          <w:p w:rsidR="00000000" w:rsidRPr="00582CF3" w:rsidP="00582CF3">
            <w:pPr>
              <w:pStyle w:val="ListBullet2"/>
            </w:pPr>
            <w:r w:rsidRPr="00582CF3">
              <w:t>rubber mallets</w:t>
            </w:r>
          </w:p>
          <w:p w:rsidR="00000000" w:rsidRPr="00582CF3" w:rsidP="00582CF3">
            <w:pPr>
              <w:pStyle w:val="ListBullet2"/>
            </w:pPr>
            <w:r w:rsidRPr="00582CF3">
              <w:t>scrapers</w:t>
            </w:r>
          </w:p>
          <w:p w:rsidR="00000000" w:rsidRPr="00582CF3" w:rsidP="00582CF3">
            <w:pPr>
              <w:pStyle w:val="ListBullet2"/>
            </w:pPr>
            <w:r w:rsidRPr="00582CF3">
              <w:t>shovels</w:t>
            </w:r>
          </w:p>
          <w:p w:rsidR="00000000" w:rsidRPr="00582CF3" w:rsidP="00582CF3">
            <w:pPr>
              <w:pStyle w:val="ListBullet2"/>
            </w:pPr>
            <w:r w:rsidRPr="00582CF3">
              <w:t>spacers and wedges</w:t>
            </w:r>
          </w:p>
          <w:p w:rsidR="00000000" w:rsidRPr="00582CF3" w:rsidP="00582CF3">
            <w:pPr>
              <w:pStyle w:val="ListBullet2"/>
            </w:pPr>
            <w:r w:rsidRPr="00582CF3">
              <w:t>sponges</w:t>
            </w:r>
          </w:p>
          <w:p w:rsidR="00000000" w:rsidRPr="00582CF3" w:rsidP="00582CF3">
            <w:pPr>
              <w:pStyle w:val="ListBullet2"/>
            </w:pPr>
            <w:r w:rsidRPr="00582CF3">
              <w:t>squares</w:t>
            </w:r>
          </w:p>
          <w:p w:rsidR="00000000" w:rsidRPr="00582CF3" w:rsidP="00582CF3">
            <w:pPr>
              <w:pStyle w:val="ListBullet2"/>
            </w:pPr>
            <w:r w:rsidRPr="00582CF3">
              <w:t>squeegees</w:t>
            </w:r>
          </w:p>
          <w:p w:rsidR="00000000" w:rsidRPr="00582CF3" w:rsidP="00582CF3">
            <w:pPr>
              <w:pStyle w:val="ListBullet2"/>
            </w:pPr>
            <w:r w:rsidRPr="00582CF3">
              <w:t>straight edges</w:t>
            </w:r>
          </w:p>
          <w:p w:rsidR="00000000" w:rsidRPr="00582CF3" w:rsidP="00582CF3">
            <w:pPr>
              <w:pStyle w:val="ListBullet2"/>
            </w:pPr>
            <w:r w:rsidRPr="00582CF3">
              <w:t>stringlines</w:t>
            </w:r>
          </w:p>
          <w:p w:rsidR="00000000" w:rsidRPr="00582CF3" w:rsidP="00582CF3">
            <w:pPr>
              <w:pStyle w:val="ListBullet2"/>
            </w:pPr>
            <w:r w:rsidRPr="00582CF3">
              <w:t>tile cutters and scribes</w:t>
            </w:r>
          </w:p>
          <w:p w:rsidR="00000000" w:rsidRPr="00582CF3" w:rsidP="00582CF3">
            <w:pPr>
              <w:pStyle w:val="ListBullet2"/>
            </w:pPr>
            <w:r w:rsidRPr="00582CF3">
              <w:t>trowels</w:t>
            </w:r>
          </w:p>
          <w:p w:rsidR="00000000" w:rsidRPr="00582CF3" w:rsidP="00582CF3">
            <w:pPr>
              <w:pStyle w:val="ListBullet2"/>
            </w:pPr>
            <w:r w:rsidRPr="00582CF3">
              <w:t>wooden floats</w:t>
            </w:r>
          </w:p>
          <w:p w:rsidR="00000000" w:rsidRPr="00582CF3" w:rsidP="00582CF3">
            <w:pPr>
              <w:pStyle w:val="ListBullet"/>
            </w:pPr>
            <w:r w:rsidRPr="00582CF3">
              <w:t>may include:</w:t>
            </w:r>
          </w:p>
          <w:p w:rsidR="00000000" w:rsidRPr="00582CF3" w:rsidP="00582CF3">
            <w:pPr>
              <w:pStyle w:val="ListBullet2"/>
            </w:pPr>
            <w:r w:rsidRPr="00582CF3">
              <w:t>concrete mixers</w:t>
            </w:r>
          </w:p>
          <w:p w:rsidR="00000000" w:rsidP="00582CF3">
            <w:pPr>
              <w:pStyle w:val="ListBullet2"/>
              <w:rPr>
                <w:lang w:val="en-NZ"/>
              </w:rPr>
            </w:pPr>
            <w:r w:rsidRPr="00582CF3">
              <w:t>masonry drill bits.</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Quality requirements</w:t>
            </w:r>
            <w:r w:rsidRPr="00582CF3">
              <w:t xml:space="preserve"> include relevant regulations, including:</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Australian standards</w:t>
            </w:r>
          </w:p>
          <w:p w:rsidR="00000000" w:rsidRPr="00582CF3" w:rsidP="00582CF3">
            <w:pPr>
              <w:pStyle w:val="ListBullet"/>
            </w:pPr>
            <w:r w:rsidRPr="00582CF3">
              <w:t>internal company quality policy and standards</w:t>
            </w:r>
          </w:p>
          <w:p w:rsidR="00000000" w:rsidRPr="00582CF3" w:rsidP="00582CF3">
            <w:pPr>
              <w:pStyle w:val="ListBullet"/>
            </w:pPr>
            <w:r w:rsidRPr="00582CF3">
              <w:t>manufacturer specifications</w:t>
            </w:r>
          </w:p>
          <w:p w:rsidR="00000000" w:rsidP="00582CF3">
            <w:pPr>
              <w:pStyle w:val="ListBullet"/>
              <w:rPr>
                <w:lang w:val="en-NZ"/>
              </w:rPr>
            </w:pPr>
            <w:r w:rsidRPr="00582CF3">
              <w:t>workplace operations and procedures.</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Materials</w:t>
            </w:r>
            <w:r w:rsidRPr="00582CF3">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adhesives</w:t>
            </w:r>
          </w:p>
          <w:p w:rsidR="00000000" w:rsidRPr="00582CF3" w:rsidP="00582CF3">
            <w:pPr>
              <w:pStyle w:val="ListBullet"/>
            </w:pPr>
            <w:r w:rsidRPr="00582CF3">
              <w:t>caulking compound</w:t>
            </w:r>
          </w:p>
          <w:p w:rsidR="00000000" w:rsidRPr="00582CF3" w:rsidP="00582CF3">
            <w:pPr>
              <w:pStyle w:val="ListBullet"/>
            </w:pPr>
            <w:r w:rsidRPr="00582CF3">
              <w:t>cement mortar (with and without additives)</w:t>
            </w:r>
          </w:p>
          <w:p w:rsidR="00000000" w:rsidRPr="00582CF3" w:rsidP="00582CF3">
            <w:pPr>
              <w:pStyle w:val="ListBullet"/>
            </w:pPr>
            <w:r w:rsidRPr="00582CF3">
              <w:t>grout</w:t>
            </w:r>
          </w:p>
          <w:p w:rsidR="00000000" w:rsidRPr="00582CF3" w:rsidP="00582CF3">
            <w:pPr>
              <w:pStyle w:val="ListBullet"/>
            </w:pPr>
            <w:r w:rsidRPr="00582CF3">
              <w:t>patterns</w:t>
            </w:r>
          </w:p>
          <w:p w:rsidR="00000000" w:rsidP="00582CF3">
            <w:pPr>
              <w:pStyle w:val="ListBullet"/>
              <w:rPr>
                <w:lang w:val="en-NZ"/>
              </w:rPr>
            </w:pPr>
            <w:r w:rsidRPr="00582CF3">
              <w:t>tiles.</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E</w:t>
            </w:r>
            <w:r w:rsidRPr="00582CF3">
              <w:rPr>
                <w:rStyle w:val="BoldandItalics"/>
              </w:rPr>
              <w:t>nvironmental requirements</w:t>
            </w:r>
            <w:r w:rsidRPr="00582CF3">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clean-up management</w:t>
            </w:r>
          </w:p>
          <w:p w:rsidR="00000000" w:rsidRPr="00582CF3" w:rsidP="00582CF3">
            <w:pPr>
              <w:pStyle w:val="ListBullet"/>
            </w:pPr>
            <w:r w:rsidRPr="00582CF3">
              <w:t>dust and noise</w:t>
            </w:r>
          </w:p>
          <w:p w:rsidR="00000000" w:rsidRPr="00582CF3" w:rsidP="00582CF3">
            <w:pPr>
              <w:pStyle w:val="ListBullet"/>
            </w:pPr>
            <w:r w:rsidRPr="00582CF3">
              <w:t>vibration</w:t>
            </w:r>
          </w:p>
          <w:p w:rsidR="00000000" w:rsidP="00582CF3">
            <w:pPr>
              <w:pStyle w:val="ListBullet"/>
              <w:rPr>
                <w:lang w:val="en-NZ"/>
              </w:rPr>
            </w:pPr>
            <w:r w:rsidRPr="00582CF3">
              <w:t>waste management.</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Patterns</w:t>
            </w:r>
            <w:r w:rsidRPr="00582CF3">
              <w:t xml:space="preserve"> are to be formed from:</w:t>
            </w:r>
          </w:p>
        </w:tc>
        <w:tc>
          <w:tcPr>
            <w:tcW w:w="5022" w:type="dxa"/>
            <w:tcBorders>
              <w:top w:val="nil"/>
              <w:left w:val="nil"/>
              <w:bottom w:val="nil"/>
              <w:right w:val="nil"/>
            </w:tcBorders>
            <w:tcMar>
              <w:top w:w="0" w:type="dxa"/>
              <w:left w:w="62" w:type="dxa"/>
              <w:bottom w:w="0" w:type="dxa"/>
              <w:right w:w="62" w:type="dxa"/>
            </w:tcMar>
          </w:tcPr>
          <w:p w:rsidR="00000000" w:rsidP="00582CF3">
            <w:pPr>
              <w:pStyle w:val="ListBullet"/>
              <w:rPr>
                <w:lang w:val="en-NZ"/>
              </w:rPr>
            </w:pPr>
            <w:r w:rsidRPr="00582CF3">
              <w:t>principles of design relating to the architectural style required.</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t xml:space="preserve">Types of </w:t>
            </w:r>
            <w:r w:rsidRPr="00582CF3">
              <w:rPr>
                <w:rStyle w:val="BoldandItalics"/>
              </w:rPr>
              <w:t>tiles</w:t>
            </w:r>
            <w:r w:rsidRPr="00582CF3">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ceramic</w:t>
            </w:r>
          </w:p>
          <w:p w:rsidR="00000000" w:rsidRPr="00582CF3" w:rsidP="00582CF3">
            <w:pPr>
              <w:pStyle w:val="ListBullet"/>
            </w:pPr>
            <w:r w:rsidRPr="00582CF3">
              <w:t>glass</w:t>
            </w:r>
          </w:p>
          <w:p w:rsidR="00000000" w:rsidRPr="00582CF3" w:rsidP="00582CF3">
            <w:pPr>
              <w:pStyle w:val="ListBullet"/>
            </w:pPr>
            <w:r w:rsidRPr="00582CF3">
              <w:t>porcelain</w:t>
            </w:r>
          </w:p>
          <w:p w:rsidR="00000000" w:rsidRPr="00582CF3" w:rsidP="00582CF3">
            <w:pPr>
              <w:pStyle w:val="ListBullet"/>
            </w:pPr>
            <w:r w:rsidRPr="00582CF3">
              <w:t>stone</w:t>
            </w:r>
          </w:p>
          <w:p w:rsidR="00000000" w:rsidRPr="00582CF3" w:rsidP="00582CF3">
            <w:pPr>
              <w:pStyle w:val="ListBullet"/>
            </w:pPr>
            <w:r w:rsidRPr="00582CF3">
              <w:t>terracotta</w:t>
            </w:r>
          </w:p>
          <w:p w:rsidR="00000000" w:rsidP="00582CF3">
            <w:pPr>
              <w:pStyle w:val="ListBullet"/>
              <w:rPr>
                <w:lang w:val="en-NZ"/>
              </w:rPr>
            </w:pPr>
            <w:r w:rsidRPr="00582CF3">
              <w:t>tessellated.</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Client</w:t>
            </w:r>
            <w:r w:rsidRPr="00582CF3">
              <w:t xml:space="preserve"> includes:</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a builder</w:t>
            </w:r>
          </w:p>
          <w:p w:rsidR="00000000" w:rsidRPr="00582CF3" w:rsidP="00582CF3">
            <w:pPr>
              <w:pStyle w:val="ListBullet"/>
            </w:pPr>
            <w:r w:rsidRPr="00582CF3">
              <w:t>a customer</w:t>
            </w:r>
          </w:p>
          <w:p w:rsidR="00000000" w:rsidRPr="00582CF3" w:rsidP="00582CF3">
            <w:pPr>
              <w:pStyle w:val="ListBullet"/>
            </w:pPr>
            <w:r w:rsidRPr="00582CF3">
              <w:t>an architect</w:t>
            </w:r>
          </w:p>
          <w:p w:rsidR="00000000" w:rsidP="00582CF3">
            <w:pPr>
              <w:pStyle w:val="ListBullet"/>
              <w:rPr>
                <w:lang w:val="en-NZ"/>
              </w:rPr>
            </w:pPr>
            <w:r w:rsidRPr="00582CF3">
              <w:t>an interior designer.</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Decorative design</w:t>
            </w:r>
            <w:r w:rsidRPr="00582CF3">
              <w:t xml:space="preserve"> is to conform to:</w:t>
            </w:r>
          </w:p>
        </w:tc>
        <w:tc>
          <w:tcPr>
            <w:tcW w:w="5022" w:type="dxa"/>
            <w:tcBorders>
              <w:top w:val="nil"/>
              <w:left w:val="nil"/>
              <w:bottom w:val="nil"/>
              <w:right w:val="nil"/>
            </w:tcBorders>
            <w:tcMar>
              <w:top w:w="0" w:type="dxa"/>
              <w:left w:w="62" w:type="dxa"/>
              <w:bottom w:w="0" w:type="dxa"/>
              <w:right w:w="62" w:type="dxa"/>
            </w:tcMar>
          </w:tcPr>
          <w:p w:rsidR="00000000" w:rsidP="00582CF3">
            <w:pPr>
              <w:pStyle w:val="ListBullet"/>
              <w:rPr>
                <w:lang w:val="en-NZ"/>
              </w:rPr>
            </w:pPr>
            <w:r w:rsidRPr="00582CF3">
              <w:t>advanced setting out techniques to achieve a whole room joint alignment or heritage effect.</w:t>
            </w:r>
          </w:p>
        </w:tc>
      </w:tr>
      <w:tr w:rsidTr="0013087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BoldandItalics"/>
              </w:rPr>
              <w:t>Substrate surfaces</w:t>
            </w:r>
            <w:r w:rsidRPr="00582CF3">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582CF3" w:rsidP="00582CF3">
            <w:pPr>
              <w:pStyle w:val="ListBullet"/>
            </w:pPr>
            <w:r w:rsidRPr="00582CF3">
              <w:t>fibre cement sheet</w:t>
            </w:r>
          </w:p>
          <w:p w:rsidR="00000000" w:rsidRPr="00582CF3" w:rsidP="00582CF3">
            <w:pPr>
              <w:pStyle w:val="ListBullet"/>
            </w:pPr>
            <w:r w:rsidRPr="00582CF3">
              <w:t>brickwork</w:t>
            </w:r>
          </w:p>
          <w:p w:rsidR="00000000" w:rsidRPr="00582CF3" w:rsidP="00582CF3">
            <w:pPr>
              <w:pStyle w:val="ListBullet"/>
            </w:pPr>
            <w:r w:rsidRPr="00582CF3">
              <w:t>blockwork</w:t>
            </w:r>
          </w:p>
          <w:p w:rsidR="00000000" w:rsidRPr="00582CF3" w:rsidP="00582CF3">
            <w:pPr>
              <w:pStyle w:val="ListBullet"/>
            </w:pPr>
            <w:r w:rsidRPr="00582CF3">
              <w:t>concrete walls</w:t>
            </w:r>
          </w:p>
          <w:p w:rsidR="00000000" w:rsidRPr="00582CF3" w:rsidP="00582CF3">
            <w:pPr>
              <w:pStyle w:val="ListBullet"/>
            </w:pPr>
            <w:r w:rsidRPr="00582CF3">
              <w:t>timber</w:t>
            </w:r>
          </w:p>
          <w:p w:rsidR="00000000" w:rsidRPr="00582CF3" w:rsidP="00582CF3">
            <w:pPr>
              <w:pStyle w:val="ListBullet"/>
            </w:pPr>
            <w:r w:rsidRPr="00582CF3">
              <w:t>rendered surfaces</w:t>
            </w:r>
          </w:p>
          <w:p w:rsidR="00000000" w:rsidRPr="00582CF3" w:rsidP="00582CF3">
            <w:pPr>
              <w:pStyle w:val="ListBullet"/>
            </w:pPr>
            <w:r w:rsidRPr="00582CF3">
              <w:t>other waterproof surfaces.</w:t>
            </w:r>
          </w:p>
        </w:tc>
      </w:tr>
    </w:tbl>
    <w:p w:rsidR="00130878" w:rsidP="00582CF3">
      <w:pPr>
        <w:pStyle w:val="BodyText"/>
      </w:pPr>
    </w:p>
    <w:p w:rsidR="00130878" w:rsidP="00582CF3">
      <w:pPr>
        <w:pStyle w:val="BodyText"/>
      </w:pPr>
    </w:p>
    <w:p w:rsidR="00000000" w:rsidRPr="00582CF3" w:rsidP="00582CF3">
      <w:pPr>
        <w:pStyle w:val="Heading1"/>
      </w:pPr>
      <w:bookmarkStart w:id="12" w:name="O_199206"/>
      <w:bookmarkEnd w:id="12"/>
      <w:r w:rsidRPr="00582CF3">
        <w:t>Unit Sector(s)</w:t>
      </w:r>
    </w:p>
    <w:tbl>
      <w:tblPr>
        <w:tblW w:w="0" w:type="auto"/>
        <w:tblLayout w:type="fixed"/>
        <w:tblCellMar>
          <w:left w:w="62" w:type="dxa"/>
          <w:right w:w="62" w:type="dxa"/>
        </w:tblCellMar>
        <w:tblLook w:val="0000"/>
      </w:tblPr>
      <w:tblGrid>
        <w:gridCol w:w="2471"/>
        <w:gridCol w:w="6051"/>
      </w:tblGrid>
      <w:tr w:rsidTr="00130878">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582CF3" w:rsidP="00582CF3">
            <w:pPr>
              <w:pStyle w:val="BodyText"/>
            </w:pPr>
            <w:r w:rsidRPr="00582CF3">
              <w:t>Construction</w:t>
            </w:r>
          </w:p>
        </w:tc>
      </w:tr>
    </w:tbl>
    <w:p w:rsidR="00130878" w:rsidP="00582CF3">
      <w:pPr>
        <w:pStyle w:val="BodyText"/>
      </w:pPr>
    </w:p>
    <w:p w:rsidR="00130878" w:rsidP="00582CF3">
      <w:pPr>
        <w:pStyle w:val="BodyText"/>
      </w:pPr>
    </w:p>
    <w:p w:rsidR="00000000" w:rsidRPr="00582CF3" w:rsidP="00582CF3">
      <w:pPr>
        <w:pStyle w:val="Heading1"/>
      </w:pPr>
      <w:bookmarkStart w:id="13" w:name="O_199203"/>
      <w:bookmarkEnd w:id="13"/>
      <w:r w:rsidRPr="00582CF3">
        <w:t>Co-requisite units</w:t>
      </w:r>
    </w:p>
    <w:tbl>
      <w:tblPr>
        <w:tblW w:w="0" w:type="auto"/>
        <w:tblLayout w:type="fixed"/>
        <w:tblCellMar>
          <w:left w:w="62" w:type="dxa"/>
          <w:right w:w="62" w:type="dxa"/>
        </w:tblCellMar>
        <w:tblLook w:val="0000"/>
      </w:tblPr>
      <w:tblGrid>
        <w:gridCol w:w="2483"/>
        <w:gridCol w:w="2126"/>
        <w:gridCol w:w="3913"/>
      </w:tblGrid>
      <w:tr w:rsidTr="00130878">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t>Nil</w:t>
            </w:r>
          </w:p>
        </w:tc>
      </w:tr>
      <w:tr w:rsidTr="00130878">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p>
        </w:tc>
      </w:tr>
      <w:tr w:rsidTr="00130878">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582CF3" w:rsidP="00582CF3">
            <w:pPr>
              <w:pStyle w:val="BodyText"/>
            </w:pPr>
          </w:p>
        </w:tc>
      </w:tr>
    </w:tbl>
    <w:p w:rsidR="00130878" w:rsidP="00582CF3">
      <w:pPr>
        <w:pStyle w:val="BodyText"/>
      </w:pPr>
    </w:p>
    <w:p w:rsidR="00130878" w:rsidP="00582CF3">
      <w:pPr>
        <w:pStyle w:val="BodyText"/>
      </w:pPr>
    </w:p>
    <w:p w:rsidR="00000000" w:rsidRPr="00582CF3" w:rsidP="00582CF3">
      <w:pPr>
        <w:pStyle w:val="Heading1"/>
      </w:pPr>
      <w:bookmarkStart w:id="14" w:name="O_199205"/>
      <w:bookmarkEnd w:id="14"/>
      <w:r w:rsidRPr="00582CF3">
        <w:t>Functional area</w:t>
      </w:r>
    </w:p>
    <w:tbl>
      <w:tblPr>
        <w:tblW w:w="0" w:type="auto"/>
        <w:tblLayout w:type="fixed"/>
        <w:tblCellMar>
          <w:left w:w="62" w:type="dxa"/>
          <w:right w:w="62" w:type="dxa"/>
        </w:tblCellMar>
        <w:tblLook w:val="0000"/>
      </w:tblPr>
      <w:tblGrid>
        <w:gridCol w:w="2572"/>
        <w:gridCol w:w="5950"/>
      </w:tblGrid>
      <w:tr w:rsidTr="00130878">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582CF3">
            <w:pPr>
              <w:pStyle w:val="BodyText"/>
              <w:rPr>
                <w:lang w:val="en-NZ"/>
              </w:rPr>
            </w:pPr>
            <w:r w:rsidRPr="00582CF3">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582CF3" w:rsidP="00582CF3">
            <w:pPr>
              <w:pStyle w:val="BodyText"/>
            </w:pPr>
          </w:p>
        </w:tc>
      </w:tr>
    </w:tbl>
    <w:p w:rsidR="00130878" w:rsidP="00582CF3">
      <w:pPr>
        <w:pStyle w:val="BodyText"/>
      </w:pPr>
    </w:p>
    <w:p w:rsidR="00130878" w:rsidP="00582CF3">
      <w:pPr>
        <w:pStyle w:val="BodyText"/>
      </w:pPr>
    </w:p>
    <w:p w:rsidR="00000000" w:rsidRPr="00582CF3" w:rsidP="00582CF3"/>
    <w:sectPr w:rsidSect="00582C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C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878" w:rsidP="00130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C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78" w:rsidP="00582C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30878" w:rsidP="00582C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0878" w:rsidP="00582C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C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878" w:rsidP="001308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C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78" w:rsidP="00582CF3">
    <w:pPr>
      <w:pStyle w:val="Header"/>
      <w:framePr w:wrap="around"/>
    </w:pPr>
    <w:r>
      <w:fldChar w:fldCharType="begin"/>
    </w:r>
    <w:r>
      <w:instrText xml:space="preserve"> TITLE   \* MERGEFORMAT </w:instrText>
    </w:r>
    <w:r>
      <w:fldChar w:fldCharType="separate"/>
    </w:r>
    <w:r>
      <w:t>CPCCWF3005A Carry out decorative tiling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0878" w:rsidP="00582C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9E2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F40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8D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C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2CF3"/>
    <w:pPr>
      <w:spacing w:before="360" w:after="60"/>
      <w:outlineLvl w:val="0"/>
    </w:pPr>
    <w:rPr>
      <w:sz w:val="32"/>
    </w:rPr>
  </w:style>
  <w:style w:type="paragraph" w:styleId="Heading2">
    <w:name w:val="heading 2"/>
    <w:basedOn w:val="HeadingBase"/>
    <w:next w:val="BodyText"/>
    <w:link w:val="Heading2Char"/>
    <w:qFormat/>
    <w:rsid w:val="00582CF3"/>
    <w:pPr>
      <w:keepLines/>
      <w:spacing w:before="240" w:after="120"/>
      <w:outlineLvl w:val="1"/>
    </w:pPr>
    <w:rPr>
      <w:sz w:val="28"/>
      <w:szCs w:val="40"/>
    </w:rPr>
  </w:style>
  <w:style w:type="paragraph" w:styleId="Heading3">
    <w:name w:val="heading 3"/>
    <w:basedOn w:val="HeadingBase"/>
    <w:next w:val="BodyText"/>
    <w:link w:val="Heading3Char"/>
    <w:qFormat/>
    <w:rsid w:val="00582CF3"/>
    <w:pPr>
      <w:spacing w:before="180" w:after="120"/>
      <w:outlineLvl w:val="2"/>
    </w:pPr>
    <w:rPr>
      <w:spacing w:val="-10"/>
      <w:kern w:val="32"/>
    </w:rPr>
  </w:style>
  <w:style w:type="paragraph" w:styleId="Heading4">
    <w:name w:val="heading 4"/>
    <w:basedOn w:val="HeadingBase"/>
    <w:next w:val="BodyText"/>
    <w:link w:val="Heading4Char"/>
    <w:qFormat/>
    <w:rsid w:val="00582CF3"/>
    <w:pPr>
      <w:spacing w:before="160" w:after="120"/>
      <w:outlineLvl w:val="3"/>
    </w:pPr>
    <w:rPr>
      <w:sz w:val="22"/>
    </w:rPr>
  </w:style>
  <w:style w:type="paragraph" w:styleId="Heading5">
    <w:name w:val="heading 5"/>
    <w:basedOn w:val="HeadingBase"/>
    <w:next w:val="Normal"/>
    <w:link w:val="Heading5Char"/>
    <w:qFormat/>
    <w:rsid w:val="00582CF3"/>
    <w:pPr>
      <w:spacing w:before="80"/>
      <w:outlineLvl w:val="4"/>
    </w:pPr>
    <w:rPr>
      <w:color w:val="918585"/>
      <w:sz w:val="20"/>
    </w:rPr>
  </w:style>
  <w:style w:type="paragraph" w:styleId="Heading6">
    <w:name w:val="heading 6"/>
    <w:basedOn w:val="HeadingBase"/>
    <w:next w:val="Normal"/>
    <w:link w:val="Heading6Char"/>
    <w:qFormat/>
    <w:rsid w:val="00582CF3"/>
    <w:pPr>
      <w:spacing w:before="60"/>
      <w:outlineLvl w:val="5"/>
    </w:pPr>
    <w:rPr>
      <w:color w:val="918585"/>
      <w:sz w:val="20"/>
    </w:rPr>
  </w:style>
  <w:style w:type="paragraph" w:styleId="Heading7">
    <w:name w:val="heading 7"/>
    <w:basedOn w:val="Normal"/>
    <w:next w:val="Normal"/>
    <w:link w:val="Heading7Char"/>
    <w:qFormat/>
    <w:rsid w:val="00582CF3"/>
    <w:pPr>
      <w:ind w:left="720"/>
      <w:outlineLvl w:val="6"/>
    </w:pPr>
    <w:rPr>
      <w:i/>
    </w:rPr>
  </w:style>
  <w:style w:type="paragraph" w:styleId="Heading8">
    <w:name w:val="heading 8"/>
    <w:basedOn w:val="Normal"/>
    <w:next w:val="Normal"/>
    <w:link w:val="Heading8Char"/>
    <w:qFormat/>
    <w:rsid w:val="00582CF3"/>
    <w:pPr>
      <w:ind w:left="720"/>
      <w:outlineLvl w:val="7"/>
    </w:pPr>
    <w:rPr>
      <w:i/>
    </w:rPr>
  </w:style>
  <w:style w:type="paragraph" w:styleId="Heading9">
    <w:name w:val="heading 9"/>
    <w:basedOn w:val="Normal"/>
    <w:next w:val="Normal"/>
    <w:link w:val="Heading9Char"/>
    <w:qFormat/>
    <w:rsid w:val="00582CF3"/>
    <w:pPr>
      <w:ind w:left="720"/>
      <w:outlineLvl w:val="8"/>
    </w:pPr>
    <w:rPr>
      <w:i/>
    </w:rPr>
  </w:style>
  <w:style w:type="character" w:default="1" w:styleId="DefaultParagraphFont">
    <w:name w:val="Default Paragraph Font"/>
    <w:uiPriority w:val="1"/>
    <w:unhideWhenUsed/>
    <w:rsid w:val="00582C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CF3"/>
  </w:style>
  <w:style w:type="character" w:customStyle="1" w:styleId="Heading1Char">
    <w:name w:val="Heading 1 Char"/>
    <w:basedOn w:val="DefaultParagraphFont"/>
    <w:link w:val="Heading1"/>
    <w:rsid w:val="00582CF3"/>
    <w:rPr>
      <w:rFonts w:ascii="Times New Roman" w:eastAsia="Times New Roman" w:hAnsi="Times New Roman" w:cs="Times New Roman"/>
      <w:b/>
      <w:sz w:val="32"/>
      <w:szCs w:val="20"/>
      <w:lang w:eastAsia="en-US"/>
    </w:rPr>
  </w:style>
  <w:style w:type="paragraph" w:styleId="BodyText">
    <w:name w:val="Body Text"/>
    <w:basedOn w:val="Normal"/>
    <w:link w:val="BodyTextChar"/>
    <w:rsid w:val="00582C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CF3"/>
    <w:rPr>
      <w:rFonts w:ascii="Times New Roman" w:eastAsia="Times New Roman" w:hAnsi="Times New Roman" w:cs="Times New Roman"/>
      <w:sz w:val="24"/>
      <w:lang w:val="en-US" w:eastAsia="en-US"/>
    </w:rPr>
  </w:style>
  <w:style w:type="paragraph" w:styleId="Footer">
    <w:name w:val="footer"/>
    <w:basedOn w:val="Normal"/>
    <w:link w:val="FooterChar"/>
    <w:rsid w:val="00582C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CF3"/>
    <w:rPr>
      <w:rFonts w:ascii="Times New Roman" w:eastAsia="Times New Roman" w:hAnsi="Times New Roman" w:cs="Times New Roman"/>
      <w:sz w:val="16"/>
      <w:lang w:val="en-US" w:eastAsia="en-US"/>
    </w:rPr>
  </w:style>
  <w:style w:type="paragraph" w:styleId="List">
    <w:name w:val="List"/>
    <w:basedOn w:val="BodyText"/>
    <w:next w:val="BodyText"/>
    <w:rsid w:val="00582CF3"/>
    <w:pPr>
      <w:tabs>
        <w:tab w:val="left" w:pos="340"/>
      </w:tabs>
      <w:spacing w:before="60" w:after="60"/>
      <w:ind w:left="340" w:hanging="340"/>
    </w:pPr>
  </w:style>
  <w:style w:type="paragraph" w:styleId="ListBullet">
    <w:name w:val="List Bullet"/>
    <w:basedOn w:val="List"/>
    <w:rsid w:val="00582CF3"/>
    <w:pPr>
      <w:numPr>
        <w:numId w:val="14"/>
      </w:numPr>
      <w:tabs>
        <w:tab w:val="clear" w:pos="340"/>
      </w:tabs>
      <w:spacing w:before="40" w:after="40"/>
    </w:pPr>
  </w:style>
  <w:style w:type="character" w:customStyle="1" w:styleId="SpecialBold">
    <w:name w:val="Special Bold"/>
    <w:basedOn w:val="DefaultParagraphFont"/>
    <w:rsid w:val="00582CF3"/>
    <w:rPr>
      <w:b/>
      <w:spacing w:val="0"/>
    </w:rPr>
  </w:style>
  <w:style w:type="paragraph" w:styleId="ListBullet2">
    <w:name w:val="List Bullet 2"/>
    <w:basedOn w:val="List2"/>
    <w:rsid w:val="00582CF3"/>
    <w:pPr>
      <w:numPr>
        <w:numId w:val="15"/>
      </w:numPr>
      <w:tabs>
        <w:tab w:val="clear" w:pos="680"/>
      </w:tabs>
    </w:pPr>
  </w:style>
  <w:style w:type="paragraph" w:styleId="Header">
    <w:name w:val="header"/>
    <w:basedOn w:val="Normal"/>
    <w:link w:val="HeaderChar"/>
    <w:rsid w:val="00582C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C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2CF3"/>
    <w:pPr>
      <w:spacing w:before="240" w:after="120"/>
      <w:outlineLvl w:val="0"/>
    </w:pPr>
    <w:rPr>
      <w:rFonts w:ascii="Times New Roman" w:hAnsi="Times New Roman"/>
      <w:b/>
      <w:sz w:val="28"/>
    </w:rPr>
  </w:style>
  <w:style w:type="paragraph" w:customStyle="1" w:styleId="AllowPageBreak">
    <w:name w:val="AllowPageBreak"/>
    <w:rsid w:val="00582C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CF3"/>
    <w:pPr>
      <w:tabs>
        <w:tab w:val="left" w:pos="680"/>
      </w:tabs>
      <w:spacing w:before="60" w:after="60"/>
      <w:ind w:left="680" w:hanging="340"/>
    </w:pPr>
  </w:style>
  <w:style w:type="paragraph" w:styleId="ListBullet3">
    <w:name w:val="List Bullet 3"/>
    <w:basedOn w:val="List3"/>
    <w:rsid w:val="00582CF3"/>
    <w:pPr>
      <w:numPr>
        <w:numId w:val="3"/>
      </w:numPr>
      <w:tabs>
        <w:tab w:val="clear" w:pos="1021"/>
      </w:tabs>
      <w:ind w:left="1037" w:hanging="357"/>
    </w:pPr>
  </w:style>
  <w:style w:type="character" w:customStyle="1" w:styleId="BoldandItalics">
    <w:name w:val="Bold and Italics"/>
    <w:qFormat/>
    <w:rsid w:val="00582CF3"/>
    <w:rPr>
      <w:b/>
      <w:i/>
      <w:u w:val="none"/>
    </w:rPr>
  </w:style>
  <w:style w:type="character" w:customStyle="1" w:styleId="Heading2Char">
    <w:name w:val="Heading 2 Char"/>
    <w:basedOn w:val="DefaultParagraphFont"/>
    <w:link w:val="Heading2"/>
    <w:rsid w:val="00582C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C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C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C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C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C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2C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2CF3"/>
    <w:rPr>
      <w:rFonts w:ascii="Courier New" w:eastAsia="Times New Roman" w:hAnsi="Courier New" w:cs="Times New Roman"/>
      <w:i/>
      <w:szCs w:val="20"/>
      <w:lang w:val="en-US" w:eastAsia="en-US"/>
    </w:rPr>
  </w:style>
  <w:style w:type="paragraph" w:customStyle="1" w:styleId="HeadingBase">
    <w:name w:val="Heading Base"/>
    <w:rsid w:val="00582C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CF3"/>
    <w:pPr>
      <w:tabs>
        <w:tab w:val="right" w:leader="dot" w:pos="9072"/>
      </w:tabs>
      <w:ind w:left="567"/>
    </w:pPr>
    <w:rPr>
      <w:szCs w:val="22"/>
    </w:rPr>
  </w:style>
  <w:style w:type="paragraph" w:customStyle="1" w:styleId="TOCBase">
    <w:name w:val="TOC Base"/>
    <w:rsid w:val="00582C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CF3"/>
    <w:pPr>
      <w:tabs>
        <w:tab w:val="right" w:leader="dot" w:pos="9072"/>
      </w:tabs>
      <w:spacing w:before="40" w:after="40"/>
      <w:ind w:left="284"/>
    </w:pPr>
    <w:rPr>
      <w:rFonts w:ascii="Times New Roman" w:hAnsi="Times New Roman"/>
    </w:rPr>
  </w:style>
  <w:style w:type="paragraph" w:styleId="TOC1">
    <w:name w:val="toc 1"/>
    <w:basedOn w:val="TOCBase"/>
    <w:next w:val="Normal"/>
    <w:rsid w:val="00582C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CF3"/>
    <w:pPr>
      <w:spacing w:before="5040"/>
      <w:jc w:val="center"/>
    </w:pPr>
    <w:rPr>
      <w:sz w:val="48"/>
      <w:szCs w:val="72"/>
      <w:lang w:val="en-US"/>
    </w:rPr>
  </w:style>
  <w:style w:type="character" w:customStyle="1" w:styleId="TitleChar">
    <w:name w:val="Title Char"/>
    <w:basedOn w:val="DefaultParagraphFont"/>
    <w:link w:val="Title"/>
    <w:rsid w:val="00582C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CF3"/>
    <w:pPr>
      <w:tabs>
        <w:tab w:val="left" w:pos="3600"/>
        <w:tab w:val="left" w:pos="3958"/>
      </w:tabs>
    </w:pPr>
  </w:style>
  <w:style w:type="paragraph" w:customStyle="1" w:styleId="Note">
    <w:name w:val="Note"/>
    <w:basedOn w:val="BodyText"/>
    <w:rsid w:val="00582C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CF3"/>
    <w:pPr>
      <w:framePr w:wrap="auto" w:hAnchor="text" w:y="6049"/>
    </w:pPr>
    <w:rPr>
      <w:color w:val="000000"/>
      <w:sz w:val="40"/>
    </w:rPr>
  </w:style>
  <w:style w:type="paragraph" w:customStyle="1" w:styleId="TOCTitle">
    <w:name w:val="TOCTitle"/>
    <w:basedOn w:val="Heading1"/>
    <w:rsid w:val="00582CF3"/>
    <w:pPr>
      <w:spacing w:after="240"/>
      <w:jc w:val="center"/>
      <w:outlineLvl w:val="9"/>
    </w:pPr>
    <w:rPr>
      <w:caps/>
    </w:rPr>
  </w:style>
  <w:style w:type="paragraph" w:customStyle="1" w:styleId="Version">
    <w:name w:val="Version"/>
    <w:rsid w:val="00582C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CF3"/>
    <w:pPr>
      <w:keepNext w:val="0"/>
      <w:tabs>
        <w:tab w:val="right" w:pos="4176"/>
      </w:tabs>
      <w:ind w:left="198" w:hanging="198"/>
    </w:pPr>
    <w:rPr>
      <w:rFonts w:ascii="Garamond" w:hAnsi="Garamond"/>
    </w:rPr>
  </w:style>
  <w:style w:type="paragraph" w:styleId="IndexHeading">
    <w:name w:val="index heading"/>
    <w:basedOn w:val="Normal"/>
    <w:next w:val="Index1"/>
    <w:semiHidden/>
    <w:rsid w:val="00582CF3"/>
    <w:pPr>
      <w:spacing w:before="120" w:after="120"/>
    </w:pPr>
    <w:rPr>
      <w:rFonts w:ascii="Arial" w:hAnsi="Arial"/>
      <w:b/>
      <w:color w:val="918585"/>
      <w:sz w:val="24"/>
    </w:rPr>
  </w:style>
  <w:style w:type="paragraph" w:customStyle="1" w:styleId="Chapter">
    <w:name w:val="Chapter"/>
    <w:basedOn w:val="Normal"/>
    <w:rsid w:val="00582CF3"/>
    <w:pPr>
      <w:spacing w:before="240"/>
    </w:pPr>
    <w:rPr>
      <w:rFonts w:ascii="Times New Roman" w:hAnsi="Times New Roman"/>
      <w:smallCaps/>
      <w:spacing w:val="80"/>
      <w:sz w:val="28"/>
    </w:rPr>
  </w:style>
  <w:style w:type="paragraph" w:customStyle="1" w:styleId="InChapter">
    <w:name w:val="InChapter"/>
    <w:basedOn w:val="Heading3"/>
    <w:rsid w:val="00582CF3"/>
    <w:pPr>
      <w:spacing w:after="240"/>
      <w:outlineLvl w:val="9"/>
    </w:pPr>
    <w:rPr>
      <w:noProof/>
    </w:rPr>
  </w:style>
  <w:style w:type="paragraph" w:styleId="Index2">
    <w:name w:val="index 2"/>
    <w:basedOn w:val="Normal"/>
    <w:next w:val="Normal"/>
    <w:semiHidden/>
    <w:rsid w:val="00582CF3"/>
    <w:pPr>
      <w:tabs>
        <w:tab w:val="right" w:pos="4176"/>
      </w:tabs>
      <w:ind w:left="568" w:hanging="284"/>
    </w:pPr>
    <w:rPr>
      <w:rFonts w:ascii="Garamond" w:hAnsi="Garamond"/>
    </w:rPr>
  </w:style>
  <w:style w:type="paragraph" w:customStyle="1" w:styleId="Byline">
    <w:name w:val="Byline"/>
    <w:rsid w:val="00582C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CF3"/>
    <w:pPr>
      <w:tabs>
        <w:tab w:val="clear" w:pos="3600"/>
        <w:tab w:val="clear" w:pos="3958"/>
      </w:tabs>
      <w:jc w:val="right"/>
    </w:pPr>
  </w:style>
  <w:style w:type="character" w:styleId="Emphasis">
    <w:name w:val="Emphasis"/>
    <w:basedOn w:val="DefaultParagraphFont"/>
    <w:qFormat/>
    <w:rsid w:val="00582CF3"/>
    <w:rPr>
      <w:i/>
    </w:rPr>
  </w:style>
  <w:style w:type="paragraph" w:styleId="Caption">
    <w:name w:val="caption"/>
    <w:basedOn w:val="BodyText"/>
    <w:next w:val="Normal"/>
    <w:qFormat/>
    <w:rsid w:val="00582CF3"/>
    <w:pPr>
      <w:framePr w:w="2268" w:hSpace="181" w:vSpace="181" w:wrap="around" w:vAnchor="text" w:hAnchor="page" w:x="1135" w:y="285" w:anchorLock="1"/>
    </w:pPr>
    <w:rPr>
      <w:i/>
    </w:rPr>
  </w:style>
  <w:style w:type="paragraph" w:customStyle="1" w:styleId="MiniTOCTitle">
    <w:name w:val="MiniTOCTitle"/>
    <w:basedOn w:val="Heading4"/>
    <w:rsid w:val="00582CF3"/>
    <w:pPr>
      <w:spacing w:before="240"/>
      <w:outlineLvl w:val="9"/>
    </w:pPr>
    <w:rPr>
      <w:noProof/>
      <w:sz w:val="24"/>
    </w:rPr>
  </w:style>
  <w:style w:type="paragraph" w:customStyle="1" w:styleId="MiniTOCItem">
    <w:name w:val="MiniTOCItem"/>
    <w:basedOn w:val="ListBullet"/>
    <w:rsid w:val="00582CF3"/>
    <w:pPr>
      <w:numPr>
        <w:numId w:val="0"/>
      </w:numPr>
      <w:tabs>
        <w:tab w:val="right" w:leader="dot" w:pos="6521"/>
      </w:tabs>
      <w:spacing w:before="0" w:after="0"/>
    </w:pPr>
  </w:style>
  <w:style w:type="paragraph" w:customStyle="1" w:styleId="TOFTitle">
    <w:name w:val="TOFTitle"/>
    <w:basedOn w:val="TOCTitle"/>
    <w:rsid w:val="00582CF3"/>
  </w:style>
  <w:style w:type="paragraph" w:styleId="TableofFigures">
    <w:name w:val="table of figures"/>
    <w:basedOn w:val="Normal"/>
    <w:next w:val="Normal"/>
    <w:semiHidden/>
    <w:rsid w:val="00582CF3"/>
    <w:pPr>
      <w:tabs>
        <w:tab w:val="right" w:leader="dot" w:pos="9072"/>
      </w:tabs>
      <w:ind w:left="970" w:hanging="403"/>
    </w:pPr>
    <w:rPr>
      <w:rFonts w:ascii="Times New Roman" w:hAnsi="Times New Roman"/>
      <w:b/>
    </w:rPr>
  </w:style>
  <w:style w:type="paragraph" w:styleId="ListNumber">
    <w:name w:val="List Number"/>
    <w:basedOn w:val="List"/>
    <w:rsid w:val="00582CF3"/>
    <w:pPr>
      <w:numPr>
        <w:numId w:val="12"/>
      </w:numPr>
    </w:pPr>
  </w:style>
  <w:style w:type="character" w:customStyle="1" w:styleId="WingdingSymbols">
    <w:name w:val="Wingding Symbols"/>
    <w:rsid w:val="00582CF3"/>
    <w:rPr>
      <w:rFonts w:ascii="Wingdings" w:hAnsi="Wingdings"/>
    </w:rPr>
  </w:style>
  <w:style w:type="paragraph" w:customStyle="1" w:styleId="TableHeading">
    <w:name w:val="Table Heading"/>
    <w:basedOn w:val="HeadingBase"/>
    <w:rsid w:val="00582CF3"/>
    <w:pPr>
      <w:keepLines/>
      <w:pBdr>
        <w:bottom w:val="single" w:sz="6" w:space="1" w:color="918585"/>
      </w:pBdr>
      <w:spacing w:before="240"/>
    </w:pPr>
  </w:style>
  <w:style w:type="character" w:customStyle="1" w:styleId="HotSpot">
    <w:name w:val="HotSpot"/>
    <w:rsid w:val="00582CF3"/>
    <w:rPr>
      <w:color w:val="0033CC"/>
      <w:u w:val="none"/>
    </w:rPr>
  </w:style>
  <w:style w:type="paragraph" w:customStyle="1" w:styleId="BodyTextRight">
    <w:name w:val="Body Text Right"/>
    <w:basedOn w:val="BodyText"/>
    <w:rsid w:val="00582CF3"/>
    <w:pPr>
      <w:spacing w:before="0" w:after="0"/>
      <w:jc w:val="right"/>
    </w:pPr>
  </w:style>
  <w:style w:type="paragraph" w:styleId="Index3">
    <w:name w:val="index 3"/>
    <w:basedOn w:val="ListNumber2"/>
    <w:next w:val="Normal"/>
    <w:semiHidden/>
    <w:rsid w:val="00582CF3"/>
    <w:pPr>
      <w:numPr>
        <w:numId w:val="0"/>
      </w:numPr>
      <w:tabs>
        <w:tab w:val="right" w:leader="dot" w:pos="4176"/>
      </w:tabs>
    </w:pPr>
  </w:style>
  <w:style w:type="paragraph" w:styleId="ListNumber2">
    <w:name w:val="List Number 2"/>
    <w:basedOn w:val="List2"/>
    <w:rsid w:val="00582CF3"/>
    <w:pPr>
      <w:numPr>
        <w:numId w:val="11"/>
      </w:numPr>
      <w:tabs>
        <w:tab w:val="clear" w:pos="1060"/>
      </w:tabs>
    </w:pPr>
  </w:style>
  <w:style w:type="paragraph" w:customStyle="1" w:styleId="MarginNote">
    <w:name w:val="Margin Note"/>
    <w:basedOn w:val="BodyText"/>
    <w:rsid w:val="00582C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C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C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2CF3"/>
    <w:rPr>
      <w:sz w:val="32"/>
    </w:rPr>
  </w:style>
  <w:style w:type="paragraph" w:customStyle="1" w:styleId="HeadingProcedure">
    <w:name w:val="Heading Procedure"/>
    <w:basedOn w:val="HeadingBase"/>
    <w:next w:val="Normal"/>
    <w:rsid w:val="00582CF3"/>
    <w:pPr>
      <w:tabs>
        <w:tab w:val="left" w:pos="0"/>
      </w:tabs>
      <w:spacing w:before="120" w:after="60"/>
    </w:pPr>
    <w:rPr>
      <w:i/>
      <w:color w:val="918585"/>
      <w:sz w:val="22"/>
    </w:rPr>
  </w:style>
  <w:style w:type="paragraph" w:customStyle="1" w:styleId="TableBodyText">
    <w:name w:val="Table Body Text"/>
    <w:basedOn w:val="BodyText"/>
    <w:rsid w:val="00582CF3"/>
    <w:pPr>
      <w:spacing w:before="60" w:after="60"/>
    </w:pPr>
  </w:style>
  <w:style w:type="paragraph" w:styleId="ListContinue">
    <w:name w:val="List Continue"/>
    <w:basedOn w:val="List"/>
    <w:rsid w:val="00582CF3"/>
    <w:pPr>
      <w:ind w:firstLine="0"/>
    </w:pPr>
  </w:style>
  <w:style w:type="paragraph" w:customStyle="1" w:styleId="ListNote">
    <w:name w:val="List Note"/>
    <w:basedOn w:val="List"/>
    <w:rsid w:val="00582CF3"/>
    <w:pPr>
      <w:pBdr>
        <w:top w:val="single" w:sz="6" w:space="2" w:color="918585"/>
        <w:bottom w:val="single" w:sz="6" w:space="2" w:color="918585"/>
      </w:pBdr>
      <w:tabs>
        <w:tab w:val="left" w:pos="1021"/>
      </w:tabs>
      <w:ind w:firstLine="0"/>
    </w:pPr>
  </w:style>
  <w:style w:type="paragraph" w:customStyle="1" w:styleId="Warning">
    <w:name w:val="Warning"/>
    <w:basedOn w:val="BodyText"/>
    <w:rsid w:val="00582CF3"/>
    <w:pPr>
      <w:shd w:val="clear" w:color="auto" w:fill="D9D9D9"/>
      <w:tabs>
        <w:tab w:val="left" w:pos="992"/>
      </w:tabs>
      <w:ind w:left="119" w:right="119"/>
    </w:pPr>
    <w:rPr>
      <w:sz w:val="20"/>
    </w:rPr>
  </w:style>
  <w:style w:type="paragraph" w:customStyle="1" w:styleId="MarginIcons">
    <w:name w:val="Margin Icons"/>
    <w:basedOn w:val="BodyText"/>
    <w:rsid w:val="00582C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CF3"/>
    <w:rPr>
      <w:rFonts w:ascii="Courier New" w:hAnsi="Courier New"/>
    </w:rPr>
  </w:style>
  <w:style w:type="paragraph" w:customStyle="1" w:styleId="NoteBullet">
    <w:name w:val="Note Bullet"/>
    <w:basedOn w:val="Note"/>
    <w:rsid w:val="00582CF3"/>
    <w:pPr>
      <w:tabs>
        <w:tab w:val="clear" w:pos="680"/>
      </w:tabs>
      <w:spacing w:before="60" w:after="60"/>
    </w:pPr>
  </w:style>
  <w:style w:type="paragraph" w:customStyle="1" w:styleId="SubHeading2">
    <w:name w:val="SubHeading2"/>
    <w:basedOn w:val="HeadingBase"/>
    <w:rsid w:val="00582CF3"/>
    <w:pPr>
      <w:spacing w:before="240" w:after="60"/>
    </w:pPr>
    <w:rPr>
      <w:sz w:val="20"/>
    </w:rPr>
  </w:style>
  <w:style w:type="paragraph" w:customStyle="1" w:styleId="SubHeading1">
    <w:name w:val="SubHeading1"/>
    <w:basedOn w:val="HeadingBase"/>
    <w:rsid w:val="00582CF3"/>
    <w:pPr>
      <w:spacing w:before="240" w:after="60"/>
    </w:pPr>
    <w:rPr>
      <w:color w:val="918585"/>
      <w:sz w:val="22"/>
    </w:rPr>
  </w:style>
  <w:style w:type="paragraph" w:customStyle="1" w:styleId="SideHeading">
    <w:name w:val="Side Heading"/>
    <w:basedOn w:val="HeadingBase"/>
    <w:rsid w:val="00582C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CF3"/>
    <w:pPr>
      <w:numPr>
        <w:numId w:val="13"/>
      </w:numPr>
    </w:pPr>
  </w:style>
  <w:style w:type="paragraph" w:styleId="PlainText">
    <w:name w:val="Plain Text"/>
    <w:basedOn w:val="Normal"/>
    <w:link w:val="PlainTextChar"/>
    <w:rsid w:val="00582CF3"/>
    <w:rPr>
      <w:sz w:val="20"/>
    </w:rPr>
  </w:style>
  <w:style w:type="character" w:customStyle="1" w:styleId="PlainTextChar">
    <w:name w:val="Plain Text Char"/>
    <w:basedOn w:val="DefaultParagraphFont"/>
    <w:link w:val="PlainText"/>
    <w:rsid w:val="00582C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2CF3"/>
    <w:rPr>
      <w:b/>
      <w:smallCaps/>
    </w:rPr>
  </w:style>
  <w:style w:type="paragraph" w:customStyle="1" w:styleId="TableListNumber">
    <w:name w:val="Table List Number"/>
    <w:basedOn w:val="ListNumber"/>
    <w:rsid w:val="00582CF3"/>
    <w:pPr>
      <w:numPr>
        <w:numId w:val="0"/>
      </w:numPr>
    </w:pPr>
  </w:style>
  <w:style w:type="paragraph" w:styleId="TOC4">
    <w:name w:val="toc 4"/>
    <w:basedOn w:val="TOCBase"/>
    <w:next w:val="Normal"/>
    <w:semiHidden/>
    <w:rsid w:val="00582CF3"/>
    <w:pPr>
      <w:tabs>
        <w:tab w:val="right" w:leader="dot" w:pos="9071"/>
      </w:tabs>
      <w:ind w:left="1701"/>
    </w:pPr>
  </w:style>
  <w:style w:type="paragraph" w:customStyle="1" w:styleId="ListAlpha">
    <w:name w:val="List Alpha"/>
    <w:basedOn w:val="List"/>
    <w:rsid w:val="00582CF3"/>
    <w:pPr>
      <w:numPr>
        <w:numId w:val="10"/>
      </w:numPr>
    </w:pPr>
  </w:style>
  <w:style w:type="paragraph" w:customStyle="1" w:styleId="ListAlpha2">
    <w:name w:val="List Alpha 2"/>
    <w:basedOn w:val="List2"/>
    <w:rsid w:val="00582CF3"/>
    <w:pPr>
      <w:numPr>
        <w:numId w:val="9"/>
      </w:numPr>
    </w:pPr>
  </w:style>
  <w:style w:type="paragraph" w:styleId="List3">
    <w:name w:val="List 3"/>
    <w:basedOn w:val="BodyText"/>
    <w:rsid w:val="00582CF3"/>
    <w:pPr>
      <w:tabs>
        <w:tab w:val="left" w:pos="1021"/>
      </w:tabs>
      <w:spacing w:before="60" w:after="60"/>
      <w:ind w:left="1020" w:hanging="340"/>
    </w:pPr>
  </w:style>
  <w:style w:type="paragraph" w:styleId="List4">
    <w:name w:val="List 4"/>
    <w:basedOn w:val="BodyText"/>
    <w:rsid w:val="00582CF3"/>
    <w:pPr>
      <w:tabs>
        <w:tab w:val="left" w:pos="1361"/>
      </w:tabs>
      <w:spacing w:before="60" w:after="60"/>
      <w:ind w:left="1361" w:hanging="340"/>
    </w:pPr>
  </w:style>
  <w:style w:type="paragraph" w:styleId="List5">
    <w:name w:val="List 5"/>
    <w:basedOn w:val="BodyText"/>
    <w:rsid w:val="00582CF3"/>
    <w:pPr>
      <w:tabs>
        <w:tab w:val="left" w:pos="1701"/>
      </w:tabs>
      <w:spacing w:before="60" w:after="60"/>
      <w:ind w:left="1701" w:hanging="340"/>
    </w:pPr>
  </w:style>
  <w:style w:type="paragraph" w:styleId="ListBullet4">
    <w:name w:val="List Bullet 4"/>
    <w:basedOn w:val="List4"/>
    <w:rsid w:val="00582CF3"/>
    <w:pPr>
      <w:numPr>
        <w:numId w:val="4"/>
      </w:numPr>
    </w:pPr>
  </w:style>
  <w:style w:type="paragraph" w:styleId="ListBullet5">
    <w:name w:val="List Bullet 5"/>
    <w:basedOn w:val="List5"/>
    <w:rsid w:val="00582CF3"/>
    <w:pPr>
      <w:numPr>
        <w:numId w:val="5"/>
      </w:numPr>
    </w:pPr>
  </w:style>
  <w:style w:type="paragraph" w:styleId="ListContinue2">
    <w:name w:val="List Continue 2"/>
    <w:basedOn w:val="List2"/>
    <w:rsid w:val="00582CF3"/>
    <w:pPr>
      <w:ind w:firstLine="0"/>
    </w:pPr>
  </w:style>
  <w:style w:type="paragraph" w:styleId="ListContinue3">
    <w:name w:val="List Continue 3"/>
    <w:basedOn w:val="List3"/>
    <w:rsid w:val="00582CF3"/>
    <w:pPr>
      <w:ind w:left="1021" w:firstLine="0"/>
    </w:pPr>
  </w:style>
  <w:style w:type="paragraph" w:styleId="ListContinue4">
    <w:name w:val="List Continue 4"/>
    <w:basedOn w:val="List4"/>
    <w:rsid w:val="00582CF3"/>
    <w:pPr>
      <w:ind w:firstLine="0"/>
    </w:pPr>
  </w:style>
  <w:style w:type="paragraph" w:styleId="ListContinue5">
    <w:name w:val="List Continue 5"/>
    <w:basedOn w:val="List5"/>
    <w:rsid w:val="00582CF3"/>
    <w:pPr>
      <w:ind w:firstLine="0"/>
    </w:pPr>
  </w:style>
  <w:style w:type="paragraph" w:styleId="ListNumber3">
    <w:name w:val="List Number 3"/>
    <w:basedOn w:val="List3"/>
    <w:rsid w:val="00582CF3"/>
    <w:pPr>
      <w:numPr>
        <w:numId w:val="6"/>
      </w:numPr>
    </w:pPr>
  </w:style>
  <w:style w:type="paragraph" w:styleId="ListNumber4">
    <w:name w:val="List Number 4"/>
    <w:basedOn w:val="List4"/>
    <w:rsid w:val="00582CF3"/>
    <w:pPr>
      <w:numPr>
        <w:numId w:val="7"/>
      </w:numPr>
    </w:pPr>
  </w:style>
  <w:style w:type="paragraph" w:styleId="ListNumber5">
    <w:name w:val="List Number 5"/>
    <w:basedOn w:val="List5"/>
    <w:rsid w:val="00582CF3"/>
    <w:pPr>
      <w:numPr>
        <w:numId w:val="8"/>
      </w:numPr>
    </w:pPr>
  </w:style>
  <w:style w:type="paragraph" w:styleId="BlockText">
    <w:name w:val="Block Text"/>
    <w:basedOn w:val="Normal"/>
    <w:rsid w:val="00582CF3"/>
    <w:pPr>
      <w:spacing w:after="120"/>
      <w:ind w:left="1440" w:right="1440"/>
    </w:pPr>
  </w:style>
  <w:style w:type="character" w:customStyle="1" w:styleId="Subscript">
    <w:name w:val="Subscript"/>
    <w:basedOn w:val="DefaultParagraphFont"/>
    <w:rsid w:val="00582CF3"/>
    <w:rPr>
      <w:sz w:val="16"/>
      <w:vertAlign w:val="subscript"/>
    </w:rPr>
  </w:style>
  <w:style w:type="character" w:customStyle="1" w:styleId="Superscript">
    <w:name w:val="Superscript"/>
    <w:basedOn w:val="DefaultParagraphFont"/>
    <w:rsid w:val="00582CF3"/>
    <w:rPr>
      <w:sz w:val="16"/>
      <w:vertAlign w:val="superscript"/>
    </w:rPr>
  </w:style>
  <w:style w:type="character" w:customStyle="1" w:styleId="Symbols">
    <w:name w:val="Symbols"/>
    <w:basedOn w:val="DefaultParagraphFont"/>
    <w:rsid w:val="00582CF3"/>
    <w:rPr>
      <w:rFonts w:ascii="Symbol" w:hAnsi="Symbol"/>
    </w:rPr>
  </w:style>
  <w:style w:type="character" w:customStyle="1" w:styleId="MenuOptions">
    <w:name w:val="Menu Options"/>
    <w:basedOn w:val="DefaultParagraphFont"/>
    <w:rsid w:val="00582CF3"/>
    <w:rPr>
      <w:rFonts w:ascii="Arial Narrow" w:hAnsi="Arial Narrow"/>
      <w:smallCaps/>
    </w:rPr>
  </w:style>
  <w:style w:type="character" w:customStyle="1" w:styleId="Buttons">
    <w:name w:val="Buttons"/>
    <w:basedOn w:val="DefaultParagraphFont"/>
    <w:rsid w:val="00582CF3"/>
    <w:rPr>
      <w:b/>
    </w:rPr>
  </w:style>
  <w:style w:type="character" w:customStyle="1" w:styleId="Underlined">
    <w:name w:val="Underlined"/>
    <w:basedOn w:val="DefaultParagraphFont"/>
    <w:rsid w:val="00582CF3"/>
    <w:rPr>
      <w:u w:val="single"/>
    </w:rPr>
  </w:style>
  <w:style w:type="paragraph" w:customStyle="1" w:styleId="TableBodyTextRight">
    <w:name w:val="Table Body Text Right"/>
    <w:basedOn w:val="TableBodyText"/>
    <w:rsid w:val="00582CF3"/>
    <w:pPr>
      <w:widowControl w:val="0"/>
      <w:autoSpaceDE w:val="0"/>
      <w:autoSpaceDN w:val="0"/>
      <w:adjustRightInd w:val="0"/>
      <w:jc w:val="right"/>
    </w:pPr>
    <w:rPr>
      <w:rFonts w:cs="Arial"/>
      <w:szCs w:val="18"/>
    </w:rPr>
  </w:style>
  <w:style w:type="paragraph" w:customStyle="1" w:styleId="CopyrightText">
    <w:name w:val="Copyright Text"/>
    <w:basedOn w:val="BodyText"/>
    <w:rsid w:val="00582CF3"/>
    <w:rPr>
      <w:sz w:val="18"/>
    </w:rPr>
  </w:style>
  <w:style w:type="paragraph" w:customStyle="1" w:styleId="BodySmallRight">
    <w:name w:val="Body Small Right"/>
    <w:basedOn w:val="BodyTextRight"/>
    <w:rsid w:val="00582CF3"/>
    <w:rPr>
      <w:sz w:val="18"/>
      <w:szCs w:val="18"/>
    </w:rPr>
  </w:style>
  <w:style w:type="paragraph" w:customStyle="1" w:styleId="MarginEdition">
    <w:name w:val="Margin Edition"/>
    <w:basedOn w:val="MarginNote"/>
    <w:rsid w:val="00582CF3"/>
    <w:pPr>
      <w:spacing w:before="0" w:after="0"/>
    </w:pPr>
    <w:rPr>
      <w:rFonts w:ascii="Times New Roman" w:hAnsi="Times New Roman"/>
      <w:color w:val="999999"/>
    </w:rPr>
  </w:style>
  <w:style w:type="paragraph" w:customStyle="1" w:styleId="Spacer">
    <w:name w:val="Spacer"/>
    <w:basedOn w:val="Normal"/>
    <w:rsid w:val="00582CF3"/>
    <w:rPr>
      <w:sz w:val="2"/>
      <w:szCs w:val="2"/>
    </w:rPr>
  </w:style>
  <w:style w:type="character" w:customStyle="1" w:styleId="Small">
    <w:name w:val="Small"/>
    <w:basedOn w:val="DefaultParagraphFont"/>
    <w:rsid w:val="00582CF3"/>
    <w:rPr>
      <w:sz w:val="16"/>
    </w:rPr>
  </w:style>
  <w:style w:type="paragraph" w:customStyle="1" w:styleId="WideTable">
    <w:name w:val="Wide Table"/>
    <w:basedOn w:val="Normal"/>
    <w:rsid w:val="00582CF3"/>
    <w:pPr>
      <w:ind w:left="-1418"/>
    </w:pPr>
    <w:rPr>
      <w:sz w:val="2"/>
      <w:szCs w:val="2"/>
    </w:rPr>
  </w:style>
  <w:style w:type="character" w:styleId="PageNumber">
    <w:name w:val="page number"/>
    <w:basedOn w:val="DefaultParagraphFont"/>
    <w:rsid w:val="00582CF3"/>
  </w:style>
  <w:style w:type="paragraph" w:styleId="Quote">
    <w:name w:val="Quote"/>
    <w:basedOn w:val="Heading1"/>
    <w:link w:val="QuoteChar"/>
    <w:qFormat/>
    <w:rsid w:val="00582CF3"/>
    <w:rPr>
      <w:b w:val="0"/>
      <w:sz w:val="72"/>
      <w:szCs w:val="72"/>
      <w:lang w:val="en-NZ"/>
    </w:rPr>
  </w:style>
  <w:style w:type="character" w:customStyle="1" w:styleId="QuoteChar">
    <w:name w:val="Quote Char"/>
    <w:basedOn w:val="DefaultParagraphFont"/>
    <w:link w:val="Quote"/>
    <w:rsid w:val="00582C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CF3"/>
    <w:pPr>
      <w:pageBreakBefore/>
    </w:pPr>
  </w:style>
  <w:style w:type="paragraph" w:customStyle="1" w:styleId="Border">
    <w:name w:val="Border"/>
    <w:basedOn w:val="Normal"/>
    <w:qFormat/>
    <w:rsid w:val="00582C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CF3"/>
    <w:rPr>
      <w:b/>
      <w:bCs/>
      <w:i/>
      <w:iCs/>
      <w:color w:val="auto"/>
    </w:rPr>
  </w:style>
  <w:style w:type="paragraph" w:styleId="IntenseQuote">
    <w:name w:val="Intense Quote"/>
    <w:basedOn w:val="Normal"/>
    <w:next w:val="Normal"/>
    <w:link w:val="IntenseQuoteChar"/>
    <w:uiPriority w:val="30"/>
    <w:qFormat/>
    <w:rsid w:val="00582C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C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2CF3"/>
    <w:rPr>
      <w:smallCaps/>
      <w:color w:val="auto"/>
      <w:u w:val="single"/>
    </w:rPr>
  </w:style>
  <w:style w:type="character" w:styleId="IntenseReference">
    <w:name w:val="Intense Reference"/>
    <w:basedOn w:val="DefaultParagraphFont"/>
    <w:uiPriority w:val="32"/>
    <w:qFormat/>
    <w:rsid w:val="00582CF3"/>
    <w:rPr>
      <w:b/>
      <w:bCs/>
      <w:smallCaps/>
      <w:color w:val="auto"/>
      <w:spacing w:val="5"/>
      <w:u w:val="single"/>
    </w:rPr>
  </w:style>
  <w:style w:type="paragraph" w:customStyle="1" w:styleId="2ColumnHeading">
    <w:name w:val="2Column Heading"/>
    <w:basedOn w:val="BodyText"/>
    <w:qFormat/>
    <w:rsid w:val="00582CF3"/>
    <w:pPr>
      <w:spacing w:after="60"/>
      <w:ind w:left="-2268"/>
    </w:pPr>
    <w:rPr>
      <w:b/>
    </w:rPr>
  </w:style>
  <w:style w:type="paragraph" w:customStyle="1" w:styleId="Heading1TOC">
    <w:name w:val="Heading1 TOC"/>
    <w:basedOn w:val="Normal"/>
    <w:qFormat/>
    <w:rsid w:val="00582CF3"/>
    <w:pPr>
      <w:spacing w:before="240" w:after="120"/>
    </w:pPr>
    <w:rPr>
      <w:rFonts w:ascii="Times New Roman" w:hAnsi="Times New Roman"/>
      <w:b/>
      <w:sz w:val="32"/>
    </w:rPr>
  </w:style>
  <w:style w:type="paragraph" w:customStyle="1" w:styleId="Heading2TOC">
    <w:name w:val="Heading2 TOC"/>
    <w:basedOn w:val="Normal"/>
    <w:qFormat/>
    <w:rsid w:val="00582CF3"/>
    <w:pPr>
      <w:spacing w:before="240" w:after="60"/>
    </w:pPr>
    <w:rPr>
      <w:rFonts w:ascii="Times New Roman" w:hAnsi="Times New Roman"/>
      <w:b/>
      <w:sz w:val="28"/>
    </w:rPr>
  </w:style>
  <w:style w:type="character" w:customStyle="1" w:styleId="Underline">
    <w:name w:val="Underline"/>
    <w:basedOn w:val="DefaultParagraphFont"/>
    <w:qFormat/>
    <w:rsid w:val="00582CF3"/>
    <w:rPr>
      <w:u w:val="single"/>
    </w:rPr>
  </w:style>
  <w:style w:type="paragraph" w:styleId="BalloonText">
    <w:name w:val="Balloon Text"/>
    <w:basedOn w:val="Normal"/>
    <w:link w:val="BalloonTextChar"/>
    <w:rsid w:val="00582CF3"/>
    <w:rPr>
      <w:rFonts w:ascii="Tahoma" w:hAnsi="Tahoma" w:cs="Tahoma"/>
      <w:sz w:val="16"/>
      <w:szCs w:val="16"/>
    </w:rPr>
  </w:style>
  <w:style w:type="character" w:customStyle="1" w:styleId="BalloonTextChar">
    <w:name w:val="Balloon Text Char"/>
    <w:basedOn w:val="DefaultParagraphFont"/>
    <w:link w:val="BalloonText"/>
    <w:rsid w:val="00582C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2C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C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2004</Words>
  <Characters>12484</Characters>
  <Application>Microsoft Office Word</Application>
  <DocSecurity>0</DocSecurity>
  <Lines>458</Lines>
  <Paragraphs>257</Paragraphs>
  <ScaleCrop>false</ScaleCrop>
  <Company>Author-it Software Corporation Ltd.</Company>
  <LinksUpToDate>false</LinksUpToDate>
  <CharactersWithSpaces>14391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CPCCWF3005A Carry out decorative tiling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