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AB" w:rsidP="000E21AB">
      <w:pPr>
        <w:pStyle w:val="Title"/>
      </w:pPr>
      <w:r>
        <w:fldChar w:fldCharType="begin"/>
      </w:r>
      <w:r>
        <w:instrText xml:space="preserve"> TITLE   \* MERGEFORMAT </w:instrText>
      </w:r>
      <w:r>
        <w:fldChar w:fldCharType="separate"/>
      </w:r>
      <w:r>
        <w:t>CPCCWF3004A Repair wall and floor tiles</w:t>
      </w:r>
      <w:r>
        <w:fldChar w:fldCharType="end"/>
      </w:r>
    </w:p>
    <w:p w:rsidR="000E21AB" w:rsidP="000E21AB">
      <w:pPr>
        <w:pStyle w:val="Version"/>
        <w:sectPr w:rsidSect="00EB4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A82" w:rsidP="00EB4A82">
      <w:pPr>
        <w:pStyle w:val="SuperHeading"/>
      </w:pPr>
      <w:r w:rsidRPr="00EB4A82">
        <w:t>CPCCWF3004A Repair wall and floor tiles</w:t>
      </w:r>
    </w:p>
    <w:p w:rsidR="00000000" w:rsidRPr="00EB4A82" w:rsidP="00EB4A82">
      <w:pPr>
        <w:pStyle w:val="Heading1"/>
      </w:pPr>
      <w:bookmarkStart w:id="1" w:name="O_269774"/>
      <w:bookmarkEnd w:id="1"/>
      <w:r w:rsidRPr="00EB4A82">
        <w:t>Modification History</w:t>
      </w:r>
    </w:p>
    <w:p w:rsidR="00000000" w:rsidRPr="00EB4A82" w:rsidP="00EB4A82">
      <w:pPr>
        <w:pStyle w:val="BodyText"/>
      </w:pPr>
      <w:r w:rsidRPr="00EB4A82">
        <w:t>Not Applicable</w:t>
      </w:r>
    </w:p>
    <w:p w:rsidR="00000000" w:rsidRPr="00EB4A82" w:rsidP="00EB4A82">
      <w:pPr>
        <w:pStyle w:val="AllowPageBreak"/>
      </w:pPr>
    </w:p>
    <w:p w:rsidR="00000000" w:rsidRPr="00EB4A82" w:rsidP="00EB4A82">
      <w:pPr>
        <w:pStyle w:val="Heading1"/>
      </w:pPr>
      <w:bookmarkStart w:id="2" w:name="O_199193"/>
      <w:bookmarkEnd w:id="2"/>
      <w:r w:rsidRPr="00EB4A82">
        <w:t>Unit Descriptor</w:t>
      </w:r>
    </w:p>
    <w:tbl>
      <w:tblPr>
        <w:tblW w:w="0" w:type="auto"/>
        <w:tblLayout w:type="fixed"/>
        <w:tblCellMar>
          <w:left w:w="62" w:type="dxa"/>
          <w:right w:w="62" w:type="dxa"/>
        </w:tblCellMar>
        <w:tblLook w:val="0000"/>
      </w:tblPr>
      <w:tblGrid>
        <w:gridCol w:w="2506"/>
        <w:gridCol w:w="6016"/>
      </w:tblGrid>
      <w:tr w:rsidTr="000E21AB">
        <w:tblPrEx>
          <w:tblW w:w="0" w:type="auto"/>
          <w:tblLayout w:type="fixed"/>
          <w:tblCellMar>
            <w:left w:w="62" w:type="dxa"/>
            <w:right w:w="62" w:type="dxa"/>
          </w:tblCellMar>
          <w:tblLook w:val="0000"/>
        </w:tblPrEx>
        <w:trPr>
          <w:tblHeader/>
        </w:trPr>
        <w:tc>
          <w:tcPr>
            <w:tcW w:w="250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Unit descriptor</w:t>
            </w:r>
          </w:p>
        </w:tc>
        <w:tc>
          <w:tcPr>
            <w:tcW w:w="6016"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This unit of competency specifies the outcomes required to repair wall and floor, using mortar or adhesive.</w:t>
            </w:r>
          </w:p>
          <w:p w:rsidR="00000000" w:rsidRPr="00EB4A82" w:rsidP="00EB4A82">
            <w:pPr>
              <w:pStyle w:val="BodyText"/>
            </w:pPr>
            <w:r w:rsidRPr="00EB4A82">
              <w:t xml:space="preserve">It </w:t>
            </w:r>
            <w:r w:rsidRPr="00EB4A82">
              <w:t>includes preparing, removing and replacing wall and floor tiles.</w:t>
            </w:r>
          </w:p>
        </w:tc>
      </w:tr>
    </w:tbl>
    <w:p w:rsidR="000E21AB" w:rsidP="00EB4A82">
      <w:pPr>
        <w:pStyle w:val="BodyText"/>
      </w:pPr>
    </w:p>
    <w:p w:rsidR="000E21AB" w:rsidP="00EB4A82">
      <w:pPr>
        <w:pStyle w:val="BodyText"/>
      </w:pPr>
    </w:p>
    <w:p w:rsidR="00000000" w:rsidRPr="00EB4A82" w:rsidP="00EB4A82">
      <w:pPr>
        <w:pStyle w:val="Heading1"/>
      </w:pPr>
      <w:bookmarkStart w:id="3" w:name="O_199197"/>
      <w:bookmarkEnd w:id="3"/>
      <w:r w:rsidRPr="00EB4A82">
        <w:t>Application of the Unit</w:t>
      </w:r>
    </w:p>
    <w:tbl>
      <w:tblPr>
        <w:tblW w:w="0" w:type="auto"/>
        <w:tblLayout w:type="fixed"/>
        <w:tblCellMar>
          <w:left w:w="62" w:type="dxa"/>
          <w:right w:w="62" w:type="dxa"/>
        </w:tblCellMar>
        <w:tblLook w:val="0000"/>
      </w:tblPr>
      <w:tblGrid>
        <w:gridCol w:w="2577"/>
        <w:gridCol w:w="5945"/>
      </w:tblGrid>
      <w:tr w:rsidTr="000E21AB">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 xml:space="preserve">This unit of competency supports the attainment of skills and knowledge to repair wall and floor tiles while working with others as a member of a team. </w:t>
            </w:r>
          </w:p>
        </w:tc>
      </w:tr>
    </w:tbl>
    <w:p w:rsidR="000E21AB" w:rsidP="00EB4A82">
      <w:pPr>
        <w:pStyle w:val="BodyText"/>
      </w:pPr>
    </w:p>
    <w:p w:rsidR="000E21AB" w:rsidP="00EB4A82">
      <w:pPr>
        <w:pStyle w:val="BodyText"/>
      </w:pPr>
    </w:p>
    <w:p w:rsidR="00000000" w:rsidRPr="00EB4A82" w:rsidP="00EB4A82">
      <w:pPr>
        <w:pStyle w:val="Heading1"/>
      </w:pPr>
      <w:bookmarkStart w:id="4" w:name="O_278034"/>
      <w:bookmarkEnd w:id="4"/>
      <w:r w:rsidRPr="00EB4A82">
        <w:t>Licensing/Regulatory Information</w:t>
      </w:r>
    </w:p>
    <w:p w:rsidR="00000000" w:rsidRPr="00EB4A82" w:rsidP="00EB4A82">
      <w:pPr>
        <w:pStyle w:val="BodyText"/>
      </w:pPr>
      <w:r w:rsidRPr="00EB4A82">
        <w:t>Not Applicable</w:t>
      </w:r>
    </w:p>
    <w:p w:rsidR="00000000" w:rsidRPr="00EB4A82" w:rsidP="00EB4A82">
      <w:pPr>
        <w:pStyle w:val="AllowPageBreak"/>
      </w:pPr>
    </w:p>
    <w:p w:rsidR="00000000" w:rsidRPr="00EB4A82" w:rsidP="00EB4A82">
      <w:pPr>
        <w:pStyle w:val="Heading1"/>
      </w:pPr>
      <w:bookmarkStart w:id="5" w:name="O_199195"/>
      <w:bookmarkEnd w:id="5"/>
      <w:r w:rsidRPr="00EB4A82">
        <w:t>Pre-Requisites</w:t>
      </w:r>
    </w:p>
    <w:tbl>
      <w:tblPr>
        <w:tblW w:w="0" w:type="auto"/>
        <w:tblLayout w:type="fixed"/>
        <w:tblCellMar>
          <w:left w:w="62" w:type="dxa"/>
          <w:right w:w="62" w:type="dxa"/>
        </w:tblCellMar>
        <w:tblLook w:val="0000"/>
      </w:tblPr>
      <w:tblGrid>
        <w:gridCol w:w="2535"/>
        <w:gridCol w:w="2737"/>
        <w:gridCol w:w="3250"/>
      </w:tblGrid>
      <w:tr w:rsidTr="000E21AB">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EB4A82">
            <w:pPr>
              <w:pStyle w:val="BodyText"/>
              <w:rPr>
                <w:lang w:val="en-NZ"/>
              </w:rPr>
            </w:pPr>
          </w:p>
        </w:tc>
      </w:tr>
      <w:tr w:rsidTr="000E21AB">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CPCCOHS2001A</w:t>
            </w:r>
          </w:p>
        </w:tc>
        <w:tc>
          <w:tcPr>
            <w:tcW w:w="3250"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Apply OHS requirements, policies and procedures in the construction industry</w:t>
            </w:r>
          </w:p>
        </w:tc>
      </w:tr>
      <w:tr w:rsidTr="000E21AB">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EB4A82" w:rsidP="00EB4A82">
            <w:pPr>
              <w:pStyle w:val="BodyText"/>
            </w:pPr>
          </w:p>
        </w:tc>
      </w:tr>
    </w:tbl>
    <w:p w:rsidR="000E21AB" w:rsidP="00EB4A82">
      <w:pPr>
        <w:pStyle w:val="BodyText"/>
      </w:pPr>
    </w:p>
    <w:p w:rsidR="000E21AB" w:rsidP="00EB4A82">
      <w:pPr>
        <w:pStyle w:val="BodyText"/>
      </w:pPr>
    </w:p>
    <w:p w:rsidR="00000000" w:rsidRPr="00EB4A82" w:rsidP="00EB4A82">
      <w:pPr>
        <w:pStyle w:val="Heading1"/>
      </w:pPr>
      <w:bookmarkStart w:id="6" w:name="O_199194"/>
      <w:bookmarkEnd w:id="6"/>
      <w:r w:rsidRPr="00EB4A82">
        <w:t>Employability Skills Information</w:t>
      </w:r>
    </w:p>
    <w:tbl>
      <w:tblPr>
        <w:tblW w:w="0" w:type="auto"/>
        <w:tblLayout w:type="fixed"/>
        <w:tblCellMar>
          <w:left w:w="62" w:type="dxa"/>
          <w:right w:w="62" w:type="dxa"/>
        </w:tblCellMar>
        <w:tblLook w:val="0000"/>
      </w:tblPr>
      <w:tblGrid>
        <w:gridCol w:w="2624"/>
        <w:gridCol w:w="5898"/>
      </w:tblGrid>
      <w:tr w:rsidTr="000E21A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This unit contains employability skills.</w:t>
            </w:r>
          </w:p>
        </w:tc>
      </w:tr>
    </w:tbl>
    <w:p w:rsidR="000E21AB" w:rsidP="00EB4A82">
      <w:pPr>
        <w:pStyle w:val="BodyText"/>
      </w:pPr>
    </w:p>
    <w:p w:rsidR="000E21AB" w:rsidP="00EB4A82">
      <w:pPr>
        <w:pStyle w:val="BodyText"/>
      </w:pPr>
    </w:p>
    <w:p w:rsidR="00000000" w:rsidRPr="00EB4A82" w:rsidP="00EB4A82">
      <w:pPr>
        <w:pStyle w:val="Heading1"/>
      </w:pPr>
      <w:bookmarkStart w:id="7" w:name="O_287820"/>
      <w:bookmarkEnd w:id="7"/>
      <w:r w:rsidRPr="00EB4A82">
        <w:t>Elements and Performance Criteria Pre-Content</w:t>
      </w:r>
    </w:p>
    <w:tbl>
      <w:tblPr>
        <w:tblW w:w="0" w:type="auto"/>
        <w:tblLayout w:type="fixed"/>
        <w:tblCellMar>
          <w:left w:w="62" w:type="dxa"/>
          <w:right w:w="62" w:type="dxa"/>
        </w:tblCellMar>
        <w:tblLook w:val="0000"/>
      </w:tblPr>
      <w:tblGrid>
        <w:gridCol w:w="2567"/>
        <w:gridCol w:w="5955"/>
      </w:tblGrid>
      <w:tr w:rsidTr="000E21A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B4A82">
            <w:pPr>
              <w:pStyle w:val="BodyText"/>
              <w:rPr>
                <w:lang w:val="en-NZ"/>
              </w:rPr>
            </w:pPr>
            <w:r w:rsidRPr="00EB4A8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B4A82" w:rsidP="00EB4A82">
            <w:pPr>
              <w:pStyle w:val="BodyText"/>
            </w:pPr>
            <w:r w:rsidRPr="00EB4A82">
              <w:t>Performance criteria describe the performance needed to demonstrate achievement of the element. Where bold italicised text is used, further info</w:t>
            </w:r>
            <w:r w:rsidRPr="00EB4A82">
              <w:t>rmation is detailed in the required skills and knowledge section and the range statement. Assessment of performance is to be consistent with the evidence guide.</w:t>
            </w:r>
          </w:p>
        </w:tc>
      </w:tr>
    </w:tbl>
    <w:p w:rsidR="00000000" w:rsidRPr="00EB4A82" w:rsidP="00EB4A82">
      <w:pPr>
        <w:pStyle w:val="BodyText"/>
      </w:pPr>
    </w:p>
    <w:p w:rsidR="00000000" w:rsidRPr="00EB4A82" w:rsidP="00EB4A82">
      <w:pPr>
        <w:pStyle w:val="AllowPageBreak"/>
      </w:pPr>
    </w:p>
    <w:p w:rsidR="00000000" w:rsidRPr="00EB4A82" w:rsidP="00EB4A82">
      <w:pPr>
        <w:pStyle w:val="Heading1"/>
      </w:pPr>
      <w:bookmarkStart w:id="8" w:name="O_234487"/>
      <w:bookmarkEnd w:id="8"/>
      <w:r w:rsidRPr="00EB4A82">
        <w:t>Elements and Performance Criteria</w:t>
      </w:r>
    </w:p>
    <w:tbl>
      <w:tblPr>
        <w:tblW w:w="0" w:type="auto"/>
        <w:tblLayout w:type="fixed"/>
        <w:tblCellMar>
          <w:left w:w="62" w:type="dxa"/>
          <w:right w:w="62" w:type="dxa"/>
        </w:tblCellMar>
        <w:tblLook w:val="0000"/>
      </w:tblPr>
      <w:tblGrid>
        <w:gridCol w:w="2567"/>
        <w:gridCol w:w="5955"/>
      </w:tblGrid>
      <w:tr w:rsidTr="000E21A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B4A82" w:rsidP="00EB4A82">
            <w:pPr>
              <w:pStyle w:val="BodyText"/>
            </w:pPr>
            <w:r w:rsidRPr="00EB4A8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B4A82">
            <w:pPr>
              <w:pStyle w:val="BodyText"/>
              <w:rPr>
                <w:lang w:val="en-NZ"/>
              </w:rPr>
            </w:pPr>
            <w:r w:rsidRPr="00EB4A82">
              <w:rPr>
                <w:rStyle w:val="SpecialBold"/>
              </w:rPr>
              <w:t>PERFORMANCE CRITERIA</w:t>
            </w:r>
          </w:p>
        </w:tc>
      </w:tr>
      <w:tr w:rsidTr="000E2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4A82">
            <w:pPr>
              <w:pStyle w:val="List"/>
              <w:rPr>
                <w:lang w:val="en-NZ"/>
              </w:rPr>
            </w:pPr>
            <w:r w:rsidRPr="00EB4A82">
              <w:t>1.</w:t>
            </w:r>
            <w:r w:rsidRPr="00EB4A82">
              <w:tab/>
            </w:r>
            <w:r w:rsidRPr="00EB4A82">
              <w:t>Plan and prepare.</w:t>
            </w:r>
          </w:p>
        </w:tc>
        <w:tc>
          <w:tcPr>
            <w:tcW w:w="5955" w:type="dxa"/>
            <w:tcBorders>
              <w:top w:val="nil"/>
              <w:left w:val="nil"/>
              <w:bottom w:val="nil"/>
              <w:right w:val="nil"/>
            </w:tcBorders>
            <w:tcMar>
              <w:top w:w="0" w:type="dxa"/>
              <w:left w:w="62" w:type="dxa"/>
              <w:bottom w:w="0" w:type="dxa"/>
              <w:right w:w="62" w:type="dxa"/>
            </w:tcMar>
          </w:tcPr>
          <w:p w:rsidR="00000000" w:rsidRPr="00EB4A82" w:rsidP="00EB4A82">
            <w:pPr>
              <w:pStyle w:val="List2"/>
            </w:pPr>
            <w:r w:rsidRPr="00EB4A82">
              <w:t>1.1.</w:t>
            </w:r>
            <w:r w:rsidRPr="00EB4A82">
              <w:tab/>
              <w:t xml:space="preserve">Work instructions and operational details are obtained using relevant </w:t>
            </w:r>
            <w:r w:rsidRPr="00EB4A82">
              <w:rPr>
                <w:rStyle w:val="BoldandItalics"/>
              </w:rPr>
              <w:t>information</w:t>
            </w:r>
            <w:r w:rsidRPr="00EB4A82">
              <w:t xml:space="preserve">, confirmed and applied for </w:t>
            </w:r>
            <w:r w:rsidRPr="00EB4A82">
              <w:rPr>
                <w:rStyle w:val="BoldandItalics"/>
              </w:rPr>
              <w:t>planning and preparation</w:t>
            </w:r>
            <w:r w:rsidRPr="00EB4A82">
              <w:t xml:space="preserve"> purposes. </w:t>
            </w:r>
          </w:p>
          <w:p w:rsidR="00000000" w:rsidRPr="00EB4A82" w:rsidP="00EB4A82">
            <w:pPr>
              <w:pStyle w:val="List2"/>
            </w:pPr>
            <w:r w:rsidRPr="00EB4A82">
              <w:t>1.2.</w:t>
            </w:r>
            <w:r w:rsidRPr="00EB4A82">
              <w:tab/>
            </w:r>
            <w:r w:rsidRPr="00EB4A82">
              <w:rPr>
                <w:rStyle w:val="BoldandItalics"/>
              </w:rPr>
              <w:t>Safety</w:t>
            </w:r>
            <w:r w:rsidRPr="00EB4A82">
              <w:t xml:space="preserve"> (</w:t>
            </w:r>
            <w:r w:rsidRPr="00EB4A82">
              <w:rPr>
                <w:rStyle w:val="BoldandItalics"/>
              </w:rPr>
              <w:t>OHS</w:t>
            </w:r>
            <w:r w:rsidRPr="00EB4A82">
              <w:t>) requirements are followed in accordance with safety plans and policies</w:t>
            </w:r>
            <w:r w:rsidRPr="00EB4A82">
              <w:t xml:space="preserve">. </w:t>
            </w:r>
          </w:p>
          <w:p w:rsidR="00000000" w:rsidRPr="00EB4A82" w:rsidP="00EB4A82">
            <w:pPr>
              <w:pStyle w:val="List2"/>
            </w:pPr>
            <w:r w:rsidRPr="00EB4A82">
              <w:t>1.3.</w:t>
            </w:r>
            <w:r w:rsidRPr="00EB4A82">
              <w:tab/>
              <w:t>Signage and barricade requirements are identified and implemented.</w:t>
            </w:r>
          </w:p>
          <w:p w:rsidR="00000000" w:rsidRPr="00EB4A82" w:rsidP="00EB4A82">
            <w:pPr>
              <w:pStyle w:val="List2"/>
            </w:pPr>
            <w:r w:rsidRPr="00EB4A82">
              <w:t>1.4.</w:t>
            </w:r>
            <w:r w:rsidRPr="00EB4A82">
              <w:tab/>
            </w:r>
            <w:r w:rsidRPr="00EB4A82">
              <w:rPr>
                <w:rStyle w:val="BoldandItalics"/>
              </w:rPr>
              <w:t>Tools and equipment</w:t>
            </w:r>
            <w:r w:rsidRPr="00EB4A82">
              <w:t xml:space="preserve"> selected to carry out tasks are consistent with the requirements of the job, checked for serviceability and any faults are rectified or reported prior to co</w:t>
            </w:r>
            <w:r w:rsidRPr="00EB4A82">
              <w:t xml:space="preserve">mmencement. </w:t>
            </w:r>
          </w:p>
          <w:p w:rsidR="00000000" w:rsidRPr="00EB4A82" w:rsidP="00EB4A82">
            <w:pPr>
              <w:pStyle w:val="List2"/>
            </w:pPr>
            <w:r w:rsidRPr="00EB4A82">
              <w:t>1.5.</w:t>
            </w:r>
            <w:r w:rsidRPr="00EB4A82">
              <w:tab/>
              <w:t xml:space="preserve">Material quantity requirements are calculated in accordance with plans and specifications and </w:t>
            </w:r>
            <w:r w:rsidRPr="00EB4A82">
              <w:rPr>
                <w:rStyle w:val="BoldandItalics"/>
              </w:rPr>
              <w:t>quality requirements</w:t>
            </w:r>
            <w:r w:rsidRPr="00EB4A82">
              <w:t xml:space="preserve">. </w:t>
            </w:r>
          </w:p>
          <w:p w:rsidR="00000000" w:rsidRPr="00EB4A82" w:rsidP="00EB4A82">
            <w:pPr>
              <w:pStyle w:val="List2"/>
            </w:pPr>
            <w:r w:rsidRPr="00EB4A82">
              <w:t>1.6.</w:t>
            </w:r>
            <w:r w:rsidRPr="00EB4A82">
              <w:tab/>
            </w:r>
            <w:r w:rsidRPr="00EB4A82">
              <w:rPr>
                <w:rStyle w:val="BoldandItalics"/>
              </w:rPr>
              <w:t>Materials</w:t>
            </w:r>
            <w:r w:rsidRPr="00EB4A82">
              <w:t xml:space="preserve"> appropriate to the work application are identified, obtained, prepared, safely handled and located ready f</w:t>
            </w:r>
            <w:r w:rsidRPr="00EB4A82">
              <w:t xml:space="preserve">or use. </w:t>
            </w:r>
          </w:p>
          <w:p w:rsidR="00000000" w:rsidP="00EB4A82">
            <w:pPr>
              <w:pStyle w:val="List2"/>
              <w:rPr>
                <w:lang w:val="en-NZ"/>
              </w:rPr>
            </w:pPr>
            <w:r w:rsidRPr="00EB4A82">
              <w:t>1.7.</w:t>
            </w:r>
            <w:r w:rsidRPr="00EB4A82">
              <w:tab/>
            </w:r>
            <w:r w:rsidRPr="00EB4A82">
              <w:rPr>
                <w:rStyle w:val="BoldandItalics"/>
              </w:rPr>
              <w:t>Environmental requirements</w:t>
            </w:r>
            <w:r w:rsidRPr="00EB4A82">
              <w:t xml:space="preserve"> are identified for the project in accordance with environmental plans and regulatory obligations and applied. </w:t>
            </w:r>
          </w:p>
        </w:tc>
      </w:tr>
      <w:tr w:rsidTr="000E2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4A82">
            <w:pPr>
              <w:pStyle w:val="List"/>
              <w:rPr>
                <w:lang w:val="en-NZ"/>
              </w:rPr>
            </w:pPr>
            <w:r w:rsidRPr="00EB4A82">
              <w:t>2.</w:t>
            </w:r>
            <w:r w:rsidRPr="00EB4A82">
              <w:tab/>
              <w:t>Repair damaged tilework.</w:t>
            </w:r>
          </w:p>
        </w:tc>
        <w:tc>
          <w:tcPr>
            <w:tcW w:w="5955" w:type="dxa"/>
            <w:tcBorders>
              <w:top w:val="nil"/>
              <w:left w:val="nil"/>
              <w:bottom w:val="nil"/>
              <w:right w:val="nil"/>
            </w:tcBorders>
            <w:tcMar>
              <w:top w:w="0" w:type="dxa"/>
              <w:left w:w="62" w:type="dxa"/>
              <w:bottom w:w="0" w:type="dxa"/>
              <w:right w:w="62" w:type="dxa"/>
            </w:tcMar>
          </w:tcPr>
          <w:p w:rsidR="00000000" w:rsidRPr="00EB4A82" w:rsidP="00EB4A82">
            <w:pPr>
              <w:pStyle w:val="List2"/>
            </w:pPr>
            <w:r w:rsidRPr="00EB4A82">
              <w:t>2.1.</w:t>
            </w:r>
            <w:r w:rsidRPr="00EB4A82">
              <w:tab/>
            </w:r>
            <w:r w:rsidRPr="00EB4A82">
              <w:rPr>
                <w:rStyle w:val="BoldandItalics"/>
              </w:rPr>
              <w:t>Damaged or defective</w:t>
            </w:r>
            <w:r w:rsidRPr="00EB4A82">
              <w:t xml:space="preserve"> tiles are removed avoiding </w:t>
            </w:r>
            <w:r w:rsidRPr="00EB4A82">
              <w:t xml:space="preserve">damage to surrounding tiles. </w:t>
            </w:r>
          </w:p>
          <w:p w:rsidR="00000000" w:rsidRPr="00EB4A82" w:rsidP="00EB4A82">
            <w:pPr>
              <w:pStyle w:val="List2"/>
            </w:pPr>
            <w:r w:rsidRPr="00EB4A82">
              <w:t>2.2.</w:t>
            </w:r>
            <w:r w:rsidRPr="00EB4A82">
              <w:tab/>
              <w:t>Old bedding is cleaned and cleared to allow placement of replacement tile.</w:t>
            </w:r>
          </w:p>
          <w:p w:rsidR="00000000" w:rsidRPr="00EB4A82" w:rsidP="00EB4A82">
            <w:pPr>
              <w:pStyle w:val="List2"/>
            </w:pPr>
            <w:r w:rsidRPr="00EB4A82">
              <w:t>2.3.</w:t>
            </w:r>
            <w:r w:rsidRPr="00EB4A82">
              <w:tab/>
              <w:t xml:space="preserve">Replacement </w:t>
            </w:r>
            <w:r w:rsidRPr="00EB4A82">
              <w:rPr>
                <w:rStyle w:val="BoldandItalics"/>
              </w:rPr>
              <w:t>tiles</w:t>
            </w:r>
            <w:r w:rsidRPr="00EB4A82">
              <w:t xml:space="preserve"> are selected and cut where applicable to match existing face, size, colour and pattern. </w:t>
            </w:r>
          </w:p>
          <w:p w:rsidR="00000000" w:rsidRPr="00EB4A82" w:rsidP="00EB4A82">
            <w:pPr>
              <w:pStyle w:val="List2"/>
            </w:pPr>
            <w:r w:rsidRPr="00EB4A82">
              <w:t>2.4.</w:t>
            </w:r>
            <w:r w:rsidRPr="00EB4A82">
              <w:tab/>
              <w:t xml:space="preserve">Tiles are fitted and </w:t>
            </w:r>
            <w:r w:rsidRPr="00EB4A82">
              <w:rPr>
                <w:rStyle w:val="BoldandItalics"/>
              </w:rPr>
              <w:t>fixed</w:t>
            </w:r>
            <w:r w:rsidRPr="00EB4A82">
              <w:t xml:space="preserve"> to</w:t>
            </w:r>
            <w:r w:rsidRPr="00EB4A82">
              <w:t xml:space="preserve"> maintain alignment with joints to uniform spacing. </w:t>
            </w:r>
          </w:p>
          <w:p w:rsidR="00000000" w:rsidP="00EB4A82">
            <w:pPr>
              <w:pStyle w:val="List2"/>
              <w:rPr>
                <w:lang w:val="en-NZ"/>
              </w:rPr>
            </w:pPr>
            <w:r w:rsidRPr="00EB4A82">
              <w:t>2.5.</w:t>
            </w:r>
            <w:r w:rsidRPr="00EB4A82">
              <w:tab/>
              <w:t>Grouting is carried out and tile face cleaned to specified finish.</w:t>
            </w:r>
          </w:p>
        </w:tc>
      </w:tr>
      <w:tr w:rsidTr="000E2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4A82">
            <w:pPr>
              <w:pStyle w:val="List"/>
              <w:rPr>
                <w:lang w:val="en-NZ"/>
              </w:rPr>
            </w:pPr>
            <w:r w:rsidRPr="00EB4A82">
              <w:t>3.</w:t>
            </w:r>
            <w:r w:rsidRPr="00EB4A82">
              <w:tab/>
              <w:t>Clean up.</w:t>
            </w:r>
          </w:p>
        </w:tc>
        <w:tc>
          <w:tcPr>
            <w:tcW w:w="5955" w:type="dxa"/>
            <w:tcBorders>
              <w:top w:val="nil"/>
              <w:left w:val="nil"/>
              <w:bottom w:val="nil"/>
              <w:right w:val="nil"/>
            </w:tcBorders>
            <w:tcMar>
              <w:top w:w="0" w:type="dxa"/>
              <w:left w:w="62" w:type="dxa"/>
              <w:bottom w:w="0" w:type="dxa"/>
              <w:right w:w="62" w:type="dxa"/>
            </w:tcMar>
          </w:tcPr>
          <w:p w:rsidR="00000000" w:rsidRPr="00EB4A82" w:rsidP="00EB4A82">
            <w:pPr>
              <w:pStyle w:val="List2"/>
            </w:pPr>
            <w:r w:rsidRPr="00EB4A82">
              <w:t>3.1.</w:t>
            </w:r>
            <w:r w:rsidRPr="00EB4A82">
              <w:tab/>
              <w:t xml:space="preserve">Work area is cleared and materials disposed of, reused or recycled in accordance with legislation, regulations, </w:t>
            </w:r>
            <w:r w:rsidRPr="00EB4A82">
              <w:t>codes of practice and job specification.</w:t>
            </w:r>
          </w:p>
          <w:p w:rsidR="00000000" w:rsidRPr="00EB4A82" w:rsidP="00EB4A82">
            <w:pPr>
              <w:pStyle w:val="List2"/>
            </w:pPr>
            <w:r w:rsidRPr="00EB4A82">
              <w:t>3.2.</w:t>
            </w:r>
            <w:r w:rsidRPr="00EB4A82">
              <w:tab/>
              <w:t>Plant, tools and equipment are cleaned, checked, maintained and stored in accordance with manufacturer recommendations and standard work practices.</w:t>
            </w:r>
          </w:p>
        </w:tc>
      </w:tr>
    </w:tbl>
    <w:p w:rsidR="000E21AB" w:rsidP="00EB4A82">
      <w:pPr>
        <w:pStyle w:val="BodyText"/>
      </w:pPr>
    </w:p>
    <w:p w:rsidR="000E21AB" w:rsidP="00EB4A82">
      <w:pPr>
        <w:pStyle w:val="BodyText"/>
      </w:pPr>
    </w:p>
    <w:p w:rsidR="00000000" w:rsidRPr="00EB4A82" w:rsidP="00EB4A82">
      <w:pPr>
        <w:pStyle w:val="Heading1"/>
      </w:pPr>
      <w:bookmarkStart w:id="9" w:name="O_258437"/>
      <w:bookmarkEnd w:id="9"/>
      <w:r w:rsidRPr="00EB4A82">
        <w:t>Required Skills and Knowledge</w:t>
      </w:r>
    </w:p>
    <w:tbl>
      <w:tblPr>
        <w:tblW w:w="0" w:type="auto"/>
        <w:tblLayout w:type="fixed"/>
        <w:tblCellMar>
          <w:left w:w="62" w:type="dxa"/>
          <w:right w:w="62" w:type="dxa"/>
        </w:tblCellMar>
        <w:tblLook w:val="0000"/>
      </w:tblPr>
      <w:tblGrid>
        <w:gridCol w:w="8522"/>
      </w:tblGrid>
      <w:tr w:rsidTr="000E21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REQUIRED SKILLS AND KNOWLEDGE</w:t>
            </w:r>
          </w:p>
        </w:tc>
      </w:tr>
      <w:tr w:rsidTr="000E2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This section describes the skills and knowledge required for this unit.</w:t>
            </w:r>
          </w:p>
        </w:tc>
      </w:tr>
      <w:tr w:rsidTr="000E2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Required skills</w:t>
            </w:r>
          </w:p>
        </w:tc>
      </w:tr>
      <w:tr w:rsidTr="000E2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Required skills for this unit are:</w:t>
            </w:r>
          </w:p>
          <w:p w:rsidR="00000000" w:rsidRPr="00EB4A82" w:rsidP="00EB4A82">
            <w:pPr>
              <w:pStyle w:val="ListBullet"/>
            </w:pPr>
            <w:r w:rsidRPr="00EB4A82">
              <w:t>communication skills to:</w:t>
            </w:r>
          </w:p>
          <w:p w:rsidR="00000000" w:rsidRPr="00EB4A82" w:rsidP="00EB4A82">
            <w:pPr>
              <w:pStyle w:val="ListBullet2"/>
            </w:pPr>
            <w:r w:rsidRPr="00EB4A82">
              <w:t>follow instructions</w:t>
            </w:r>
          </w:p>
          <w:p w:rsidR="00000000" w:rsidRPr="00EB4A82" w:rsidP="00EB4A82">
            <w:pPr>
              <w:pStyle w:val="ListBullet2"/>
            </w:pPr>
            <w:r w:rsidRPr="00EB4A82">
              <w:t>read and interpret:</w:t>
            </w:r>
          </w:p>
          <w:p w:rsidR="00000000" w:rsidRPr="00EB4A82" w:rsidP="00EB4A82">
            <w:pPr>
              <w:pStyle w:val="ListBullet3"/>
            </w:pPr>
            <w:r w:rsidRPr="00EB4A82">
              <w:t>documentation from a variety of sources</w:t>
            </w:r>
          </w:p>
          <w:p w:rsidR="00000000" w:rsidRPr="00EB4A82" w:rsidP="00EB4A82">
            <w:pPr>
              <w:pStyle w:val="ListBullet3"/>
            </w:pPr>
            <w:r w:rsidRPr="00EB4A82">
              <w:t>drawings and specifications</w:t>
            </w:r>
          </w:p>
          <w:p w:rsidR="00000000" w:rsidRPr="00EB4A82" w:rsidP="00EB4A82">
            <w:pPr>
              <w:pStyle w:val="ListBullet2"/>
            </w:pPr>
            <w:r w:rsidRPr="00EB4A82">
              <w:t>recognise procedures</w:t>
            </w:r>
          </w:p>
          <w:p w:rsidR="00000000" w:rsidRPr="00EB4A82" w:rsidP="00EB4A82">
            <w:pPr>
              <w:pStyle w:val="ListBullet2"/>
            </w:pPr>
            <w:r w:rsidRPr="00EB4A82">
              <w:t>report faults</w:t>
            </w:r>
          </w:p>
          <w:p w:rsidR="00000000" w:rsidRPr="00EB4A82" w:rsidP="00EB4A82">
            <w:pPr>
              <w:pStyle w:val="ListBullet2"/>
            </w:pPr>
            <w:r w:rsidRPr="00EB4A82">
              <w:t>enable clear and direct communication, using questioning to identify and confirm requirements, share information, listen and understand</w:t>
            </w:r>
          </w:p>
          <w:p w:rsidR="00000000" w:rsidRPr="00EB4A82" w:rsidP="00EB4A82">
            <w:pPr>
              <w:pStyle w:val="ListBullet2"/>
            </w:pPr>
            <w:r w:rsidRPr="00EB4A82">
              <w:t>use language and concepts appropriate to cultural differences</w:t>
            </w:r>
          </w:p>
          <w:p w:rsidR="00000000" w:rsidRPr="00EB4A82" w:rsidP="00EB4A82">
            <w:pPr>
              <w:pStyle w:val="ListBullet2"/>
            </w:pPr>
            <w:r w:rsidRPr="00EB4A82">
              <w:t>use and interpret non-verbal communication, such as hand signals</w:t>
            </w:r>
          </w:p>
          <w:p w:rsidR="00000000" w:rsidRPr="00EB4A82" w:rsidP="00EB4A82">
            <w:pPr>
              <w:pStyle w:val="ListBullet2"/>
            </w:pPr>
            <w:r w:rsidRPr="00EB4A82">
              <w:t>written skills to record results of checks and tests and relevant work completion procedures</w:t>
            </w:r>
          </w:p>
          <w:p w:rsidR="00000000" w:rsidRPr="00EB4A82" w:rsidP="00EB4A82">
            <w:pPr>
              <w:pStyle w:val="ListBullet"/>
            </w:pPr>
            <w:r w:rsidRPr="00EB4A82">
              <w:t>evaluate own actions and make judgm</w:t>
            </w:r>
            <w:r w:rsidRPr="00EB4A82">
              <w:t>ents about performance and necessary improvements</w:t>
            </w:r>
          </w:p>
          <w:p w:rsidR="00000000" w:rsidRPr="00EB4A82" w:rsidP="00EB4A82">
            <w:pPr>
              <w:pStyle w:val="ListBullet"/>
            </w:pPr>
            <w:r w:rsidRPr="00EB4A82">
              <w:t>identifying and accurately reporting to appropriate personnel any faults in tools, equipment or materials</w:t>
            </w:r>
          </w:p>
          <w:p w:rsidR="00000000" w:rsidRPr="00EB4A82" w:rsidP="00EB4A82">
            <w:pPr>
              <w:pStyle w:val="ListBullet"/>
            </w:pPr>
            <w:r w:rsidRPr="00EB4A82">
              <w:t>organisational skills, including the ability to plan and set out work</w:t>
            </w:r>
          </w:p>
          <w:p w:rsidR="00000000" w:rsidRPr="00EB4A82" w:rsidP="00EB4A82">
            <w:pPr>
              <w:pStyle w:val="ListBullet"/>
            </w:pPr>
            <w:r w:rsidRPr="00EB4A82">
              <w:t>respond to change and contribute to workplace responsibilities, such as current work site environmental and sustainability frameworks and management systems</w:t>
            </w:r>
          </w:p>
          <w:p w:rsidR="00000000" w:rsidRPr="00EB4A82" w:rsidP="00EB4A82">
            <w:pPr>
              <w:pStyle w:val="ListBullet"/>
            </w:pPr>
            <w:r w:rsidRPr="00EB4A82">
              <w:t>teamwork skills to work with others to action tasks and relate to people from a range of cultural a</w:t>
            </w:r>
            <w:r w:rsidRPr="00EB4A82">
              <w:t>nd ethnic backgrounds and with varying physical and mental abilities</w:t>
            </w:r>
          </w:p>
          <w:p w:rsidR="00000000" w:rsidRPr="00EB4A82" w:rsidP="00EB4A82">
            <w:pPr>
              <w:pStyle w:val="ListBullet"/>
            </w:pPr>
            <w:r w:rsidRPr="00EB4A82">
              <w:t>technological skills to:</w:t>
            </w:r>
          </w:p>
          <w:p w:rsidR="00000000" w:rsidRPr="00EB4A82" w:rsidP="00EB4A82">
            <w:pPr>
              <w:pStyle w:val="ListBullet2"/>
            </w:pPr>
            <w:r w:rsidRPr="00EB4A82">
              <w:t>use a range of mobile technology, such as two-way radio and mobile phones</w:t>
            </w:r>
          </w:p>
          <w:p w:rsidR="00000000" w:rsidP="00EB4A82">
            <w:pPr>
              <w:pStyle w:val="ListBullet2"/>
              <w:rPr>
                <w:lang w:val="en-NZ"/>
              </w:rPr>
            </w:pPr>
            <w:r w:rsidRPr="00EB4A82">
              <w:t>voice and hand signals to access and understand site-specific instructions.</w:t>
            </w:r>
          </w:p>
        </w:tc>
      </w:tr>
      <w:tr w:rsidTr="000E2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Required knowledge</w:t>
            </w:r>
          </w:p>
        </w:tc>
      </w:tr>
      <w:tr w:rsidTr="000E2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Required knowledge for this unit is:</w:t>
            </w:r>
          </w:p>
          <w:p w:rsidR="00000000" w:rsidRPr="00EB4A82" w:rsidP="00EB4A82">
            <w:pPr>
              <w:pStyle w:val="ListBullet"/>
            </w:pPr>
            <w:r w:rsidRPr="00EB4A82">
              <w:t>general construction terminology</w:t>
            </w:r>
          </w:p>
          <w:p w:rsidR="00000000" w:rsidRPr="00EB4A82" w:rsidP="00EB4A82">
            <w:pPr>
              <w:pStyle w:val="ListBullet"/>
            </w:pPr>
            <w:r w:rsidRPr="00EB4A82">
              <w:t>job safety analysis (JSA) and safe work method statements</w:t>
            </w:r>
          </w:p>
          <w:p w:rsidR="00000000" w:rsidRPr="00EB4A82" w:rsidP="00EB4A82">
            <w:pPr>
              <w:pStyle w:val="ListBullet"/>
            </w:pPr>
            <w:r w:rsidRPr="00EB4A82">
              <w:t>material safety data sheets (MSDS) and hazards associated with solvents, adhesives and cement or epoxy-base</w:t>
            </w:r>
            <w:r w:rsidRPr="00EB4A82">
              <w:t>d grouts</w:t>
            </w:r>
          </w:p>
          <w:p w:rsidR="00000000" w:rsidRPr="00EB4A82" w:rsidP="00EB4A82">
            <w:pPr>
              <w:pStyle w:val="ListBullet"/>
            </w:pPr>
            <w:r w:rsidRPr="00EB4A82">
              <w:t>materials storage and environmentally friendly waste management</w:t>
            </w:r>
          </w:p>
          <w:p w:rsidR="00000000" w:rsidRPr="00EB4A82" w:rsidP="00EB4A82">
            <w:pPr>
              <w:pStyle w:val="ListBullet"/>
            </w:pPr>
            <w:r w:rsidRPr="00EB4A82">
              <w:t>plans, drawings and specifications</w:t>
            </w:r>
          </w:p>
          <w:p w:rsidR="00000000" w:rsidRPr="00EB4A82" w:rsidP="00EB4A82">
            <w:pPr>
              <w:pStyle w:val="ListBullet"/>
            </w:pPr>
            <w:r w:rsidRPr="00EB4A82">
              <w:t>plant, tools and equipment types, characteristics, uses and limitations</w:t>
            </w:r>
          </w:p>
          <w:p w:rsidR="00000000" w:rsidRPr="00EB4A82" w:rsidP="00EB4A82">
            <w:pPr>
              <w:pStyle w:val="ListBullet"/>
            </w:pPr>
            <w:r w:rsidRPr="00EB4A82">
              <w:t>processes for the calculation of material requirements</w:t>
            </w:r>
          </w:p>
          <w:p w:rsidR="00000000" w:rsidRPr="00EB4A82" w:rsidP="00EB4A82">
            <w:pPr>
              <w:pStyle w:val="ListBullet"/>
            </w:pPr>
            <w:r w:rsidRPr="00EB4A82">
              <w:t>quality requirements</w:t>
            </w:r>
          </w:p>
          <w:p w:rsidR="00000000" w:rsidRPr="00EB4A82" w:rsidP="00EB4A82">
            <w:pPr>
              <w:pStyle w:val="ListBullet"/>
            </w:pPr>
            <w:r w:rsidRPr="00EB4A82">
              <w:t>techniques in removing and replacing tiles to walls and floors</w:t>
            </w:r>
          </w:p>
          <w:p w:rsidR="00000000" w:rsidRPr="00EB4A82" w:rsidP="00EB4A82">
            <w:pPr>
              <w:pStyle w:val="ListBullet"/>
            </w:pPr>
            <w:r w:rsidRPr="00EB4A82">
              <w:t>tiling materials, including tiles, adhesives, mortar, grouting and substrates, their qualities, characteristics, preparation, techniques, applications, limitations and finishing</w:t>
            </w:r>
          </w:p>
          <w:p w:rsidR="00000000" w:rsidRPr="00EB4A82" w:rsidP="00EB4A82">
            <w:pPr>
              <w:pStyle w:val="ListBullet"/>
            </w:pPr>
            <w:r w:rsidRPr="00EB4A82">
              <w:t>workplace and e</w:t>
            </w:r>
            <w:r w:rsidRPr="00EB4A82">
              <w:t>quipment safety requirements.</w:t>
            </w:r>
          </w:p>
        </w:tc>
      </w:tr>
    </w:tbl>
    <w:p w:rsidR="000E21AB" w:rsidP="00EB4A82">
      <w:pPr>
        <w:pStyle w:val="BodyText"/>
      </w:pPr>
    </w:p>
    <w:p w:rsidR="000E21AB" w:rsidP="00EB4A82">
      <w:pPr>
        <w:pStyle w:val="BodyText"/>
      </w:pPr>
    </w:p>
    <w:p w:rsidR="00000000" w:rsidRPr="00EB4A82" w:rsidP="00EB4A82">
      <w:pPr>
        <w:pStyle w:val="AllowPageBreak"/>
      </w:pPr>
    </w:p>
    <w:p w:rsidR="00000000" w:rsidRPr="00EB4A82" w:rsidP="00EB4A82">
      <w:pPr>
        <w:pStyle w:val="Heading1"/>
      </w:pPr>
      <w:bookmarkStart w:id="10" w:name="O_242471"/>
      <w:bookmarkEnd w:id="10"/>
      <w:r w:rsidRPr="00EB4A82">
        <w:t>Evidence Guide</w:t>
      </w:r>
    </w:p>
    <w:tbl>
      <w:tblPr>
        <w:tblW w:w="0" w:type="auto"/>
        <w:tblLayout w:type="fixed"/>
        <w:tblCellMar>
          <w:left w:w="62" w:type="dxa"/>
          <w:right w:w="62" w:type="dxa"/>
        </w:tblCellMar>
        <w:tblLook w:val="0000"/>
      </w:tblPr>
      <w:tblGrid>
        <w:gridCol w:w="3469"/>
        <w:gridCol w:w="5053"/>
      </w:tblGrid>
      <w:tr w:rsidTr="000E2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4A82">
            <w:pPr>
              <w:pStyle w:val="BodyText"/>
              <w:rPr>
                <w:lang w:val="en-NZ"/>
              </w:rPr>
            </w:pPr>
            <w:r w:rsidRPr="00EB4A82">
              <w:rPr>
                <w:rStyle w:val="SpecialBold"/>
              </w:rPr>
              <w:t>EVIDENCE GUIDE</w:t>
            </w:r>
          </w:p>
        </w:tc>
      </w:tr>
      <w:tr w:rsidTr="000E2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4A82">
            <w:pPr>
              <w:pStyle w:val="BodyText"/>
              <w:rPr>
                <w:lang w:val="en-NZ"/>
              </w:rPr>
            </w:pPr>
            <w:r w:rsidRPr="00EB4A82">
              <w:t xml:space="preserve">The evidence guide provides advice on assessment and must be read in conjunction with the performance criteria, required skills and knowledge, </w:t>
            </w:r>
            <w:r w:rsidRPr="00EB4A82">
              <w:t>range statement and the Assessment Guidelines for the Training Package.</w:t>
            </w:r>
          </w:p>
        </w:tc>
      </w:tr>
      <w:tr w:rsidTr="000E21AB">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 xml:space="preserve">This unit of competency could be assessed in the workplace or a close simulation of the workplace environment, provided that simulated or project-based </w:t>
            </w:r>
            <w:r w:rsidRPr="00EB4A82">
              <w:t xml:space="preserve">assessment techniques fully replicate construction workplace conditions, materials, activities, responsibilities and procedures. </w:t>
            </w:r>
          </w:p>
        </w:tc>
      </w:tr>
      <w:tr w:rsidTr="000E21AB">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A person who demonstrates competency in this unit must be able to provide evidence of the ability to:</w:t>
            </w:r>
          </w:p>
          <w:p w:rsidR="00000000" w:rsidRPr="00EB4A82" w:rsidP="00EB4A82">
            <w:pPr>
              <w:pStyle w:val="ListBullet"/>
            </w:pPr>
            <w:r w:rsidRPr="00EB4A82">
              <w:t>locate, interpret and apply relevant information, standards and specifications</w:t>
            </w:r>
          </w:p>
          <w:p w:rsidR="00000000" w:rsidRPr="00EB4A82" w:rsidP="00EB4A82">
            <w:pPr>
              <w:pStyle w:val="ListBullet"/>
            </w:pPr>
            <w:r w:rsidRPr="00EB4A82">
              <w:t>comply with site safety plan and OHS legislation, regulations and codes of</w:t>
            </w:r>
            <w:r w:rsidRPr="00EB4A82">
              <w:t xml:space="preserve"> practice applicable to workplace operations</w:t>
            </w:r>
          </w:p>
          <w:p w:rsidR="00000000" w:rsidRPr="00EB4A82" w:rsidP="00EB4A82">
            <w:pPr>
              <w:pStyle w:val="ListBullet"/>
            </w:pPr>
            <w:r w:rsidRPr="00EB4A82">
              <w:t>comply with organisational policies and procedures including quality requirements</w:t>
            </w:r>
          </w:p>
          <w:p w:rsidR="00000000" w:rsidRPr="00EB4A82" w:rsidP="00EB4A82">
            <w:pPr>
              <w:pStyle w:val="ListBullet"/>
            </w:pPr>
            <w:r w:rsidRPr="00EB4A82">
              <w:t>safely and effectively operate and use tools, plant and equipment</w:t>
            </w:r>
          </w:p>
          <w:p w:rsidR="00000000" w:rsidRPr="00EB4A82" w:rsidP="00EB4A82">
            <w:pPr>
              <w:pStyle w:val="ListBullet"/>
            </w:pPr>
            <w:r w:rsidRPr="00EB4A82">
              <w:t>communicate and work effectively and safely with others</w:t>
            </w:r>
          </w:p>
          <w:p w:rsidR="00000000" w:rsidRPr="00EB4A82" w:rsidP="00EB4A82">
            <w:pPr>
              <w:pStyle w:val="ListBullet"/>
            </w:pPr>
            <w:r w:rsidRPr="00EB4A82">
              <w:t>as a mi</w:t>
            </w:r>
            <w:r w:rsidRPr="00EB4A82">
              <w:t>nimum remove and replace a quantity of damaged wall tiles, which are fixed with adhesive bedding; and remove and replace a quantity of damaged floor tiles, which are fixed with mortar bedding, ensuring:</w:t>
            </w:r>
          </w:p>
          <w:p w:rsidR="00000000" w:rsidRPr="00EB4A82" w:rsidP="00EB4A82">
            <w:pPr>
              <w:pStyle w:val="ListBullet2"/>
            </w:pPr>
            <w:r w:rsidRPr="00EB4A82">
              <w:t>correct identification of requirement and replacemen</w:t>
            </w:r>
            <w:r w:rsidRPr="00EB4A82">
              <w:t>t of the tiles</w:t>
            </w:r>
          </w:p>
          <w:p w:rsidR="00000000" w:rsidRPr="00EB4A82" w:rsidP="00EB4A82">
            <w:pPr>
              <w:pStyle w:val="ListBullet2"/>
            </w:pPr>
            <w:r w:rsidRPr="00EB4A82">
              <w:t>correct selection and use of appropriate processes, tools and equipment</w:t>
            </w:r>
          </w:p>
          <w:p w:rsidR="00000000" w:rsidRPr="00EB4A82" w:rsidP="00EB4A82">
            <w:pPr>
              <w:pStyle w:val="ListBullet2"/>
            </w:pPr>
            <w:r w:rsidRPr="00EB4A82">
              <w:t>completing all work to specification</w:t>
            </w:r>
          </w:p>
          <w:p w:rsidR="00000000" w:rsidP="00EB4A82">
            <w:pPr>
              <w:pStyle w:val="ListBullet2"/>
              <w:rPr>
                <w:lang w:val="en-NZ"/>
              </w:rPr>
            </w:pPr>
            <w:r w:rsidRPr="00EB4A82">
              <w:t>compliance with regulations, standards and organisational quality procedures and processes.</w:t>
            </w:r>
          </w:p>
        </w:tc>
      </w:tr>
      <w:tr w:rsidTr="000E21AB">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This competency is to be assessed using standard and authorised work practices, safety requirements and environmental constraints.</w:t>
            </w:r>
          </w:p>
          <w:p w:rsidR="00000000" w:rsidRPr="00EB4A82" w:rsidP="00EB4A82">
            <w:pPr>
              <w:pStyle w:val="BodyText"/>
            </w:pPr>
            <w:r w:rsidRPr="00EB4A82">
              <w:t xml:space="preserve">Assessment of essential underpinning knowledge will usually be conducted in </w:t>
            </w:r>
            <w:r w:rsidRPr="00EB4A82">
              <w:t>an off-site context.</w:t>
            </w:r>
          </w:p>
          <w:p w:rsidR="00000000" w:rsidRPr="00EB4A82" w:rsidP="00EB4A82">
            <w:pPr>
              <w:pStyle w:val="BodyText"/>
            </w:pPr>
            <w:r w:rsidRPr="00EB4A82">
              <w:t>Assessment is to comply with relevant regulatory or Australian standards' requirements.</w:t>
            </w:r>
          </w:p>
          <w:p w:rsidR="00000000" w:rsidRPr="00EB4A82" w:rsidP="00EB4A82">
            <w:pPr>
              <w:pStyle w:val="BodyText"/>
            </w:pPr>
            <w:r w:rsidRPr="00EB4A82">
              <w:t>Resource implications for assessment include:</w:t>
            </w:r>
          </w:p>
          <w:p w:rsidR="00000000" w:rsidRPr="00EB4A82" w:rsidP="00EB4A82">
            <w:pPr>
              <w:pStyle w:val="ListBullet"/>
            </w:pPr>
            <w:r w:rsidRPr="00EB4A82">
              <w:t>workplace location or simulated workplace</w:t>
            </w:r>
          </w:p>
          <w:p w:rsidR="00000000" w:rsidRPr="00EB4A82" w:rsidP="00EB4A82">
            <w:pPr>
              <w:pStyle w:val="ListBullet"/>
            </w:pPr>
            <w:r w:rsidRPr="00EB4A82">
              <w:t>materials relevant to repairing floor and wall tiles</w:t>
            </w:r>
          </w:p>
          <w:p w:rsidR="00000000" w:rsidRPr="00EB4A82" w:rsidP="00EB4A82">
            <w:pPr>
              <w:pStyle w:val="ListBullet"/>
            </w:pPr>
            <w:r w:rsidRPr="00EB4A82">
              <w:t xml:space="preserve">hand </w:t>
            </w:r>
            <w:r w:rsidRPr="00EB4A82">
              <w:t>and power tools, plant and equipment appropriate to repairing floor and wall tiles</w:t>
            </w:r>
          </w:p>
          <w:p w:rsidR="00000000" w:rsidRPr="00EB4A82" w:rsidP="00EB4A82">
            <w:pPr>
              <w:pStyle w:val="ListBullet"/>
            </w:pPr>
            <w:r w:rsidRPr="00EB4A82">
              <w:t>realistic activities covering the mandatory task requirements</w:t>
            </w:r>
          </w:p>
          <w:p w:rsidR="00000000" w:rsidRPr="00EB4A82" w:rsidP="00EB4A82">
            <w:pPr>
              <w:pStyle w:val="ListBullet"/>
            </w:pPr>
            <w:r w:rsidRPr="00EB4A82">
              <w:t>specifications and work instructions.</w:t>
            </w:r>
          </w:p>
          <w:p w:rsidR="00000000" w:rsidRPr="00EB4A82" w:rsidP="00EB4A82">
            <w:pPr>
              <w:pStyle w:val="BodyText"/>
            </w:pPr>
            <w:r w:rsidRPr="00EB4A82">
              <w:t>Assessment of this unit of competency may be in conjunction with assessme</w:t>
            </w:r>
            <w:r w:rsidRPr="00EB4A82">
              <w:t>nt of other units commonly performed at the same time in normal job roles.</w:t>
            </w:r>
          </w:p>
          <w:p w:rsidR="00000000" w:rsidP="00EB4A82">
            <w:pPr>
              <w:pStyle w:val="BodyText"/>
              <w:rPr>
                <w:lang w:val="en-NZ"/>
              </w:rPr>
            </w:pPr>
            <w:r w:rsidRPr="00EB4A82">
              <w:t>Reasonable adjustments for people with disabilities must be made to assessment processes where required. This could include access to modified equipment and other physical resources</w:t>
            </w:r>
            <w:r w:rsidRPr="00EB4A82">
              <w:t xml:space="preserve">, and the provision of appropriate assessment support. </w:t>
            </w:r>
          </w:p>
        </w:tc>
      </w:tr>
      <w:tr w:rsidTr="000E21AB">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Assessment methods must:</w:t>
            </w:r>
          </w:p>
          <w:p w:rsidR="00000000" w:rsidRPr="00EB4A82" w:rsidP="00EB4A82">
            <w:pPr>
              <w:pStyle w:val="ListBullet"/>
            </w:pPr>
            <w:r w:rsidRPr="00EB4A82">
              <w:t>satisfy the endorsed Assessment Guidelines of the Construction, Plumbing and Services Training Package</w:t>
            </w:r>
          </w:p>
          <w:p w:rsidR="00000000" w:rsidRPr="00EB4A82" w:rsidP="00EB4A82">
            <w:pPr>
              <w:pStyle w:val="ListBullet"/>
            </w:pPr>
            <w:r w:rsidRPr="00EB4A82">
              <w:t>include direct observation of tasks in real or simulated work conditions, with questioning to confirm the ability to consistently identify and correctly interpret the essential underpinning knowledge required for practical application</w:t>
            </w:r>
          </w:p>
          <w:p w:rsidR="00000000" w:rsidRPr="00EB4A82" w:rsidP="00EB4A82">
            <w:pPr>
              <w:pStyle w:val="ListBullet"/>
            </w:pPr>
            <w:r w:rsidRPr="00EB4A82">
              <w:t>reinforce the integra</w:t>
            </w:r>
            <w:r w:rsidRPr="00EB4A82">
              <w:t>tion of employability skills with workplace tasks and job roles</w:t>
            </w:r>
          </w:p>
          <w:p w:rsidR="00000000" w:rsidRPr="00EB4A82" w:rsidP="00EB4A82">
            <w:pPr>
              <w:pStyle w:val="ListBullet"/>
            </w:pPr>
            <w:r w:rsidRPr="00EB4A82">
              <w:t>confirm that competency is verified and able to be transferred to other circumstances and environments.</w:t>
            </w:r>
          </w:p>
          <w:p w:rsidR="00000000" w:rsidRPr="00EB4A82" w:rsidP="00EB4A82">
            <w:pPr>
              <w:pStyle w:val="BodyText"/>
            </w:pPr>
            <w:r w:rsidRPr="00EB4A82">
              <w:t>Validity and sufficiency of evidence requires that:</w:t>
            </w:r>
          </w:p>
          <w:p w:rsidR="00000000" w:rsidRPr="00EB4A82" w:rsidP="00EB4A82">
            <w:pPr>
              <w:pStyle w:val="ListBullet"/>
            </w:pPr>
            <w:r w:rsidRPr="00EB4A82">
              <w:t>competency will need to be demonstr</w:t>
            </w:r>
            <w:r w:rsidRPr="00EB4A82">
              <w:t>ated over a period of time reflecting the scope of the role and the practical requirements of the workplace</w:t>
            </w:r>
          </w:p>
          <w:p w:rsidR="00000000" w:rsidRPr="00EB4A82" w:rsidP="00EB4A82">
            <w:pPr>
              <w:pStyle w:val="ListBullet"/>
            </w:pPr>
            <w:r w:rsidRPr="00EB4A82">
              <w:t>where the assessment is part of a structured learning experience the evidence collected must relate to a number of performances assessed at differen</w:t>
            </w:r>
            <w:r w:rsidRPr="00EB4A82">
              <w:t>t points in time and separated by further learning and practice, with a decision on competency only taken at the point when the assessor has complete confidence in the person's demonstrated ability and applied knowledge</w:t>
            </w:r>
          </w:p>
          <w:p w:rsidR="00000000" w:rsidRPr="00EB4A82" w:rsidP="00EB4A82">
            <w:pPr>
              <w:pStyle w:val="ListBullet"/>
            </w:pPr>
            <w:r w:rsidRPr="00EB4A82">
              <w:t>all assessment that is part of a str</w:t>
            </w:r>
            <w:r w:rsidRPr="00EB4A82">
              <w:t>uctured learning experience must include a combination of direct, indirect and supplementary evidence.</w:t>
            </w:r>
          </w:p>
          <w:p w:rsidR="00000000" w:rsidRPr="00EB4A82" w:rsidP="00EB4A82">
            <w:pPr>
              <w:pStyle w:val="BodyText"/>
            </w:pPr>
            <w:r w:rsidRPr="00EB4A82">
              <w:t>Assessment processes and techniques should as far as is practical take into account the language, literacy and numeracy capacity of the candidate in rela</w:t>
            </w:r>
            <w:r w:rsidRPr="00EB4A82">
              <w:t>tion to the competency being assessed.</w:t>
            </w:r>
          </w:p>
          <w:p w:rsidR="00000000" w:rsidRPr="00EB4A82" w:rsidP="00EB4A82">
            <w:pPr>
              <w:pStyle w:val="BodyText"/>
            </w:pPr>
            <w:r w:rsidRPr="00EB4A82">
              <w:t xml:space="preserve">Supplementary evidence of competency may be obtained from relevant authenticated documentation from third parties, such as existing supervisors, team leaders or specialist training staff. </w:t>
            </w:r>
          </w:p>
        </w:tc>
      </w:tr>
    </w:tbl>
    <w:p w:rsidR="000E21AB" w:rsidP="00EB4A82">
      <w:pPr>
        <w:pStyle w:val="BodyText"/>
      </w:pPr>
    </w:p>
    <w:p w:rsidR="000E21AB" w:rsidP="00EB4A82">
      <w:pPr>
        <w:pStyle w:val="BodyText"/>
      </w:pPr>
    </w:p>
    <w:p w:rsidR="00000000" w:rsidRPr="00EB4A82" w:rsidP="00EB4A82">
      <w:pPr>
        <w:pStyle w:val="Heading1"/>
      </w:pPr>
      <w:bookmarkStart w:id="11" w:name="O_250454"/>
      <w:bookmarkEnd w:id="11"/>
      <w:r w:rsidRPr="00EB4A82">
        <w:t>Range Statement</w:t>
      </w:r>
    </w:p>
    <w:tbl>
      <w:tblPr>
        <w:tblW w:w="0" w:type="auto"/>
        <w:tblLayout w:type="fixed"/>
        <w:tblCellMar>
          <w:left w:w="62" w:type="dxa"/>
          <w:right w:w="62" w:type="dxa"/>
        </w:tblCellMar>
        <w:tblLook w:val="0000"/>
      </w:tblPr>
      <w:tblGrid>
        <w:gridCol w:w="3476"/>
        <w:gridCol w:w="5046"/>
      </w:tblGrid>
      <w:tr w:rsidTr="000E2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4A82">
            <w:pPr>
              <w:pStyle w:val="BodyText"/>
              <w:rPr>
                <w:lang w:val="en-NZ"/>
              </w:rPr>
            </w:pPr>
            <w:r w:rsidRPr="00EB4A82">
              <w:rPr>
                <w:rStyle w:val="SpecialBold"/>
              </w:rPr>
              <w:t>RANGE STATEMENT</w:t>
            </w:r>
          </w:p>
        </w:tc>
      </w:tr>
      <w:tr w:rsidTr="000E2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4A82">
            <w:pPr>
              <w:pStyle w:val="BodyText"/>
              <w:rPr>
                <w:lang w:val="en-NZ"/>
              </w:rPr>
            </w:pPr>
            <w:r w:rsidRPr="00EB4A82">
              <w:t>The range statement relates to the unit of competency as a whole. It allows for different work environments and situations that may affect performance. Bold italicised wording, if used in the performance criteria, is detai</w:t>
            </w:r>
            <w:r w:rsidRPr="00EB4A82">
              <w:t>led below. Essential operating conditions that may be present with training and assessment (depending on the work situation, needs of the candidate, accessibility of the item, and local industry and regional contexts) may also be included.</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Information</w:t>
            </w:r>
            <w:r w:rsidRPr="00EB4A82">
              <w:t xml:space="preserve"> in</w:t>
            </w:r>
            <w:r w:rsidRPr="00EB4A82">
              <w:t>cludes:</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diagrams or sketches</w:t>
            </w:r>
          </w:p>
          <w:p w:rsidR="00000000" w:rsidRPr="00EB4A82" w:rsidP="00EB4A82">
            <w:pPr>
              <w:pStyle w:val="ListBullet"/>
            </w:pPr>
            <w:r w:rsidRPr="00EB4A82">
              <w:t>instructions issued by authorised organisational or external personnel</w:t>
            </w:r>
          </w:p>
          <w:p w:rsidR="00000000" w:rsidRPr="00EB4A82" w:rsidP="00EB4A82">
            <w:pPr>
              <w:pStyle w:val="ListBullet"/>
            </w:pPr>
            <w:r w:rsidRPr="00EB4A82">
              <w:t>manufacturer specifications and instructions, where specified</w:t>
            </w:r>
          </w:p>
          <w:p w:rsidR="00000000" w:rsidRPr="00EB4A82" w:rsidP="00EB4A82">
            <w:pPr>
              <w:pStyle w:val="ListBullet"/>
            </w:pPr>
            <w:r w:rsidRPr="00EB4A82">
              <w:t>MSDS</w:t>
            </w:r>
          </w:p>
          <w:p w:rsidR="00000000" w:rsidRPr="00EB4A82" w:rsidP="00EB4A82">
            <w:pPr>
              <w:pStyle w:val="ListBullet"/>
            </w:pPr>
            <w:r w:rsidRPr="00EB4A82">
              <w:t>memos</w:t>
            </w:r>
          </w:p>
          <w:p w:rsidR="00000000" w:rsidRPr="00EB4A82" w:rsidP="00EB4A82">
            <w:pPr>
              <w:pStyle w:val="ListBullet"/>
            </w:pPr>
            <w:r w:rsidRPr="00EB4A82">
              <w:t>regulatory and legislative requirements pertaining to repairing wall and floor tiles</w:t>
            </w:r>
          </w:p>
          <w:p w:rsidR="00000000" w:rsidRPr="00EB4A82" w:rsidP="00EB4A82">
            <w:pPr>
              <w:pStyle w:val="ListBullet"/>
            </w:pPr>
            <w:r w:rsidRPr="00EB4A82">
              <w:t>relevant Australian standards</w:t>
            </w:r>
          </w:p>
          <w:p w:rsidR="00000000" w:rsidRPr="00EB4A82" w:rsidP="00EB4A82">
            <w:pPr>
              <w:pStyle w:val="ListBullet"/>
            </w:pPr>
            <w:r w:rsidRPr="00EB4A82">
              <w:t>safe work procedures relating to repairing wall and floor tiles</w:t>
            </w:r>
          </w:p>
          <w:p w:rsidR="00000000" w:rsidRPr="00EB4A82" w:rsidP="00EB4A82">
            <w:pPr>
              <w:pStyle w:val="ListBullet"/>
            </w:pPr>
            <w:r w:rsidRPr="00EB4A82">
              <w:t>signage</w:t>
            </w:r>
          </w:p>
          <w:p w:rsidR="00000000" w:rsidRPr="00EB4A82" w:rsidP="00EB4A82">
            <w:pPr>
              <w:pStyle w:val="ListBullet"/>
            </w:pPr>
            <w:r w:rsidRPr="00EB4A82">
              <w:t>verbal, written and graphical instructions</w:t>
            </w:r>
          </w:p>
          <w:p w:rsidR="00000000" w:rsidRPr="00EB4A82" w:rsidP="00EB4A82">
            <w:pPr>
              <w:pStyle w:val="ListBullet"/>
            </w:pPr>
            <w:r w:rsidRPr="00EB4A82">
              <w:t>work bulletins</w:t>
            </w:r>
          </w:p>
          <w:p w:rsidR="00000000" w:rsidP="00EB4A82">
            <w:pPr>
              <w:pStyle w:val="ListBullet"/>
              <w:rPr>
                <w:lang w:val="en-NZ"/>
              </w:rPr>
            </w:pPr>
            <w:r w:rsidRPr="00EB4A82">
              <w:t>work schedu</w:t>
            </w:r>
            <w:r w:rsidRPr="00EB4A82">
              <w:t>les, plans and specifications.</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Planning and preparation</w:t>
            </w:r>
            <w:r w:rsidRPr="00EB4A82">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assessment of conditions and hazards</w:t>
            </w:r>
          </w:p>
          <w:p w:rsidR="00000000" w:rsidRPr="00EB4A82" w:rsidP="00EB4A82">
            <w:pPr>
              <w:pStyle w:val="ListBullet"/>
            </w:pPr>
            <w:r w:rsidRPr="00EB4A82">
              <w:t>determination of work requirements and safety plans and policies</w:t>
            </w:r>
          </w:p>
          <w:p w:rsidR="00000000" w:rsidRPr="00EB4A82" w:rsidP="00EB4A82">
            <w:pPr>
              <w:pStyle w:val="ListBullet"/>
            </w:pPr>
            <w:r w:rsidRPr="00EB4A82">
              <w:t>equipment defect identification</w:t>
            </w:r>
          </w:p>
          <w:p w:rsidR="00000000" w:rsidP="00EB4A82">
            <w:pPr>
              <w:pStyle w:val="ListBullet"/>
              <w:rPr>
                <w:lang w:val="en-NZ"/>
              </w:rPr>
            </w:pPr>
            <w:r w:rsidRPr="00EB4A82">
              <w:t>work site inspection.</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Safety</w:t>
            </w:r>
            <w:r w:rsidRPr="00EB4A82">
              <w:t xml:space="preserve"> (</w:t>
            </w:r>
            <w:r w:rsidRPr="00EB4A82">
              <w:rPr>
                <w:rStyle w:val="BoldandItalics"/>
              </w:rPr>
              <w:t>OHS</w:t>
            </w:r>
            <w:r w:rsidRPr="00EB4A82">
              <w:t xml:space="preserve">) is to </w:t>
            </w:r>
            <w:r w:rsidRPr="00EB4A82">
              <w:t>be in accordance with state and territory legislation and regulations and project safety plan and may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emergency procedures, including extinguishing fires, organisational first aid requirements and evacuation</w:t>
            </w:r>
          </w:p>
          <w:p w:rsidR="00000000" w:rsidRPr="00EB4A82" w:rsidP="00EB4A82">
            <w:pPr>
              <w:pStyle w:val="ListBullet"/>
            </w:pPr>
            <w:r w:rsidRPr="00EB4A82">
              <w:t>hazard control</w:t>
            </w:r>
          </w:p>
          <w:p w:rsidR="00000000" w:rsidRPr="00EB4A82" w:rsidP="00EB4A82">
            <w:pPr>
              <w:pStyle w:val="ListBullet"/>
            </w:pPr>
            <w:r w:rsidRPr="00EB4A82">
              <w:t>hazardous materials and</w:t>
            </w:r>
            <w:r w:rsidRPr="00EB4A82">
              <w:t xml:space="preserve"> substances</w:t>
            </w:r>
          </w:p>
          <w:p w:rsidR="00000000" w:rsidRPr="00EB4A82" w:rsidP="00EB4A82">
            <w:pPr>
              <w:pStyle w:val="ListBullet"/>
            </w:pPr>
            <w:r w:rsidRPr="00EB4A82">
              <w:t>organisational first aid</w:t>
            </w:r>
          </w:p>
          <w:p w:rsidR="00000000" w:rsidRPr="00EB4A82" w:rsidP="00EB4A82">
            <w:pPr>
              <w:pStyle w:val="ListBullet"/>
            </w:pPr>
            <w:r w:rsidRPr="00EB4A82">
              <w:t>PPE prescribed under legislation, regulations and workplace policies and practices</w:t>
            </w:r>
          </w:p>
          <w:p w:rsidR="00000000" w:rsidRPr="00EB4A82" w:rsidP="00EB4A82">
            <w:pPr>
              <w:pStyle w:val="ListBullet"/>
            </w:pPr>
            <w:r w:rsidRPr="00EB4A82">
              <w:t>safe operating procedures, including the conduct of operational risk assessment and treatments associated with:</w:t>
            </w:r>
          </w:p>
          <w:p w:rsidR="00000000" w:rsidRPr="00EB4A82" w:rsidP="00EB4A82">
            <w:pPr>
              <w:pStyle w:val="ListBullet2"/>
            </w:pPr>
            <w:r w:rsidRPr="00EB4A82">
              <w:t>concealed services (wat</w:t>
            </w:r>
            <w:r w:rsidRPr="00EB4A82">
              <w:t>er, power and gas)</w:t>
            </w:r>
          </w:p>
          <w:p w:rsidR="00000000" w:rsidRPr="00EB4A82" w:rsidP="00EB4A82">
            <w:pPr>
              <w:pStyle w:val="ListBullet2"/>
            </w:pPr>
            <w:r w:rsidRPr="00EB4A82">
              <w:t>lighting</w:t>
            </w:r>
          </w:p>
          <w:p w:rsidR="00000000" w:rsidRPr="00EB4A82" w:rsidP="00EB4A82">
            <w:pPr>
              <w:pStyle w:val="ListBullet2"/>
            </w:pPr>
            <w:r w:rsidRPr="00EB4A82">
              <w:t>traffic control</w:t>
            </w:r>
          </w:p>
          <w:p w:rsidR="00000000" w:rsidRPr="00EB4A82" w:rsidP="00EB4A82">
            <w:pPr>
              <w:pStyle w:val="ListBullet2"/>
            </w:pPr>
            <w:r w:rsidRPr="00EB4A82">
              <w:t>restricted access barriers</w:t>
            </w:r>
          </w:p>
          <w:p w:rsidR="00000000" w:rsidRPr="00EB4A82" w:rsidP="00EB4A82">
            <w:pPr>
              <w:pStyle w:val="ListBullet2"/>
            </w:pPr>
            <w:r w:rsidRPr="00EB4A82">
              <w:t>trip hazards</w:t>
            </w:r>
          </w:p>
          <w:p w:rsidR="00000000" w:rsidRPr="00EB4A82" w:rsidP="00EB4A82">
            <w:pPr>
              <w:pStyle w:val="ListBullet2"/>
            </w:pPr>
            <w:r w:rsidRPr="00EB4A82">
              <w:t>work site visitors and the public</w:t>
            </w:r>
          </w:p>
          <w:p w:rsidR="00000000" w:rsidRPr="00EB4A82" w:rsidP="00EB4A82">
            <w:pPr>
              <w:pStyle w:val="ListBullet2"/>
            </w:pPr>
            <w:r w:rsidRPr="00EB4A82">
              <w:t>working at heights</w:t>
            </w:r>
          </w:p>
          <w:p w:rsidR="00000000" w:rsidRPr="00EB4A82" w:rsidP="00EB4A82">
            <w:pPr>
              <w:pStyle w:val="ListBullet2"/>
            </w:pPr>
            <w:r w:rsidRPr="00EB4A82">
              <w:t>working in confined spaces</w:t>
            </w:r>
          </w:p>
          <w:p w:rsidR="00000000" w:rsidRPr="00EB4A82" w:rsidP="00EB4A82">
            <w:pPr>
              <w:pStyle w:val="ListBullet2"/>
            </w:pPr>
            <w:r w:rsidRPr="00EB4A82">
              <w:t>working in proximity to others</w:t>
            </w:r>
          </w:p>
          <w:p w:rsidR="00000000" w:rsidRPr="00EB4A82" w:rsidP="00EB4A82">
            <w:pPr>
              <w:pStyle w:val="ListBullet"/>
            </w:pPr>
            <w:r w:rsidRPr="00EB4A82">
              <w:t>use of firefighting equipment</w:t>
            </w:r>
          </w:p>
          <w:p w:rsidR="00000000" w:rsidRPr="00EB4A82" w:rsidP="00EB4A82">
            <w:pPr>
              <w:pStyle w:val="ListBullet"/>
            </w:pPr>
            <w:r w:rsidRPr="00EB4A82">
              <w:t>use of tools and equipment</w:t>
            </w:r>
          </w:p>
          <w:p w:rsidR="00000000" w:rsidP="00EB4A82">
            <w:pPr>
              <w:pStyle w:val="ListBullet"/>
              <w:rPr>
                <w:lang w:val="en-NZ"/>
              </w:rPr>
            </w:pPr>
            <w:r w:rsidRPr="00EB4A82">
              <w:t>workplace environmental requirements and safety.</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Tools and equipment</w:t>
            </w:r>
            <w:r w:rsidRPr="00EB4A82">
              <w:t>:</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include:</w:t>
            </w:r>
          </w:p>
          <w:p w:rsidR="00000000" w:rsidRPr="00EB4A82" w:rsidP="00EB4A82">
            <w:pPr>
              <w:pStyle w:val="ListBullet2"/>
            </w:pPr>
            <w:r w:rsidRPr="00EB4A82">
              <w:t>brooms</w:t>
            </w:r>
          </w:p>
          <w:p w:rsidR="00000000" w:rsidRPr="00EB4A82" w:rsidP="00EB4A82">
            <w:pPr>
              <w:pStyle w:val="ListBullet2"/>
            </w:pPr>
            <w:r w:rsidRPr="00EB4A82">
              <w:t>brushes</w:t>
            </w:r>
          </w:p>
          <w:p w:rsidR="00000000" w:rsidRPr="00EB4A82" w:rsidP="00EB4A82">
            <w:pPr>
              <w:pStyle w:val="ListBullet2"/>
            </w:pPr>
            <w:r w:rsidRPr="00EB4A82">
              <w:t>buckets</w:t>
            </w:r>
          </w:p>
          <w:p w:rsidR="00000000" w:rsidRPr="00EB4A82" w:rsidP="00EB4A82">
            <w:pPr>
              <w:pStyle w:val="ListBullet2"/>
            </w:pPr>
            <w:r w:rsidRPr="00EB4A82">
              <w:t>caulking guns</w:t>
            </w:r>
          </w:p>
          <w:p w:rsidR="00000000" w:rsidRPr="00EB4A82" w:rsidP="00EB4A82">
            <w:pPr>
              <w:pStyle w:val="ListBullet2"/>
            </w:pPr>
            <w:r w:rsidRPr="00EB4A82">
              <w:t>cement sheet cutters</w:t>
            </w:r>
          </w:p>
          <w:p w:rsidR="00000000" w:rsidRPr="00EB4A82" w:rsidP="00EB4A82">
            <w:pPr>
              <w:pStyle w:val="ListBullet2"/>
            </w:pPr>
            <w:r w:rsidRPr="00EB4A82">
              <w:t>hammers</w:t>
            </w:r>
          </w:p>
          <w:p w:rsidR="00000000" w:rsidRPr="00EB4A82" w:rsidP="00EB4A82">
            <w:pPr>
              <w:pStyle w:val="ListBullet2"/>
            </w:pPr>
            <w:r w:rsidRPr="00EB4A82">
              <w:t>hose and water sprays</w:t>
            </w:r>
          </w:p>
          <w:p w:rsidR="00000000" w:rsidRPr="00EB4A82" w:rsidP="00EB4A82">
            <w:pPr>
              <w:pStyle w:val="ListBullet2"/>
            </w:pPr>
            <w:r w:rsidRPr="00EB4A82">
              <w:t>ladders</w:t>
            </w:r>
          </w:p>
          <w:p w:rsidR="00000000" w:rsidRPr="00EB4A82" w:rsidP="00EB4A82">
            <w:pPr>
              <w:pStyle w:val="ListBullet2"/>
            </w:pPr>
            <w:r w:rsidRPr="00EB4A82">
              <w:t>levelling equipment</w:t>
            </w:r>
          </w:p>
          <w:p w:rsidR="00000000" w:rsidRPr="00EB4A82" w:rsidP="00EB4A82">
            <w:pPr>
              <w:pStyle w:val="ListBullet2"/>
            </w:pPr>
            <w:r w:rsidRPr="00EB4A82">
              <w:t>lump hammers</w:t>
            </w:r>
          </w:p>
          <w:p w:rsidR="00000000" w:rsidRPr="00EB4A82" w:rsidP="00EB4A82">
            <w:pPr>
              <w:pStyle w:val="ListBullet2"/>
            </w:pPr>
            <w:r w:rsidRPr="00EB4A82">
              <w:t>measuring tapes and rules</w:t>
            </w:r>
          </w:p>
          <w:p w:rsidR="00000000" w:rsidRPr="00EB4A82" w:rsidP="00EB4A82">
            <w:pPr>
              <w:pStyle w:val="ListBullet2"/>
            </w:pPr>
            <w:r w:rsidRPr="00EB4A82">
              <w:t>mortar boards</w:t>
            </w:r>
          </w:p>
          <w:p w:rsidR="00000000" w:rsidRPr="00EB4A82" w:rsidP="00EB4A82">
            <w:pPr>
              <w:pStyle w:val="ListBullet2"/>
            </w:pPr>
            <w:r w:rsidRPr="00EB4A82">
              <w:t>nippers</w:t>
            </w:r>
          </w:p>
          <w:p w:rsidR="00000000" w:rsidRPr="00EB4A82" w:rsidP="00EB4A82">
            <w:pPr>
              <w:pStyle w:val="ListBullet2"/>
            </w:pPr>
            <w:r w:rsidRPr="00EB4A82">
              <w:t>pointed grouters</w:t>
            </w:r>
          </w:p>
          <w:p w:rsidR="00000000" w:rsidRPr="00EB4A82" w:rsidP="00EB4A82">
            <w:pPr>
              <w:pStyle w:val="ListBullet2"/>
            </w:pPr>
            <w:r w:rsidRPr="00EB4A82">
              <w:t>power drills</w:t>
            </w:r>
          </w:p>
          <w:p w:rsidR="00000000" w:rsidRPr="00EB4A82" w:rsidP="00EB4A82">
            <w:pPr>
              <w:pStyle w:val="ListBullet2"/>
            </w:pPr>
            <w:r w:rsidRPr="00EB4A82">
              <w:t>power leads</w:t>
            </w:r>
          </w:p>
          <w:p w:rsidR="00000000" w:rsidRPr="00EB4A82" w:rsidP="00EB4A82">
            <w:pPr>
              <w:pStyle w:val="ListBullet2"/>
            </w:pPr>
            <w:r w:rsidRPr="00EB4A82">
              <w:t>rags</w:t>
            </w:r>
          </w:p>
          <w:p w:rsidR="00000000" w:rsidRPr="00EB4A82" w:rsidP="00EB4A82">
            <w:pPr>
              <w:pStyle w:val="ListBullet2"/>
            </w:pPr>
            <w:r w:rsidRPr="00EB4A82">
              <w:t>rubber mallets</w:t>
            </w:r>
          </w:p>
          <w:p w:rsidR="00000000" w:rsidRPr="00EB4A82" w:rsidP="00EB4A82">
            <w:pPr>
              <w:pStyle w:val="ListBullet2"/>
            </w:pPr>
            <w:r w:rsidRPr="00EB4A82">
              <w:t>sanding blocks</w:t>
            </w:r>
          </w:p>
          <w:p w:rsidR="00000000" w:rsidRPr="00EB4A82" w:rsidP="00EB4A82">
            <w:pPr>
              <w:pStyle w:val="ListBullet2"/>
            </w:pPr>
            <w:r w:rsidRPr="00EB4A82">
              <w:t>saws</w:t>
            </w:r>
          </w:p>
          <w:p w:rsidR="00000000" w:rsidRPr="00EB4A82" w:rsidP="00EB4A82">
            <w:pPr>
              <w:pStyle w:val="ListBullet2"/>
            </w:pPr>
            <w:r w:rsidRPr="00EB4A82">
              <w:t>scrapers</w:t>
            </w:r>
          </w:p>
          <w:p w:rsidR="00000000" w:rsidRPr="00EB4A82" w:rsidP="00EB4A82">
            <w:pPr>
              <w:pStyle w:val="ListBullet2"/>
            </w:pPr>
            <w:r w:rsidRPr="00EB4A82">
              <w:t>shovels</w:t>
            </w:r>
          </w:p>
          <w:p w:rsidR="00000000" w:rsidRPr="00EB4A82" w:rsidP="00EB4A82">
            <w:pPr>
              <w:pStyle w:val="ListBullet2"/>
            </w:pPr>
            <w:r w:rsidRPr="00EB4A82">
              <w:t>spacers and wedges</w:t>
            </w:r>
          </w:p>
          <w:p w:rsidR="00000000" w:rsidRPr="00EB4A82" w:rsidP="00EB4A82">
            <w:pPr>
              <w:pStyle w:val="ListBullet2"/>
            </w:pPr>
            <w:r w:rsidRPr="00EB4A82">
              <w:t>spatulas</w:t>
            </w:r>
          </w:p>
          <w:p w:rsidR="00000000" w:rsidRPr="00EB4A82" w:rsidP="00EB4A82">
            <w:pPr>
              <w:pStyle w:val="ListBullet2"/>
            </w:pPr>
            <w:r w:rsidRPr="00EB4A82">
              <w:t>sponges</w:t>
            </w:r>
          </w:p>
          <w:p w:rsidR="00000000" w:rsidRPr="00EB4A82" w:rsidP="00EB4A82">
            <w:pPr>
              <w:pStyle w:val="ListBullet2"/>
            </w:pPr>
            <w:r w:rsidRPr="00EB4A82">
              <w:t>squares</w:t>
            </w:r>
          </w:p>
          <w:p w:rsidR="00000000" w:rsidRPr="00EB4A82" w:rsidP="00EB4A82">
            <w:pPr>
              <w:pStyle w:val="ListBullet2"/>
            </w:pPr>
            <w:r w:rsidRPr="00EB4A82">
              <w:t>squeegees</w:t>
            </w:r>
          </w:p>
          <w:p w:rsidR="00000000" w:rsidRPr="00EB4A82" w:rsidP="00EB4A82">
            <w:pPr>
              <w:pStyle w:val="ListBullet2"/>
            </w:pPr>
            <w:r w:rsidRPr="00EB4A82">
              <w:t>straight edges</w:t>
            </w:r>
          </w:p>
          <w:p w:rsidR="00000000" w:rsidRPr="00EB4A82" w:rsidP="00EB4A82">
            <w:pPr>
              <w:pStyle w:val="ListBullet2"/>
            </w:pPr>
            <w:r w:rsidRPr="00EB4A82">
              <w:t>stringlines</w:t>
            </w:r>
          </w:p>
          <w:p w:rsidR="00000000" w:rsidRPr="00EB4A82" w:rsidP="00EB4A82">
            <w:pPr>
              <w:pStyle w:val="ListBullet2"/>
            </w:pPr>
            <w:r w:rsidRPr="00EB4A82">
              <w:t>tile cutters and scribes</w:t>
            </w:r>
          </w:p>
          <w:p w:rsidR="00000000" w:rsidRPr="00EB4A82" w:rsidP="00EB4A82">
            <w:pPr>
              <w:pStyle w:val="ListBullet2"/>
            </w:pPr>
            <w:r w:rsidRPr="00EB4A82">
              <w:t>trowels</w:t>
            </w:r>
          </w:p>
          <w:p w:rsidR="00000000" w:rsidRPr="00EB4A82" w:rsidP="00EB4A82">
            <w:pPr>
              <w:pStyle w:val="ListBullet2"/>
            </w:pPr>
            <w:r w:rsidRPr="00EB4A82">
              <w:t>wet and dry diamond saws</w:t>
            </w:r>
          </w:p>
          <w:p w:rsidR="00000000" w:rsidRPr="00EB4A82" w:rsidP="00EB4A82">
            <w:pPr>
              <w:pStyle w:val="ListBullet2"/>
            </w:pPr>
            <w:r w:rsidRPr="00EB4A82">
              <w:t>wheelbarrows</w:t>
            </w:r>
          </w:p>
          <w:p w:rsidR="00000000" w:rsidRPr="00EB4A82" w:rsidP="00EB4A82">
            <w:pPr>
              <w:pStyle w:val="ListBullet2"/>
            </w:pPr>
            <w:r w:rsidRPr="00EB4A82">
              <w:t>wire brushes</w:t>
            </w:r>
          </w:p>
          <w:p w:rsidR="00000000" w:rsidRPr="00EB4A82" w:rsidP="00EB4A82">
            <w:pPr>
              <w:pStyle w:val="ListBullet2"/>
            </w:pPr>
            <w:r w:rsidRPr="00EB4A82">
              <w:t>wooden floats</w:t>
            </w:r>
          </w:p>
          <w:p w:rsidR="00000000" w:rsidRPr="00EB4A82" w:rsidP="00EB4A82">
            <w:pPr>
              <w:pStyle w:val="ListBullet"/>
            </w:pPr>
            <w:r w:rsidRPr="00EB4A82">
              <w:t>may include:</w:t>
            </w:r>
          </w:p>
          <w:p w:rsidR="00000000" w:rsidRPr="00EB4A82" w:rsidP="00EB4A82">
            <w:pPr>
              <w:pStyle w:val="ListBullet2"/>
            </w:pPr>
            <w:r w:rsidRPr="00EB4A82">
              <w:t>concrete mixers</w:t>
            </w:r>
          </w:p>
          <w:p w:rsidR="00000000" w:rsidRPr="00EB4A82" w:rsidP="00EB4A82">
            <w:pPr>
              <w:pStyle w:val="ListBullet2"/>
            </w:pPr>
            <w:r w:rsidRPr="00EB4A82">
              <w:t>masonry drill bits</w:t>
            </w:r>
          </w:p>
          <w:p w:rsidR="00000000" w:rsidRPr="00EB4A82" w:rsidP="00EB4A82">
            <w:pPr>
              <w:pStyle w:val="ListBullet2"/>
            </w:pPr>
            <w:r w:rsidRPr="00EB4A82">
              <w:t>power grinders</w:t>
            </w:r>
          </w:p>
          <w:p w:rsidR="00000000" w:rsidP="00EB4A82">
            <w:pPr>
              <w:pStyle w:val="ListBullet2"/>
              <w:rPr>
                <w:lang w:val="en-NZ"/>
              </w:rPr>
            </w:pPr>
            <w:r w:rsidRPr="00EB4A82">
              <w:t>power sanders.</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Quality requirements</w:t>
            </w:r>
            <w:r w:rsidRPr="00EB4A82">
              <w:t xml:space="preserve"> include relevant regulations, including:</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Australian standards</w:t>
            </w:r>
          </w:p>
          <w:p w:rsidR="00000000" w:rsidRPr="00EB4A82" w:rsidP="00EB4A82">
            <w:pPr>
              <w:pStyle w:val="ListBullet"/>
            </w:pPr>
            <w:r w:rsidRPr="00EB4A82">
              <w:t>internal company quality policy and standards</w:t>
            </w:r>
          </w:p>
          <w:p w:rsidR="00000000" w:rsidRPr="00EB4A82" w:rsidP="00EB4A82">
            <w:pPr>
              <w:pStyle w:val="ListBullet"/>
            </w:pPr>
            <w:r w:rsidRPr="00EB4A82">
              <w:t>manufacturer specifications</w:t>
            </w:r>
          </w:p>
          <w:p w:rsidR="00000000" w:rsidP="00EB4A82">
            <w:pPr>
              <w:pStyle w:val="ListBullet"/>
              <w:rPr>
                <w:lang w:val="en-NZ"/>
              </w:rPr>
            </w:pPr>
            <w:r w:rsidRPr="00EB4A82">
              <w:t>workplace operations and procedures.</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Materials</w:t>
            </w:r>
            <w:r w:rsidRPr="00EB4A82">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adhesives</w:t>
            </w:r>
          </w:p>
          <w:p w:rsidR="00000000" w:rsidRPr="00EB4A82" w:rsidP="00EB4A82">
            <w:pPr>
              <w:pStyle w:val="ListBullet"/>
            </w:pPr>
            <w:r w:rsidRPr="00EB4A82">
              <w:t>caulking compound</w:t>
            </w:r>
          </w:p>
          <w:p w:rsidR="00000000" w:rsidRPr="00EB4A82" w:rsidP="00EB4A82">
            <w:pPr>
              <w:pStyle w:val="ListBullet"/>
            </w:pPr>
            <w:r w:rsidRPr="00EB4A82">
              <w:t>cement mortar (with and without additives)</w:t>
            </w:r>
          </w:p>
          <w:p w:rsidR="00000000" w:rsidRPr="00EB4A82" w:rsidP="00EB4A82">
            <w:pPr>
              <w:pStyle w:val="ListBullet"/>
            </w:pPr>
            <w:r w:rsidRPr="00EB4A82">
              <w:t>grout</w:t>
            </w:r>
          </w:p>
          <w:p w:rsidR="00000000" w:rsidP="00EB4A82">
            <w:pPr>
              <w:pStyle w:val="ListBullet"/>
              <w:rPr>
                <w:lang w:val="en-NZ"/>
              </w:rPr>
            </w:pPr>
            <w:r w:rsidRPr="00EB4A82">
              <w:t>tiles.</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Environmental requirements</w:t>
            </w:r>
            <w:r w:rsidRPr="00EB4A82">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clean-up management</w:t>
            </w:r>
          </w:p>
          <w:p w:rsidR="00000000" w:rsidRPr="00EB4A82" w:rsidP="00EB4A82">
            <w:pPr>
              <w:pStyle w:val="ListBullet"/>
            </w:pPr>
            <w:r w:rsidRPr="00EB4A82">
              <w:t>dust and noise</w:t>
            </w:r>
          </w:p>
          <w:p w:rsidR="00000000" w:rsidRPr="00EB4A82" w:rsidP="00EB4A82">
            <w:pPr>
              <w:pStyle w:val="ListBullet"/>
            </w:pPr>
            <w:r w:rsidRPr="00EB4A82">
              <w:t>vibration</w:t>
            </w:r>
          </w:p>
          <w:p w:rsidR="00000000" w:rsidP="00EB4A82">
            <w:pPr>
              <w:pStyle w:val="ListBullet"/>
              <w:rPr>
                <w:lang w:val="en-NZ"/>
              </w:rPr>
            </w:pPr>
            <w:r w:rsidRPr="00EB4A82">
              <w:t>was</w:t>
            </w:r>
            <w:r w:rsidRPr="00EB4A82">
              <w:t>te management.</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BoldandItalics"/>
              </w:rPr>
              <w:t>Damages and defects</w:t>
            </w:r>
            <w:r w:rsidRPr="00EB4A82">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chips or dents</w:t>
            </w:r>
          </w:p>
          <w:p w:rsidR="00000000" w:rsidRPr="00EB4A82" w:rsidP="00EB4A82">
            <w:pPr>
              <w:pStyle w:val="ListBullet"/>
            </w:pPr>
            <w:r w:rsidRPr="00EB4A82">
              <w:t>cracks and splits</w:t>
            </w:r>
          </w:p>
          <w:p w:rsidR="00000000" w:rsidRPr="00EB4A82" w:rsidP="00EB4A82">
            <w:pPr>
              <w:pStyle w:val="ListBullet"/>
            </w:pPr>
            <w:r w:rsidRPr="00EB4A82">
              <w:t>holes</w:t>
            </w:r>
          </w:p>
          <w:p w:rsidR="00000000" w:rsidRPr="00EB4A82" w:rsidP="00EB4A82">
            <w:pPr>
              <w:pStyle w:val="ListBullet"/>
            </w:pPr>
            <w:r w:rsidRPr="00EB4A82">
              <w:t>loose and flaked surface materials</w:t>
            </w:r>
          </w:p>
          <w:p w:rsidR="00000000" w:rsidRPr="00EB4A82" w:rsidP="00EB4A82">
            <w:pPr>
              <w:pStyle w:val="ListBullet"/>
            </w:pPr>
            <w:r w:rsidRPr="00EB4A82">
              <w:t>material drumming</w:t>
            </w:r>
          </w:p>
          <w:p w:rsidR="00000000" w:rsidRPr="00EB4A82" w:rsidP="00EB4A82">
            <w:pPr>
              <w:pStyle w:val="ListBullet"/>
            </w:pPr>
            <w:r w:rsidRPr="00EB4A82">
              <w:t>missing, cracked or damaged substrate or tiles</w:t>
            </w:r>
          </w:p>
          <w:p w:rsidR="00000000" w:rsidRPr="00EB4A82" w:rsidP="00EB4A82">
            <w:pPr>
              <w:pStyle w:val="ListBullet"/>
            </w:pPr>
            <w:r w:rsidRPr="00EB4A82">
              <w:t>rough imperfect surfaces</w:t>
            </w:r>
          </w:p>
          <w:p w:rsidR="00000000" w:rsidP="00EB4A82">
            <w:pPr>
              <w:pStyle w:val="ListBullet"/>
              <w:rPr>
                <w:lang w:val="en-NZ"/>
              </w:rPr>
            </w:pPr>
            <w:r w:rsidRPr="00EB4A82">
              <w:t>surface depressions or dents.</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 xml:space="preserve">Types of </w:t>
            </w:r>
            <w:r w:rsidRPr="00EB4A82">
              <w:rPr>
                <w:rStyle w:val="BoldandItalics"/>
              </w:rPr>
              <w:t>tiles</w:t>
            </w:r>
            <w:r w:rsidRPr="00EB4A82">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ceramic</w:t>
            </w:r>
          </w:p>
          <w:p w:rsidR="00000000" w:rsidRPr="00EB4A82" w:rsidP="00EB4A82">
            <w:pPr>
              <w:pStyle w:val="ListBullet"/>
            </w:pPr>
            <w:r w:rsidRPr="00EB4A82">
              <w:t>glass</w:t>
            </w:r>
          </w:p>
          <w:p w:rsidR="00000000" w:rsidRPr="00EB4A82" w:rsidP="00EB4A82">
            <w:pPr>
              <w:pStyle w:val="ListBullet"/>
            </w:pPr>
            <w:r w:rsidRPr="00EB4A82">
              <w:t>granite</w:t>
            </w:r>
          </w:p>
          <w:p w:rsidR="00000000" w:rsidRPr="00EB4A82" w:rsidP="00EB4A82">
            <w:pPr>
              <w:pStyle w:val="ListBullet"/>
            </w:pPr>
            <w:r w:rsidRPr="00EB4A82">
              <w:t>marble</w:t>
            </w:r>
          </w:p>
          <w:p w:rsidR="00000000" w:rsidRPr="00EB4A82" w:rsidP="00EB4A82">
            <w:pPr>
              <w:pStyle w:val="ListBullet"/>
            </w:pPr>
            <w:r w:rsidRPr="00EB4A82">
              <w:t>porcelain</w:t>
            </w:r>
          </w:p>
          <w:p w:rsidR="00000000" w:rsidRPr="00EB4A82" w:rsidP="00EB4A82">
            <w:pPr>
              <w:pStyle w:val="ListBullet"/>
            </w:pPr>
            <w:r w:rsidRPr="00EB4A82">
              <w:t>stone</w:t>
            </w:r>
          </w:p>
          <w:p w:rsidR="00000000" w:rsidP="00EB4A82">
            <w:pPr>
              <w:pStyle w:val="ListBullet"/>
              <w:rPr>
                <w:lang w:val="en-NZ"/>
              </w:rPr>
            </w:pPr>
            <w:r w:rsidRPr="00EB4A82">
              <w:t>terracotta.</w:t>
            </w:r>
          </w:p>
        </w:tc>
      </w:tr>
      <w:tr w:rsidTr="000E21A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 xml:space="preserve">Tiles may be </w:t>
            </w:r>
            <w:r w:rsidRPr="00EB4A82">
              <w:rPr>
                <w:rStyle w:val="BoldandItalics"/>
              </w:rPr>
              <w:t>fixed</w:t>
            </w:r>
            <w:r w:rsidRPr="00EB4A82">
              <w:t xml:space="preserve"> using:</w:t>
            </w:r>
          </w:p>
        </w:tc>
        <w:tc>
          <w:tcPr>
            <w:tcW w:w="5046" w:type="dxa"/>
            <w:tcBorders>
              <w:top w:val="nil"/>
              <w:left w:val="nil"/>
              <w:bottom w:val="nil"/>
              <w:right w:val="nil"/>
            </w:tcBorders>
            <w:tcMar>
              <w:top w:w="0" w:type="dxa"/>
              <w:left w:w="62" w:type="dxa"/>
              <w:bottom w:w="0" w:type="dxa"/>
              <w:right w:w="62" w:type="dxa"/>
            </w:tcMar>
          </w:tcPr>
          <w:p w:rsidR="00000000" w:rsidRPr="00EB4A82" w:rsidP="00EB4A82">
            <w:pPr>
              <w:pStyle w:val="ListBullet"/>
            </w:pPr>
            <w:r w:rsidRPr="00EB4A82">
              <w:t>adhesives</w:t>
            </w:r>
          </w:p>
          <w:p w:rsidR="00000000" w:rsidRPr="00EB4A82" w:rsidP="00EB4A82">
            <w:pPr>
              <w:pStyle w:val="ListBullet"/>
            </w:pPr>
            <w:r w:rsidRPr="00EB4A82">
              <w:t>cement mortar</w:t>
            </w:r>
          </w:p>
          <w:p w:rsidR="00000000" w:rsidRPr="00EB4A82" w:rsidP="00EB4A82">
            <w:pPr>
              <w:pStyle w:val="ListBullet"/>
            </w:pPr>
            <w:r w:rsidRPr="00EB4A82">
              <w:t>cement mortar with adhesive additive.</w:t>
            </w:r>
          </w:p>
        </w:tc>
      </w:tr>
    </w:tbl>
    <w:p w:rsidR="000E21AB" w:rsidP="00EB4A82">
      <w:pPr>
        <w:pStyle w:val="BodyText"/>
      </w:pPr>
    </w:p>
    <w:p w:rsidR="000E21AB" w:rsidP="00EB4A82">
      <w:pPr>
        <w:pStyle w:val="BodyText"/>
      </w:pPr>
    </w:p>
    <w:p w:rsidR="00000000" w:rsidRPr="00EB4A82" w:rsidP="00EB4A82">
      <w:pPr>
        <w:pStyle w:val="Heading1"/>
      </w:pPr>
      <w:bookmarkStart w:id="12" w:name="O_199199"/>
      <w:bookmarkEnd w:id="12"/>
      <w:r w:rsidRPr="00EB4A82">
        <w:t>Unit Sector(s)</w:t>
      </w:r>
    </w:p>
    <w:tbl>
      <w:tblPr>
        <w:tblW w:w="0" w:type="auto"/>
        <w:tblLayout w:type="fixed"/>
        <w:tblCellMar>
          <w:left w:w="62" w:type="dxa"/>
          <w:right w:w="62" w:type="dxa"/>
        </w:tblCellMar>
        <w:tblLook w:val="0000"/>
      </w:tblPr>
      <w:tblGrid>
        <w:gridCol w:w="2471"/>
        <w:gridCol w:w="6051"/>
      </w:tblGrid>
      <w:tr w:rsidTr="000E21AB">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EB4A82" w:rsidP="00EB4A82">
            <w:pPr>
              <w:pStyle w:val="BodyText"/>
            </w:pPr>
            <w:r w:rsidRPr="00EB4A82">
              <w:t>Construction</w:t>
            </w:r>
          </w:p>
        </w:tc>
      </w:tr>
    </w:tbl>
    <w:p w:rsidR="000E21AB" w:rsidP="00EB4A82">
      <w:pPr>
        <w:pStyle w:val="BodyText"/>
      </w:pPr>
    </w:p>
    <w:p w:rsidR="000E21AB" w:rsidP="00EB4A82">
      <w:pPr>
        <w:pStyle w:val="BodyText"/>
      </w:pPr>
    </w:p>
    <w:p w:rsidR="00000000" w:rsidRPr="00EB4A82" w:rsidP="00EB4A82">
      <w:pPr>
        <w:pStyle w:val="Heading1"/>
      </w:pPr>
      <w:bookmarkStart w:id="13" w:name="O_199196"/>
      <w:bookmarkEnd w:id="13"/>
      <w:r w:rsidRPr="00EB4A82">
        <w:t>Co-requisite units</w:t>
      </w:r>
    </w:p>
    <w:tbl>
      <w:tblPr>
        <w:tblW w:w="0" w:type="auto"/>
        <w:tblLayout w:type="fixed"/>
        <w:tblCellMar>
          <w:left w:w="62" w:type="dxa"/>
          <w:right w:w="62" w:type="dxa"/>
        </w:tblCellMar>
        <w:tblLook w:val="0000"/>
      </w:tblPr>
      <w:tblGrid>
        <w:gridCol w:w="2483"/>
        <w:gridCol w:w="2126"/>
        <w:gridCol w:w="3913"/>
      </w:tblGrid>
      <w:tr w:rsidTr="000E21AB">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t>Nil</w:t>
            </w:r>
          </w:p>
        </w:tc>
      </w:tr>
      <w:tr w:rsidTr="000E21AB">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EB4A82" w:rsidP="00EB4A82">
            <w:pPr>
              <w:pStyle w:val="BodyText"/>
            </w:pPr>
          </w:p>
        </w:tc>
      </w:tr>
    </w:tbl>
    <w:p w:rsidR="000E21AB" w:rsidP="00EB4A82">
      <w:pPr>
        <w:pStyle w:val="BodyText"/>
      </w:pPr>
    </w:p>
    <w:p w:rsidR="000E21AB" w:rsidP="00EB4A82">
      <w:pPr>
        <w:pStyle w:val="BodyText"/>
      </w:pPr>
    </w:p>
    <w:p w:rsidR="00000000" w:rsidRPr="00EB4A82" w:rsidP="00EB4A82">
      <w:pPr>
        <w:pStyle w:val="Heading1"/>
      </w:pPr>
      <w:bookmarkStart w:id="14" w:name="O_199198"/>
      <w:bookmarkEnd w:id="14"/>
      <w:r w:rsidRPr="00EB4A82">
        <w:t>Functional area</w:t>
      </w:r>
    </w:p>
    <w:tbl>
      <w:tblPr>
        <w:tblW w:w="0" w:type="auto"/>
        <w:tblLayout w:type="fixed"/>
        <w:tblCellMar>
          <w:left w:w="62" w:type="dxa"/>
          <w:right w:w="62" w:type="dxa"/>
        </w:tblCellMar>
        <w:tblLook w:val="0000"/>
      </w:tblPr>
      <w:tblGrid>
        <w:gridCol w:w="2572"/>
        <w:gridCol w:w="5950"/>
      </w:tblGrid>
      <w:tr w:rsidTr="000E21AB">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EB4A82">
            <w:pPr>
              <w:pStyle w:val="BodyText"/>
              <w:rPr>
                <w:lang w:val="en-NZ"/>
              </w:rPr>
            </w:pPr>
            <w:r w:rsidRPr="00EB4A82">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EB4A82" w:rsidP="00EB4A82">
            <w:pPr>
              <w:pStyle w:val="BodyText"/>
            </w:pPr>
          </w:p>
        </w:tc>
      </w:tr>
    </w:tbl>
    <w:p w:rsidR="000E21AB" w:rsidP="00EB4A82">
      <w:pPr>
        <w:pStyle w:val="BodyText"/>
      </w:pPr>
    </w:p>
    <w:p w:rsidR="000E21AB" w:rsidP="00EB4A82">
      <w:pPr>
        <w:pStyle w:val="BodyText"/>
      </w:pPr>
    </w:p>
    <w:p w:rsidR="00000000" w:rsidRPr="00EB4A82" w:rsidP="00EB4A82"/>
    <w:sectPr w:rsidSect="00EB4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1AB" w:rsidP="000E2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AB" w:rsidP="00EB4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21AB" w:rsidP="00EB4A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21AB" w:rsidP="00EB4A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1AB" w:rsidP="000E2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AB" w:rsidP="00EB4A82">
    <w:pPr>
      <w:pStyle w:val="Header"/>
      <w:framePr w:wrap="around"/>
    </w:pPr>
    <w:r>
      <w:fldChar w:fldCharType="begin"/>
    </w:r>
    <w:r>
      <w:instrText xml:space="preserve"> TITLE   \* MERGEFORMAT </w:instrText>
    </w:r>
    <w:r>
      <w:fldChar w:fldCharType="separate"/>
    </w:r>
    <w:r>
      <w:t>CPCCWF3004A Repair wall and floor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21AB" w:rsidP="00EB4A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4D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8B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04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A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A82"/>
    <w:pPr>
      <w:spacing w:before="360" w:after="60"/>
      <w:outlineLvl w:val="0"/>
    </w:pPr>
    <w:rPr>
      <w:sz w:val="32"/>
    </w:rPr>
  </w:style>
  <w:style w:type="paragraph" w:styleId="Heading2">
    <w:name w:val="heading 2"/>
    <w:basedOn w:val="HeadingBase"/>
    <w:next w:val="BodyText"/>
    <w:link w:val="Heading2Char"/>
    <w:qFormat/>
    <w:rsid w:val="00EB4A82"/>
    <w:pPr>
      <w:keepLines/>
      <w:spacing w:before="240" w:after="120"/>
      <w:outlineLvl w:val="1"/>
    </w:pPr>
    <w:rPr>
      <w:sz w:val="28"/>
      <w:szCs w:val="40"/>
    </w:rPr>
  </w:style>
  <w:style w:type="paragraph" w:styleId="Heading3">
    <w:name w:val="heading 3"/>
    <w:basedOn w:val="HeadingBase"/>
    <w:next w:val="BodyText"/>
    <w:link w:val="Heading3Char"/>
    <w:qFormat/>
    <w:rsid w:val="00EB4A82"/>
    <w:pPr>
      <w:spacing w:before="180" w:after="120"/>
      <w:outlineLvl w:val="2"/>
    </w:pPr>
    <w:rPr>
      <w:spacing w:val="-10"/>
      <w:kern w:val="32"/>
    </w:rPr>
  </w:style>
  <w:style w:type="paragraph" w:styleId="Heading4">
    <w:name w:val="heading 4"/>
    <w:basedOn w:val="HeadingBase"/>
    <w:next w:val="BodyText"/>
    <w:link w:val="Heading4Char"/>
    <w:qFormat/>
    <w:rsid w:val="00EB4A82"/>
    <w:pPr>
      <w:spacing w:before="160" w:after="120"/>
      <w:outlineLvl w:val="3"/>
    </w:pPr>
    <w:rPr>
      <w:sz w:val="22"/>
    </w:rPr>
  </w:style>
  <w:style w:type="paragraph" w:styleId="Heading5">
    <w:name w:val="heading 5"/>
    <w:basedOn w:val="HeadingBase"/>
    <w:next w:val="Normal"/>
    <w:link w:val="Heading5Char"/>
    <w:qFormat/>
    <w:rsid w:val="00EB4A82"/>
    <w:pPr>
      <w:spacing w:before="80"/>
      <w:outlineLvl w:val="4"/>
    </w:pPr>
    <w:rPr>
      <w:color w:val="918585"/>
      <w:sz w:val="20"/>
    </w:rPr>
  </w:style>
  <w:style w:type="paragraph" w:styleId="Heading6">
    <w:name w:val="heading 6"/>
    <w:basedOn w:val="HeadingBase"/>
    <w:next w:val="Normal"/>
    <w:link w:val="Heading6Char"/>
    <w:qFormat/>
    <w:rsid w:val="00EB4A82"/>
    <w:pPr>
      <w:spacing w:before="60"/>
      <w:outlineLvl w:val="5"/>
    </w:pPr>
    <w:rPr>
      <w:color w:val="918585"/>
      <w:sz w:val="20"/>
    </w:rPr>
  </w:style>
  <w:style w:type="paragraph" w:styleId="Heading7">
    <w:name w:val="heading 7"/>
    <w:basedOn w:val="Normal"/>
    <w:next w:val="Normal"/>
    <w:link w:val="Heading7Char"/>
    <w:qFormat/>
    <w:rsid w:val="00EB4A82"/>
    <w:pPr>
      <w:ind w:left="720"/>
      <w:outlineLvl w:val="6"/>
    </w:pPr>
    <w:rPr>
      <w:i/>
    </w:rPr>
  </w:style>
  <w:style w:type="paragraph" w:styleId="Heading8">
    <w:name w:val="heading 8"/>
    <w:basedOn w:val="Normal"/>
    <w:next w:val="Normal"/>
    <w:link w:val="Heading8Char"/>
    <w:qFormat/>
    <w:rsid w:val="00EB4A82"/>
    <w:pPr>
      <w:ind w:left="720"/>
      <w:outlineLvl w:val="7"/>
    </w:pPr>
    <w:rPr>
      <w:i/>
    </w:rPr>
  </w:style>
  <w:style w:type="paragraph" w:styleId="Heading9">
    <w:name w:val="heading 9"/>
    <w:basedOn w:val="Normal"/>
    <w:next w:val="Normal"/>
    <w:link w:val="Heading9Char"/>
    <w:qFormat/>
    <w:rsid w:val="00EB4A82"/>
    <w:pPr>
      <w:ind w:left="720"/>
      <w:outlineLvl w:val="8"/>
    </w:pPr>
    <w:rPr>
      <w:i/>
    </w:rPr>
  </w:style>
  <w:style w:type="character" w:default="1" w:styleId="DefaultParagraphFont">
    <w:name w:val="Default Paragraph Font"/>
    <w:uiPriority w:val="1"/>
    <w:unhideWhenUsed/>
    <w:rsid w:val="00EB4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A82"/>
  </w:style>
  <w:style w:type="character" w:customStyle="1" w:styleId="Heading1Char">
    <w:name w:val="Heading 1 Char"/>
    <w:basedOn w:val="DefaultParagraphFont"/>
    <w:link w:val="Heading1"/>
    <w:rsid w:val="00EB4A82"/>
    <w:rPr>
      <w:rFonts w:ascii="Times New Roman" w:eastAsia="Times New Roman" w:hAnsi="Times New Roman" w:cs="Times New Roman"/>
      <w:b/>
      <w:sz w:val="32"/>
      <w:szCs w:val="20"/>
      <w:lang w:eastAsia="en-US"/>
    </w:rPr>
  </w:style>
  <w:style w:type="paragraph" w:styleId="BodyText">
    <w:name w:val="Body Text"/>
    <w:basedOn w:val="Normal"/>
    <w:link w:val="BodyTextChar"/>
    <w:rsid w:val="00EB4A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A82"/>
    <w:rPr>
      <w:rFonts w:ascii="Times New Roman" w:eastAsia="Times New Roman" w:hAnsi="Times New Roman" w:cs="Times New Roman"/>
      <w:sz w:val="24"/>
      <w:lang w:val="en-US" w:eastAsia="en-US"/>
    </w:rPr>
  </w:style>
  <w:style w:type="paragraph" w:styleId="Footer">
    <w:name w:val="footer"/>
    <w:basedOn w:val="Normal"/>
    <w:link w:val="FooterChar"/>
    <w:rsid w:val="00EB4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A82"/>
    <w:rPr>
      <w:rFonts w:ascii="Times New Roman" w:eastAsia="Times New Roman" w:hAnsi="Times New Roman" w:cs="Times New Roman"/>
      <w:sz w:val="16"/>
      <w:lang w:val="en-US" w:eastAsia="en-US"/>
    </w:rPr>
  </w:style>
  <w:style w:type="paragraph" w:styleId="List">
    <w:name w:val="List"/>
    <w:basedOn w:val="BodyText"/>
    <w:next w:val="BodyText"/>
    <w:rsid w:val="00EB4A82"/>
    <w:pPr>
      <w:tabs>
        <w:tab w:val="left" w:pos="340"/>
      </w:tabs>
      <w:spacing w:before="60" w:after="60"/>
      <w:ind w:left="340" w:hanging="340"/>
    </w:pPr>
  </w:style>
  <w:style w:type="paragraph" w:styleId="ListBullet">
    <w:name w:val="List Bullet"/>
    <w:basedOn w:val="List"/>
    <w:rsid w:val="00EB4A82"/>
    <w:pPr>
      <w:numPr>
        <w:numId w:val="14"/>
      </w:numPr>
      <w:tabs>
        <w:tab w:val="clear" w:pos="340"/>
      </w:tabs>
      <w:spacing w:before="40" w:after="40"/>
    </w:pPr>
  </w:style>
  <w:style w:type="character" w:customStyle="1" w:styleId="SpecialBold">
    <w:name w:val="Special Bold"/>
    <w:basedOn w:val="DefaultParagraphFont"/>
    <w:rsid w:val="00EB4A82"/>
    <w:rPr>
      <w:b/>
      <w:spacing w:val="0"/>
    </w:rPr>
  </w:style>
  <w:style w:type="paragraph" w:styleId="ListBullet2">
    <w:name w:val="List Bullet 2"/>
    <w:basedOn w:val="List2"/>
    <w:rsid w:val="00EB4A82"/>
    <w:pPr>
      <w:numPr>
        <w:numId w:val="15"/>
      </w:numPr>
      <w:tabs>
        <w:tab w:val="clear" w:pos="680"/>
      </w:tabs>
    </w:pPr>
  </w:style>
  <w:style w:type="paragraph" w:styleId="Header">
    <w:name w:val="header"/>
    <w:basedOn w:val="Normal"/>
    <w:link w:val="HeaderChar"/>
    <w:rsid w:val="00EB4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A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A82"/>
    <w:pPr>
      <w:spacing w:before="240" w:after="120"/>
      <w:outlineLvl w:val="0"/>
    </w:pPr>
    <w:rPr>
      <w:rFonts w:ascii="Times New Roman" w:hAnsi="Times New Roman"/>
      <w:b/>
      <w:sz w:val="28"/>
    </w:rPr>
  </w:style>
  <w:style w:type="paragraph" w:customStyle="1" w:styleId="AllowPageBreak">
    <w:name w:val="AllowPageBreak"/>
    <w:rsid w:val="00EB4A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A82"/>
    <w:pPr>
      <w:tabs>
        <w:tab w:val="left" w:pos="680"/>
      </w:tabs>
      <w:spacing w:before="60" w:after="60"/>
      <w:ind w:left="680" w:hanging="340"/>
    </w:pPr>
  </w:style>
  <w:style w:type="paragraph" w:styleId="ListBullet3">
    <w:name w:val="List Bullet 3"/>
    <w:basedOn w:val="List3"/>
    <w:rsid w:val="00EB4A82"/>
    <w:pPr>
      <w:numPr>
        <w:numId w:val="3"/>
      </w:numPr>
      <w:tabs>
        <w:tab w:val="clear" w:pos="1021"/>
      </w:tabs>
      <w:ind w:left="1037" w:hanging="357"/>
    </w:pPr>
  </w:style>
  <w:style w:type="character" w:customStyle="1" w:styleId="BoldandItalics">
    <w:name w:val="Bold and Italics"/>
    <w:qFormat/>
    <w:rsid w:val="00EB4A82"/>
    <w:rPr>
      <w:b/>
      <w:i/>
      <w:u w:val="none"/>
    </w:rPr>
  </w:style>
  <w:style w:type="character" w:customStyle="1" w:styleId="Heading2Char">
    <w:name w:val="Heading 2 Char"/>
    <w:basedOn w:val="DefaultParagraphFont"/>
    <w:link w:val="Heading2"/>
    <w:rsid w:val="00EB4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A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A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A82"/>
    <w:rPr>
      <w:rFonts w:ascii="Courier New" w:eastAsia="Times New Roman" w:hAnsi="Courier New" w:cs="Times New Roman"/>
      <w:i/>
      <w:szCs w:val="20"/>
      <w:lang w:val="en-US" w:eastAsia="en-US"/>
    </w:rPr>
  </w:style>
  <w:style w:type="paragraph" w:customStyle="1" w:styleId="HeadingBase">
    <w:name w:val="Heading Base"/>
    <w:rsid w:val="00EB4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A82"/>
    <w:pPr>
      <w:tabs>
        <w:tab w:val="right" w:leader="dot" w:pos="9072"/>
      </w:tabs>
      <w:ind w:left="567"/>
    </w:pPr>
    <w:rPr>
      <w:szCs w:val="22"/>
    </w:rPr>
  </w:style>
  <w:style w:type="paragraph" w:customStyle="1" w:styleId="TOCBase">
    <w:name w:val="TOC Base"/>
    <w:rsid w:val="00EB4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A82"/>
    <w:pPr>
      <w:tabs>
        <w:tab w:val="right" w:leader="dot" w:pos="9072"/>
      </w:tabs>
      <w:spacing w:before="40" w:after="40"/>
      <w:ind w:left="284"/>
    </w:pPr>
    <w:rPr>
      <w:rFonts w:ascii="Times New Roman" w:hAnsi="Times New Roman"/>
    </w:rPr>
  </w:style>
  <w:style w:type="paragraph" w:styleId="TOC1">
    <w:name w:val="toc 1"/>
    <w:basedOn w:val="TOCBase"/>
    <w:next w:val="Normal"/>
    <w:rsid w:val="00EB4A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A82"/>
    <w:pPr>
      <w:spacing w:before="5040"/>
      <w:jc w:val="center"/>
    </w:pPr>
    <w:rPr>
      <w:sz w:val="48"/>
      <w:szCs w:val="72"/>
      <w:lang w:val="en-US"/>
    </w:rPr>
  </w:style>
  <w:style w:type="character" w:customStyle="1" w:styleId="TitleChar">
    <w:name w:val="Title Char"/>
    <w:basedOn w:val="DefaultParagraphFont"/>
    <w:link w:val="Title"/>
    <w:rsid w:val="00EB4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A82"/>
    <w:pPr>
      <w:tabs>
        <w:tab w:val="left" w:pos="3600"/>
        <w:tab w:val="left" w:pos="3958"/>
      </w:tabs>
    </w:pPr>
  </w:style>
  <w:style w:type="paragraph" w:customStyle="1" w:styleId="Note">
    <w:name w:val="Note"/>
    <w:basedOn w:val="BodyText"/>
    <w:rsid w:val="00EB4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A82"/>
    <w:pPr>
      <w:framePr w:wrap="auto" w:hAnchor="text" w:y="6049"/>
    </w:pPr>
    <w:rPr>
      <w:color w:val="000000"/>
      <w:sz w:val="40"/>
    </w:rPr>
  </w:style>
  <w:style w:type="paragraph" w:customStyle="1" w:styleId="TOCTitle">
    <w:name w:val="TOCTitle"/>
    <w:basedOn w:val="Heading1"/>
    <w:rsid w:val="00EB4A82"/>
    <w:pPr>
      <w:spacing w:after="240"/>
      <w:jc w:val="center"/>
      <w:outlineLvl w:val="9"/>
    </w:pPr>
    <w:rPr>
      <w:caps/>
    </w:rPr>
  </w:style>
  <w:style w:type="paragraph" w:customStyle="1" w:styleId="Version">
    <w:name w:val="Version"/>
    <w:rsid w:val="00EB4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A82"/>
    <w:pPr>
      <w:keepNext w:val="0"/>
      <w:tabs>
        <w:tab w:val="right" w:pos="4176"/>
      </w:tabs>
      <w:ind w:left="198" w:hanging="198"/>
    </w:pPr>
    <w:rPr>
      <w:rFonts w:ascii="Garamond" w:hAnsi="Garamond"/>
    </w:rPr>
  </w:style>
  <w:style w:type="paragraph" w:styleId="IndexHeading">
    <w:name w:val="index heading"/>
    <w:basedOn w:val="Normal"/>
    <w:next w:val="Index1"/>
    <w:semiHidden/>
    <w:rsid w:val="00EB4A82"/>
    <w:pPr>
      <w:spacing w:before="120" w:after="120"/>
    </w:pPr>
    <w:rPr>
      <w:rFonts w:ascii="Arial" w:hAnsi="Arial"/>
      <w:b/>
      <w:color w:val="918585"/>
      <w:sz w:val="24"/>
    </w:rPr>
  </w:style>
  <w:style w:type="paragraph" w:customStyle="1" w:styleId="Chapter">
    <w:name w:val="Chapter"/>
    <w:basedOn w:val="Normal"/>
    <w:rsid w:val="00EB4A82"/>
    <w:pPr>
      <w:spacing w:before="240"/>
    </w:pPr>
    <w:rPr>
      <w:rFonts w:ascii="Times New Roman" w:hAnsi="Times New Roman"/>
      <w:smallCaps/>
      <w:spacing w:val="80"/>
      <w:sz w:val="28"/>
    </w:rPr>
  </w:style>
  <w:style w:type="paragraph" w:customStyle="1" w:styleId="InChapter">
    <w:name w:val="InChapter"/>
    <w:basedOn w:val="Heading3"/>
    <w:rsid w:val="00EB4A82"/>
    <w:pPr>
      <w:spacing w:after="240"/>
      <w:outlineLvl w:val="9"/>
    </w:pPr>
    <w:rPr>
      <w:noProof/>
    </w:rPr>
  </w:style>
  <w:style w:type="paragraph" w:styleId="Index2">
    <w:name w:val="index 2"/>
    <w:basedOn w:val="Normal"/>
    <w:next w:val="Normal"/>
    <w:semiHidden/>
    <w:rsid w:val="00EB4A82"/>
    <w:pPr>
      <w:tabs>
        <w:tab w:val="right" w:pos="4176"/>
      </w:tabs>
      <w:ind w:left="568" w:hanging="284"/>
    </w:pPr>
    <w:rPr>
      <w:rFonts w:ascii="Garamond" w:hAnsi="Garamond"/>
    </w:rPr>
  </w:style>
  <w:style w:type="paragraph" w:customStyle="1" w:styleId="Byline">
    <w:name w:val="Byline"/>
    <w:rsid w:val="00EB4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A82"/>
    <w:pPr>
      <w:tabs>
        <w:tab w:val="clear" w:pos="3600"/>
        <w:tab w:val="clear" w:pos="3958"/>
      </w:tabs>
      <w:jc w:val="right"/>
    </w:pPr>
  </w:style>
  <w:style w:type="character" w:styleId="Emphasis">
    <w:name w:val="Emphasis"/>
    <w:basedOn w:val="DefaultParagraphFont"/>
    <w:qFormat/>
    <w:rsid w:val="00EB4A82"/>
    <w:rPr>
      <w:i/>
    </w:rPr>
  </w:style>
  <w:style w:type="paragraph" w:styleId="Caption">
    <w:name w:val="caption"/>
    <w:basedOn w:val="BodyText"/>
    <w:next w:val="Normal"/>
    <w:qFormat/>
    <w:rsid w:val="00EB4A82"/>
    <w:pPr>
      <w:framePr w:w="2268" w:hSpace="181" w:vSpace="181" w:wrap="around" w:vAnchor="text" w:hAnchor="page" w:x="1135" w:y="285" w:anchorLock="1"/>
    </w:pPr>
    <w:rPr>
      <w:i/>
    </w:rPr>
  </w:style>
  <w:style w:type="paragraph" w:customStyle="1" w:styleId="MiniTOCTitle">
    <w:name w:val="MiniTOCTitle"/>
    <w:basedOn w:val="Heading4"/>
    <w:rsid w:val="00EB4A82"/>
    <w:pPr>
      <w:spacing w:before="240"/>
      <w:outlineLvl w:val="9"/>
    </w:pPr>
    <w:rPr>
      <w:noProof/>
      <w:sz w:val="24"/>
    </w:rPr>
  </w:style>
  <w:style w:type="paragraph" w:customStyle="1" w:styleId="MiniTOCItem">
    <w:name w:val="MiniTOCItem"/>
    <w:basedOn w:val="ListBullet"/>
    <w:rsid w:val="00EB4A82"/>
    <w:pPr>
      <w:numPr>
        <w:numId w:val="0"/>
      </w:numPr>
      <w:tabs>
        <w:tab w:val="right" w:leader="dot" w:pos="6521"/>
      </w:tabs>
      <w:spacing w:before="0" w:after="0"/>
    </w:pPr>
  </w:style>
  <w:style w:type="paragraph" w:customStyle="1" w:styleId="TOFTitle">
    <w:name w:val="TOFTitle"/>
    <w:basedOn w:val="TOCTitle"/>
    <w:rsid w:val="00EB4A82"/>
  </w:style>
  <w:style w:type="paragraph" w:styleId="TableofFigures">
    <w:name w:val="table of figures"/>
    <w:basedOn w:val="Normal"/>
    <w:next w:val="Normal"/>
    <w:semiHidden/>
    <w:rsid w:val="00EB4A82"/>
    <w:pPr>
      <w:tabs>
        <w:tab w:val="right" w:leader="dot" w:pos="9072"/>
      </w:tabs>
      <w:ind w:left="970" w:hanging="403"/>
    </w:pPr>
    <w:rPr>
      <w:rFonts w:ascii="Times New Roman" w:hAnsi="Times New Roman"/>
      <w:b/>
    </w:rPr>
  </w:style>
  <w:style w:type="paragraph" w:styleId="ListNumber">
    <w:name w:val="List Number"/>
    <w:basedOn w:val="List"/>
    <w:rsid w:val="00EB4A82"/>
    <w:pPr>
      <w:numPr>
        <w:numId w:val="12"/>
      </w:numPr>
    </w:pPr>
  </w:style>
  <w:style w:type="character" w:customStyle="1" w:styleId="WingdingSymbols">
    <w:name w:val="Wingding Symbols"/>
    <w:rsid w:val="00EB4A82"/>
    <w:rPr>
      <w:rFonts w:ascii="Wingdings" w:hAnsi="Wingdings"/>
    </w:rPr>
  </w:style>
  <w:style w:type="paragraph" w:customStyle="1" w:styleId="TableHeading">
    <w:name w:val="Table Heading"/>
    <w:basedOn w:val="HeadingBase"/>
    <w:rsid w:val="00EB4A82"/>
    <w:pPr>
      <w:keepLines/>
      <w:pBdr>
        <w:bottom w:val="single" w:sz="6" w:space="1" w:color="918585"/>
      </w:pBdr>
      <w:spacing w:before="240"/>
    </w:pPr>
  </w:style>
  <w:style w:type="character" w:customStyle="1" w:styleId="HotSpot">
    <w:name w:val="HotSpot"/>
    <w:rsid w:val="00EB4A82"/>
    <w:rPr>
      <w:color w:val="0033CC"/>
      <w:u w:val="none"/>
    </w:rPr>
  </w:style>
  <w:style w:type="paragraph" w:customStyle="1" w:styleId="BodyTextRight">
    <w:name w:val="Body Text Right"/>
    <w:basedOn w:val="BodyText"/>
    <w:rsid w:val="00EB4A82"/>
    <w:pPr>
      <w:spacing w:before="0" w:after="0"/>
      <w:jc w:val="right"/>
    </w:pPr>
  </w:style>
  <w:style w:type="paragraph" w:styleId="Index3">
    <w:name w:val="index 3"/>
    <w:basedOn w:val="ListNumber2"/>
    <w:next w:val="Normal"/>
    <w:semiHidden/>
    <w:rsid w:val="00EB4A82"/>
    <w:pPr>
      <w:numPr>
        <w:numId w:val="0"/>
      </w:numPr>
      <w:tabs>
        <w:tab w:val="right" w:leader="dot" w:pos="4176"/>
      </w:tabs>
    </w:pPr>
  </w:style>
  <w:style w:type="paragraph" w:styleId="ListNumber2">
    <w:name w:val="List Number 2"/>
    <w:basedOn w:val="List2"/>
    <w:rsid w:val="00EB4A82"/>
    <w:pPr>
      <w:numPr>
        <w:numId w:val="11"/>
      </w:numPr>
      <w:tabs>
        <w:tab w:val="clear" w:pos="1060"/>
      </w:tabs>
    </w:pPr>
  </w:style>
  <w:style w:type="paragraph" w:customStyle="1" w:styleId="MarginNote">
    <w:name w:val="Margin Note"/>
    <w:basedOn w:val="BodyText"/>
    <w:rsid w:val="00EB4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A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A82"/>
    <w:rPr>
      <w:sz w:val="32"/>
    </w:rPr>
  </w:style>
  <w:style w:type="paragraph" w:customStyle="1" w:styleId="HeadingProcedure">
    <w:name w:val="Heading Procedure"/>
    <w:basedOn w:val="HeadingBase"/>
    <w:next w:val="Normal"/>
    <w:rsid w:val="00EB4A82"/>
    <w:pPr>
      <w:tabs>
        <w:tab w:val="left" w:pos="0"/>
      </w:tabs>
      <w:spacing w:before="120" w:after="60"/>
    </w:pPr>
    <w:rPr>
      <w:i/>
      <w:color w:val="918585"/>
      <w:sz w:val="22"/>
    </w:rPr>
  </w:style>
  <w:style w:type="paragraph" w:customStyle="1" w:styleId="TableBodyText">
    <w:name w:val="Table Body Text"/>
    <w:basedOn w:val="BodyText"/>
    <w:rsid w:val="00EB4A82"/>
    <w:pPr>
      <w:spacing w:before="60" w:after="60"/>
    </w:pPr>
  </w:style>
  <w:style w:type="paragraph" w:styleId="ListContinue">
    <w:name w:val="List Continue"/>
    <w:basedOn w:val="List"/>
    <w:rsid w:val="00EB4A82"/>
    <w:pPr>
      <w:ind w:firstLine="0"/>
    </w:pPr>
  </w:style>
  <w:style w:type="paragraph" w:customStyle="1" w:styleId="ListNote">
    <w:name w:val="List Note"/>
    <w:basedOn w:val="List"/>
    <w:rsid w:val="00EB4A82"/>
    <w:pPr>
      <w:pBdr>
        <w:top w:val="single" w:sz="6" w:space="2" w:color="918585"/>
        <w:bottom w:val="single" w:sz="6" w:space="2" w:color="918585"/>
      </w:pBdr>
      <w:tabs>
        <w:tab w:val="left" w:pos="1021"/>
      </w:tabs>
      <w:ind w:firstLine="0"/>
    </w:pPr>
  </w:style>
  <w:style w:type="paragraph" w:customStyle="1" w:styleId="Warning">
    <w:name w:val="Warning"/>
    <w:basedOn w:val="BodyText"/>
    <w:rsid w:val="00EB4A82"/>
    <w:pPr>
      <w:shd w:val="clear" w:color="auto" w:fill="D9D9D9"/>
      <w:tabs>
        <w:tab w:val="left" w:pos="992"/>
      </w:tabs>
      <w:ind w:left="119" w:right="119"/>
    </w:pPr>
    <w:rPr>
      <w:sz w:val="20"/>
    </w:rPr>
  </w:style>
  <w:style w:type="paragraph" w:customStyle="1" w:styleId="MarginIcons">
    <w:name w:val="Margin Icons"/>
    <w:basedOn w:val="BodyText"/>
    <w:rsid w:val="00EB4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A82"/>
    <w:rPr>
      <w:rFonts w:ascii="Courier New" w:hAnsi="Courier New"/>
    </w:rPr>
  </w:style>
  <w:style w:type="paragraph" w:customStyle="1" w:styleId="NoteBullet">
    <w:name w:val="Note Bullet"/>
    <w:basedOn w:val="Note"/>
    <w:rsid w:val="00EB4A82"/>
    <w:pPr>
      <w:tabs>
        <w:tab w:val="clear" w:pos="680"/>
      </w:tabs>
      <w:spacing w:before="60" w:after="60"/>
    </w:pPr>
  </w:style>
  <w:style w:type="paragraph" w:customStyle="1" w:styleId="SubHeading2">
    <w:name w:val="SubHeading2"/>
    <w:basedOn w:val="HeadingBase"/>
    <w:rsid w:val="00EB4A82"/>
    <w:pPr>
      <w:spacing w:before="240" w:after="60"/>
    </w:pPr>
    <w:rPr>
      <w:sz w:val="20"/>
    </w:rPr>
  </w:style>
  <w:style w:type="paragraph" w:customStyle="1" w:styleId="SubHeading1">
    <w:name w:val="SubHeading1"/>
    <w:basedOn w:val="HeadingBase"/>
    <w:rsid w:val="00EB4A82"/>
    <w:pPr>
      <w:spacing w:before="240" w:after="60"/>
    </w:pPr>
    <w:rPr>
      <w:color w:val="918585"/>
      <w:sz w:val="22"/>
    </w:rPr>
  </w:style>
  <w:style w:type="paragraph" w:customStyle="1" w:styleId="SideHeading">
    <w:name w:val="Side Heading"/>
    <w:basedOn w:val="HeadingBase"/>
    <w:rsid w:val="00EB4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A82"/>
    <w:pPr>
      <w:numPr>
        <w:numId w:val="13"/>
      </w:numPr>
    </w:pPr>
  </w:style>
  <w:style w:type="paragraph" w:styleId="PlainText">
    <w:name w:val="Plain Text"/>
    <w:basedOn w:val="Normal"/>
    <w:link w:val="PlainTextChar"/>
    <w:rsid w:val="00EB4A82"/>
    <w:rPr>
      <w:sz w:val="20"/>
    </w:rPr>
  </w:style>
  <w:style w:type="character" w:customStyle="1" w:styleId="PlainTextChar">
    <w:name w:val="Plain Text Char"/>
    <w:basedOn w:val="DefaultParagraphFont"/>
    <w:link w:val="PlainText"/>
    <w:rsid w:val="00EB4A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A82"/>
    <w:rPr>
      <w:b/>
      <w:smallCaps/>
    </w:rPr>
  </w:style>
  <w:style w:type="paragraph" w:customStyle="1" w:styleId="TableListNumber">
    <w:name w:val="Table List Number"/>
    <w:basedOn w:val="ListNumber"/>
    <w:rsid w:val="00EB4A82"/>
    <w:pPr>
      <w:numPr>
        <w:numId w:val="0"/>
      </w:numPr>
    </w:pPr>
  </w:style>
  <w:style w:type="paragraph" w:styleId="TOC4">
    <w:name w:val="toc 4"/>
    <w:basedOn w:val="TOCBase"/>
    <w:next w:val="Normal"/>
    <w:semiHidden/>
    <w:rsid w:val="00EB4A82"/>
    <w:pPr>
      <w:tabs>
        <w:tab w:val="right" w:leader="dot" w:pos="9071"/>
      </w:tabs>
      <w:ind w:left="1701"/>
    </w:pPr>
  </w:style>
  <w:style w:type="paragraph" w:customStyle="1" w:styleId="ListAlpha">
    <w:name w:val="List Alpha"/>
    <w:basedOn w:val="List"/>
    <w:rsid w:val="00EB4A82"/>
    <w:pPr>
      <w:numPr>
        <w:numId w:val="10"/>
      </w:numPr>
    </w:pPr>
  </w:style>
  <w:style w:type="paragraph" w:customStyle="1" w:styleId="ListAlpha2">
    <w:name w:val="List Alpha 2"/>
    <w:basedOn w:val="List2"/>
    <w:rsid w:val="00EB4A82"/>
    <w:pPr>
      <w:numPr>
        <w:numId w:val="9"/>
      </w:numPr>
    </w:pPr>
  </w:style>
  <w:style w:type="paragraph" w:styleId="List3">
    <w:name w:val="List 3"/>
    <w:basedOn w:val="BodyText"/>
    <w:rsid w:val="00EB4A82"/>
    <w:pPr>
      <w:tabs>
        <w:tab w:val="left" w:pos="1021"/>
      </w:tabs>
      <w:spacing w:before="60" w:after="60"/>
      <w:ind w:left="1020" w:hanging="340"/>
    </w:pPr>
  </w:style>
  <w:style w:type="paragraph" w:styleId="List4">
    <w:name w:val="List 4"/>
    <w:basedOn w:val="BodyText"/>
    <w:rsid w:val="00EB4A82"/>
    <w:pPr>
      <w:tabs>
        <w:tab w:val="left" w:pos="1361"/>
      </w:tabs>
      <w:spacing w:before="60" w:after="60"/>
      <w:ind w:left="1361" w:hanging="340"/>
    </w:pPr>
  </w:style>
  <w:style w:type="paragraph" w:styleId="List5">
    <w:name w:val="List 5"/>
    <w:basedOn w:val="BodyText"/>
    <w:rsid w:val="00EB4A82"/>
    <w:pPr>
      <w:tabs>
        <w:tab w:val="left" w:pos="1701"/>
      </w:tabs>
      <w:spacing w:before="60" w:after="60"/>
      <w:ind w:left="1701" w:hanging="340"/>
    </w:pPr>
  </w:style>
  <w:style w:type="paragraph" w:styleId="ListBullet4">
    <w:name w:val="List Bullet 4"/>
    <w:basedOn w:val="List4"/>
    <w:rsid w:val="00EB4A82"/>
    <w:pPr>
      <w:numPr>
        <w:numId w:val="4"/>
      </w:numPr>
    </w:pPr>
  </w:style>
  <w:style w:type="paragraph" w:styleId="ListBullet5">
    <w:name w:val="List Bullet 5"/>
    <w:basedOn w:val="List5"/>
    <w:rsid w:val="00EB4A82"/>
    <w:pPr>
      <w:numPr>
        <w:numId w:val="5"/>
      </w:numPr>
    </w:pPr>
  </w:style>
  <w:style w:type="paragraph" w:styleId="ListContinue2">
    <w:name w:val="List Continue 2"/>
    <w:basedOn w:val="List2"/>
    <w:rsid w:val="00EB4A82"/>
    <w:pPr>
      <w:ind w:firstLine="0"/>
    </w:pPr>
  </w:style>
  <w:style w:type="paragraph" w:styleId="ListContinue3">
    <w:name w:val="List Continue 3"/>
    <w:basedOn w:val="List3"/>
    <w:rsid w:val="00EB4A82"/>
    <w:pPr>
      <w:ind w:left="1021" w:firstLine="0"/>
    </w:pPr>
  </w:style>
  <w:style w:type="paragraph" w:styleId="ListContinue4">
    <w:name w:val="List Continue 4"/>
    <w:basedOn w:val="List4"/>
    <w:rsid w:val="00EB4A82"/>
    <w:pPr>
      <w:ind w:firstLine="0"/>
    </w:pPr>
  </w:style>
  <w:style w:type="paragraph" w:styleId="ListContinue5">
    <w:name w:val="List Continue 5"/>
    <w:basedOn w:val="List5"/>
    <w:rsid w:val="00EB4A82"/>
    <w:pPr>
      <w:ind w:firstLine="0"/>
    </w:pPr>
  </w:style>
  <w:style w:type="paragraph" w:styleId="ListNumber3">
    <w:name w:val="List Number 3"/>
    <w:basedOn w:val="List3"/>
    <w:rsid w:val="00EB4A82"/>
    <w:pPr>
      <w:numPr>
        <w:numId w:val="6"/>
      </w:numPr>
    </w:pPr>
  </w:style>
  <w:style w:type="paragraph" w:styleId="ListNumber4">
    <w:name w:val="List Number 4"/>
    <w:basedOn w:val="List4"/>
    <w:rsid w:val="00EB4A82"/>
    <w:pPr>
      <w:numPr>
        <w:numId w:val="7"/>
      </w:numPr>
    </w:pPr>
  </w:style>
  <w:style w:type="paragraph" w:styleId="ListNumber5">
    <w:name w:val="List Number 5"/>
    <w:basedOn w:val="List5"/>
    <w:rsid w:val="00EB4A82"/>
    <w:pPr>
      <w:numPr>
        <w:numId w:val="8"/>
      </w:numPr>
    </w:pPr>
  </w:style>
  <w:style w:type="paragraph" w:styleId="BlockText">
    <w:name w:val="Block Text"/>
    <w:basedOn w:val="Normal"/>
    <w:rsid w:val="00EB4A82"/>
    <w:pPr>
      <w:spacing w:after="120"/>
      <w:ind w:left="1440" w:right="1440"/>
    </w:pPr>
  </w:style>
  <w:style w:type="character" w:customStyle="1" w:styleId="Subscript">
    <w:name w:val="Subscript"/>
    <w:basedOn w:val="DefaultParagraphFont"/>
    <w:rsid w:val="00EB4A82"/>
    <w:rPr>
      <w:sz w:val="16"/>
      <w:vertAlign w:val="subscript"/>
    </w:rPr>
  </w:style>
  <w:style w:type="character" w:customStyle="1" w:styleId="Superscript">
    <w:name w:val="Superscript"/>
    <w:basedOn w:val="DefaultParagraphFont"/>
    <w:rsid w:val="00EB4A82"/>
    <w:rPr>
      <w:sz w:val="16"/>
      <w:vertAlign w:val="superscript"/>
    </w:rPr>
  </w:style>
  <w:style w:type="character" w:customStyle="1" w:styleId="Symbols">
    <w:name w:val="Symbols"/>
    <w:basedOn w:val="DefaultParagraphFont"/>
    <w:rsid w:val="00EB4A82"/>
    <w:rPr>
      <w:rFonts w:ascii="Symbol" w:hAnsi="Symbol"/>
    </w:rPr>
  </w:style>
  <w:style w:type="character" w:customStyle="1" w:styleId="MenuOptions">
    <w:name w:val="Menu Options"/>
    <w:basedOn w:val="DefaultParagraphFont"/>
    <w:rsid w:val="00EB4A82"/>
    <w:rPr>
      <w:rFonts w:ascii="Arial Narrow" w:hAnsi="Arial Narrow"/>
      <w:smallCaps/>
    </w:rPr>
  </w:style>
  <w:style w:type="character" w:customStyle="1" w:styleId="Buttons">
    <w:name w:val="Buttons"/>
    <w:basedOn w:val="DefaultParagraphFont"/>
    <w:rsid w:val="00EB4A82"/>
    <w:rPr>
      <w:b/>
    </w:rPr>
  </w:style>
  <w:style w:type="character" w:customStyle="1" w:styleId="Underlined">
    <w:name w:val="Underlined"/>
    <w:basedOn w:val="DefaultParagraphFont"/>
    <w:rsid w:val="00EB4A82"/>
    <w:rPr>
      <w:u w:val="single"/>
    </w:rPr>
  </w:style>
  <w:style w:type="paragraph" w:customStyle="1" w:styleId="TableBodyTextRight">
    <w:name w:val="Table Body Text Right"/>
    <w:basedOn w:val="TableBodyText"/>
    <w:rsid w:val="00EB4A82"/>
    <w:pPr>
      <w:widowControl w:val="0"/>
      <w:autoSpaceDE w:val="0"/>
      <w:autoSpaceDN w:val="0"/>
      <w:adjustRightInd w:val="0"/>
      <w:jc w:val="right"/>
    </w:pPr>
    <w:rPr>
      <w:rFonts w:cs="Arial"/>
      <w:szCs w:val="18"/>
    </w:rPr>
  </w:style>
  <w:style w:type="paragraph" w:customStyle="1" w:styleId="CopyrightText">
    <w:name w:val="Copyright Text"/>
    <w:basedOn w:val="BodyText"/>
    <w:rsid w:val="00EB4A82"/>
    <w:rPr>
      <w:sz w:val="18"/>
    </w:rPr>
  </w:style>
  <w:style w:type="paragraph" w:customStyle="1" w:styleId="BodySmallRight">
    <w:name w:val="Body Small Right"/>
    <w:basedOn w:val="BodyTextRight"/>
    <w:rsid w:val="00EB4A82"/>
    <w:rPr>
      <w:sz w:val="18"/>
      <w:szCs w:val="18"/>
    </w:rPr>
  </w:style>
  <w:style w:type="paragraph" w:customStyle="1" w:styleId="MarginEdition">
    <w:name w:val="Margin Edition"/>
    <w:basedOn w:val="MarginNote"/>
    <w:rsid w:val="00EB4A82"/>
    <w:pPr>
      <w:spacing w:before="0" w:after="0"/>
    </w:pPr>
    <w:rPr>
      <w:rFonts w:ascii="Times New Roman" w:hAnsi="Times New Roman"/>
      <w:color w:val="999999"/>
    </w:rPr>
  </w:style>
  <w:style w:type="paragraph" w:customStyle="1" w:styleId="Spacer">
    <w:name w:val="Spacer"/>
    <w:basedOn w:val="Normal"/>
    <w:rsid w:val="00EB4A82"/>
    <w:rPr>
      <w:sz w:val="2"/>
      <w:szCs w:val="2"/>
    </w:rPr>
  </w:style>
  <w:style w:type="character" w:customStyle="1" w:styleId="Small">
    <w:name w:val="Small"/>
    <w:basedOn w:val="DefaultParagraphFont"/>
    <w:rsid w:val="00EB4A82"/>
    <w:rPr>
      <w:sz w:val="16"/>
    </w:rPr>
  </w:style>
  <w:style w:type="paragraph" w:customStyle="1" w:styleId="WideTable">
    <w:name w:val="Wide Table"/>
    <w:basedOn w:val="Normal"/>
    <w:rsid w:val="00EB4A82"/>
    <w:pPr>
      <w:ind w:left="-1418"/>
    </w:pPr>
    <w:rPr>
      <w:sz w:val="2"/>
      <w:szCs w:val="2"/>
    </w:rPr>
  </w:style>
  <w:style w:type="character" w:styleId="PageNumber">
    <w:name w:val="page number"/>
    <w:basedOn w:val="DefaultParagraphFont"/>
    <w:rsid w:val="00EB4A82"/>
  </w:style>
  <w:style w:type="paragraph" w:styleId="Quote">
    <w:name w:val="Quote"/>
    <w:basedOn w:val="Heading1"/>
    <w:link w:val="QuoteChar"/>
    <w:qFormat/>
    <w:rsid w:val="00EB4A82"/>
    <w:rPr>
      <w:b w:val="0"/>
      <w:sz w:val="72"/>
      <w:szCs w:val="72"/>
      <w:lang w:val="en-NZ"/>
    </w:rPr>
  </w:style>
  <w:style w:type="character" w:customStyle="1" w:styleId="QuoteChar">
    <w:name w:val="Quote Char"/>
    <w:basedOn w:val="DefaultParagraphFont"/>
    <w:link w:val="Quote"/>
    <w:rsid w:val="00EB4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A82"/>
    <w:pPr>
      <w:pageBreakBefore/>
    </w:pPr>
  </w:style>
  <w:style w:type="paragraph" w:customStyle="1" w:styleId="Border">
    <w:name w:val="Border"/>
    <w:basedOn w:val="Normal"/>
    <w:qFormat/>
    <w:rsid w:val="00EB4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A82"/>
    <w:rPr>
      <w:b/>
      <w:bCs/>
      <w:i/>
      <w:iCs/>
      <w:color w:val="auto"/>
    </w:rPr>
  </w:style>
  <w:style w:type="paragraph" w:styleId="IntenseQuote">
    <w:name w:val="Intense Quote"/>
    <w:basedOn w:val="Normal"/>
    <w:next w:val="Normal"/>
    <w:link w:val="IntenseQuoteChar"/>
    <w:uiPriority w:val="30"/>
    <w:qFormat/>
    <w:rsid w:val="00EB4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A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A82"/>
    <w:rPr>
      <w:smallCaps/>
      <w:color w:val="auto"/>
      <w:u w:val="single"/>
    </w:rPr>
  </w:style>
  <w:style w:type="character" w:styleId="IntenseReference">
    <w:name w:val="Intense Reference"/>
    <w:basedOn w:val="DefaultParagraphFont"/>
    <w:uiPriority w:val="32"/>
    <w:qFormat/>
    <w:rsid w:val="00EB4A82"/>
    <w:rPr>
      <w:b/>
      <w:bCs/>
      <w:smallCaps/>
      <w:color w:val="auto"/>
      <w:spacing w:val="5"/>
      <w:u w:val="single"/>
    </w:rPr>
  </w:style>
  <w:style w:type="paragraph" w:customStyle="1" w:styleId="2ColumnHeading">
    <w:name w:val="2Column Heading"/>
    <w:basedOn w:val="BodyText"/>
    <w:qFormat/>
    <w:rsid w:val="00EB4A82"/>
    <w:pPr>
      <w:spacing w:after="60"/>
      <w:ind w:left="-2268"/>
    </w:pPr>
    <w:rPr>
      <w:b/>
    </w:rPr>
  </w:style>
  <w:style w:type="paragraph" w:customStyle="1" w:styleId="Heading1TOC">
    <w:name w:val="Heading1 TOC"/>
    <w:basedOn w:val="Normal"/>
    <w:qFormat/>
    <w:rsid w:val="00EB4A82"/>
    <w:pPr>
      <w:spacing w:before="240" w:after="120"/>
    </w:pPr>
    <w:rPr>
      <w:rFonts w:ascii="Times New Roman" w:hAnsi="Times New Roman"/>
      <w:b/>
      <w:sz w:val="32"/>
    </w:rPr>
  </w:style>
  <w:style w:type="paragraph" w:customStyle="1" w:styleId="Heading2TOC">
    <w:name w:val="Heading2 TOC"/>
    <w:basedOn w:val="Normal"/>
    <w:qFormat/>
    <w:rsid w:val="00EB4A82"/>
    <w:pPr>
      <w:spacing w:before="240" w:after="60"/>
    </w:pPr>
    <w:rPr>
      <w:rFonts w:ascii="Times New Roman" w:hAnsi="Times New Roman"/>
      <w:b/>
      <w:sz w:val="28"/>
    </w:rPr>
  </w:style>
  <w:style w:type="character" w:customStyle="1" w:styleId="Underline">
    <w:name w:val="Underline"/>
    <w:basedOn w:val="DefaultParagraphFont"/>
    <w:qFormat/>
    <w:rsid w:val="00EB4A82"/>
    <w:rPr>
      <w:u w:val="single"/>
    </w:rPr>
  </w:style>
  <w:style w:type="paragraph" w:styleId="BalloonText">
    <w:name w:val="Balloon Text"/>
    <w:basedOn w:val="Normal"/>
    <w:link w:val="BalloonTextChar"/>
    <w:rsid w:val="00EB4A82"/>
    <w:rPr>
      <w:rFonts w:ascii="Tahoma" w:hAnsi="Tahoma" w:cs="Tahoma"/>
      <w:sz w:val="16"/>
      <w:szCs w:val="16"/>
    </w:rPr>
  </w:style>
  <w:style w:type="character" w:customStyle="1" w:styleId="BalloonTextChar">
    <w:name w:val="Balloon Text Char"/>
    <w:basedOn w:val="DefaultParagraphFont"/>
    <w:link w:val="BalloonText"/>
    <w:rsid w:val="00EB4A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A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A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1798</Words>
  <Characters>11416</Characters>
  <Application>Microsoft Office Word</Application>
  <DocSecurity>0</DocSecurity>
  <Lines>429</Lines>
  <Paragraphs>249</Paragraphs>
  <ScaleCrop>false</ScaleCrop>
  <Company>Author-it Software Corporation Ltd.</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CPCCWF3004A Repair wall and floor tiles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2012-05-26T05:42:00Z</dcterms:created>
  <dcterms:modified xsi:type="dcterms:W3CDTF">2012-05-26T05:42:00Z</dcterms:modified>
</cp:coreProperties>
</file>