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615" w:rsidP="005D3615">
      <w:pPr>
        <w:pStyle w:val="Title"/>
      </w:pPr>
      <w:r>
        <w:fldChar w:fldCharType="begin"/>
      </w:r>
      <w:r>
        <w:instrText xml:space="preserve"> TITLE   \* MERGEFORMAT </w:instrText>
      </w:r>
      <w:r>
        <w:fldChar w:fldCharType="separate"/>
      </w:r>
      <w:r>
        <w:t>CPCCWF3003A Fix wall tiles</w:t>
      </w:r>
      <w:r>
        <w:fldChar w:fldCharType="end"/>
      </w:r>
    </w:p>
    <w:p w:rsidR="005D3615" w:rsidP="005D3615">
      <w:pPr>
        <w:pStyle w:val="Version"/>
        <w:sectPr w:rsidSect="008A5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8A7" w:rsidP="008A58A7">
      <w:pPr>
        <w:pStyle w:val="SuperHeading"/>
      </w:pPr>
      <w:r w:rsidRPr="008A58A7">
        <w:t>CPCCWF3003A Fix wall tiles</w:t>
      </w:r>
    </w:p>
    <w:p w:rsidR="00000000" w:rsidRPr="008A58A7" w:rsidP="008A58A7">
      <w:pPr>
        <w:pStyle w:val="Heading1"/>
      </w:pPr>
      <w:bookmarkStart w:id="1" w:name="O_269773"/>
      <w:bookmarkEnd w:id="1"/>
      <w:r w:rsidRPr="008A58A7">
        <w:t>Modification History</w:t>
      </w:r>
    </w:p>
    <w:p w:rsidR="00000000" w:rsidRPr="008A58A7" w:rsidP="008A58A7">
      <w:pPr>
        <w:pStyle w:val="BodyText"/>
      </w:pPr>
      <w:r w:rsidRPr="008A58A7">
        <w:t>Not Applicable</w:t>
      </w:r>
    </w:p>
    <w:p w:rsidR="00000000" w:rsidRPr="008A58A7" w:rsidP="008A58A7">
      <w:pPr>
        <w:pStyle w:val="AllowPageBreak"/>
      </w:pPr>
    </w:p>
    <w:p w:rsidR="00000000" w:rsidRPr="008A58A7" w:rsidP="008A58A7">
      <w:pPr>
        <w:pStyle w:val="Heading1"/>
      </w:pPr>
      <w:bookmarkStart w:id="2" w:name="O_199186"/>
      <w:bookmarkEnd w:id="2"/>
      <w:r w:rsidRPr="008A58A7">
        <w:t>Unit Descriptor</w:t>
      </w:r>
    </w:p>
    <w:tbl>
      <w:tblPr>
        <w:tblW w:w="0" w:type="auto"/>
        <w:tblLayout w:type="fixed"/>
        <w:tblCellMar>
          <w:left w:w="62" w:type="dxa"/>
          <w:right w:w="62" w:type="dxa"/>
        </w:tblCellMar>
        <w:tblLook w:val="0000"/>
      </w:tblPr>
      <w:tblGrid>
        <w:gridCol w:w="2509"/>
        <w:gridCol w:w="6013"/>
      </w:tblGrid>
      <w:tr w:rsidTr="005D3615">
        <w:tblPrEx>
          <w:tblW w:w="0" w:type="auto"/>
          <w:tblLayout w:type="fixed"/>
          <w:tblCellMar>
            <w:left w:w="62" w:type="dxa"/>
            <w:right w:w="62" w:type="dxa"/>
          </w:tblCellMar>
          <w:tblLook w:val="0000"/>
        </w:tblPrEx>
        <w:trPr>
          <w:tblHeader/>
        </w:trPr>
        <w:tc>
          <w:tcPr>
            <w:tcW w:w="2509"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Unit descriptor</w:t>
            </w:r>
          </w:p>
        </w:tc>
        <w:tc>
          <w:tcPr>
            <w:tcW w:w="6013"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This unit of competency specifies the outcomes required to fix wall tiles to differing substrates, using mortar or adhesive.</w:t>
            </w:r>
            <w:r w:rsidRPr="008A58A7">
              <w:t xml:space="preserve"> </w:t>
            </w:r>
          </w:p>
          <w:p w:rsidR="00000000" w:rsidRPr="008A58A7" w:rsidP="008A58A7">
            <w:pPr>
              <w:pStyle w:val="BodyText"/>
            </w:pPr>
            <w:r w:rsidRPr="008A58A7">
              <w:t>It includes the preparation, cutting, fixing and grouting of tiles for walls, including internal and external wall junctions and between wall and floor junctions.</w:t>
            </w:r>
          </w:p>
        </w:tc>
      </w:tr>
    </w:tbl>
    <w:p w:rsidR="005D3615" w:rsidP="008A58A7">
      <w:pPr>
        <w:pStyle w:val="BodyText"/>
      </w:pPr>
    </w:p>
    <w:p w:rsidR="005D3615" w:rsidP="008A58A7">
      <w:pPr>
        <w:pStyle w:val="BodyText"/>
      </w:pPr>
    </w:p>
    <w:p w:rsidR="00000000" w:rsidRPr="008A58A7" w:rsidP="008A58A7">
      <w:pPr>
        <w:pStyle w:val="Heading1"/>
      </w:pPr>
      <w:bookmarkStart w:id="3" w:name="O_199190"/>
      <w:bookmarkEnd w:id="3"/>
      <w:r w:rsidRPr="008A58A7">
        <w:t>Application of the Unit</w:t>
      </w:r>
    </w:p>
    <w:tbl>
      <w:tblPr>
        <w:tblW w:w="0" w:type="auto"/>
        <w:tblLayout w:type="fixed"/>
        <w:tblCellMar>
          <w:left w:w="62" w:type="dxa"/>
          <w:right w:w="62" w:type="dxa"/>
        </w:tblCellMar>
        <w:tblLook w:val="0000"/>
      </w:tblPr>
      <w:tblGrid>
        <w:gridCol w:w="2577"/>
        <w:gridCol w:w="5945"/>
      </w:tblGrid>
      <w:tr w:rsidTr="005D3615">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 xml:space="preserve">This unit of competency supports the attainment of skills and knowledge to fix wall tiles while working with others as a member of a team. </w:t>
            </w:r>
          </w:p>
        </w:tc>
      </w:tr>
    </w:tbl>
    <w:p w:rsidR="005D3615" w:rsidP="008A58A7">
      <w:pPr>
        <w:pStyle w:val="BodyText"/>
      </w:pPr>
    </w:p>
    <w:p w:rsidR="005D3615" w:rsidP="008A58A7">
      <w:pPr>
        <w:pStyle w:val="BodyText"/>
      </w:pPr>
    </w:p>
    <w:p w:rsidR="00000000" w:rsidRPr="008A58A7" w:rsidP="008A58A7">
      <w:pPr>
        <w:pStyle w:val="Heading1"/>
      </w:pPr>
      <w:bookmarkStart w:id="4" w:name="O_278033"/>
      <w:bookmarkEnd w:id="4"/>
      <w:r w:rsidRPr="008A58A7">
        <w:t>Licensing/Regulatory Information</w:t>
      </w:r>
    </w:p>
    <w:p w:rsidR="00000000" w:rsidRPr="008A58A7" w:rsidP="008A58A7">
      <w:pPr>
        <w:pStyle w:val="BodyText"/>
      </w:pPr>
      <w:r w:rsidRPr="008A58A7">
        <w:t>Not Applicable</w:t>
      </w:r>
    </w:p>
    <w:p w:rsidR="00000000" w:rsidRPr="008A58A7" w:rsidP="008A58A7">
      <w:pPr>
        <w:pStyle w:val="AllowPageBreak"/>
      </w:pPr>
    </w:p>
    <w:p w:rsidR="00000000" w:rsidRPr="008A58A7" w:rsidP="008A58A7">
      <w:pPr>
        <w:pStyle w:val="Heading1"/>
      </w:pPr>
      <w:bookmarkStart w:id="5" w:name="O_199188"/>
      <w:bookmarkEnd w:id="5"/>
      <w:r w:rsidRPr="008A58A7">
        <w:t>Pre-Requisites</w:t>
      </w:r>
    </w:p>
    <w:tbl>
      <w:tblPr>
        <w:tblW w:w="0" w:type="auto"/>
        <w:tblLayout w:type="fixed"/>
        <w:tblCellMar>
          <w:left w:w="62" w:type="dxa"/>
          <w:right w:w="62" w:type="dxa"/>
        </w:tblCellMar>
        <w:tblLook w:val="0000"/>
      </w:tblPr>
      <w:tblGrid>
        <w:gridCol w:w="2535"/>
        <w:gridCol w:w="2737"/>
        <w:gridCol w:w="3250"/>
      </w:tblGrid>
      <w:tr w:rsidTr="005D3615">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8A58A7">
            <w:pPr>
              <w:pStyle w:val="BodyText"/>
              <w:rPr>
                <w:lang w:val="en-NZ"/>
              </w:rPr>
            </w:pPr>
          </w:p>
        </w:tc>
      </w:tr>
      <w:tr w:rsidTr="005D3615">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t>CPCCOHS2001A</w:t>
            </w:r>
          </w:p>
        </w:tc>
        <w:tc>
          <w:tcPr>
            <w:tcW w:w="3250"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t>Apply OHS requirements, policies and procedures in the construction industry</w:t>
            </w:r>
          </w:p>
        </w:tc>
      </w:tr>
      <w:tr w:rsidTr="005D3615">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8A58A7" w:rsidP="008A58A7">
            <w:pPr>
              <w:pStyle w:val="BodyText"/>
            </w:pPr>
          </w:p>
        </w:tc>
      </w:tr>
    </w:tbl>
    <w:p w:rsidR="005D3615" w:rsidP="008A58A7">
      <w:pPr>
        <w:pStyle w:val="BodyText"/>
      </w:pPr>
    </w:p>
    <w:p w:rsidR="005D3615" w:rsidP="008A58A7">
      <w:pPr>
        <w:pStyle w:val="BodyText"/>
      </w:pPr>
    </w:p>
    <w:p w:rsidR="00000000" w:rsidRPr="008A58A7" w:rsidP="008A58A7">
      <w:pPr>
        <w:pStyle w:val="Heading1"/>
      </w:pPr>
      <w:bookmarkStart w:id="6" w:name="O_199187"/>
      <w:bookmarkEnd w:id="6"/>
      <w:r w:rsidRPr="008A58A7">
        <w:t>Employability Skills Information</w:t>
      </w:r>
    </w:p>
    <w:tbl>
      <w:tblPr>
        <w:tblW w:w="0" w:type="auto"/>
        <w:tblLayout w:type="fixed"/>
        <w:tblCellMar>
          <w:left w:w="62" w:type="dxa"/>
          <w:right w:w="62" w:type="dxa"/>
        </w:tblCellMar>
        <w:tblLook w:val="0000"/>
      </w:tblPr>
      <w:tblGrid>
        <w:gridCol w:w="2624"/>
        <w:gridCol w:w="5898"/>
      </w:tblGrid>
      <w:tr w:rsidTr="005D361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This unit contains employability skills.</w:t>
            </w:r>
          </w:p>
        </w:tc>
      </w:tr>
    </w:tbl>
    <w:p w:rsidR="005D3615" w:rsidP="008A58A7">
      <w:pPr>
        <w:pStyle w:val="BodyText"/>
      </w:pPr>
    </w:p>
    <w:p w:rsidR="005D3615" w:rsidP="008A58A7">
      <w:pPr>
        <w:pStyle w:val="BodyText"/>
      </w:pPr>
    </w:p>
    <w:p w:rsidR="00000000" w:rsidRPr="008A58A7" w:rsidP="008A58A7">
      <w:pPr>
        <w:pStyle w:val="Heading1"/>
      </w:pPr>
      <w:bookmarkStart w:id="7" w:name="O_287819"/>
      <w:bookmarkEnd w:id="7"/>
      <w:r w:rsidRPr="008A58A7">
        <w:t>Elements and Performance Criteria Pre-Content</w:t>
      </w:r>
    </w:p>
    <w:tbl>
      <w:tblPr>
        <w:tblW w:w="0" w:type="auto"/>
        <w:tblLayout w:type="fixed"/>
        <w:tblCellMar>
          <w:left w:w="62" w:type="dxa"/>
          <w:right w:w="62" w:type="dxa"/>
        </w:tblCellMar>
        <w:tblLook w:val="0000"/>
      </w:tblPr>
      <w:tblGrid>
        <w:gridCol w:w="2467"/>
        <w:gridCol w:w="6055"/>
      </w:tblGrid>
      <w:tr w:rsidTr="005D3615">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8A58A7">
            <w:pPr>
              <w:pStyle w:val="BodyText"/>
              <w:rPr>
                <w:lang w:val="en-NZ"/>
              </w:rPr>
            </w:pPr>
            <w:r w:rsidRPr="008A58A7">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8A58A7" w:rsidP="008A58A7">
            <w:pPr>
              <w:pStyle w:val="BodyText"/>
            </w:pPr>
            <w:r w:rsidRPr="008A58A7">
              <w:t>Performance criteria describe the performance needed to demonstrate achievement of the element. Where bold italicised text is used, further info</w:t>
            </w:r>
            <w:r w:rsidRPr="008A58A7">
              <w:t>rmation is detailed in the required skills and knowledge section and the range statement. Assessment of performance is to be consistent with the evidence guide.</w:t>
            </w:r>
          </w:p>
        </w:tc>
      </w:tr>
    </w:tbl>
    <w:p w:rsidR="00000000" w:rsidRPr="008A58A7" w:rsidP="008A58A7">
      <w:pPr>
        <w:pStyle w:val="BodyText"/>
      </w:pPr>
    </w:p>
    <w:p w:rsidR="00000000" w:rsidRPr="008A58A7" w:rsidP="008A58A7">
      <w:pPr>
        <w:pStyle w:val="AllowPageBreak"/>
      </w:pPr>
    </w:p>
    <w:p w:rsidR="00000000" w:rsidRPr="008A58A7" w:rsidP="008A58A7">
      <w:pPr>
        <w:pStyle w:val="Heading1"/>
      </w:pPr>
      <w:bookmarkStart w:id="8" w:name="O_234486"/>
      <w:bookmarkEnd w:id="8"/>
      <w:r w:rsidRPr="008A58A7">
        <w:t>Elements and Performance Criteria</w:t>
      </w:r>
    </w:p>
    <w:tbl>
      <w:tblPr>
        <w:tblW w:w="0" w:type="auto"/>
        <w:tblLayout w:type="fixed"/>
        <w:tblCellMar>
          <w:left w:w="62" w:type="dxa"/>
          <w:right w:w="62" w:type="dxa"/>
        </w:tblCellMar>
        <w:tblLook w:val="0000"/>
      </w:tblPr>
      <w:tblGrid>
        <w:gridCol w:w="2467"/>
        <w:gridCol w:w="6055"/>
      </w:tblGrid>
      <w:tr w:rsidTr="005D3615">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8A58A7" w:rsidP="008A58A7">
            <w:pPr>
              <w:pStyle w:val="BodyText"/>
            </w:pPr>
            <w:r w:rsidRPr="008A58A7">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8A58A7">
            <w:pPr>
              <w:pStyle w:val="BodyText"/>
              <w:rPr>
                <w:lang w:val="en-NZ"/>
              </w:rPr>
            </w:pPr>
            <w:r w:rsidRPr="008A58A7">
              <w:rPr>
                <w:rStyle w:val="SpecialBold"/>
              </w:rPr>
              <w:t>PERFORMANCE CRITERIA</w:t>
            </w:r>
          </w:p>
        </w:tc>
      </w:tr>
      <w:tr w:rsidTr="005D36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8A58A7">
            <w:pPr>
              <w:pStyle w:val="List"/>
              <w:rPr>
                <w:lang w:val="en-NZ"/>
              </w:rPr>
            </w:pPr>
            <w:r w:rsidRPr="008A58A7">
              <w:t>1.</w:t>
            </w:r>
            <w:r w:rsidRPr="008A58A7">
              <w:tab/>
            </w:r>
            <w:r w:rsidRPr="008A58A7">
              <w:t>Plan and prepare.</w:t>
            </w:r>
          </w:p>
        </w:tc>
        <w:tc>
          <w:tcPr>
            <w:tcW w:w="6055" w:type="dxa"/>
            <w:tcBorders>
              <w:top w:val="nil"/>
              <w:left w:val="nil"/>
              <w:bottom w:val="nil"/>
              <w:right w:val="nil"/>
            </w:tcBorders>
            <w:tcMar>
              <w:top w:w="0" w:type="dxa"/>
              <w:left w:w="62" w:type="dxa"/>
              <w:bottom w:w="0" w:type="dxa"/>
              <w:right w:w="62" w:type="dxa"/>
            </w:tcMar>
          </w:tcPr>
          <w:p w:rsidR="00000000" w:rsidRPr="008A58A7" w:rsidP="008A58A7">
            <w:pPr>
              <w:pStyle w:val="List2"/>
            </w:pPr>
            <w:r w:rsidRPr="008A58A7">
              <w:t>1.1.</w:t>
            </w:r>
            <w:r w:rsidRPr="008A58A7">
              <w:tab/>
              <w:t xml:space="preserve">Work instructions and operational details are obtained using relevant </w:t>
            </w:r>
            <w:r w:rsidRPr="008A58A7">
              <w:rPr>
                <w:rStyle w:val="BoldandItalics"/>
              </w:rPr>
              <w:t>information</w:t>
            </w:r>
            <w:r w:rsidRPr="008A58A7">
              <w:t xml:space="preserve">, confirmed and applied for </w:t>
            </w:r>
            <w:r w:rsidRPr="008A58A7">
              <w:rPr>
                <w:rStyle w:val="BoldandItalics"/>
              </w:rPr>
              <w:t>planning and preparation</w:t>
            </w:r>
            <w:r w:rsidRPr="008A58A7">
              <w:t xml:space="preserve"> purposes. </w:t>
            </w:r>
          </w:p>
          <w:p w:rsidR="00000000" w:rsidRPr="008A58A7" w:rsidP="008A58A7">
            <w:pPr>
              <w:pStyle w:val="List2"/>
            </w:pPr>
            <w:r w:rsidRPr="008A58A7">
              <w:t>1.2.</w:t>
            </w:r>
            <w:r w:rsidRPr="008A58A7">
              <w:tab/>
            </w:r>
            <w:r w:rsidRPr="008A58A7">
              <w:rPr>
                <w:rStyle w:val="BoldandItalics"/>
              </w:rPr>
              <w:t>Safety</w:t>
            </w:r>
            <w:r w:rsidRPr="008A58A7">
              <w:t xml:space="preserve"> (</w:t>
            </w:r>
            <w:r w:rsidRPr="008A58A7">
              <w:rPr>
                <w:rStyle w:val="BoldandItalics"/>
              </w:rPr>
              <w:t>OHS</w:t>
            </w:r>
            <w:r w:rsidRPr="008A58A7">
              <w:t>) requirements are followed in accordance with safety plans and policies</w:t>
            </w:r>
            <w:r w:rsidRPr="008A58A7">
              <w:t xml:space="preserve">. </w:t>
            </w:r>
          </w:p>
          <w:p w:rsidR="00000000" w:rsidRPr="008A58A7" w:rsidP="008A58A7">
            <w:pPr>
              <w:pStyle w:val="List2"/>
            </w:pPr>
            <w:r w:rsidRPr="008A58A7">
              <w:t>1.3.</w:t>
            </w:r>
            <w:r w:rsidRPr="008A58A7">
              <w:tab/>
              <w:t>Signage and barricade requirements are identified and implemented.</w:t>
            </w:r>
          </w:p>
          <w:p w:rsidR="00000000" w:rsidRPr="008A58A7" w:rsidP="008A58A7">
            <w:pPr>
              <w:pStyle w:val="List2"/>
            </w:pPr>
            <w:r w:rsidRPr="008A58A7">
              <w:t>1.4.</w:t>
            </w:r>
            <w:r w:rsidRPr="008A58A7">
              <w:tab/>
            </w:r>
            <w:r w:rsidRPr="008A58A7">
              <w:rPr>
                <w:rStyle w:val="BoldandItalics"/>
              </w:rPr>
              <w:t>Tools and equipment</w:t>
            </w:r>
            <w:r w:rsidRPr="008A58A7">
              <w:t xml:space="preserve"> selected to carry out tasks are consistent with the requirements of the job, checked for serviceability and any faults are rectified or reported prior to co</w:t>
            </w:r>
            <w:r w:rsidRPr="008A58A7">
              <w:t xml:space="preserve">mmencement. </w:t>
            </w:r>
          </w:p>
          <w:p w:rsidR="00000000" w:rsidRPr="008A58A7" w:rsidP="008A58A7">
            <w:pPr>
              <w:pStyle w:val="List2"/>
            </w:pPr>
            <w:r w:rsidRPr="008A58A7">
              <w:t>1.5.</w:t>
            </w:r>
            <w:r w:rsidRPr="008A58A7">
              <w:tab/>
              <w:t xml:space="preserve">Material quantity requirements are calculated in accordance with plans and specifications and </w:t>
            </w:r>
            <w:r w:rsidRPr="008A58A7">
              <w:rPr>
                <w:rStyle w:val="BoldandItalics"/>
              </w:rPr>
              <w:t>quality requirements</w:t>
            </w:r>
            <w:r w:rsidRPr="008A58A7">
              <w:t xml:space="preserve">. </w:t>
            </w:r>
          </w:p>
          <w:p w:rsidR="00000000" w:rsidRPr="008A58A7" w:rsidP="008A58A7">
            <w:pPr>
              <w:pStyle w:val="List2"/>
            </w:pPr>
            <w:r w:rsidRPr="008A58A7">
              <w:t>1.6.</w:t>
            </w:r>
            <w:r w:rsidRPr="008A58A7">
              <w:tab/>
            </w:r>
            <w:r w:rsidRPr="008A58A7">
              <w:rPr>
                <w:rStyle w:val="BoldandItalics"/>
              </w:rPr>
              <w:t>Materials</w:t>
            </w:r>
            <w:r w:rsidRPr="008A58A7">
              <w:t xml:space="preserve"> appropriate to the work application are identified, obtained, prepared, safely handled and located ready f</w:t>
            </w:r>
            <w:r w:rsidRPr="008A58A7">
              <w:t xml:space="preserve">or use. </w:t>
            </w:r>
          </w:p>
          <w:p w:rsidR="00000000" w:rsidP="008A58A7">
            <w:pPr>
              <w:pStyle w:val="List2"/>
              <w:rPr>
                <w:lang w:val="en-NZ"/>
              </w:rPr>
            </w:pPr>
            <w:r w:rsidRPr="008A58A7">
              <w:t>1.7.</w:t>
            </w:r>
            <w:r w:rsidRPr="008A58A7">
              <w:tab/>
            </w:r>
            <w:r w:rsidRPr="008A58A7">
              <w:rPr>
                <w:rStyle w:val="BoldandItalics"/>
              </w:rPr>
              <w:t>Environmental requirements</w:t>
            </w:r>
            <w:r w:rsidRPr="008A58A7">
              <w:t xml:space="preserve"> are identified for the project in accordance with environmental plans and regulatory obligations and applied. </w:t>
            </w:r>
          </w:p>
        </w:tc>
      </w:tr>
      <w:tr w:rsidTr="005D36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8A58A7">
            <w:pPr>
              <w:pStyle w:val="List"/>
              <w:rPr>
                <w:lang w:val="en-NZ"/>
              </w:rPr>
            </w:pPr>
            <w:r w:rsidRPr="008A58A7">
              <w:t>2.</w:t>
            </w:r>
            <w:r w:rsidRPr="008A58A7">
              <w:tab/>
              <w:t>Set out tiling job.</w:t>
            </w:r>
          </w:p>
        </w:tc>
        <w:tc>
          <w:tcPr>
            <w:tcW w:w="6055" w:type="dxa"/>
            <w:tcBorders>
              <w:top w:val="nil"/>
              <w:left w:val="nil"/>
              <w:bottom w:val="nil"/>
              <w:right w:val="nil"/>
            </w:tcBorders>
            <w:tcMar>
              <w:top w:w="0" w:type="dxa"/>
              <w:left w:w="62" w:type="dxa"/>
              <w:bottom w:w="0" w:type="dxa"/>
              <w:right w:w="62" w:type="dxa"/>
            </w:tcMar>
          </w:tcPr>
          <w:p w:rsidR="00000000" w:rsidRPr="008A58A7" w:rsidP="008A58A7">
            <w:pPr>
              <w:pStyle w:val="List2"/>
            </w:pPr>
            <w:r w:rsidRPr="008A58A7">
              <w:t>2.1.</w:t>
            </w:r>
            <w:r w:rsidRPr="008A58A7">
              <w:tab/>
              <w:t xml:space="preserve">Area to be tiled and </w:t>
            </w:r>
            <w:r w:rsidRPr="008A58A7">
              <w:rPr>
                <w:rStyle w:val="BoldandItalics"/>
              </w:rPr>
              <w:t>substrate</w:t>
            </w:r>
            <w:r w:rsidRPr="008A58A7">
              <w:t xml:space="preserve"> are prepared to </w:t>
            </w:r>
            <w:r w:rsidRPr="008A58A7">
              <w:t xml:space="preserve">requirements of job specification and in accordance with workplace procedures. </w:t>
            </w:r>
          </w:p>
          <w:p w:rsidR="00000000" w:rsidRPr="008A58A7" w:rsidP="008A58A7">
            <w:pPr>
              <w:pStyle w:val="List2"/>
            </w:pPr>
            <w:r w:rsidRPr="008A58A7">
              <w:t>2.2.</w:t>
            </w:r>
            <w:r w:rsidRPr="008A58A7">
              <w:tab/>
            </w:r>
            <w:r w:rsidRPr="008A58A7">
              <w:rPr>
                <w:rStyle w:val="BoldandItalics"/>
              </w:rPr>
              <w:t>Tiles</w:t>
            </w:r>
            <w:r w:rsidRPr="008A58A7">
              <w:t xml:space="preserve"> are checked for conformity to size, patterns, colours and characteristics in accordance with plans and specifications. </w:t>
            </w:r>
          </w:p>
          <w:p w:rsidR="00000000" w:rsidRPr="008A58A7" w:rsidP="008A58A7">
            <w:pPr>
              <w:pStyle w:val="List2"/>
            </w:pPr>
            <w:r w:rsidRPr="008A58A7">
              <w:t>2.3.</w:t>
            </w:r>
            <w:r w:rsidRPr="008A58A7">
              <w:tab/>
              <w:t>Tile work grid patterns are determined a</w:t>
            </w:r>
            <w:r w:rsidRPr="008A58A7">
              <w:t>nd set out to be symmetrical and balanced, and to produce minimal waste in accordance with specifications and standards.</w:t>
            </w:r>
          </w:p>
          <w:p w:rsidR="00000000" w:rsidP="008A58A7">
            <w:pPr>
              <w:pStyle w:val="List2"/>
              <w:rPr>
                <w:lang w:val="en-NZ"/>
              </w:rPr>
            </w:pPr>
            <w:r w:rsidRPr="008A58A7">
              <w:t>2.4.</w:t>
            </w:r>
            <w:r w:rsidRPr="008A58A7">
              <w:tab/>
              <w:t>Waterproof membrane is fitted and laid in wet areas to conform to manufacturer specifications and regulatory requirements.</w:t>
            </w:r>
          </w:p>
        </w:tc>
      </w:tr>
      <w:tr w:rsidTr="005D36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8A58A7">
            <w:pPr>
              <w:pStyle w:val="List"/>
              <w:rPr>
                <w:lang w:val="en-NZ"/>
              </w:rPr>
            </w:pPr>
            <w:r w:rsidRPr="008A58A7">
              <w:t>3.</w:t>
            </w:r>
            <w:r w:rsidRPr="008A58A7">
              <w:tab/>
              <w:t>Cut</w:t>
            </w:r>
            <w:r w:rsidRPr="008A58A7">
              <w:t xml:space="preserve"> tiles as required.</w:t>
            </w:r>
          </w:p>
        </w:tc>
        <w:tc>
          <w:tcPr>
            <w:tcW w:w="6055" w:type="dxa"/>
            <w:tcBorders>
              <w:top w:val="nil"/>
              <w:left w:val="nil"/>
              <w:bottom w:val="nil"/>
              <w:right w:val="nil"/>
            </w:tcBorders>
            <w:tcMar>
              <w:top w:w="0" w:type="dxa"/>
              <w:left w:w="62" w:type="dxa"/>
              <w:bottom w:w="0" w:type="dxa"/>
              <w:right w:w="62" w:type="dxa"/>
            </w:tcMar>
          </w:tcPr>
          <w:p w:rsidR="00000000" w:rsidRPr="008A58A7" w:rsidP="008A58A7">
            <w:pPr>
              <w:pStyle w:val="List2"/>
            </w:pPr>
            <w:r w:rsidRPr="008A58A7">
              <w:t>3.1.</w:t>
            </w:r>
            <w:r w:rsidRPr="008A58A7">
              <w:tab/>
              <w:t>Tiles are cut without jagged, flaid edges or damage to tile surfaces or finish, in accordance with workplace procedures and manufacturer recommendations.</w:t>
            </w:r>
          </w:p>
          <w:p w:rsidR="00000000" w:rsidRPr="008A58A7" w:rsidP="008A58A7">
            <w:pPr>
              <w:pStyle w:val="List2"/>
            </w:pPr>
            <w:r w:rsidRPr="008A58A7">
              <w:t>3.2.</w:t>
            </w:r>
            <w:r w:rsidRPr="008A58A7">
              <w:tab/>
              <w:t xml:space="preserve">Recess hole or curve is cut by hand or machine to shape and size and to </w:t>
            </w:r>
            <w:r w:rsidRPr="008A58A7">
              <w:t>specified tolerance.</w:t>
            </w:r>
          </w:p>
          <w:p w:rsidR="00000000" w:rsidP="008A58A7">
            <w:pPr>
              <w:pStyle w:val="List2"/>
              <w:rPr>
                <w:lang w:val="en-NZ"/>
              </w:rPr>
            </w:pPr>
            <w:r w:rsidRPr="008A58A7">
              <w:t>3.3.</w:t>
            </w:r>
            <w:r w:rsidRPr="008A58A7">
              <w:tab/>
              <w:t>Tile jolly is edged to form a mitre so that biscuit is not exposed at the joint in accordance with workplace procedures and manufacturer recommendations.</w:t>
            </w:r>
          </w:p>
        </w:tc>
      </w:tr>
      <w:tr w:rsidTr="005D36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8A58A7">
            <w:pPr>
              <w:pStyle w:val="List"/>
              <w:rPr>
                <w:lang w:val="en-NZ"/>
              </w:rPr>
            </w:pPr>
            <w:r w:rsidRPr="008A58A7">
              <w:t>4.</w:t>
            </w:r>
            <w:r w:rsidRPr="008A58A7">
              <w:tab/>
              <w:t>Fix wall tiles.</w:t>
            </w:r>
          </w:p>
        </w:tc>
        <w:tc>
          <w:tcPr>
            <w:tcW w:w="6055" w:type="dxa"/>
            <w:tcBorders>
              <w:top w:val="nil"/>
              <w:left w:val="nil"/>
              <w:bottom w:val="nil"/>
              <w:right w:val="nil"/>
            </w:tcBorders>
            <w:tcMar>
              <w:top w:w="0" w:type="dxa"/>
              <w:left w:w="62" w:type="dxa"/>
              <w:bottom w:w="0" w:type="dxa"/>
              <w:right w:w="62" w:type="dxa"/>
            </w:tcMar>
          </w:tcPr>
          <w:p w:rsidR="00000000" w:rsidRPr="008A58A7" w:rsidP="008A58A7">
            <w:pPr>
              <w:pStyle w:val="List2"/>
            </w:pPr>
            <w:r w:rsidRPr="008A58A7">
              <w:t>4.1.</w:t>
            </w:r>
            <w:r w:rsidRPr="008A58A7">
              <w:tab/>
              <w:t>Mortar and/or adhesive is prepared and applied to t</w:t>
            </w:r>
            <w:r w:rsidRPr="008A58A7">
              <w:t xml:space="preserve">ile </w:t>
            </w:r>
            <w:r w:rsidRPr="008A58A7">
              <w:t>surface in accordance with manufacturer recommendations.</w:t>
            </w:r>
          </w:p>
          <w:p w:rsidR="00000000" w:rsidRPr="008A58A7" w:rsidP="008A58A7">
            <w:pPr>
              <w:pStyle w:val="List2"/>
            </w:pPr>
            <w:r w:rsidRPr="008A58A7">
              <w:t>4.2.</w:t>
            </w:r>
            <w:r w:rsidRPr="008A58A7">
              <w:tab/>
              <w:t>Tiles are prepared and fixed, with pad tiles set to level alignment.</w:t>
            </w:r>
          </w:p>
          <w:p w:rsidR="00000000" w:rsidRPr="008A58A7" w:rsidP="008A58A7">
            <w:pPr>
              <w:pStyle w:val="List2"/>
            </w:pPr>
            <w:r w:rsidRPr="008A58A7">
              <w:t>4.3.</w:t>
            </w:r>
            <w:r w:rsidRPr="008A58A7">
              <w:tab/>
              <w:t>Horizontal joint is checked for straightness, and tile edges and surface alignment are checked for conformity.</w:t>
            </w:r>
          </w:p>
          <w:p w:rsidR="00000000" w:rsidRPr="008A58A7" w:rsidP="008A58A7">
            <w:pPr>
              <w:pStyle w:val="List2"/>
            </w:pPr>
            <w:r w:rsidRPr="008A58A7">
              <w:t>4.4.</w:t>
            </w:r>
            <w:r w:rsidRPr="008A58A7">
              <w:tab/>
            </w:r>
            <w:r w:rsidRPr="008A58A7">
              <w:t xml:space="preserve">Tiles are </w:t>
            </w:r>
            <w:r w:rsidRPr="008A58A7">
              <w:rPr>
                <w:rStyle w:val="BoldandItalics"/>
              </w:rPr>
              <w:t>fixed</w:t>
            </w:r>
            <w:r w:rsidRPr="008A58A7">
              <w:t xml:space="preserve"> to alignment maintaining designed pattern to specification. </w:t>
            </w:r>
          </w:p>
          <w:p w:rsidR="00000000" w:rsidRPr="008A58A7" w:rsidP="008A58A7">
            <w:pPr>
              <w:pStyle w:val="List2"/>
            </w:pPr>
            <w:r w:rsidRPr="008A58A7">
              <w:t>4.5.</w:t>
            </w:r>
            <w:r w:rsidRPr="008A58A7">
              <w:tab/>
              <w:t>Even margins are shown around openings, frames and fittings to specification.</w:t>
            </w:r>
          </w:p>
          <w:p w:rsidR="00000000" w:rsidRPr="008A58A7" w:rsidP="008A58A7">
            <w:pPr>
              <w:pStyle w:val="List2"/>
            </w:pPr>
            <w:r w:rsidRPr="008A58A7">
              <w:t>4.6.</w:t>
            </w:r>
            <w:r w:rsidRPr="008A58A7">
              <w:tab/>
              <w:t>Bottom course is cut and fixed to create a rake or square corner in accordance with drawing</w:t>
            </w:r>
            <w:r w:rsidRPr="008A58A7">
              <w:t>s and specifications.</w:t>
            </w:r>
          </w:p>
          <w:p w:rsidR="00000000" w:rsidRPr="008A58A7" w:rsidP="008A58A7">
            <w:pPr>
              <w:pStyle w:val="List2"/>
            </w:pPr>
            <w:r w:rsidRPr="008A58A7">
              <w:t>4.7.</w:t>
            </w:r>
            <w:r w:rsidRPr="008A58A7">
              <w:tab/>
              <w:t>Splayed, manufactured, formed coves are fixed in accordance with drawings and specifications.</w:t>
            </w:r>
          </w:p>
          <w:p w:rsidR="00000000" w:rsidRPr="008A58A7" w:rsidP="008A58A7">
            <w:pPr>
              <w:pStyle w:val="List2"/>
            </w:pPr>
            <w:r w:rsidRPr="008A58A7">
              <w:t>4.8.</w:t>
            </w:r>
            <w:r w:rsidRPr="008A58A7">
              <w:tab/>
              <w:t>Vertical tiles are finished plumb and true to square corners.</w:t>
            </w:r>
          </w:p>
          <w:p w:rsidR="00000000" w:rsidRPr="008A58A7" w:rsidP="008A58A7">
            <w:pPr>
              <w:pStyle w:val="List2"/>
            </w:pPr>
            <w:r w:rsidRPr="008A58A7">
              <w:t>4.9.</w:t>
            </w:r>
            <w:r w:rsidRPr="008A58A7">
              <w:tab/>
              <w:t>Joi</w:t>
            </w:r>
            <w:r w:rsidRPr="008A58A7">
              <w:t>nts are maintained straight and uniform in width with due allowance for tolerance of tile sizes.</w:t>
            </w:r>
          </w:p>
          <w:p w:rsidR="00000000" w:rsidRPr="008A58A7" w:rsidP="008A58A7">
            <w:pPr>
              <w:pStyle w:val="List2"/>
            </w:pPr>
            <w:r w:rsidRPr="008A58A7">
              <w:t>4.10.</w:t>
            </w:r>
            <w:r w:rsidRPr="008A58A7">
              <w:tab/>
              <w:t>Control joints are built in, in accordance with specifications and manufacturer recommendations.</w:t>
            </w:r>
          </w:p>
          <w:p w:rsidR="00000000" w:rsidP="008A58A7">
            <w:pPr>
              <w:pStyle w:val="List2"/>
              <w:rPr>
                <w:lang w:val="en-NZ"/>
              </w:rPr>
            </w:pPr>
            <w:r w:rsidRPr="008A58A7">
              <w:t>4.11.</w:t>
            </w:r>
            <w:r w:rsidRPr="008A58A7">
              <w:tab/>
              <w:t>Mitre joints are made, maintaining glazing on mitr</w:t>
            </w:r>
            <w:r w:rsidRPr="008A58A7">
              <w:t>e without damage to tile surfaces or finish and maintaining uniformity of mitre in accordance with company procedures and manufacturer recommendations.</w:t>
            </w:r>
          </w:p>
        </w:tc>
      </w:tr>
      <w:tr w:rsidTr="005D36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8A58A7">
            <w:pPr>
              <w:pStyle w:val="List"/>
              <w:rPr>
                <w:lang w:val="en-NZ"/>
              </w:rPr>
            </w:pPr>
            <w:r w:rsidRPr="008A58A7">
              <w:t>5.</w:t>
            </w:r>
            <w:r w:rsidRPr="008A58A7">
              <w:tab/>
              <w:t>Tile external corners.</w:t>
            </w:r>
          </w:p>
        </w:tc>
        <w:tc>
          <w:tcPr>
            <w:tcW w:w="6055" w:type="dxa"/>
            <w:tcBorders>
              <w:top w:val="nil"/>
              <w:left w:val="nil"/>
              <w:bottom w:val="nil"/>
              <w:right w:val="nil"/>
            </w:tcBorders>
            <w:tcMar>
              <w:top w:w="0" w:type="dxa"/>
              <w:left w:w="62" w:type="dxa"/>
              <w:bottom w:w="0" w:type="dxa"/>
              <w:right w:w="62" w:type="dxa"/>
            </w:tcMar>
          </w:tcPr>
          <w:p w:rsidR="00000000" w:rsidRPr="008A58A7" w:rsidP="008A58A7">
            <w:pPr>
              <w:pStyle w:val="List2"/>
            </w:pPr>
            <w:r w:rsidRPr="008A58A7">
              <w:t>5.1.</w:t>
            </w:r>
            <w:r w:rsidRPr="008A58A7">
              <w:tab/>
              <w:t>Setting out for plumb, level and square is checked to be within specifie</w:t>
            </w:r>
            <w:r w:rsidRPr="008A58A7">
              <w:t>d tolerance.</w:t>
            </w:r>
          </w:p>
          <w:p w:rsidR="00000000" w:rsidRPr="008A58A7" w:rsidP="008A58A7">
            <w:pPr>
              <w:pStyle w:val="List2"/>
            </w:pPr>
            <w:r w:rsidRPr="008A58A7">
              <w:t>5.2.</w:t>
            </w:r>
            <w:r w:rsidRPr="008A58A7">
              <w:tab/>
              <w:t>External corners are checked to ensure surface intersections are straight.</w:t>
            </w:r>
          </w:p>
          <w:p w:rsidR="00000000" w:rsidRPr="008A58A7" w:rsidP="008A58A7">
            <w:pPr>
              <w:pStyle w:val="List2"/>
            </w:pPr>
            <w:r w:rsidRPr="008A58A7">
              <w:t>5.3.</w:t>
            </w:r>
            <w:r w:rsidRPr="008A58A7">
              <w:tab/>
              <w:t xml:space="preserve">Curved bead angle trim or tiles are fixed so that external return and bead are square and measurements are accurate to junction with tiles and set out, where </w:t>
            </w:r>
            <w:r w:rsidRPr="008A58A7">
              <w:t>applicable.</w:t>
            </w:r>
          </w:p>
          <w:p w:rsidR="00000000" w:rsidRPr="008A58A7" w:rsidP="008A58A7">
            <w:pPr>
              <w:pStyle w:val="List2"/>
            </w:pPr>
            <w:r w:rsidRPr="008A58A7">
              <w:t>5.4.</w:t>
            </w:r>
            <w:r w:rsidRPr="008A58A7">
              <w:tab/>
              <w:t>Tiles are fixed with minimum voids in tile bed while maintaining fully bedded alignment to specifications.</w:t>
            </w:r>
          </w:p>
          <w:p w:rsidR="00000000" w:rsidP="008A58A7">
            <w:pPr>
              <w:pStyle w:val="List2"/>
              <w:rPr>
                <w:lang w:val="en-NZ"/>
              </w:rPr>
            </w:pPr>
            <w:r w:rsidRPr="008A58A7">
              <w:t>5.5.</w:t>
            </w:r>
            <w:r w:rsidRPr="008A58A7">
              <w:tab/>
              <w:t>Corner is kept square within specified tolerance and finish to specifications.</w:t>
            </w:r>
          </w:p>
        </w:tc>
      </w:tr>
      <w:tr w:rsidTr="005D36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8A58A7">
            <w:pPr>
              <w:pStyle w:val="List"/>
              <w:rPr>
                <w:lang w:val="en-NZ"/>
              </w:rPr>
            </w:pPr>
            <w:r w:rsidRPr="008A58A7">
              <w:t>6.</w:t>
            </w:r>
            <w:r w:rsidRPr="008A58A7">
              <w:tab/>
              <w:t>Tile internal corners.</w:t>
            </w:r>
          </w:p>
        </w:tc>
        <w:tc>
          <w:tcPr>
            <w:tcW w:w="6055" w:type="dxa"/>
            <w:tcBorders>
              <w:top w:val="nil"/>
              <w:left w:val="nil"/>
              <w:bottom w:val="nil"/>
              <w:right w:val="nil"/>
            </w:tcBorders>
            <w:tcMar>
              <w:top w:w="0" w:type="dxa"/>
              <w:left w:w="62" w:type="dxa"/>
              <w:bottom w:w="0" w:type="dxa"/>
              <w:right w:w="62" w:type="dxa"/>
            </w:tcMar>
          </w:tcPr>
          <w:p w:rsidR="00000000" w:rsidRPr="008A58A7" w:rsidP="008A58A7">
            <w:pPr>
              <w:pStyle w:val="List2"/>
            </w:pPr>
            <w:r w:rsidRPr="008A58A7">
              <w:t>6.1.</w:t>
            </w:r>
            <w:r w:rsidRPr="008A58A7">
              <w:tab/>
              <w:t xml:space="preserve">Internal corner </w:t>
            </w:r>
            <w:r w:rsidRPr="008A58A7">
              <w:t>is checked to ensure surfaces are flat and intersection is straight.</w:t>
            </w:r>
          </w:p>
          <w:p w:rsidR="00000000" w:rsidRPr="008A58A7" w:rsidP="008A58A7">
            <w:pPr>
              <w:pStyle w:val="List2"/>
            </w:pPr>
            <w:r w:rsidRPr="008A58A7">
              <w:t>6.2.</w:t>
            </w:r>
            <w:r w:rsidRPr="008A58A7">
              <w:tab/>
              <w:t>Tiles are cut where required and fixed to one wall to maintain alignment in accordance with set out and specifications.</w:t>
            </w:r>
          </w:p>
          <w:p w:rsidR="00000000" w:rsidRPr="008A58A7" w:rsidP="008A58A7">
            <w:pPr>
              <w:pStyle w:val="List2"/>
            </w:pPr>
            <w:r w:rsidRPr="008A58A7">
              <w:t>6.3.</w:t>
            </w:r>
            <w:r w:rsidRPr="008A58A7">
              <w:tab/>
              <w:t xml:space="preserve">Tiles are cut where required and fixed abutting adjacent </w:t>
            </w:r>
            <w:r w:rsidRPr="008A58A7">
              <w:t>wall tiles to line, set out and specifications.</w:t>
            </w:r>
          </w:p>
          <w:p w:rsidR="00000000" w:rsidRPr="008A58A7" w:rsidP="008A58A7">
            <w:pPr>
              <w:pStyle w:val="List2"/>
            </w:pPr>
            <w:r w:rsidRPr="008A58A7">
              <w:t>6.4.</w:t>
            </w:r>
            <w:r w:rsidRPr="008A58A7">
              <w:tab/>
              <w:t>Joints for abutting tiles are made in accordance with designed margin for grouting or for expansion joint, where applicable, to specifications.</w:t>
            </w:r>
          </w:p>
          <w:p w:rsidR="00000000" w:rsidRPr="008A58A7" w:rsidP="008A58A7">
            <w:pPr>
              <w:pStyle w:val="List2"/>
            </w:pPr>
            <w:r w:rsidRPr="008A58A7">
              <w:t>6.5.</w:t>
            </w:r>
            <w:r w:rsidRPr="008A58A7">
              <w:tab/>
              <w:t>Coved tile or trim is installed to coved internal wall</w:t>
            </w:r>
            <w:r w:rsidRPr="008A58A7">
              <w:t xml:space="preserve"> or wall and floor junctions.</w:t>
            </w:r>
          </w:p>
          <w:p w:rsidR="00000000" w:rsidRPr="008A58A7" w:rsidP="008A58A7">
            <w:pPr>
              <w:pStyle w:val="List2"/>
            </w:pPr>
            <w:r w:rsidRPr="008A58A7">
              <w:t>6.6.</w:t>
            </w:r>
            <w:r w:rsidRPr="008A58A7">
              <w:tab/>
              <w:t>Coved tile or trim is installed so that line is straight and, where applicable, aligned with set out.</w:t>
            </w:r>
          </w:p>
          <w:p w:rsidR="00000000" w:rsidP="008A58A7">
            <w:pPr>
              <w:pStyle w:val="List2"/>
              <w:rPr>
                <w:lang w:val="en-NZ"/>
              </w:rPr>
            </w:pPr>
            <w:r w:rsidRPr="008A58A7">
              <w:t>6.7.</w:t>
            </w:r>
            <w:r w:rsidRPr="008A58A7">
              <w:tab/>
              <w:t>Tiles are fixed to cove tile or trim and finish to alignment and specifications.</w:t>
            </w:r>
          </w:p>
        </w:tc>
      </w:tr>
      <w:tr w:rsidTr="005D36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8A58A7">
            <w:pPr>
              <w:pStyle w:val="List"/>
              <w:rPr>
                <w:lang w:val="en-NZ"/>
              </w:rPr>
            </w:pPr>
            <w:r w:rsidRPr="008A58A7">
              <w:t>7.</w:t>
            </w:r>
            <w:r w:rsidRPr="008A58A7">
              <w:tab/>
              <w:t>Grout wall tile face.</w:t>
            </w:r>
          </w:p>
        </w:tc>
        <w:tc>
          <w:tcPr>
            <w:tcW w:w="6055" w:type="dxa"/>
            <w:tcBorders>
              <w:top w:val="nil"/>
              <w:left w:val="nil"/>
              <w:bottom w:val="nil"/>
              <w:right w:val="nil"/>
            </w:tcBorders>
            <w:tcMar>
              <w:top w:w="0" w:type="dxa"/>
              <w:left w:w="62" w:type="dxa"/>
              <w:bottom w:w="0" w:type="dxa"/>
              <w:right w:w="62" w:type="dxa"/>
            </w:tcMar>
          </w:tcPr>
          <w:p w:rsidR="00000000" w:rsidRPr="008A58A7" w:rsidP="008A58A7">
            <w:pPr>
              <w:pStyle w:val="List2"/>
            </w:pPr>
            <w:r w:rsidRPr="008A58A7">
              <w:t>7.1.</w:t>
            </w:r>
            <w:r w:rsidRPr="008A58A7">
              <w:tab/>
            </w:r>
            <w:r w:rsidRPr="008A58A7">
              <w:t>Joints are cleaned and prepared to receive grout according to manufacturer specifications.</w:t>
            </w:r>
          </w:p>
          <w:p w:rsidR="00000000" w:rsidRPr="008A58A7" w:rsidP="008A58A7">
            <w:pPr>
              <w:pStyle w:val="List2"/>
            </w:pPr>
            <w:r w:rsidRPr="008A58A7">
              <w:t>7.2.</w:t>
            </w:r>
            <w:r w:rsidRPr="008A58A7">
              <w:tab/>
            </w:r>
            <w:r w:rsidRPr="008A58A7">
              <w:rPr>
                <w:rStyle w:val="BoldandItalics"/>
              </w:rPr>
              <w:t>Grout</w:t>
            </w:r>
            <w:r w:rsidRPr="008A58A7">
              <w:t xml:space="preserve"> is mixed and applied in accordance with workplace and manufacturer specifications and to meet job requirements. </w:t>
            </w:r>
          </w:p>
          <w:p w:rsidR="00000000" w:rsidP="008A58A7">
            <w:pPr>
              <w:pStyle w:val="List2"/>
              <w:rPr>
                <w:lang w:val="en-NZ"/>
              </w:rPr>
            </w:pPr>
            <w:r w:rsidRPr="008A58A7">
              <w:t>7.3.</w:t>
            </w:r>
            <w:r w:rsidRPr="008A58A7">
              <w:tab/>
              <w:t xml:space="preserve">Tiles are cleaned and polished with </w:t>
            </w:r>
            <w:r w:rsidRPr="008A58A7">
              <w:t>dry cloth to specifications, removing all dust from surface and joints.</w:t>
            </w:r>
          </w:p>
        </w:tc>
      </w:tr>
      <w:tr w:rsidTr="005D361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8A58A7">
            <w:pPr>
              <w:pStyle w:val="List"/>
              <w:rPr>
                <w:lang w:val="en-NZ"/>
              </w:rPr>
            </w:pPr>
            <w:r w:rsidRPr="008A58A7">
              <w:t>8.</w:t>
            </w:r>
            <w:r w:rsidRPr="008A58A7">
              <w:tab/>
              <w:t>Clean up.</w:t>
            </w:r>
          </w:p>
        </w:tc>
        <w:tc>
          <w:tcPr>
            <w:tcW w:w="6055" w:type="dxa"/>
            <w:tcBorders>
              <w:top w:val="nil"/>
              <w:left w:val="nil"/>
              <w:bottom w:val="nil"/>
              <w:right w:val="nil"/>
            </w:tcBorders>
            <w:tcMar>
              <w:top w:w="0" w:type="dxa"/>
              <w:left w:w="62" w:type="dxa"/>
              <w:bottom w:w="0" w:type="dxa"/>
              <w:right w:w="62" w:type="dxa"/>
            </w:tcMar>
          </w:tcPr>
          <w:p w:rsidR="00000000" w:rsidRPr="008A58A7" w:rsidP="008A58A7">
            <w:pPr>
              <w:pStyle w:val="List2"/>
            </w:pPr>
            <w:r w:rsidRPr="008A58A7">
              <w:t>8.1.</w:t>
            </w:r>
            <w:r w:rsidRPr="008A58A7">
              <w:tab/>
              <w:t>Work area is cleared and materials disposed of, reused or recycled in accordance with legislation, regulations, codes of practice and job specification.</w:t>
            </w:r>
          </w:p>
          <w:p w:rsidR="00000000" w:rsidRPr="008A58A7" w:rsidP="008A58A7">
            <w:pPr>
              <w:pStyle w:val="List2"/>
            </w:pPr>
            <w:r w:rsidRPr="008A58A7">
              <w:t>8.2.</w:t>
            </w:r>
            <w:r w:rsidRPr="008A58A7">
              <w:tab/>
              <w:t>Machine</w:t>
            </w:r>
            <w:r w:rsidRPr="008A58A7">
              <w:t>ry, tools and equipment are cleaned, checked, maintained and stored in accordance with manufacturer recommendations and standard work practices.</w:t>
            </w:r>
          </w:p>
        </w:tc>
      </w:tr>
    </w:tbl>
    <w:p w:rsidR="005D3615" w:rsidP="008A58A7">
      <w:pPr>
        <w:pStyle w:val="BodyText"/>
      </w:pPr>
    </w:p>
    <w:p w:rsidR="005D3615" w:rsidP="008A58A7">
      <w:pPr>
        <w:pStyle w:val="BodyText"/>
      </w:pPr>
    </w:p>
    <w:p w:rsidR="00000000" w:rsidRPr="008A58A7" w:rsidP="008A58A7">
      <w:pPr>
        <w:pStyle w:val="Heading1"/>
      </w:pPr>
      <w:bookmarkStart w:id="9" w:name="O_258436"/>
      <w:bookmarkEnd w:id="9"/>
      <w:r w:rsidRPr="008A58A7">
        <w:t>Required Skills and Knowledge</w:t>
      </w:r>
    </w:p>
    <w:tbl>
      <w:tblPr>
        <w:tblW w:w="0" w:type="auto"/>
        <w:tblLayout w:type="fixed"/>
        <w:tblCellMar>
          <w:left w:w="62" w:type="dxa"/>
          <w:right w:w="62" w:type="dxa"/>
        </w:tblCellMar>
        <w:tblLook w:val="0000"/>
      </w:tblPr>
      <w:tblGrid>
        <w:gridCol w:w="8522"/>
      </w:tblGrid>
      <w:tr w:rsidTr="005D361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REQUIRED SKILLS AND KNOWLEDGE</w:t>
            </w:r>
          </w:p>
        </w:tc>
      </w:tr>
      <w:tr w:rsidTr="005D36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t>This section describes the skills and knowledge required for this unit.</w:t>
            </w:r>
          </w:p>
        </w:tc>
      </w:tr>
      <w:tr w:rsidTr="005D36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Required skills</w:t>
            </w:r>
          </w:p>
        </w:tc>
      </w:tr>
      <w:tr w:rsidTr="005D36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Required skills for this unit are:</w:t>
            </w:r>
          </w:p>
          <w:p w:rsidR="00000000" w:rsidRPr="008A58A7" w:rsidP="008A58A7">
            <w:pPr>
              <w:pStyle w:val="ListBullet"/>
            </w:pPr>
            <w:r w:rsidRPr="008A58A7">
              <w:t>communication skills to:</w:t>
            </w:r>
          </w:p>
          <w:p w:rsidR="00000000" w:rsidRPr="008A58A7" w:rsidP="008A58A7">
            <w:pPr>
              <w:pStyle w:val="ListBullet2"/>
            </w:pPr>
            <w:r w:rsidRPr="008A58A7">
              <w:t>follow instructions</w:t>
            </w:r>
          </w:p>
          <w:p w:rsidR="00000000" w:rsidRPr="008A58A7" w:rsidP="008A58A7">
            <w:pPr>
              <w:pStyle w:val="ListBullet2"/>
            </w:pPr>
            <w:r w:rsidRPr="008A58A7">
              <w:t>read and interpret:</w:t>
            </w:r>
          </w:p>
          <w:p w:rsidR="00000000" w:rsidRPr="008A58A7" w:rsidP="008A58A7">
            <w:pPr>
              <w:pStyle w:val="ListBullet3"/>
            </w:pPr>
            <w:r w:rsidRPr="008A58A7">
              <w:t>documentation from a variety of sources</w:t>
            </w:r>
          </w:p>
          <w:p w:rsidR="00000000" w:rsidRPr="008A58A7" w:rsidP="008A58A7">
            <w:pPr>
              <w:pStyle w:val="ListBullet3"/>
            </w:pPr>
            <w:r w:rsidRPr="008A58A7">
              <w:t>drawings and specifications</w:t>
            </w:r>
          </w:p>
          <w:p w:rsidR="00000000" w:rsidRPr="008A58A7" w:rsidP="008A58A7">
            <w:pPr>
              <w:pStyle w:val="ListBullet2"/>
            </w:pPr>
            <w:r w:rsidRPr="008A58A7">
              <w:t>recognise procedures</w:t>
            </w:r>
          </w:p>
          <w:p w:rsidR="00000000" w:rsidRPr="008A58A7" w:rsidP="008A58A7">
            <w:pPr>
              <w:pStyle w:val="ListBullet2"/>
            </w:pPr>
            <w:r w:rsidRPr="008A58A7">
              <w:t>report faults</w:t>
            </w:r>
          </w:p>
          <w:p w:rsidR="00000000" w:rsidRPr="008A58A7" w:rsidP="008A58A7">
            <w:pPr>
              <w:pStyle w:val="ListBullet2"/>
            </w:pPr>
            <w:r w:rsidRPr="008A58A7">
              <w:t>enable clear and direct communication, using questioning to identify and confirm requirements, share information, listen and understand</w:t>
            </w:r>
          </w:p>
          <w:p w:rsidR="00000000" w:rsidRPr="008A58A7" w:rsidP="008A58A7">
            <w:pPr>
              <w:pStyle w:val="ListBullet2"/>
            </w:pPr>
            <w:r w:rsidRPr="008A58A7">
              <w:t>use language and concepts appropriate to cultural differ</w:t>
            </w:r>
            <w:r w:rsidRPr="008A58A7">
              <w:t>ences</w:t>
            </w:r>
          </w:p>
          <w:p w:rsidR="00000000" w:rsidRPr="008A58A7" w:rsidP="008A58A7">
            <w:pPr>
              <w:pStyle w:val="ListBullet2"/>
            </w:pPr>
            <w:r w:rsidRPr="008A58A7">
              <w:t>use and interpret non-verbal communication, such as hand signals</w:t>
            </w:r>
          </w:p>
          <w:p w:rsidR="00000000" w:rsidRPr="008A58A7" w:rsidP="008A58A7">
            <w:pPr>
              <w:pStyle w:val="ListBullet2"/>
            </w:pPr>
            <w:r w:rsidRPr="008A58A7">
              <w:t>written skills to record results of checks and tests and relevant work completion procedures</w:t>
            </w:r>
          </w:p>
          <w:p w:rsidR="00000000" w:rsidRPr="008A58A7" w:rsidP="008A58A7">
            <w:pPr>
              <w:pStyle w:val="ListBullet"/>
            </w:pPr>
            <w:r w:rsidRPr="008A58A7">
              <w:t>evaluate own actions and make judgments about performance and necessary improvements</w:t>
            </w:r>
          </w:p>
          <w:p w:rsidR="00000000" w:rsidRPr="008A58A7" w:rsidP="008A58A7">
            <w:pPr>
              <w:pStyle w:val="ListBullet"/>
            </w:pPr>
            <w:r w:rsidRPr="008A58A7">
              <w:t>identifying and accurately reporting to appropriate personnel any faults in tools, equipment or materials</w:t>
            </w:r>
          </w:p>
          <w:p w:rsidR="00000000" w:rsidRPr="008A58A7" w:rsidP="008A58A7">
            <w:pPr>
              <w:pStyle w:val="ListBullet"/>
            </w:pPr>
            <w:r w:rsidRPr="008A58A7">
              <w:t>organisational skills, including the ability to plan and set out work</w:t>
            </w:r>
          </w:p>
          <w:p w:rsidR="00000000" w:rsidRPr="008A58A7" w:rsidP="008A58A7">
            <w:pPr>
              <w:pStyle w:val="ListBullet"/>
            </w:pPr>
            <w:r w:rsidRPr="008A58A7">
              <w:t xml:space="preserve">respond to change and contribute to workplace responsibilities, such as current </w:t>
            </w:r>
            <w:r w:rsidRPr="008A58A7">
              <w:t>work site environmental and sustainability frameworks and management systems</w:t>
            </w:r>
          </w:p>
          <w:p w:rsidR="00000000" w:rsidRPr="008A58A7" w:rsidP="008A58A7">
            <w:pPr>
              <w:pStyle w:val="ListBullet"/>
            </w:pPr>
            <w:r w:rsidRPr="008A58A7">
              <w:t>teamwork skills to work with others to action tasks and relate to people from a range of cultural and ethnic backgrounds and with varying physical and mental abilities</w:t>
            </w:r>
          </w:p>
          <w:p w:rsidR="00000000" w:rsidRPr="008A58A7" w:rsidP="008A58A7">
            <w:pPr>
              <w:pStyle w:val="ListBullet"/>
            </w:pPr>
            <w:r w:rsidRPr="008A58A7">
              <w:t>technologic</w:t>
            </w:r>
            <w:r w:rsidRPr="008A58A7">
              <w:t>al skills to:</w:t>
            </w:r>
          </w:p>
          <w:p w:rsidR="00000000" w:rsidRPr="008A58A7" w:rsidP="008A58A7">
            <w:pPr>
              <w:pStyle w:val="ListBullet2"/>
            </w:pPr>
            <w:r w:rsidRPr="008A58A7">
              <w:t>use a range of mobile technology, such as two-way radio and mobile phones</w:t>
            </w:r>
          </w:p>
          <w:p w:rsidR="00000000" w:rsidP="008A58A7">
            <w:pPr>
              <w:pStyle w:val="ListBullet2"/>
              <w:rPr>
                <w:lang w:val="en-NZ"/>
              </w:rPr>
            </w:pPr>
            <w:r w:rsidRPr="008A58A7">
              <w:t>voice and hand signals to access and understand site-specific instructions.</w:t>
            </w:r>
          </w:p>
        </w:tc>
      </w:tr>
      <w:tr w:rsidTr="005D36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Required knowledge</w:t>
            </w:r>
          </w:p>
        </w:tc>
      </w:tr>
      <w:tr w:rsidTr="005D36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Required knowledge for this unit is:</w:t>
            </w:r>
          </w:p>
          <w:p w:rsidR="00000000" w:rsidRPr="008A58A7" w:rsidP="008A58A7">
            <w:pPr>
              <w:pStyle w:val="ListBullet"/>
            </w:pPr>
            <w:r w:rsidRPr="008A58A7">
              <w:t>control joints</w:t>
            </w:r>
          </w:p>
          <w:p w:rsidR="00000000" w:rsidRPr="008A58A7" w:rsidP="008A58A7">
            <w:pPr>
              <w:pStyle w:val="ListBullet"/>
            </w:pPr>
            <w:r w:rsidRPr="008A58A7">
              <w:t>general construction terminology</w:t>
            </w:r>
          </w:p>
          <w:p w:rsidR="00000000" w:rsidRPr="008A58A7" w:rsidP="008A58A7">
            <w:pPr>
              <w:pStyle w:val="ListBullet"/>
            </w:pPr>
            <w:r w:rsidRPr="008A58A7">
              <w:t>job safety analysis (JSA) and safe work method statements</w:t>
            </w:r>
          </w:p>
          <w:p w:rsidR="00000000" w:rsidRPr="008A58A7" w:rsidP="008A58A7">
            <w:pPr>
              <w:pStyle w:val="ListBullet"/>
            </w:pPr>
            <w:r w:rsidRPr="008A58A7">
              <w:t>material safety data sheets (MSDS) and hazards associated with solvents, adhesives and cement or epoxy-based grouts</w:t>
            </w:r>
          </w:p>
          <w:p w:rsidR="00000000" w:rsidRPr="008A58A7" w:rsidP="008A58A7">
            <w:pPr>
              <w:pStyle w:val="ListBullet"/>
            </w:pPr>
            <w:r w:rsidRPr="008A58A7">
              <w:t>materials storage and environmentally friendly wa</w:t>
            </w:r>
            <w:r w:rsidRPr="008A58A7">
              <w:t>ste management</w:t>
            </w:r>
          </w:p>
          <w:p w:rsidR="00000000" w:rsidRPr="008A58A7" w:rsidP="008A58A7">
            <w:pPr>
              <w:pStyle w:val="ListBullet"/>
            </w:pPr>
            <w:r w:rsidRPr="008A58A7">
              <w:t>plans, drawings and specifications</w:t>
            </w:r>
          </w:p>
          <w:p w:rsidR="00000000" w:rsidRPr="008A58A7" w:rsidP="008A58A7">
            <w:pPr>
              <w:pStyle w:val="ListBullet"/>
            </w:pPr>
            <w:r w:rsidRPr="008A58A7">
              <w:t>plant, tools and equipment types, characteristics, uses and limitations</w:t>
            </w:r>
          </w:p>
          <w:p w:rsidR="00000000" w:rsidRPr="008A58A7" w:rsidP="008A58A7">
            <w:pPr>
              <w:pStyle w:val="ListBullet"/>
            </w:pPr>
            <w:r w:rsidRPr="008A58A7">
              <w:t>processes for the calculation of material requirements</w:t>
            </w:r>
          </w:p>
          <w:p w:rsidR="00000000" w:rsidRPr="008A58A7" w:rsidP="008A58A7">
            <w:pPr>
              <w:pStyle w:val="ListBullet"/>
            </w:pPr>
            <w:r w:rsidRPr="008A58A7">
              <w:t>quality requirements</w:t>
            </w:r>
          </w:p>
          <w:p w:rsidR="00000000" w:rsidRPr="008A58A7" w:rsidP="008A58A7">
            <w:pPr>
              <w:pStyle w:val="ListBullet"/>
            </w:pPr>
            <w:r w:rsidRPr="008A58A7">
              <w:t>techniques in fixing tiles to walls and corners, including</w:t>
            </w:r>
            <w:r w:rsidRPr="008A58A7">
              <w:t xml:space="preserve"> preparation of substrates</w:t>
            </w:r>
          </w:p>
          <w:p w:rsidR="00000000" w:rsidRPr="008A58A7" w:rsidP="008A58A7">
            <w:pPr>
              <w:pStyle w:val="ListBullet"/>
            </w:pPr>
            <w:r w:rsidRPr="008A58A7">
              <w:t>tiling materials, including tiles, adhesives, mortar, grouting and substrates, their qualities, characteristics, preparation, techniques, applications, limitations and finishing</w:t>
            </w:r>
          </w:p>
          <w:p w:rsidR="00000000" w:rsidRPr="008A58A7" w:rsidP="008A58A7">
            <w:pPr>
              <w:pStyle w:val="ListBullet"/>
            </w:pPr>
            <w:r w:rsidRPr="008A58A7">
              <w:t>workplace and equipment safety requirements.</w:t>
            </w:r>
          </w:p>
        </w:tc>
      </w:tr>
    </w:tbl>
    <w:p w:rsidR="005D3615" w:rsidP="008A58A7">
      <w:pPr>
        <w:pStyle w:val="BodyText"/>
      </w:pPr>
    </w:p>
    <w:p w:rsidR="005D3615" w:rsidP="008A58A7">
      <w:pPr>
        <w:pStyle w:val="BodyText"/>
      </w:pPr>
    </w:p>
    <w:p w:rsidR="00000000" w:rsidRPr="008A58A7" w:rsidP="008A58A7">
      <w:pPr>
        <w:pStyle w:val="AllowPageBreak"/>
      </w:pPr>
    </w:p>
    <w:p w:rsidR="00000000" w:rsidRPr="008A58A7" w:rsidP="008A58A7">
      <w:pPr>
        <w:pStyle w:val="Heading1"/>
      </w:pPr>
      <w:bookmarkStart w:id="10" w:name="O_242470"/>
      <w:bookmarkEnd w:id="10"/>
      <w:r w:rsidRPr="008A58A7">
        <w:t>Evidence Guide</w:t>
      </w:r>
    </w:p>
    <w:tbl>
      <w:tblPr>
        <w:tblW w:w="0" w:type="auto"/>
        <w:tblLayout w:type="fixed"/>
        <w:tblCellMar>
          <w:left w:w="62" w:type="dxa"/>
          <w:right w:w="62" w:type="dxa"/>
        </w:tblCellMar>
        <w:tblLook w:val="0000"/>
      </w:tblPr>
      <w:tblGrid>
        <w:gridCol w:w="3469"/>
        <w:gridCol w:w="5053"/>
      </w:tblGrid>
      <w:tr w:rsidTr="005D36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A58A7">
            <w:pPr>
              <w:pStyle w:val="BodyText"/>
              <w:rPr>
                <w:lang w:val="en-NZ"/>
              </w:rPr>
            </w:pPr>
            <w:r w:rsidRPr="008A58A7">
              <w:rPr>
                <w:rStyle w:val="SpecialBold"/>
              </w:rPr>
              <w:t>EVIDENCE GUIDE</w:t>
            </w:r>
          </w:p>
        </w:tc>
      </w:tr>
      <w:tr w:rsidTr="005D36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A58A7">
            <w:pPr>
              <w:pStyle w:val="BodyText"/>
              <w:rPr>
                <w:lang w:val="en-NZ"/>
              </w:rPr>
            </w:pPr>
            <w:r w:rsidRPr="008A58A7">
              <w:t xml:space="preserve">The evidence guide provides advice on assessment and must be read in conjunction with the performance criteria, required skills and knowledge, </w:t>
            </w:r>
            <w:r w:rsidRPr="008A58A7">
              <w:t>range statement and the Assessment Guidelines for the Training Package.</w:t>
            </w:r>
          </w:p>
        </w:tc>
      </w:tr>
      <w:tr w:rsidTr="005D3615">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t xml:space="preserve">This unit of competency could be assessed in the workplace or a close simulation of the workplace environment, provided that simulated or project-based </w:t>
            </w:r>
            <w:r w:rsidRPr="008A58A7">
              <w:t xml:space="preserve">assessment techniques fully replicate construction workplace conditions, materials, activities, responsibilities and procedures. </w:t>
            </w:r>
          </w:p>
        </w:tc>
      </w:tr>
      <w:tr w:rsidTr="005D3615">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A person who demonstrates compet</w:t>
            </w:r>
            <w:r w:rsidRPr="008A58A7">
              <w:t>ency in this unit must be able to provide evidence of the ability to:</w:t>
            </w:r>
          </w:p>
          <w:p w:rsidR="00000000" w:rsidRPr="008A58A7" w:rsidP="008A58A7">
            <w:pPr>
              <w:pStyle w:val="ListBullet"/>
            </w:pPr>
            <w:r w:rsidRPr="008A58A7">
              <w:t>locate, interpret and apply relevant information, standards and specifications</w:t>
            </w:r>
          </w:p>
          <w:p w:rsidR="00000000" w:rsidRPr="008A58A7" w:rsidP="008A58A7">
            <w:pPr>
              <w:pStyle w:val="ListBullet"/>
            </w:pPr>
            <w:r w:rsidRPr="008A58A7">
              <w:t>comply with site safety plan and OHS legislation, regulations and codes of practice applicable to workplac</w:t>
            </w:r>
            <w:r w:rsidRPr="008A58A7">
              <w:t>e operations</w:t>
            </w:r>
          </w:p>
          <w:p w:rsidR="00000000" w:rsidRPr="008A58A7" w:rsidP="008A58A7">
            <w:pPr>
              <w:pStyle w:val="ListBullet"/>
            </w:pPr>
            <w:r w:rsidRPr="008A58A7">
              <w:t>comply with organisational policies and procedures including quality requirements</w:t>
            </w:r>
          </w:p>
          <w:p w:rsidR="00000000" w:rsidRPr="008A58A7" w:rsidP="008A58A7">
            <w:pPr>
              <w:pStyle w:val="ListBullet"/>
            </w:pPr>
            <w:r w:rsidRPr="008A58A7">
              <w:t>safely and effectively operate and use tools, plant and equipment</w:t>
            </w:r>
          </w:p>
          <w:p w:rsidR="00000000" w:rsidRPr="008A58A7" w:rsidP="008A58A7">
            <w:pPr>
              <w:pStyle w:val="ListBullet"/>
            </w:pPr>
            <w:r w:rsidRPr="008A58A7">
              <w:t>communicate and work effectively and safely with others</w:t>
            </w:r>
          </w:p>
          <w:p w:rsidR="00000000" w:rsidRPr="008A58A7" w:rsidP="008A58A7">
            <w:pPr>
              <w:pStyle w:val="ListBullet"/>
            </w:pPr>
            <w:r w:rsidRPr="008A58A7">
              <w:t>as a minimum:</w:t>
            </w:r>
          </w:p>
          <w:p w:rsidR="00000000" w:rsidRPr="008A58A7" w:rsidP="008A58A7">
            <w:pPr>
              <w:pStyle w:val="ListBullet2"/>
            </w:pPr>
            <w:r w:rsidRPr="008A58A7">
              <w:t>tile the front and retur</w:t>
            </w:r>
            <w:r w:rsidRPr="008A58A7">
              <w:t>n of a standard 1500mm timber framed bath, including a straight hob between the bath and wall, using adhesive to fix the tiles; tiles are not to be proud of the bath and coving to floor is to allow for control joints as required</w:t>
            </w:r>
          </w:p>
          <w:p w:rsidR="00000000" w:rsidRPr="008A58A7" w:rsidP="008A58A7">
            <w:pPr>
              <w:pStyle w:val="ListBullet2"/>
            </w:pPr>
            <w:r w:rsidRPr="008A58A7">
              <w:t>tile the front and return of a standard 1500mm bricked bath, including a straight hob between the bath and wall, using mortar to fix the tiles; tiles are not to be proud of the bath and coving to floor is to allow for control joints as required</w:t>
            </w:r>
          </w:p>
          <w:p w:rsidR="00000000" w:rsidRPr="008A58A7" w:rsidP="008A58A7">
            <w:pPr>
              <w:pStyle w:val="ListBullet"/>
            </w:pPr>
            <w:r w:rsidRPr="008A58A7">
              <w:t>work to be</w:t>
            </w:r>
            <w:r w:rsidRPr="008A58A7">
              <w:t xml:space="preserve"> completed ensuring:</w:t>
            </w:r>
          </w:p>
          <w:p w:rsidR="00000000" w:rsidRPr="008A58A7" w:rsidP="008A58A7">
            <w:pPr>
              <w:pStyle w:val="ListBullet2"/>
            </w:pPr>
            <w:r w:rsidRPr="008A58A7">
              <w:t>correct identification of requirement and completion of the tiling</w:t>
            </w:r>
          </w:p>
          <w:p w:rsidR="00000000" w:rsidRPr="008A58A7" w:rsidP="008A58A7">
            <w:pPr>
              <w:pStyle w:val="ListBullet2"/>
            </w:pPr>
            <w:r w:rsidRPr="008A58A7">
              <w:t>correct selection and use of appropriate processes, tools and equipment</w:t>
            </w:r>
          </w:p>
          <w:p w:rsidR="00000000" w:rsidRPr="008A58A7" w:rsidP="008A58A7">
            <w:pPr>
              <w:pStyle w:val="ListBullet2"/>
            </w:pPr>
            <w:r w:rsidRPr="008A58A7">
              <w:t>completing all work to specification</w:t>
            </w:r>
          </w:p>
          <w:p w:rsidR="00000000" w:rsidP="008A58A7">
            <w:pPr>
              <w:pStyle w:val="ListBullet2"/>
              <w:rPr>
                <w:lang w:val="en-NZ"/>
              </w:rPr>
            </w:pPr>
            <w:r w:rsidRPr="008A58A7">
              <w:t xml:space="preserve">compliance with regulations, standards and organisational </w:t>
            </w:r>
            <w:r w:rsidRPr="008A58A7">
              <w:t>quality procedures and processes.</w:t>
            </w:r>
          </w:p>
        </w:tc>
      </w:tr>
      <w:tr w:rsidTr="005D3615">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This competency is to be assessed using standard and authorised work practices, safety requirements and environmental constraints.</w:t>
            </w:r>
          </w:p>
          <w:p w:rsidR="00000000" w:rsidRPr="008A58A7" w:rsidP="008A58A7">
            <w:pPr>
              <w:pStyle w:val="BodyText"/>
            </w:pPr>
            <w:r w:rsidRPr="008A58A7">
              <w:t>Assessment of essential underpinning knowledge will usually be conducted in an off-site context.</w:t>
            </w:r>
          </w:p>
          <w:p w:rsidR="00000000" w:rsidRPr="008A58A7" w:rsidP="008A58A7">
            <w:pPr>
              <w:pStyle w:val="BodyText"/>
            </w:pPr>
            <w:r w:rsidRPr="008A58A7">
              <w:t>Assessment is to comply with relevant regulatory or Australian standards' requirements.</w:t>
            </w:r>
          </w:p>
          <w:p w:rsidR="00000000" w:rsidRPr="008A58A7" w:rsidP="008A58A7">
            <w:pPr>
              <w:pStyle w:val="BodyText"/>
            </w:pPr>
            <w:r w:rsidRPr="008A58A7">
              <w:t>Resource implications for assessment include:</w:t>
            </w:r>
          </w:p>
          <w:p w:rsidR="00000000" w:rsidRPr="008A58A7" w:rsidP="008A58A7">
            <w:pPr>
              <w:pStyle w:val="ListBullet"/>
            </w:pPr>
            <w:r w:rsidRPr="008A58A7">
              <w:t>workplace location or si</w:t>
            </w:r>
            <w:r w:rsidRPr="008A58A7">
              <w:t>mulated workplace</w:t>
            </w:r>
          </w:p>
          <w:p w:rsidR="00000000" w:rsidRPr="008A58A7" w:rsidP="008A58A7">
            <w:pPr>
              <w:pStyle w:val="ListBullet"/>
            </w:pPr>
            <w:r w:rsidRPr="008A58A7">
              <w:t>materials relevant to fixing wall tiles</w:t>
            </w:r>
          </w:p>
          <w:p w:rsidR="00000000" w:rsidRPr="008A58A7" w:rsidP="008A58A7">
            <w:pPr>
              <w:pStyle w:val="ListBullet"/>
            </w:pPr>
            <w:r w:rsidRPr="008A58A7">
              <w:t>hand and power tools, plant and equipment appropriate to fixing wall tiles</w:t>
            </w:r>
          </w:p>
          <w:p w:rsidR="00000000" w:rsidRPr="008A58A7" w:rsidP="008A58A7">
            <w:pPr>
              <w:pStyle w:val="ListBullet"/>
            </w:pPr>
            <w:r w:rsidRPr="008A58A7">
              <w:t>realistic activities covering the mandatory task requirements</w:t>
            </w:r>
          </w:p>
          <w:p w:rsidR="00000000" w:rsidRPr="008A58A7" w:rsidP="008A58A7">
            <w:pPr>
              <w:pStyle w:val="ListBullet"/>
            </w:pPr>
            <w:r w:rsidRPr="008A58A7">
              <w:t>specifications and work instructions.</w:t>
            </w:r>
          </w:p>
          <w:p w:rsidR="00000000" w:rsidRPr="008A58A7" w:rsidP="008A58A7">
            <w:pPr>
              <w:pStyle w:val="BodyText"/>
            </w:pPr>
            <w:r w:rsidRPr="008A58A7">
              <w:t>Assessment of this unit</w:t>
            </w:r>
            <w:r w:rsidRPr="008A58A7">
              <w:t xml:space="preserve"> of competency may be in conjunction with assessment of other units commonly performed at the same time in normal job roles.</w:t>
            </w:r>
          </w:p>
          <w:p w:rsidR="00000000" w:rsidP="008A58A7">
            <w:pPr>
              <w:pStyle w:val="BodyText"/>
              <w:rPr>
                <w:lang w:val="en-NZ"/>
              </w:rPr>
            </w:pPr>
            <w:r w:rsidRPr="008A58A7">
              <w:t xml:space="preserve">Reasonable adjustments for people with disabilities must be made to assessment processes where required. This could include access </w:t>
            </w:r>
            <w:r w:rsidRPr="008A58A7">
              <w:t xml:space="preserve">to modified equipment and other physical resources, and the provision of appropriate assessment support. </w:t>
            </w:r>
          </w:p>
        </w:tc>
      </w:tr>
      <w:tr w:rsidTr="005D3615">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Assessment methods must:</w:t>
            </w:r>
          </w:p>
          <w:p w:rsidR="00000000" w:rsidRPr="008A58A7" w:rsidP="008A58A7">
            <w:pPr>
              <w:pStyle w:val="ListBullet"/>
            </w:pPr>
            <w:r w:rsidRPr="008A58A7">
              <w:t>satisfy the endorsed Assessment Guidelines of the Construction, Plumbing and Services Training Package</w:t>
            </w:r>
          </w:p>
          <w:p w:rsidR="00000000" w:rsidRPr="008A58A7" w:rsidP="008A58A7">
            <w:pPr>
              <w:pStyle w:val="ListBullet"/>
            </w:pPr>
            <w:r w:rsidRPr="008A58A7">
              <w:t>include direct observation of tasks in real or simulated work conditions, with questioning to confirm the ability to consistently identify and correctly interpret the essential underpinning knowledge required for practical application</w:t>
            </w:r>
          </w:p>
          <w:p w:rsidR="00000000" w:rsidRPr="008A58A7" w:rsidP="008A58A7">
            <w:pPr>
              <w:pStyle w:val="ListBullet"/>
            </w:pPr>
            <w:r w:rsidRPr="008A58A7">
              <w:t>reinforce the integration of employability skills with workplace tasks and job roles</w:t>
            </w:r>
          </w:p>
          <w:p w:rsidR="00000000" w:rsidRPr="008A58A7" w:rsidP="008A58A7">
            <w:pPr>
              <w:pStyle w:val="ListBullet"/>
            </w:pPr>
            <w:r w:rsidRPr="008A58A7">
              <w:t>confirm that competency is verified and able to be transferred to other circumstances and environments.</w:t>
            </w:r>
          </w:p>
          <w:p w:rsidR="00000000" w:rsidRPr="008A58A7" w:rsidP="008A58A7">
            <w:pPr>
              <w:pStyle w:val="BodyText"/>
            </w:pPr>
            <w:r w:rsidRPr="008A58A7">
              <w:t>Validity and sufficiency of evidence requires that:</w:t>
            </w:r>
          </w:p>
          <w:p w:rsidR="00000000" w:rsidRPr="008A58A7" w:rsidP="008A58A7">
            <w:pPr>
              <w:pStyle w:val="ListBullet"/>
            </w:pPr>
            <w:r w:rsidRPr="008A58A7">
              <w:t>competency wil</w:t>
            </w:r>
            <w:r w:rsidRPr="008A58A7">
              <w:t>l need to be demonstrated over a period of time reflecting the scope of the role and the practical requirements of the workplace</w:t>
            </w:r>
          </w:p>
          <w:p w:rsidR="00000000" w:rsidRPr="008A58A7" w:rsidP="008A58A7">
            <w:pPr>
              <w:pStyle w:val="ListBullet"/>
            </w:pPr>
            <w:r w:rsidRPr="008A58A7">
              <w:t>where the assessment is part of a structured learning experience the evidence collected must relate to a number of performances</w:t>
            </w:r>
            <w:r w:rsidRPr="008A58A7">
              <w:t xml:space="preserve"> assessed at different points in time and separated by further learning and practice, with a decision on competency only taken at the point when the assessor has complete confidence in the person's demonstrated ability and applied knowledge</w:t>
            </w:r>
          </w:p>
          <w:p w:rsidR="00000000" w:rsidRPr="008A58A7" w:rsidP="008A58A7">
            <w:pPr>
              <w:pStyle w:val="ListBullet"/>
            </w:pPr>
            <w:r w:rsidRPr="008A58A7">
              <w:t xml:space="preserve">all assessment </w:t>
            </w:r>
            <w:r w:rsidRPr="008A58A7">
              <w:t>that is part of a structured learning experience must include a combination of direct, indirect and supplementary evidence.</w:t>
            </w:r>
          </w:p>
          <w:p w:rsidR="00000000" w:rsidRPr="008A58A7" w:rsidP="008A58A7">
            <w:pPr>
              <w:pStyle w:val="BodyText"/>
            </w:pPr>
            <w:r w:rsidRPr="008A58A7">
              <w:t xml:space="preserve">Assessment processes and techniques should as far as is practical take into account the language, literacy and numeracy capacity of </w:t>
            </w:r>
            <w:r w:rsidRPr="008A58A7">
              <w:t>the candidate in relation to the competency being assessed.</w:t>
            </w:r>
          </w:p>
          <w:p w:rsidR="00000000" w:rsidRPr="008A58A7" w:rsidP="008A58A7">
            <w:pPr>
              <w:pStyle w:val="BodyText"/>
            </w:pPr>
            <w:r w:rsidRPr="008A58A7">
              <w:t xml:space="preserve">Supplementary evidence of competency may be obtained from relevant authenticated documentation from third parties, such as existing supervisors, team leaders or specialist training staff. </w:t>
            </w:r>
          </w:p>
        </w:tc>
      </w:tr>
    </w:tbl>
    <w:p w:rsidR="005D3615" w:rsidP="008A58A7">
      <w:pPr>
        <w:pStyle w:val="BodyText"/>
      </w:pPr>
    </w:p>
    <w:p w:rsidR="005D3615" w:rsidP="008A58A7">
      <w:pPr>
        <w:pStyle w:val="BodyText"/>
      </w:pPr>
    </w:p>
    <w:p w:rsidR="00000000" w:rsidRPr="008A58A7" w:rsidP="008A58A7">
      <w:pPr>
        <w:pStyle w:val="Heading1"/>
      </w:pPr>
      <w:bookmarkStart w:id="11" w:name="O_250453"/>
      <w:bookmarkEnd w:id="11"/>
      <w:r w:rsidRPr="008A58A7">
        <w:t>Range Statement</w:t>
      </w:r>
    </w:p>
    <w:tbl>
      <w:tblPr>
        <w:tblW w:w="0" w:type="auto"/>
        <w:tblLayout w:type="fixed"/>
        <w:tblCellMar>
          <w:left w:w="62" w:type="dxa"/>
          <w:right w:w="62" w:type="dxa"/>
        </w:tblCellMar>
        <w:tblLook w:val="0000"/>
      </w:tblPr>
      <w:tblGrid>
        <w:gridCol w:w="3476"/>
        <w:gridCol w:w="5046"/>
      </w:tblGrid>
      <w:tr w:rsidTr="005D36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A58A7">
            <w:pPr>
              <w:pStyle w:val="BodyText"/>
              <w:rPr>
                <w:lang w:val="en-NZ"/>
              </w:rPr>
            </w:pPr>
            <w:r w:rsidRPr="008A58A7">
              <w:rPr>
                <w:rStyle w:val="SpecialBold"/>
              </w:rPr>
              <w:t>RANGE STATEMENT</w:t>
            </w:r>
          </w:p>
        </w:tc>
      </w:tr>
      <w:tr w:rsidTr="005D36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A58A7">
            <w:pPr>
              <w:pStyle w:val="BodyText"/>
              <w:rPr>
                <w:lang w:val="en-NZ"/>
              </w:rPr>
            </w:pPr>
            <w:r w:rsidRPr="008A58A7">
              <w:t>The range statement relates to the unit of competency as a whole. It allows for different work environments and situations that may affect performance. Bold italicised wording, if used in the performance cr</w:t>
            </w:r>
            <w:r w:rsidRPr="008A58A7">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Information</w:t>
            </w:r>
            <w:r w:rsidRPr="008A58A7">
              <w:t xml:space="preserve"> includes:</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diagrams or sketches</w:t>
            </w:r>
          </w:p>
          <w:p w:rsidR="00000000" w:rsidRPr="008A58A7" w:rsidP="008A58A7">
            <w:pPr>
              <w:pStyle w:val="ListBullet"/>
            </w:pPr>
            <w:r w:rsidRPr="008A58A7">
              <w:t>instructions issued by authorised organisational or external personnel</w:t>
            </w:r>
          </w:p>
          <w:p w:rsidR="00000000" w:rsidRPr="008A58A7" w:rsidP="008A58A7">
            <w:pPr>
              <w:pStyle w:val="ListBullet"/>
            </w:pPr>
            <w:r w:rsidRPr="008A58A7">
              <w:t>manufacturer specifications and instructions, where specified</w:t>
            </w:r>
          </w:p>
          <w:p w:rsidR="00000000" w:rsidRPr="008A58A7" w:rsidP="008A58A7">
            <w:pPr>
              <w:pStyle w:val="ListBullet"/>
            </w:pPr>
            <w:r w:rsidRPr="008A58A7">
              <w:t>MSDS</w:t>
            </w:r>
          </w:p>
          <w:p w:rsidR="00000000" w:rsidRPr="008A58A7" w:rsidP="008A58A7">
            <w:pPr>
              <w:pStyle w:val="ListBullet"/>
            </w:pPr>
            <w:r w:rsidRPr="008A58A7">
              <w:t>memos</w:t>
            </w:r>
          </w:p>
          <w:p w:rsidR="00000000" w:rsidRPr="008A58A7" w:rsidP="008A58A7">
            <w:pPr>
              <w:pStyle w:val="ListBullet"/>
            </w:pPr>
            <w:r w:rsidRPr="008A58A7">
              <w:t>regulatory and legislative requirements pertaining to fixing wall tiles</w:t>
            </w:r>
          </w:p>
          <w:p w:rsidR="00000000" w:rsidRPr="008A58A7" w:rsidP="008A58A7">
            <w:pPr>
              <w:pStyle w:val="ListBullet"/>
            </w:pPr>
            <w:r w:rsidRPr="008A58A7">
              <w:t>relevant Australian standards</w:t>
            </w:r>
          </w:p>
          <w:p w:rsidR="00000000" w:rsidRPr="008A58A7" w:rsidP="008A58A7">
            <w:pPr>
              <w:pStyle w:val="ListBullet"/>
            </w:pPr>
            <w:r w:rsidRPr="008A58A7">
              <w:t>safe work procedures relating to fixing wall tiles</w:t>
            </w:r>
          </w:p>
          <w:p w:rsidR="00000000" w:rsidRPr="008A58A7" w:rsidP="008A58A7">
            <w:pPr>
              <w:pStyle w:val="ListBullet"/>
            </w:pPr>
            <w:r w:rsidRPr="008A58A7">
              <w:t>signage</w:t>
            </w:r>
          </w:p>
          <w:p w:rsidR="00000000" w:rsidRPr="008A58A7" w:rsidP="008A58A7">
            <w:pPr>
              <w:pStyle w:val="ListBullet"/>
            </w:pPr>
            <w:r w:rsidRPr="008A58A7">
              <w:t>verbal, written and graphical instructions</w:t>
            </w:r>
          </w:p>
          <w:p w:rsidR="00000000" w:rsidRPr="008A58A7" w:rsidP="008A58A7">
            <w:pPr>
              <w:pStyle w:val="ListBullet"/>
            </w:pPr>
            <w:r w:rsidRPr="008A58A7">
              <w:t>work bulletins</w:t>
            </w:r>
          </w:p>
          <w:p w:rsidR="00000000" w:rsidP="008A58A7">
            <w:pPr>
              <w:pStyle w:val="ListBullet"/>
              <w:rPr>
                <w:lang w:val="en-NZ"/>
              </w:rPr>
            </w:pPr>
            <w:r w:rsidRPr="008A58A7">
              <w:t>work schedules, plans and specificati</w:t>
            </w:r>
            <w:r w:rsidRPr="008A58A7">
              <w:t>ons.</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Planning and preparation</w:t>
            </w:r>
            <w:r w:rsidRPr="008A58A7">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assessment of conditions and hazards</w:t>
            </w:r>
          </w:p>
          <w:p w:rsidR="00000000" w:rsidRPr="008A58A7" w:rsidP="008A58A7">
            <w:pPr>
              <w:pStyle w:val="ListBullet"/>
            </w:pPr>
            <w:r w:rsidRPr="008A58A7">
              <w:t>determination of work requirements and safety plans and policies</w:t>
            </w:r>
          </w:p>
          <w:p w:rsidR="00000000" w:rsidRPr="008A58A7" w:rsidP="008A58A7">
            <w:pPr>
              <w:pStyle w:val="ListBullet"/>
            </w:pPr>
            <w:r w:rsidRPr="008A58A7">
              <w:t>equipment defect identification</w:t>
            </w:r>
          </w:p>
          <w:p w:rsidR="00000000" w:rsidP="008A58A7">
            <w:pPr>
              <w:pStyle w:val="ListBullet"/>
              <w:rPr>
                <w:lang w:val="en-NZ"/>
              </w:rPr>
            </w:pPr>
            <w:r w:rsidRPr="008A58A7">
              <w:t>work site inspection.</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Safety</w:t>
            </w:r>
            <w:r w:rsidRPr="008A58A7">
              <w:t xml:space="preserve"> (</w:t>
            </w:r>
            <w:r w:rsidRPr="008A58A7">
              <w:rPr>
                <w:rStyle w:val="BoldandItalics"/>
              </w:rPr>
              <w:t>OHS</w:t>
            </w:r>
            <w:r w:rsidRPr="008A58A7">
              <w:t xml:space="preserve">) is to </w:t>
            </w:r>
            <w:r w:rsidRPr="008A58A7">
              <w:t>be in accordance with state and territory legislation and regulations and project safety plan and may include:</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emergency procedures, including extinguishing fires, organisational first aid requirements and evacuation</w:t>
            </w:r>
          </w:p>
          <w:p w:rsidR="00000000" w:rsidRPr="008A58A7" w:rsidP="008A58A7">
            <w:pPr>
              <w:pStyle w:val="ListBullet"/>
            </w:pPr>
            <w:r w:rsidRPr="008A58A7">
              <w:t>hazard control</w:t>
            </w:r>
          </w:p>
          <w:p w:rsidR="00000000" w:rsidRPr="008A58A7" w:rsidP="008A58A7">
            <w:pPr>
              <w:pStyle w:val="ListBullet"/>
            </w:pPr>
            <w:r w:rsidRPr="008A58A7">
              <w:t>hazardous materials and</w:t>
            </w:r>
            <w:r w:rsidRPr="008A58A7">
              <w:t xml:space="preserve"> substances</w:t>
            </w:r>
          </w:p>
          <w:p w:rsidR="00000000" w:rsidRPr="008A58A7" w:rsidP="008A58A7">
            <w:pPr>
              <w:pStyle w:val="ListBullet"/>
            </w:pPr>
            <w:r w:rsidRPr="008A58A7">
              <w:t>organisational first aid</w:t>
            </w:r>
          </w:p>
          <w:p w:rsidR="00000000" w:rsidRPr="008A58A7" w:rsidP="008A58A7">
            <w:pPr>
              <w:pStyle w:val="ListBullet"/>
            </w:pPr>
            <w:r w:rsidRPr="008A58A7">
              <w:t>PPE prescribed under legislation, regulations and workplace policies and practices</w:t>
            </w:r>
          </w:p>
          <w:p w:rsidR="00000000" w:rsidRPr="008A58A7" w:rsidP="008A58A7">
            <w:pPr>
              <w:pStyle w:val="ListBullet"/>
            </w:pPr>
            <w:r w:rsidRPr="008A58A7">
              <w:t>safe operating procedures, including the conduct of operational risk assessment and treatments associated with:</w:t>
            </w:r>
          </w:p>
          <w:p w:rsidR="00000000" w:rsidRPr="008A58A7" w:rsidP="008A58A7">
            <w:pPr>
              <w:pStyle w:val="ListBullet2"/>
            </w:pPr>
            <w:r w:rsidRPr="008A58A7">
              <w:t>concealed services (wat</w:t>
            </w:r>
            <w:r w:rsidRPr="008A58A7">
              <w:t>er, power and gas)</w:t>
            </w:r>
          </w:p>
          <w:p w:rsidR="00000000" w:rsidRPr="008A58A7" w:rsidP="008A58A7">
            <w:pPr>
              <w:pStyle w:val="ListBullet2"/>
            </w:pPr>
            <w:r w:rsidRPr="008A58A7">
              <w:t>lighting</w:t>
            </w:r>
          </w:p>
          <w:p w:rsidR="00000000" w:rsidRPr="008A58A7" w:rsidP="008A58A7">
            <w:pPr>
              <w:pStyle w:val="ListBullet2"/>
            </w:pPr>
            <w:r w:rsidRPr="008A58A7">
              <w:t>traffic control</w:t>
            </w:r>
          </w:p>
          <w:p w:rsidR="00000000" w:rsidRPr="008A58A7" w:rsidP="008A58A7">
            <w:pPr>
              <w:pStyle w:val="ListBullet2"/>
            </w:pPr>
            <w:r w:rsidRPr="008A58A7">
              <w:t>restricted access barriers</w:t>
            </w:r>
          </w:p>
          <w:p w:rsidR="00000000" w:rsidRPr="008A58A7" w:rsidP="008A58A7">
            <w:pPr>
              <w:pStyle w:val="ListBullet2"/>
            </w:pPr>
            <w:r w:rsidRPr="008A58A7">
              <w:t>trip hazards</w:t>
            </w:r>
          </w:p>
          <w:p w:rsidR="00000000" w:rsidRPr="008A58A7" w:rsidP="008A58A7">
            <w:pPr>
              <w:pStyle w:val="ListBullet2"/>
            </w:pPr>
            <w:r w:rsidRPr="008A58A7">
              <w:t>work site visitors and the public</w:t>
            </w:r>
          </w:p>
          <w:p w:rsidR="00000000" w:rsidRPr="008A58A7" w:rsidP="008A58A7">
            <w:pPr>
              <w:pStyle w:val="ListBullet2"/>
            </w:pPr>
            <w:r w:rsidRPr="008A58A7">
              <w:t>working at heights</w:t>
            </w:r>
          </w:p>
          <w:p w:rsidR="00000000" w:rsidRPr="008A58A7" w:rsidP="008A58A7">
            <w:pPr>
              <w:pStyle w:val="ListBullet2"/>
            </w:pPr>
            <w:r w:rsidRPr="008A58A7">
              <w:t>working in confined spaces</w:t>
            </w:r>
          </w:p>
          <w:p w:rsidR="00000000" w:rsidRPr="008A58A7" w:rsidP="008A58A7">
            <w:pPr>
              <w:pStyle w:val="ListBullet2"/>
            </w:pPr>
            <w:r w:rsidRPr="008A58A7">
              <w:t>working in proximity to others</w:t>
            </w:r>
          </w:p>
          <w:p w:rsidR="00000000" w:rsidRPr="008A58A7" w:rsidP="008A58A7">
            <w:pPr>
              <w:pStyle w:val="ListBullet"/>
            </w:pPr>
            <w:r w:rsidRPr="008A58A7">
              <w:t>use of firefighting equipment</w:t>
            </w:r>
          </w:p>
          <w:p w:rsidR="00000000" w:rsidRPr="008A58A7" w:rsidP="008A58A7">
            <w:pPr>
              <w:pStyle w:val="ListBullet"/>
            </w:pPr>
            <w:r w:rsidRPr="008A58A7">
              <w:t>use of tools and equipment</w:t>
            </w:r>
          </w:p>
          <w:p w:rsidR="00000000" w:rsidP="008A58A7">
            <w:pPr>
              <w:pStyle w:val="ListBullet"/>
              <w:rPr>
                <w:lang w:val="en-NZ"/>
              </w:rPr>
            </w:pPr>
            <w:r w:rsidRPr="008A58A7">
              <w:t>workplace environmental requirements and safety.</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Tools and equipment</w:t>
            </w:r>
            <w:r w:rsidRPr="008A58A7">
              <w:t>:</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include:</w:t>
            </w:r>
          </w:p>
          <w:p w:rsidR="00000000" w:rsidRPr="008A58A7" w:rsidP="008A58A7">
            <w:pPr>
              <w:pStyle w:val="ListBullet2"/>
            </w:pPr>
            <w:r w:rsidRPr="008A58A7">
              <w:t>brooms</w:t>
            </w:r>
          </w:p>
          <w:p w:rsidR="00000000" w:rsidRPr="008A58A7" w:rsidP="008A58A7">
            <w:pPr>
              <w:pStyle w:val="ListBullet2"/>
            </w:pPr>
            <w:r w:rsidRPr="008A58A7">
              <w:t>brushes</w:t>
            </w:r>
          </w:p>
          <w:p w:rsidR="00000000" w:rsidRPr="008A58A7" w:rsidP="008A58A7">
            <w:pPr>
              <w:pStyle w:val="ListBullet2"/>
            </w:pPr>
            <w:r w:rsidRPr="008A58A7">
              <w:t>buckets</w:t>
            </w:r>
          </w:p>
          <w:p w:rsidR="00000000" w:rsidRPr="008A58A7" w:rsidP="008A58A7">
            <w:pPr>
              <w:pStyle w:val="ListBullet2"/>
            </w:pPr>
            <w:r w:rsidRPr="008A58A7">
              <w:t>caulking guns</w:t>
            </w:r>
          </w:p>
          <w:p w:rsidR="00000000" w:rsidRPr="008A58A7" w:rsidP="008A58A7">
            <w:pPr>
              <w:pStyle w:val="ListBullet2"/>
            </w:pPr>
            <w:r w:rsidRPr="008A58A7">
              <w:t>cement sheet cutters</w:t>
            </w:r>
          </w:p>
          <w:p w:rsidR="00000000" w:rsidRPr="008A58A7" w:rsidP="008A58A7">
            <w:pPr>
              <w:pStyle w:val="ListBullet2"/>
            </w:pPr>
            <w:r w:rsidRPr="008A58A7">
              <w:t>hammers</w:t>
            </w:r>
          </w:p>
          <w:p w:rsidR="00000000" w:rsidRPr="008A58A7" w:rsidP="008A58A7">
            <w:pPr>
              <w:pStyle w:val="ListBullet2"/>
            </w:pPr>
            <w:r w:rsidRPr="008A58A7">
              <w:t>hose and water sprays</w:t>
            </w:r>
          </w:p>
          <w:p w:rsidR="00000000" w:rsidRPr="008A58A7" w:rsidP="008A58A7">
            <w:pPr>
              <w:pStyle w:val="ListBullet2"/>
            </w:pPr>
            <w:r w:rsidRPr="008A58A7">
              <w:t>ladders</w:t>
            </w:r>
          </w:p>
          <w:p w:rsidR="00000000" w:rsidRPr="008A58A7" w:rsidP="008A58A7">
            <w:pPr>
              <w:pStyle w:val="ListBullet2"/>
            </w:pPr>
            <w:r w:rsidRPr="008A58A7">
              <w:t>levelling equipment</w:t>
            </w:r>
          </w:p>
          <w:p w:rsidR="00000000" w:rsidRPr="008A58A7" w:rsidP="008A58A7">
            <w:pPr>
              <w:pStyle w:val="ListBullet2"/>
            </w:pPr>
            <w:r w:rsidRPr="008A58A7">
              <w:t>lump hammers</w:t>
            </w:r>
          </w:p>
          <w:p w:rsidR="00000000" w:rsidRPr="008A58A7" w:rsidP="008A58A7">
            <w:pPr>
              <w:pStyle w:val="ListBullet2"/>
            </w:pPr>
            <w:r w:rsidRPr="008A58A7">
              <w:t>measuring tapes and rules</w:t>
            </w:r>
          </w:p>
          <w:p w:rsidR="00000000" w:rsidRPr="008A58A7" w:rsidP="008A58A7">
            <w:pPr>
              <w:pStyle w:val="ListBullet2"/>
            </w:pPr>
            <w:r w:rsidRPr="008A58A7">
              <w:t>mortar boards</w:t>
            </w:r>
          </w:p>
          <w:p w:rsidR="00000000" w:rsidRPr="008A58A7" w:rsidP="008A58A7">
            <w:pPr>
              <w:pStyle w:val="ListBullet2"/>
            </w:pPr>
            <w:r w:rsidRPr="008A58A7">
              <w:t>nippers</w:t>
            </w:r>
          </w:p>
          <w:p w:rsidR="00000000" w:rsidRPr="008A58A7" w:rsidP="008A58A7">
            <w:pPr>
              <w:pStyle w:val="ListBullet2"/>
            </w:pPr>
            <w:r w:rsidRPr="008A58A7">
              <w:t>pointed grouters</w:t>
            </w:r>
          </w:p>
          <w:p w:rsidR="00000000" w:rsidRPr="008A58A7" w:rsidP="008A58A7">
            <w:pPr>
              <w:pStyle w:val="ListBullet2"/>
            </w:pPr>
            <w:r w:rsidRPr="008A58A7">
              <w:t>power drills</w:t>
            </w:r>
          </w:p>
          <w:p w:rsidR="00000000" w:rsidRPr="008A58A7" w:rsidP="008A58A7">
            <w:pPr>
              <w:pStyle w:val="ListBullet2"/>
            </w:pPr>
            <w:r w:rsidRPr="008A58A7">
              <w:t>power leads</w:t>
            </w:r>
          </w:p>
          <w:p w:rsidR="00000000" w:rsidRPr="008A58A7" w:rsidP="008A58A7">
            <w:pPr>
              <w:pStyle w:val="ListBullet2"/>
            </w:pPr>
            <w:r w:rsidRPr="008A58A7">
              <w:t>rags</w:t>
            </w:r>
          </w:p>
          <w:p w:rsidR="00000000" w:rsidRPr="008A58A7" w:rsidP="008A58A7">
            <w:pPr>
              <w:pStyle w:val="ListBullet2"/>
            </w:pPr>
            <w:r w:rsidRPr="008A58A7">
              <w:t>rubber mallets</w:t>
            </w:r>
          </w:p>
          <w:p w:rsidR="00000000" w:rsidRPr="008A58A7" w:rsidP="008A58A7">
            <w:pPr>
              <w:pStyle w:val="ListBullet2"/>
            </w:pPr>
            <w:r w:rsidRPr="008A58A7">
              <w:t>sanding blocks</w:t>
            </w:r>
          </w:p>
          <w:p w:rsidR="00000000" w:rsidRPr="008A58A7" w:rsidP="008A58A7">
            <w:pPr>
              <w:pStyle w:val="ListBullet2"/>
            </w:pPr>
            <w:r w:rsidRPr="008A58A7">
              <w:t>saws</w:t>
            </w:r>
          </w:p>
          <w:p w:rsidR="00000000" w:rsidRPr="008A58A7" w:rsidP="008A58A7">
            <w:pPr>
              <w:pStyle w:val="ListBullet2"/>
            </w:pPr>
            <w:r w:rsidRPr="008A58A7">
              <w:t>scrapers</w:t>
            </w:r>
          </w:p>
          <w:p w:rsidR="00000000" w:rsidRPr="008A58A7" w:rsidP="008A58A7">
            <w:pPr>
              <w:pStyle w:val="ListBullet2"/>
            </w:pPr>
            <w:r w:rsidRPr="008A58A7">
              <w:t>shovels</w:t>
            </w:r>
          </w:p>
          <w:p w:rsidR="00000000" w:rsidRPr="008A58A7" w:rsidP="008A58A7">
            <w:pPr>
              <w:pStyle w:val="ListBullet2"/>
            </w:pPr>
            <w:r w:rsidRPr="008A58A7">
              <w:t>spacers and wedges</w:t>
            </w:r>
          </w:p>
          <w:p w:rsidR="00000000" w:rsidRPr="008A58A7" w:rsidP="008A58A7">
            <w:pPr>
              <w:pStyle w:val="ListBullet2"/>
            </w:pPr>
            <w:r w:rsidRPr="008A58A7">
              <w:t>spatulas</w:t>
            </w:r>
          </w:p>
          <w:p w:rsidR="00000000" w:rsidRPr="008A58A7" w:rsidP="008A58A7">
            <w:pPr>
              <w:pStyle w:val="ListBullet2"/>
            </w:pPr>
            <w:r w:rsidRPr="008A58A7">
              <w:t>sponges</w:t>
            </w:r>
          </w:p>
          <w:p w:rsidR="00000000" w:rsidRPr="008A58A7" w:rsidP="008A58A7">
            <w:pPr>
              <w:pStyle w:val="ListBullet2"/>
            </w:pPr>
            <w:r w:rsidRPr="008A58A7">
              <w:t>squares</w:t>
            </w:r>
          </w:p>
          <w:p w:rsidR="00000000" w:rsidRPr="008A58A7" w:rsidP="008A58A7">
            <w:pPr>
              <w:pStyle w:val="ListBullet2"/>
            </w:pPr>
            <w:r w:rsidRPr="008A58A7">
              <w:t>squeegees</w:t>
            </w:r>
          </w:p>
          <w:p w:rsidR="00000000" w:rsidRPr="008A58A7" w:rsidP="008A58A7">
            <w:pPr>
              <w:pStyle w:val="ListBullet2"/>
            </w:pPr>
            <w:r w:rsidRPr="008A58A7">
              <w:t>straight edges</w:t>
            </w:r>
          </w:p>
          <w:p w:rsidR="00000000" w:rsidRPr="008A58A7" w:rsidP="008A58A7">
            <w:pPr>
              <w:pStyle w:val="ListBullet2"/>
            </w:pPr>
            <w:r w:rsidRPr="008A58A7">
              <w:t>stringlines</w:t>
            </w:r>
          </w:p>
          <w:p w:rsidR="00000000" w:rsidRPr="008A58A7" w:rsidP="008A58A7">
            <w:pPr>
              <w:pStyle w:val="ListBullet2"/>
            </w:pPr>
            <w:r w:rsidRPr="008A58A7">
              <w:t>tile cutters and scribes</w:t>
            </w:r>
          </w:p>
          <w:p w:rsidR="00000000" w:rsidRPr="008A58A7" w:rsidP="008A58A7">
            <w:pPr>
              <w:pStyle w:val="ListBullet2"/>
            </w:pPr>
            <w:r w:rsidRPr="008A58A7">
              <w:t>trowels</w:t>
            </w:r>
          </w:p>
          <w:p w:rsidR="00000000" w:rsidRPr="008A58A7" w:rsidP="008A58A7">
            <w:pPr>
              <w:pStyle w:val="ListBullet2"/>
            </w:pPr>
            <w:r w:rsidRPr="008A58A7">
              <w:t>wet and dry diamond saws</w:t>
            </w:r>
          </w:p>
          <w:p w:rsidR="00000000" w:rsidRPr="008A58A7" w:rsidP="008A58A7">
            <w:pPr>
              <w:pStyle w:val="ListBullet2"/>
            </w:pPr>
            <w:r w:rsidRPr="008A58A7">
              <w:t>wheelbarrows</w:t>
            </w:r>
          </w:p>
          <w:p w:rsidR="00000000" w:rsidRPr="008A58A7" w:rsidP="008A58A7">
            <w:pPr>
              <w:pStyle w:val="ListBullet2"/>
            </w:pPr>
            <w:r w:rsidRPr="008A58A7">
              <w:t>wire brushes</w:t>
            </w:r>
          </w:p>
          <w:p w:rsidR="00000000" w:rsidRPr="008A58A7" w:rsidP="008A58A7">
            <w:pPr>
              <w:pStyle w:val="ListBullet2"/>
            </w:pPr>
            <w:r w:rsidRPr="008A58A7">
              <w:t>wooden floats</w:t>
            </w:r>
          </w:p>
          <w:p w:rsidR="00000000" w:rsidRPr="008A58A7" w:rsidP="008A58A7">
            <w:pPr>
              <w:pStyle w:val="ListBullet"/>
            </w:pPr>
            <w:r w:rsidRPr="008A58A7">
              <w:t>may include:</w:t>
            </w:r>
          </w:p>
          <w:p w:rsidR="00000000" w:rsidRPr="008A58A7" w:rsidP="008A58A7">
            <w:pPr>
              <w:pStyle w:val="ListBullet2"/>
            </w:pPr>
            <w:r w:rsidRPr="008A58A7">
              <w:t>concrete mixers</w:t>
            </w:r>
          </w:p>
          <w:p w:rsidR="00000000" w:rsidRPr="008A58A7" w:rsidP="008A58A7">
            <w:pPr>
              <w:pStyle w:val="ListBullet2"/>
            </w:pPr>
            <w:r w:rsidRPr="008A58A7">
              <w:t>masonry drill bits</w:t>
            </w:r>
          </w:p>
          <w:p w:rsidR="00000000" w:rsidRPr="008A58A7" w:rsidP="008A58A7">
            <w:pPr>
              <w:pStyle w:val="ListBullet2"/>
            </w:pPr>
            <w:r w:rsidRPr="008A58A7">
              <w:t>power grinders</w:t>
            </w:r>
          </w:p>
          <w:p w:rsidR="00000000" w:rsidP="008A58A7">
            <w:pPr>
              <w:pStyle w:val="ListBullet2"/>
              <w:rPr>
                <w:lang w:val="en-NZ"/>
              </w:rPr>
            </w:pPr>
            <w:r w:rsidRPr="008A58A7">
              <w:t>power sanders.</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Quality requirements</w:t>
            </w:r>
            <w:r w:rsidRPr="008A58A7">
              <w:t xml:space="preserve"> include relevant regulations, including:</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Australian standards</w:t>
            </w:r>
          </w:p>
          <w:p w:rsidR="00000000" w:rsidRPr="008A58A7" w:rsidP="008A58A7">
            <w:pPr>
              <w:pStyle w:val="ListBullet"/>
            </w:pPr>
            <w:r w:rsidRPr="008A58A7">
              <w:t>internal company quality policy and standards</w:t>
            </w:r>
          </w:p>
          <w:p w:rsidR="00000000" w:rsidRPr="008A58A7" w:rsidP="008A58A7">
            <w:pPr>
              <w:pStyle w:val="ListBullet"/>
            </w:pPr>
            <w:r w:rsidRPr="008A58A7">
              <w:t>manufacturer specifications</w:t>
            </w:r>
          </w:p>
          <w:p w:rsidR="00000000" w:rsidP="008A58A7">
            <w:pPr>
              <w:pStyle w:val="ListBullet"/>
              <w:rPr>
                <w:lang w:val="en-NZ"/>
              </w:rPr>
            </w:pPr>
            <w:r w:rsidRPr="008A58A7">
              <w:t>workplace operations and procedures.</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Materials</w:t>
            </w:r>
            <w:r w:rsidRPr="008A58A7">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adhesives</w:t>
            </w:r>
          </w:p>
          <w:p w:rsidR="00000000" w:rsidRPr="008A58A7" w:rsidP="008A58A7">
            <w:pPr>
              <w:pStyle w:val="ListBullet"/>
            </w:pPr>
            <w:r w:rsidRPr="008A58A7">
              <w:t>caulking compound</w:t>
            </w:r>
          </w:p>
          <w:p w:rsidR="00000000" w:rsidRPr="008A58A7" w:rsidP="008A58A7">
            <w:pPr>
              <w:pStyle w:val="ListBullet"/>
            </w:pPr>
            <w:r w:rsidRPr="008A58A7">
              <w:t>cement mortar (with and without additives)</w:t>
            </w:r>
          </w:p>
          <w:p w:rsidR="00000000" w:rsidRPr="008A58A7" w:rsidP="008A58A7">
            <w:pPr>
              <w:pStyle w:val="ListBullet"/>
            </w:pPr>
            <w:r w:rsidRPr="008A58A7">
              <w:t>grout</w:t>
            </w:r>
          </w:p>
          <w:p w:rsidR="00000000" w:rsidP="008A58A7">
            <w:pPr>
              <w:pStyle w:val="ListBullet"/>
              <w:rPr>
                <w:lang w:val="en-NZ"/>
              </w:rPr>
            </w:pPr>
            <w:r w:rsidRPr="008A58A7">
              <w:t>tiles.</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Environmental requirements</w:t>
            </w:r>
            <w:r w:rsidRPr="008A58A7">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clean-up management</w:t>
            </w:r>
          </w:p>
          <w:p w:rsidR="00000000" w:rsidRPr="008A58A7" w:rsidP="008A58A7">
            <w:pPr>
              <w:pStyle w:val="ListBullet"/>
            </w:pPr>
            <w:r w:rsidRPr="008A58A7">
              <w:t>dust and noise</w:t>
            </w:r>
          </w:p>
          <w:p w:rsidR="00000000" w:rsidRPr="008A58A7" w:rsidP="008A58A7">
            <w:pPr>
              <w:pStyle w:val="ListBullet"/>
            </w:pPr>
            <w:r w:rsidRPr="008A58A7">
              <w:t>vibration</w:t>
            </w:r>
          </w:p>
          <w:p w:rsidR="00000000" w:rsidP="008A58A7">
            <w:pPr>
              <w:pStyle w:val="ListBullet"/>
              <w:rPr>
                <w:lang w:val="en-NZ"/>
              </w:rPr>
            </w:pPr>
            <w:r w:rsidRPr="008A58A7">
              <w:t>was</w:t>
            </w:r>
            <w:r w:rsidRPr="008A58A7">
              <w:t>te management.</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Substrate</w:t>
            </w:r>
            <w:r w:rsidRPr="008A58A7">
              <w:t xml:space="preserve"> includes:</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approved waterproof substrates</w:t>
            </w:r>
          </w:p>
          <w:p w:rsidR="00000000" w:rsidRPr="008A58A7" w:rsidP="008A58A7">
            <w:pPr>
              <w:pStyle w:val="ListBullet"/>
            </w:pPr>
            <w:r w:rsidRPr="008A58A7">
              <w:t>blockwork</w:t>
            </w:r>
          </w:p>
          <w:p w:rsidR="00000000" w:rsidRPr="008A58A7" w:rsidP="008A58A7">
            <w:pPr>
              <w:pStyle w:val="ListBullet"/>
            </w:pPr>
            <w:r w:rsidRPr="008A58A7">
              <w:t>brickwork</w:t>
            </w:r>
          </w:p>
          <w:p w:rsidR="00000000" w:rsidRPr="008A58A7" w:rsidP="008A58A7">
            <w:pPr>
              <w:pStyle w:val="ListBullet"/>
            </w:pPr>
            <w:r w:rsidRPr="008A58A7">
              <w:t>concrete</w:t>
            </w:r>
          </w:p>
          <w:p w:rsidR="00000000" w:rsidRPr="008A58A7" w:rsidP="008A58A7">
            <w:pPr>
              <w:pStyle w:val="ListBullet"/>
            </w:pPr>
            <w:r w:rsidRPr="008A58A7">
              <w:t>fibre cement sheet</w:t>
            </w:r>
          </w:p>
          <w:p w:rsidR="00000000" w:rsidRPr="008A58A7" w:rsidP="008A58A7">
            <w:pPr>
              <w:pStyle w:val="ListBullet"/>
            </w:pPr>
            <w:r w:rsidRPr="008A58A7">
              <w:t>rendered surfaces</w:t>
            </w:r>
          </w:p>
          <w:p w:rsidR="00000000" w:rsidP="008A58A7">
            <w:pPr>
              <w:pStyle w:val="ListBullet"/>
              <w:rPr>
                <w:lang w:val="en-NZ"/>
              </w:rPr>
            </w:pPr>
            <w:r w:rsidRPr="008A58A7">
              <w:t>timber.</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t xml:space="preserve">Types of </w:t>
            </w:r>
            <w:r w:rsidRPr="008A58A7">
              <w:rPr>
                <w:rStyle w:val="BoldandItalics"/>
              </w:rPr>
              <w:t>tiles</w:t>
            </w:r>
            <w:r w:rsidRPr="008A58A7">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ceramic</w:t>
            </w:r>
          </w:p>
          <w:p w:rsidR="00000000" w:rsidRPr="008A58A7" w:rsidP="008A58A7">
            <w:pPr>
              <w:pStyle w:val="ListBullet"/>
            </w:pPr>
            <w:r w:rsidRPr="008A58A7">
              <w:t>glass</w:t>
            </w:r>
          </w:p>
          <w:p w:rsidR="00000000" w:rsidRPr="008A58A7" w:rsidP="008A58A7">
            <w:pPr>
              <w:pStyle w:val="ListBullet"/>
            </w:pPr>
            <w:r w:rsidRPr="008A58A7">
              <w:t>granite</w:t>
            </w:r>
          </w:p>
          <w:p w:rsidR="00000000" w:rsidRPr="008A58A7" w:rsidP="008A58A7">
            <w:pPr>
              <w:pStyle w:val="ListBullet"/>
            </w:pPr>
            <w:r w:rsidRPr="008A58A7">
              <w:t>marble</w:t>
            </w:r>
          </w:p>
          <w:p w:rsidR="00000000" w:rsidRPr="008A58A7" w:rsidP="008A58A7">
            <w:pPr>
              <w:pStyle w:val="ListBullet"/>
            </w:pPr>
            <w:r w:rsidRPr="008A58A7">
              <w:t>porcelain</w:t>
            </w:r>
          </w:p>
          <w:p w:rsidR="00000000" w:rsidRPr="008A58A7" w:rsidP="008A58A7">
            <w:pPr>
              <w:pStyle w:val="ListBullet"/>
            </w:pPr>
            <w:r w:rsidRPr="008A58A7">
              <w:t>stone</w:t>
            </w:r>
          </w:p>
          <w:p w:rsidR="00000000" w:rsidP="008A58A7">
            <w:pPr>
              <w:pStyle w:val="ListBullet"/>
              <w:rPr>
                <w:lang w:val="en-NZ"/>
              </w:rPr>
            </w:pPr>
            <w:r w:rsidRPr="008A58A7">
              <w:t>terracotta.</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t xml:space="preserve">Tiles may be </w:t>
            </w:r>
            <w:r w:rsidRPr="008A58A7">
              <w:rPr>
                <w:rStyle w:val="BoldandItalics"/>
              </w:rPr>
              <w:t>fixed</w:t>
            </w:r>
            <w:r w:rsidRPr="008A58A7">
              <w:t xml:space="preserve"> using:</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adhesives</w:t>
            </w:r>
          </w:p>
          <w:p w:rsidR="00000000" w:rsidRPr="008A58A7" w:rsidP="008A58A7">
            <w:pPr>
              <w:pStyle w:val="ListBullet"/>
            </w:pPr>
            <w:r w:rsidRPr="008A58A7">
              <w:t>cement mortar</w:t>
            </w:r>
          </w:p>
          <w:p w:rsidR="00000000" w:rsidP="008A58A7">
            <w:pPr>
              <w:pStyle w:val="ListBullet"/>
              <w:rPr>
                <w:lang w:val="en-NZ"/>
              </w:rPr>
            </w:pPr>
            <w:r w:rsidRPr="008A58A7">
              <w:t>cement mortar with adhesive additive.</w:t>
            </w:r>
          </w:p>
        </w:tc>
      </w:tr>
      <w:tr w:rsidTr="005D3615">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BoldandItalics"/>
              </w:rPr>
              <w:t>Grout</w:t>
            </w:r>
            <w:r w:rsidRPr="008A58A7">
              <w:t xml:space="preserve"> may be:</w:t>
            </w:r>
          </w:p>
        </w:tc>
        <w:tc>
          <w:tcPr>
            <w:tcW w:w="5046" w:type="dxa"/>
            <w:tcBorders>
              <w:top w:val="nil"/>
              <w:left w:val="nil"/>
              <w:bottom w:val="nil"/>
              <w:right w:val="nil"/>
            </w:tcBorders>
            <w:tcMar>
              <w:top w:w="0" w:type="dxa"/>
              <w:left w:w="62" w:type="dxa"/>
              <w:bottom w:w="0" w:type="dxa"/>
              <w:right w:w="62" w:type="dxa"/>
            </w:tcMar>
          </w:tcPr>
          <w:p w:rsidR="00000000" w:rsidRPr="008A58A7" w:rsidP="008A58A7">
            <w:pPr>
              <w:pStyle w:val="ListBullet"/>
            </w:pPr>
            <w:r w:rsidRPr="008A58A7">
              <w:t>cementitious</w:t>
            </w:r>
          </w:p>
          <w:p w:rsidR="00000000" w:rsidRPr="008A58A7" w:rsidP="008A58A7">
            <w:pPr>
              <w:pStyle w:val="ListBullet"/>
            </w:pPr>
            <w:r w:rsidRPr="008A58A7">
              <w:t>epoxy.</w:t>
            </w:r>
          </w:p>
        </w:tc>
      </w:tr>
    </w:tbl>
    <w:p w:rsidR="005D3615" w:rsidP="008A58A7">
      <w:pPr>
        <w:pStyle w:val="BodyText"/>
      </w:pPr>
    </w:p>
    <w:p w:rsidR="005D3615" w:rsidP="008A58A7">
      <w:pPr>
        <w:pStyle w:val="BodyText"/>
      </w:pPr>
    </w:p>
    <w:p w:rsidR="00000000" w:rsidRPr="008A58A7" w:rsidP="008A58A7">
      <w:pPr>
        <w:pStyle w:val="Heading1"/>
      </w:pPr>
      <w:bookmarkStart w:id="12" w:name="O_199192"/>
      <w:bookmarkEnd w:id="12"/>
      <w:r w:rsidRPr="008A58A7">
        <w:t>Unit Sector(s)</w:t>
      </w:r>
    </w:p>
    <w:tbl>
      <w:tblPr>
        <w:tblW w:w="0" w:type="auto"/>
        <w:tblLayout w:type="fixed"/>
        <w:tblCellMar>
          <w:left w:w="62" w:type="dxa"/>
          <w:right w:w="62" w:type="dxa"/>
        </w:tblCellMar>
        <w:tblLook w:val="0000"/>
      </w:tblPr>
      <w:tblGrid>
        <w:gridCol w:w="2471"/>
        <w:gridCol w:w="6051"/>
      </w:tblGrid>
      <w:tr w:rsidTr="005D3615">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8A58A7" w:rsidP="008A58A7">
            <w:pPr>
              <w:pStyle w:val="BodyText"/>
            </w:pPr>
            <w:r w:rsidRPr="008A58A7">
              <w:t>Construction</w:t>
            </w:r>
          </w:p>
        </w:tc>
      </w:tr>
    </w:tbl>
    <w:p w:rsidR="005D3615" w:rsidP="008A58A7">
      <w:pPr>
        <w:pStyle w:val="BodyText"/>
      </w:pPr>
    </w:p>
    <w:p w:rsidR="005D3615" w:rsidP="008A58A7">
      <w:pPr>
        <w:pStyle w:val="BodyText"/>
      </w:pPr>
    </w:p>
    <w:p w:rsidR="00000000" w:rsidRPr="008A58A7" w:rsidP="008A58A7">
      <w:pPr>
        <w:pStyle w:val="Heading1"/>
      </w:pPr>
      <w:bookmarkStart w:id="13" w:name="O_199189"/>
      <w:bookmarkEnd w:id="13"/>
      <w:r w:rsidRPr="008A58A7">
        <w:t>Co-requisite units</w:t>
      </w:r>
    </w:p>
    <w:tbl>
      <w:tblPr>
        <w:tblW w:w="0" w:type="auto"/>
        <w:tblLayout w:type="fixed"/>
        <w:tblCellMar>
          <w:left w:w="62" w:type="dxa"/>
          <w:right w:w="62" w:type="dxa"/>
        </w:tblCellMar>
        <w:tblLook w:val="0000"/>
      </w:tblPr>
      <w:tblGrid>
        <w:gridCol w:w="2483"/>
        <w:gridCol w:w="2126"/>
        <w:gridCol w:w="3913"/>
      </w:tblGrid>
      <w:tr w:rsidTr="005D3615">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t>Nil</w:t>
            </w:r>
          </w:p>
        </w:tc>
      </w:tr>
      <w:tr w:rsidTr="005D3615">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p>
        </w:tc>
      </w:tr>
      <w:tr w:rsidTr="005D3615">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8A58A7" w:rsidP="008A58A7">
            <w:pPr>
              <w:pStyle w:val="BodyText"/>
            </w:pPr>
          </w:p>
        </w:tc>
      </w:tr>
    </w:tbl>
    <w:p w:rsidR="005D3615" w:rsidP="008A58A7">
      <w:pPr>
        <w:pStyle w:val="BodyText"/>
      </w:pPr>
    </w:p>
    <w:p w:rsidR="005D3615" w:rsidP="008A58A7">
      <w:pPr>
        <w:pStyle w:val="BodyText"/>
      </w:pPr>
    </w:p>
    <w:p w:rsidR="00000000" w:rsidRPr="008A58A7" w:rsidP="008A58A7">
      <w:pPr>
        <w:pStyle w:val="Heading1"/>
      </w:pPr>
      <w:bookmarkStart w:id="14" w:name="O_199191"/>
      <w:bookmarkEnd w:id="14"/>
      <w:r w:rsidRPr="008A58A7">
        <w:t>Functional area</w:t>
      </w:r>
    </w:p>
    <w:tbl>
      <w:tblPr>
        <w:tblW w:w="0" w:type="auto"/>
        <w:tblLayout w:type="fixed"/>
        <w:tblCellMar>
          <w:left w:w="62" w:type="dxa"/>
          <w:right w:w="62" w:type="dxa"/>
        </w:tblCellMar>
        <w:tblLook w:val="0000"/>
      </w:tblPr>
      <w:tblGrid>
        <w:gridCol w:w="2572"/>
        <w:gridCol w:w="5950"/>
      </w:tblGrid>
      <w:tr w:rsidTr="005D3615">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8A58A7">
            <w:pPr>
              <w:pStyle w:val="BodyText"/>
              <w:rPr>
                <w:lang w:val="en-NZ"/>
              </w:rPr>
            </w:pPr>
            <w:r w:rsidRPr="008A58A7">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8A58A7" w:rsidP="008A58A7">
            <w:pPr>
              <w:pStyle w:val="BodyText"/>
            </w:pPr>
          </w:p>
        </w:tc>
      </w:tr>
    </w:tbl>
    <w:p w:rsidR="005D3615" w:rsidP="008A58A7">
      <w:pPr>
        <w:pStyle w:val="BodyText"/>
      </w:pPr>
    </w:p>
    <w:p w:rsidR="005D3615" w:rsidP="008A58A7">
      <w:pPr>
        <w:pStyle w:val="BodyText"/>
      </w:pPr>
    </w:p>
    <w:p w:rsidR="00000000" w:rsidRPr="008A58A7" w:rsidP="008A58A7"/>
    <w:sectPr w:rsidSect="008A5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615" w:rsidP="005D3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15" w:rsidP="008A5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D3615" w:rsidP="008A58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3615" w:rsidP="008A58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615" w:rsidP="005D36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15" w:rsidP="008A58A7">
    <w:pPr>
      <w:pStyle w:val="Header"/>
      <w:framePr w:wrap="around"/>
    </w:pPr>
    <w:r>
      <w:fldChar w:fldCharType="begin"/>
    </w:r>
    <w:r>
      <w:instrText xml:space="preserve"> TITLE   \* MERGEFORMAT </w:instrText>
    </w:r>
    <w:r>
      <w:fldChar w:fldCharType="separate"/>
    </w:r>
    <w:r>
      <w:t>CPCCWF3003A Fix wall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3615" w:rsidP="008A58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03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FEA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88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8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58A7"/>
    <w:pPr>
      <w:spacing w:before="360" w:after="60"/>
      <w:outlineLvl w:val="0"/>
    </w:pPr>
    <w:rPr>
      <w:sz w:val="32"/>
    </w:rPr>
  </w:style>
  <w:style w:type="paragraph" w:styleId="Heading2">
    <w:name w:val="heading 2"/>
    <w:basedOn w:val="HeadingBase"/>
    <w:next w:val="BodyText"/>
    <w:link w:val="Heading2Char"/>
    <w:qFormat/>
    <w:rsid w:val="008A58A7"/>
    <w:pPr>
      <w:keepLines/>
      <w:spacing w:before="240" w:after="120"/>
      <w:outlineLvl w:val="1"/>
    </w:pPr>
    <w:rPr>
      <w:sz w:val="28"/>
      <w:szCs w:val="40"/>
    </w:rPr>
  </w:style>
  <w:style w:type="paragraph" w:styleId="Heading3">
    <w:name w:val="heading 3"/>
    <w:basedOn w:val="HeadingBase"/>
    <w:next w:val="BodyText"/>
    <w:link w:val="Heading3Char"/>
    <w:qFormat/>
    <w:rsid w:val="008A58A7"/>
    <w:pPr>
      <w:spacing w:before="180" w:after="120"/>
      <w:outlineLvl w:val="2"/>
    </w:pPr>
    <w:rPr>
      <w:spacing w:val="-10"/>
      <w:kern w:val="32"/>
    </w:rPr>
  </w:style>
  <w:style w:type="paragraph" w:styleId="Heading4">
    <w:name w:val="heading 4"/>
    <w:basedOn w:val="HeadingBase"/>
    <w:next w:val="BodyText"/>
    <w:link w:val="Heading4Char"/>
    <w:qFormat/>
    <w:rsid w:val="008A58A7"/>
    <w:pPr>
      <w:spacing w:before="160" w:after="120"/>
      <w:outlineLvl w:val="3"/>
    </w:pPr>
    <w:rPr>
      <w:sz w:val="22"/>
    </w:rPr>
  </w:style>
  <w:style w:type="paragraph" w:styleId="Heading5">
    <w:name w:val="heading 5"/>
    <w:basedOn w:val="HeadingBase"/>
    <w:next w:val="Normal"/>
    <w:link w:val="Heading5Char"/>
    <w:qFormat/>
    <w:rsid w:val="008A58A7"/>
    <w:pPr>
      <w:spacing w:before="80"/>
      <w:outlineLvl w:val="4"/>
    </w:pPr>
    <w:rPr>
      <w:color w:val="918585"/>
      <w:sz w:val="20"/>
    </w:rPr>
  </w:style>
  <w:style w:type="paragraph" w:styleId="Heading6">
    <w:name w:val="heading 6"/>
    <w:basedOn w:val="HeadingBase"/>
    <w:next w:val="Normal"/>
    <w:link w:val="Heading6Char"/>
    <w:qFormat/>
    <w:rsid w:val="008A58A7"/>
    <w:pPr>
      <w:spacing w:before="60"/>
      <w:outlineLvl w:val="5"/>
    </w:pPr>
    <w:rPr>
      <w:color w:val="918585"/>
      <w:sz w:val="20"/>
    </w:rPr>
  </w:style>
  <w:style w:type="paragraph" w:styleId="Heading7">
    <w:name w:val="heading 7"/>
    <w:basedOn w:val="Normal"/>
    <w:next w:val="Normal"/>
    <w:link w:val="Heading7Char"/>
    <w:qFormat/>
    <w:rsid w:val="008A58A7"/>
    <w:pPr>
      <w:ind w:left="720"/>
      <w:outlineLvl w:val="6"/>
    </w:pPr>
    <w:rPr>
      <w:i/>
    </w:rPr>
  </w:style>
  <w:style w:type="paragraph" w:styleId="Heading8">
    <w:name w:val="heading 8"/>
    <w:basedOn w:val="Normal"/>
    <w:next w:val="Normal"/>
    <w:link w:val="Heading8Char"/>
    <w:qFormat/>
    <w:rsid w:val="008A58A7"/>
    <w:pPr>
      <w:ind w:left="720"/>
      <w:outlineLvl w:val="7"/>
    </w:pPr>
    <w:rPr>
      <w:i/>
    </w:rPr>
  </w:style>
  <w:style w:type="paragraph" w:styleId="Heading9">
    <w:name w:val="heading 9"/>
    <w:basedOn w:val="Normal"/>
    <w:next w:val="Normal"/>
    <w:link w:val="Heading9Char"/>
    <w:qFormat/>
    <w:rsid w:val="008A58A7"/>
    <w:pPr>
      <w:ind w:left="720"/>
      <w:outlineLvl w:val="8"/>
    </w:pPr>
    <w:rPr>
      <w:i/>
    </w:rPr>
  </w:style>
  <w:style w:type="character" w:default="1" w:styleId="DefaultParagraphFont">
    <w:name w:val="Default Paragraph Font"/>
    <w:uiPriority w:val="1"/>
    <w:unhideWhenUsed/>
    <w:rsid w:val="008A5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8A7"/>
  </w:style>
  <w:style w:type="character" w:customStyle="1" w:styleId="Heading1Char">
    <w:name w:val="Heading 1 Char"/>
    <w:basedOn w:val="DefaultParagraphFont"/>
    <w:link w:val="Heading1"/>
    <w:rsid w:val="008A58A7"/>
    <w:rPr>
      <w:rFonts w:ascii="Times New Roman" w:eastAsia="Times New Roman" w:hAnsi="Times New Roman" w:cs="Times New Roman"/>
      <w:b/>
      <w:sz w:val="32"/>
      <w:szCs w:val="20"/>
      <w:lang w:eastAsia="en-US"/>
    </w:rPr>
  </w:style>
  <w:style w:type="paragraph" w:styleId="BodyText">
    <w:name w:val="Body Text"/>
    <w:basedOn w:val="Normal"/>
    <w:link w:val="BodyTextChar"/>
    <w:rsid w:val="008A58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58A7"/>
    <w:rPr>
      <w:rFonts w:ascii="Times New Roman" w:eastAsia="Times New Roman" w:hAnsi="Times New Roman" w:cs="Times New Roman"/>
      <w:sz w:val="24"/>
      <w:lang w:val="en-US" w:eastAsia="en-US"/>
    </w:rPr>
  </w:style>
  <w:style w:type="paragraph" w:styleId="Footer">
    <w:name w:val="footer"/>
    <w:basedOn w:val="Normal"/>
    <w:link w:val="FooterChar"/>
    <w:rsid w:val="008A5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8A7"/>
    <w:rPr>
      <w:rFonts w:ascii="Times New Roman" w:eastAsia="Times New Roman" w:hAnsi="Times New Roman" w:cs="Times New Roman"/>
      <w:sz w:val="16"/>
      <w:lang w:val="en-US" w:eastAsia="en-US"/>
    </w:rPr>
  </w:style>
  <w:style w:type="paragraph" w:styleId="List">
    <w:name w:val="List"/>
    <w:basedOn w:val="BodyText"/>
    <w:next w:val="BodyText"/>
    <w:rsid w:val="008A58A7"/>
    <w:pPr>
      <w:tabs>
        <w:tab w:val="left" w:pos="340"/>
      </w:tabs>
      <w:spacing w:before="60" w:after="60"/>
      <w:ind w:left="340" w:hanging="340"/>
    </w:pPr>
  </w:style>
  <w:style w:type="paragraph" w:styleId="ListBullet">
    <w:name w:val="List Bullet"/>
    <w:basedOn w:val="List"/>
    <w:rsid w:val="008A58A7"/>
    <w:pPr>
      <w:numPr>
        <w:numId w:val="14"/>
      </w:numPr>
      <w:tabs>
        <w:tab w:val="clear" w:pos="340"/>
      </w:tabs>
      <w:spacing w:before="40" w:after="40"/>
    </w:pPr>
  </w:style>
  <w:style w:type="character" w:customStyle="1" w:styleId="SpecialBold">
    <w:name w:val="Special Bold"/>
    <w:basedOn w:val="DefaultParagraphFont"/>
    <w:rsid w:val="008A58A7"/>
    <w:rPr>
      <w:b/>
      <w:spacing w:val="0"/>
    </w:rPr>
  </w:style>
  <w:style w:type="paragraph" w:styleId="ListBullet2">
    <w:name w:val="List Bullet 2"/>
    <w:basedOn w:val="List2"/>
    <w:rsid w:val="008A58A7"/>
    <w:pPr>
      <w:numPr>
        <w:numId w:val="15"/>
      </w:numPr>
      <w:tabs>
        <w:tab w:val="clear" w:pos="680"/>
      </w:tabs>
    </w:pPr>
  </w:style>
  <w:style w:type="paragraph" w:styleId="Header">
    <w:name w:val="header"/>
    <w:basedOn w:val="Normal"/>
    <w:link w:val="HeaderChar"/>
    <w:rsid w:val="008A5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8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58A7"/>
    <w:pPr>
      <w:spacing w:before="240" w:after="120"/>
      <w:outlineLvl w:val="0"/>
    </w:pPr>
    <w:rPr>
      <w:rFonts w:ascii="Times New Roman" w:hAnsi="Times New Roman"/>
      <w:b/>
      <w:sz w:val="28"/>
    </w:rPr>
  </w:style>
  <w:style w:type="paragraph" w:customStyle="1" w:styleId="AllowPageBreak">
    <w:name w:val="AllowPageBreak"/>
    <w:rsid w:val="008A58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58A7"/>
    <w:pPr>
      <w:tabs>
        <w:tab w:val="left" w:pos="680"/>
      </w:tabs>
      <w:spacing w:before="60" w:after="60"/>
      <w:ind w:left="680" w:hanging="340"/>
    </w:pPr>
  </w:style>
  <w:style w:type="paragraph" w:styleId="ListBullet3">
    <w:name w:val="List Bullet 3"/>
    <w:basedOn w:val="List3"/>
    <w:rsid w:val="008A58A7"/>
    <w:pPr>
      <w:numPr>
        <w:numId w:val="3"/>
      </w:numPr>
      <w:tabs>
        <w:tab w:val="clear" w:pos="1021"/>
      </w:tabs>
      <w:ind w:left="1037" w:hanging="357"/>
    </w:pPr>
  </w:style>
  <w:style w:type="character" w:customStyle="1" w:styleId="BoldandItalics">
    <w:name w:val="Bold and Italics"/>
    <w:qFormat/>
    <w:rsid w:val="008A58A7"/>
    <w:rPr>
      <w:b/>
      <w:i/>
      <w:u w:val="none"/>
    </w:rPr>
  </w:style>
  <w:style w:type="character" w:customStyle="1" w:styleId="Heading2Char">
    <w:name w:val="Heading 2 Char"/>
    <w:basedOn w:val="DefaultParagraphFont"/>
    <w:link w:val="Heading2"/>
    <w:rsid w:val="008A5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8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58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58A7"/>
    <w:rPr>
      <w:rFonts w:ascii="Courier New" w:eastAsia="Times New Roman" w:hAnsi="Courier New" w:cs="Times New Roman"/>
      <w:i/>
      <w:szCs w:val="20"/>
      <w:lang w:val="en-US" w:eastAsia="en-US"/>
    </w:rPr>
  </w:style>
  <w:style w:type="paragraph" w:customStyle="1" w:styleId="HeadingBase">
    <w:name w:val="Heading Base"/>
    <w:rsid w:val="008A5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8A7"/>
    <w:pPr>
      <w:tabs>
        <w:tab w:val="right" w:leader="dot" w:pos="9072"/>
      </w:tabs>
      <w:ind w:left="567"/>
    </w:pPr>
    <w:rPr>
      <w:szCs w:val="22"/>
    </w:rPr>
  </w:style>
  <w:style w:type="paragraph" w:customStyle="1" w:styleId="TOCBase">
    <w:name w:val="TOC Base"/>
    <w:rsid w:val="008A5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8A7"/>
    <w:pPr>
      <w:tabs>
        <w:tab w:val="right" w:leader="dot" w:pos="9072"/>
      </w:tabs>
      <w:spacing w:before="40" w:after="40"/>
      <w:ind w:left="284"/>
    </w:pPr>
    <w:rPr>
      <w:rFonts w:ascii="Times New Roman" w:hAnsi="Times New Roman"/>
    </w:rPr>
  </w:style>
  <w:style w:type="paragraph" w:styleId="TOC1">
    <w:name w:val="toc 1"/>
    <w:basedOn w:val="TOCBase"/>
    <w:next w:val="Normal"/>
    <w:rsid w:val="008A58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58A7"/>
    <w:pPr>
      <w:spacing w:before="5040"/>
      <w:jc w:val="center"/>
    </w:pPr>
    <w:rPr>
      <w:sz w:val="48"/>
      <w:szCs w:val="72"/>
      <w:lang w:val="en-US"/>
    </w:rPr>
  </w:style>
  <w:style w:type="character" w:customStyle="1" w:styleId="TitleChar">
    <w:name w:val="Title Char"/>
    <w:basedOn w:val="DefaultParagraphFont"/>
    <w:link w:val="Title"/>
    <w:rsid w:val="008A5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8A7"/>
    <w:pPr>
      <w:tabs>
        <w:tab w:val="left" w:pos="3600"/>
        <w:tab w:val="left" w:pos="3958"/>
      </w:tabs>
    </w:pPr>
  </w:style>
  <w:style w:type="paragraph" w:customStyle="1" w:styleId="Note">
    <w:name w:val="Note"/>
    <w:basedOn w:val="BodyText"/>
    <w:rsid w:val="008A5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8A7"/>
    <w:pPr>
      <w:framePr w:wrap="auto" w:hAnchor="text" w:y="6049"/>
    </w:pPr>
    <w:rPr>
      <w:color w:val="000000"/>
      <w:sz w:val="40"/>
    </w:rPr>
  </w:style>
  <w:style w:type="paragraph" w:customStyle="1" w:styleId="TOCTitle">
    <w:name w:val="TOCTitle"/>
    <w:basedOn w:val="Heading1"/>
    <w:rsid w:val="008A58A7"/>
    <w:pPr>
      <w:spacing w:after="240"/>
      <w:jc w:val="center"/>
      <w:outlineLvl w:val="9"/>
    </w:pPr>
    <w:rPr>
      <w:caps/>
    </w:rPr>
  </w:style>
  <w:style w:type="paragraph" w:customStyle="1" w:styleId="Version">
    <w:name w:val="Version"/>
    <w:rsid w:val="008A5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8A7"/>
    <w:pPr>
      <w:keepNext w:val="0"/>
      <w:tabs>
        <w:tab w:val="right" w:pos="4176"/>
      </w:tabs>
      <w:ind w:left="198" w:hanging="198"/>
    </w:pPr>
    <w:rPr>
      <w:rFonts w:ascii="Garamond" w:hAnsi="Garamond"/>
    </w:rPr>
  </w:style>
  <w:style w:type="paragraph" w:styleId="IndexHeading">
    <w:name w:val="index heading"/>
    <w:basedOn w:val="Normal"/>
    <w:next w:val="Index1"/>
    <w:semiHidden/>
    <w:rsid w:val="008A58A7"/>
    <w:pPr>
      <w:spacing w:before="120" w:after="120"/>
    </w:pPr>
    <w:rPr>
      <w:rFonts w:ascii="Arial" w:hAnsi="Arial"/>
      <w:b/>
      <w:color w:val="918585"/>
      <w:sz w:val="24"/>
    </w:rPr>
  </w:style>
  <w:style w:type="paragraph" w:customStyle="1" w:styleId="Chapter">
    <w:name w:val="Chapter"/>
    <w:basedOn w:val="Normal"/>
    <w:rsid w:val="008A58A7"/>
    <w:pPr>
      <w:spacing w:before="240"/>
    </w:pPr>
    <w:rPr>
      <w:rFonts w:ascii="Times New Roman" w:hAnsi="Times New Roman"/>
      <w:smallCaps/>
      <w:spacing w:val="80"/>
      <w:sz w:val="28"/>
    </w:rPr>
  </w:style>
  <w:style w:type="paragraph" w:customStyle="1" w:styleId="InChapter">
    <w:name w:val="InChapter"/>
    <w:basedOn w:val="Heading3"/>
    <w:rsid w:val="008A58A7"/>
    <w:pPr>
      <w:spacing w:after="240"/>
      <w:outlineLvl w:val="9"/>
    </w:pPr>
    <w:rPr>
      <w:noProof/>
    </w:rPr>
  </w:style>
  <w:style w:type="paragraph" w:styleId="Index2">
    <w:name w:val="index 2"/>
    <w:basedOn w:val="Normal"/>
    <w:next w:val="Normal"/>
    <w:semiHidden/>
    <w:rsid w:val="008A58A7"/>
    <w:pPr>
      <w:tabs>
        <w:tab w:val="right" w:pos="4176"/>
      </w:tabs>
      <w:ind w:left="568" w:hanging="284"/>
    </w:pPr>
    <w:rPr>
      <w:rFonts w:ascii="Garamond" w:hAnsi="Garamond"/>
    </w:rPr>
  </w:style>
  <w:style w:type="paragraph" w:customStyle="1" w:styleId="Byline">
    <w:name w:val="Byline"/>
    <w:rsid w:val="008A5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8A7"/>
    <w:pPr>
      <w:tabs>
        <w:tab w:val="clear" w:pos="3600"/>
        <w:tab w:val="clear" w:pos="3958"/>
      </w:tabs>
      <w:jc w:val="right"/>
    </w:pPr>
  </w:style>
  <w:style w:type="character" w:styleId="Emphasis">
    <w:name w:val="Emphasis"/>
    <w:basedOn w:val="DefaultParagraphFont"/>
    <w:qFormat/>
    <w:rsid w:val="008A58A7"/>
    <w:rPr>
      <w:i/>
    </w:rPr>
  </w:style>
  <w:style w:type="paragraph" w:styleId="Caption">
    <w:name w:val="caption"/>
    <w:basedOn w:val="BodyText"/>
    <w:next w:val="Normal"/>
    <w:qFormat/>
    <w:rsid w:val="008A58A7"/>
    <w:pPr>
      <w:framePr w:w="2268" w:hSpace="181" w:vSpace="181" w:wrap="around" w:vAnchor="text" w:hAnchor="page" w:x="1135" w:y="285" w:anchorLock="1"/>
    </w:pPr>
    <w:rPr>
      <w:i/>
    </w:rPr>
  </w:style>
  <w:style w:type="paragraph" w:customStyle="1" w:styleId="MiniTOCTitle">
    <w:name w:val="MiniTOCTitle"/>
    <w:basedOn w:val="Heading4"/>
    <w:rsid w:val="008A58A7"/>
    <w:pPr>
      <w:spacing w:before="240"/>
      <w:outlineLvl w:val="9"/>
    </w:pPr>
    <w:rPr>
      <w:noProof/>
      <w:sz w:val="24"/>
    </w:rPr>
  </w:style>
  <w:style w:type="paragraph" w:customStyle="1" w:styleId="MiniTOCItem">
    <w:name w:val="MiniTOCItem"/>
    <w:basedOn w:val="ListBullet"/>
    <w:rsid w:val="008A58A7"/>
    <w:pPr>
      <w:numPr>
        <w:numId w:val="0"/>
      </w:numPr>
      <w:tabs>
        <w:tab w:val="right" w:leader="dot" w:pos="6521"/>
      </w:tabs>
      <w:spacing w:before="0" w:after="0"/>
    </w:pPr>
  </w:style>
  <w:style w:type="paragraph" w:customStyle="1" w:styleId="TOFTitle">
    <w:name w:val="TOFTitle"/>
    <w:basedOn w:val="TOCTitle"/>
    <w:rsid w:val="008A58A7"/>
  </w:style>
  <w:style w:type="paragraph" w:styleId="TableofFigures">
    <w:name w:val="table of figures"/>
    <w:basedOn w:val="Normal"/>
    <w:next w:val="Normal"/>
    <w:semiHidden/>
    <w:rsid w:val="008A58A7"/>
    <w:pPr>
      <w:tabs>
        <w:tab w:val="right" w:leader="dot" w:pos="9072"/>
      </w:tabs>
      <w:ind w:left="970" w:hanging="403"/>
    </w:pPr>
    <w:rPr>
      <w:rFonts w:ascii="Times New Roman" w:hAnsi="Times New Roman"/>
      <w:b/>
    </w:rPr>
  </w:style>
  <w:style w:type="paragraph" w:styleId="ListNumber">
    <w:name w:val="List Number"/>
    <w:basedOn w:val="List"/>
    <w:rsid w:val="008A58A7"/>
    <w:pPr>
      <w:numPr>
        <w:numId w:val="12"/>
      </w:numPr>
    </w:pPr>
  </w:style>
  <w:style w:type="character" w:customStyle="1" w:styleId="WingdingSymbols">
    <w:name w:val="Wingding Symbols"/>
    <w:rsid w:val="008A58A7"/>
    <w:rPr>
      <w:rFonts w:ascii="Wingdings" w:hAnsi="Wingdings"/>
    </w:rPr>
  </w:style>
  <w:style w:type="paragraph" w:customStyle="1" w:styleId="TableHeading">
    <w:name w:val="Table Heading"/>
    <w:basedOn w:val="HeadingBase"/>
    <w:rsid w:val="008A58A7"/>
    <w:pPr>
      <w:keepLines/>
      <w:pBdr>
        <w:bottom w:val="single" w:sz="6" w:space="1" w:color="918585"/>
      </w:pBdr>
      <w:spacing w:before="240"/>
    </w:pPr>
  </w:style>
  <w:style w:type="character" w:customStyle="1" w:styleId="HotSpot">
    <w:name w:val="HotSpot"/>
    <w:rsid w:val="008A58A7"/>
    <w:rPr>
      <w:color w:val="0033CC"/>
      <w:u w:val="none"/>
    </w:rPr>
  </w:style>
  <w:style w:type="paragraph" w:customStyle="1" w:styleId="BodyTextRight">
    <w:name w:val="Body Text Right"/>
    <w:basedOn w:val="BodyText"/>
    <w:rsid w:val="008A58A7"/>
    <w:pPr>
      <w:spacing w:before="0" w:after="0"/>
      <w:jc w:val="right"/>
    </w:pPr>
  </w:style>
  <w:style w:type="paragraph" w:styleId="Index3">
    <w:name w:val="index 3"/>
    <w:basedOn w:val="ListNumber2"/>
    <w:next w:val="Normal"/>
    <w:semiHidden/>
    <w:rsid w:val="008A58A7"/>
    <w:pPr>
      <w:numPr>
        <w:numId w:val="0"/>
      </w:numPr>
      <w:tabs>
        <w:tab w:val="right" w:leader="dot" w:pos="4176"/>
      </w:tabs>
    </w:pPr>
  </w:style>
  <w:style w:type="paragraph" w:styleId="ListNumber2">
    <w:name w:val="List Number 2"/>
    <w:basedOn w:val="List2"/>
    <w:rsid w:val="008A58A7"/>
    <w:pPr>
      <w:numPr>
        <w:numId w:val="11"/>
      </w:numPr>
      <w:tabs>
        <w:tab w:val="clear" w:pos="1060"/>
      </w:tabs>
    </w:pPr>
  </w:style>
  <w:style w:type="paragraph" w:customStyle="1" w:styleId="MarginNote">
    <w:name w:val="Margin Note"/>
    <w:basedOn w:val="BodyText"/>
    <w:rsid w:val="008A5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8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58A7"/>
    <w:rPr>
      <w:sz w:val="32"/>
    </w:rPr>
  </w:style>
  <w:style w:type="paragraph" w:customStyle="1" w:styleId="HeadingProcedure">
    <w:name w:val="Heading Procedure"/>
    <w:basedOn w:val="HeadingBase"/>
    <w:next w:val="Normal"/>
    <w:rsid w:val="008A58A7"/>
    <w:pPr>
      <w:tabs>
        <w:tab w:val="left" w:pos="0"/>
      </w:tabs>
      <w:spacing w:before="120" w:after="60"/>
    </w:pPr>
    <w:rPr>
      <w:i/>
      <w:color w:val="918585"/>
      <w:sz w:val="22"/>
    </w:rPr>
  </w:style>
  <w:style w:type="paragraph" w:customStyle="1" w:styleId="TableBodyText">
    <w:name w:val="Table Body Text"/>
    <w:basedOn w:val="BodyText"/>
    <w:rsid w:val="008A58A7"/>
    <w:pPr>
      <w:spacing w:before="60" w:after="60"/>
    </w:pPr>
  </w:style>
  <w:style w:type="paragraph" w:styleId="ListContinue">
    <w:name w:val="List Continue"/>
    <w:basedOn w:val="List"/>
    <w:rsid w:val="008A58A7"/>
    <w:pPr>
      <w:ind w:firstLine="0"/>
    </w:pPr>
  </w:style>
  <w:style w:type="paragraph" w:customStyle="1" w:styleId="ListNote">
    <w:name w:val="List Note"/>
    <w:basedOn w:val="List"/>
    <w:rsid w:val="008A58A7"/>
    <w:pPr>
      <w:pBdr>
        <w:top w:val="single" w:sz="6" w:space="2" w:color="918585"/>
        <w:bottom w:val="single" w:sz="6" w:space="2" w:color="918585"/>
      </w:pBdr>
      <w:tabs>
        <w:tab w:val="left" w:pos="1021"/>
      </w:tabs>
      <w:ind w:firstLine="0"/>
    </w:pPr>
  </w:style>
  <w:style w:type="paragraph" w:customStyle="1" w:styleId="Warning">
    <w:name w:val="Warning"/>
    <w:basedOn w:val="BodyText"/>
    <w:rsid w:val="008A58A7"/>
    <w:pPr>
      <w:shd w:val="clear" w:color="auto" w:fill="D9D9D9"/>
      <w:tabs>
        <w:tab w:val="left" w:pos="992"/>
      </w:tabs>
      <w:ind w:left="119" w:right="119"/>
    </w:pPr>
    <w:rPr>
      <w:sz w:val="20"/>
    </w:rPr>
  </w:style>
  <w:style w:type="paragraph" w:customStyle="1" w:styleId="MarginIcons">
    <w:name w:val="Margin Icons"/>
    <w:basedOn w:val="BodyText"/>
    <w:rsid w:val="008A5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8A7"/>
    <w:rPr>
      <w:rFonts w:ascii="Courier New" w:hAnsi="Courier New"/>
    </w:rPr>
  </w:style>
  <w:style w:type="paragraph" w:customStyle="1" w:styleId="NoteBullet">
    <w:name w:val="Note Bullet"/>
    <w:basedOn w:val="Note"/>
    <w:rsid w:val="008A58A7"/>
    <w:pPr>
      <w:tabs>
        <w:tab w:val="clear" w:pos="680"/>
      </w:tabs>
      <w:spacing w:before="60" w:after="60"/>
    </w:pPr>
  </w:style>
  <w:style w:type="paragraph" w:customStyle="1" w:styleId="SubHeading2">
    <w:name w:val="SubHeading2"/>
    <w:basedOn w:val="HeadingBase"/>
    <w:rsid w:val="008A58A7"/>
    <w:pPr>
      <w:spacing w:before="240" w:after="60"/>
    </w:pPr>
    <w:rPr>
      <w:sz w:val="20"/>
    </w:rPr>
  </w:style>
  <w:style w:type="paragraph" w:customStyle="1" w:styleId="SubHeading1">
    <w:name w:val="SubHeading1"/>
    <w:basedOn w:val="HeadingBase"/>
    <w:rsid w:val="008A58A7"/>
    <w:pPr>
      <w:spacing w:before="240" w:after="60"/>
    </w:pPr>
    <w:rPr>
      <w:color w:val="918585"/>
      <w:sz w:val="22"/>
    </w:rPr>
  </w:style>
  <w:style w:type="paragraph" w:customStyle="1" w:styleId="SideHeading">
    <w:name w:val="Side Heading"/>
    <w:basedOn w:val="HeadingBase"/>
    <w:rsid w:val="008A5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8A7"/>
    <w:pPr>
      <w:numPr>
        <w:numId w:val="13"/>
      </w:numPr>
    </w:pPr>
  </w:style>
  <w:style w:type="paragraph" w:styleId="PlainText">
    <w:name w:val="Plain Text"/>
    <w:basedOn w:val="Normal"/>
    <w:link w:val="PlainTextChar"/>
    <w:rsid w:val="008A58A7"/>
    <w:rPr>
      <w:sz w:val="20"/>
    </w:rPr>
  </w:style>
  <w:style w:type="character" w:customStyle="1" w:styleId="PlainTextChar">
    <w:name w:val="Plain Text Char"/>
    <w:basedOn w:val="DefaultParagraphFont"/>
    <w:link w:val="PlainText"/>
    <w:rsid w:val="008A58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58A7"/>
    <w:rPr>
      <w:b/>
      <w:smallCaps/>
    </w:rPr>
  </w:style>
  <w:style w:type="paragraph" w:customStyle="1" w:styleId="TableListNumber">
    <w:name w:val="Table List Number"/>
    <w:basedOn w:val="ListNumber"/>
    <w:rsid w:val="008A58A7"/>
    <w:pPr>
      <w:numPr>
        <w:numId w:val="0"/>
      </w:numPr>
    </w:pPr>
  </w:style>
  <w:style w:type="paragraph" w:styleId="TOC4">
    <w:name w:val="toc 4"/>
    <w:basedOn w:val="TOCBase"/>
    <w:next w:val="Normal"/>
    <w:semiHidden/>
    <w:rsid w:val="008A58A7"/>
    <w:pPr>
      <w:tabs>
        <w:tab w:val="right" w:leader="dot" w:pos="9071"/>
      </w:tabs>
      <w:ind w:left="1701"/>
    </w:pPr>
  </w:style>
  <w:style w:type="paragraph" w:customStyle="1" w:styleId="ListAlpha">
    <w:name w:val="List Alpha"/>
    <w:basedOn w:val="List"/>
    <w:rsid w:val="008A58A7"/>
    <w:pPr>
      <w:numPr>
        <w:numId w:val="10"/>
      </w:numPr>
    </w:pPr>
  </w:style>
  <w:style w:type="paragraph" w:customStyle="1" w:styleId="ListAlpha2">
    <w:name w:val="List Alpha 2"/>
    <w:basedOn w:val="List2"/>
    <w:rsid w:val="008A58A7"/>
    <w:pPr>
      <w:numPr>
        <w:numId w:val="9"/>
      </w:numPr>
    </w:pPr>
  </w:style>
  <w:style w:type="paragraph" w:styleId="List3">
    <w:name w:val="List 3"/>
    <w:basedOn w:val="BodyText"/>
    <w:rsid w:val="008A58A7"/>
    <w:pPr>
      <w:tabs>
        <w:tab w:val="left" w:pos="1021"/>
      </w:tabs>
      <w:spacing w:before="60" w:after="60"/>
      <w:ind w:left="1020" w:hanging="340"/>
    </w:pPr>
  </w:style>
  <w:style w:type="paragraph" w:styleId="List4">
    <w:name w:val="List 4"/>
    <w:basedOn w:val="BodyText"/>
    <w:rsid w:val="008A58A7"/>
    <w:pPr>
      <w:tabs>
        <w:tab w:val="left" w:pos="1361"/>
      </w:tabs>
      <w:spacing w:before="60" w:after="60"/>
      <w:ind w:left="1361" w:hanging="340"/>
    </w:pPr>
  </w:style>
  <w:style w:type="paragraph" w:styleId="List5">
    <w:name w:val="List 5"/>
    <w:basedOn w:val="BodyText"/>
    <w:rsid w:val="008A58A7"/>
    <w:pPr>
      <w:tabs>
        <w:tab w:val="left" w:pos="1701"/>
      </w:tabs>
      <w:spacing w:before="60" w:after="60"/>
      <w:ind w:left="1701" w:hanging="340"/>
    </w:pPr>
  </w:style>
  <w:style w:type="paragraph" w:styleId="ListBullet4">
    <w:name w:val="List Bullet 4"/>
    <w:basedOn w:val="List4"/>
    <w:rsid w:val="008A58A7"/>
    <w:pPr>
      <w:numPr>
        <w:numId w:val="4"/>
      </w:numPr>
    </w:pPr>
  </w:style>
  <w:style w:type="paragraph" w:styleId="ListBullet5">
    <w:name w:val="List Bullet 5"/>
    <w:basedOn w:val="List5"/>
    <w:rsid w:val="008A58A7"/>
    <w:pPr>
      <w:numPr>
        <w:numId w:val="5"/>
      </w:numPr>
    </w:pPr>
  </w:style>
  <w:style w:type="paragraph" w:styleId="ListContinue2">
    <w:name w:val="List Continue 2"/>
    <w:basedOn w:val="List2"/>
    <w:rsid w:val="008A58A7"/>
    <w:pPr>
      <w:ind w:firstLine="0"/>
    </w:pPr>
  </w:style>
  <w:style w:type="paragraph" w:styleId="ListContinue3">
    <w:name w:val="List Continue 3"/>
    <w:basedOn w:val="List3"/>
    <w:rsid w:val="008A58A7"/>
    <w:pPr>
      <w:ind w:left="1021" w:firstLine="0"/>
    </w:pPr>
  </w:style>
  <w:style w:type="paragraph" w:styleId="ListContinue4">
    <w:name w:val="List Continue 4"/>
    <w:basedOn w:val="List4"/>
    <w:rsid w:val="008A58A7"/>
    <w:pPr>
      <w:ind w:firstLine="0"/>
    </w:pPr>
  </w:style>
  <w:style w:type="paragraph" w:styleId="ListContinue5">
    <w:name w:val="List Continue 5"/>
    <w:basedOn w:val="List5"/>
    <w:rsid w:val="008A58A7"/>
    <w:pPr>
      <w:ind w:firstLine="0"/>
    </w:pPr>
  </w:style>
  <w:style w:type="paragraph" w:styleId="ListNumber3">
    <w:name w:val="List Number 3"/>
    <w:basedOn w:val="List3"/>
    <w:rsid w:val="008A58A7"/>
    <w:pPr>
      <w:numPr>
        <w:numId w:val="6"/>
      </w:numPr>
    </w:pPr>
  </w:style>
  <w:style w:type="paragraph" w:styleId="ListNumber4">
    <w:name w:val="List Number 4"/>
    <w:basedOn w:val="List4"/>
    <w:rsid w:val="008A58A7"/>
    <w:pPr>
      <w:numPr>
        <w:numId w:val="7"/>
      </w:numPr>
    </w:pPr>
  </w:style>
  <w:style w:type="paragraph" w:styleId="ListNumber5">
    <w:name w:val="List Number 5"/>
    <w:basedOn w:val="List5"/>
    <w:rsid w:val="008A58A7"/>
    <w:pPr>
      <w:numPr>
        <w:numId w:val="8"/>
      </w:numPr>
    </w:pPr>
  </w:style>
  <w:style w:type="paragraph" w:styleId="BlockText">
    <w:name w:val="Block Text"/>
    <w:basedOn w:val="Normal"/>
    <w:rsid w:val="008A58A7"/>
    <w:pPr>
      <w:spacing w:after="120"/>
      <w:ind w:left="1440" w:right="1440"/>
    </w:pPr>
  </w:style>
  <w:style w:type="character" w:customStyle="1" w:styleId="Subscript">
    <w:name w:val="Subscript"/>
    <w:basedOn w:val="DefaultParagraphFont"/>
    <w:rsid w:val="008A58A7"/>
    <w:rPr>
      <w:sz w:val="16"/>
      <w:vertAlign w:val="subscript"/>
    </w:rPr>
  </w:style>
  <w:style w:type="character" w:customStyle="1" w:styleId="Superscript">
    <w:name w:val="Superscript"/>
    <w:basedOn w:val="DefaultParagraphFont"/>
    <w:rsid w:val="008A58A7"/>
    <w:rPr>
      <w:sz w:val="16"/>
      <w:vertAlign w:val="superscript"/>
    </w:rPr>
  </w:style>
  <w:style w:type="character" w:customStyle="1" w:styleId="Symbols">
    <w:name w:val="Symbols"/>
    <w:basedOn w:val="DefaultParagraphFont"/>
    <w:rsid w:val="008A58A7"/>
    <w:rPr>
      <w:rFonts w:ascii="Symbol" w:hAnsi="Symbol"/>
    </w:rPr>
  </w:style>
  <w:style w:type="character" w:customStyle="1" w:styleId="MenuOptions">
    <w:name w:val="Menu Options"/>
    <w:basedOn w:val="DefaultParagraphFont"/>
    <w:rsid w:val="008A58A7"/>
    <w:rPr>
      <w:rFonts w:ascii="Arial Narrow" w:hAnsi="Arial Narrow"/>
      <w:smallCaps/>
    </w:rPr>
  </w:style>
  <w:style w:type="character" w:customStyle="1" w:styleId="Buttons">
    <w:name w:val="Buttons"/>
    <w:basedOn w:val="DefaultParagraphFont"/>
    <w:rsid w:val="008A58A7"/>
    <w:rPr>
      <w:b/>
    </w:rPr>
  </w:style>
  <w:style w:type="character" w:customStyle="1" w:styleId="Underlined">
    <w:name w:val="Underlined"/>
    <w:basedOn w:val="DefaultParagraphFont"/>
    <w:rsid w:val="008A58A7"/>
    <w:rPr>
      <w:u w:val="single"/>
    </w:rPr>
  </w:style>
  <w:style w:type="paragraph" w:customStyle="1" w:styleId="TableBodyTextRight">
    <w:name w:val="Table Body Text Right"/>
    <w:basedOn w:val="TableBodyText"/>
    <w:rsid w:val="008A58A7"/>
    <w:pPr>
      <w:widowControl w:val="0"/>
      <w:autoSpaceDE w:val="0"/>
      <w:autoSpaceDN w:val="0"/>
      <w:adjustRightInd w:val="0"/>
      <w:jc w:val="right"/>
    </w:pPr>
    <w:rPr>
      <w:rFonts w:cs="Arial"/>
      <w:szCs w:val="18"/>
    </w:rPr>
  </w:style>
  <w:style w:type="paragraph" w:customStyle="1" w:styleId="CopyrightText">
    <w:name w:val="Copyright Text"/>
    <w:basedOn w:val="BodyText"/>
    <w:rsid w:val="008A58A7"/>
    <w:rPr>
      <w:sz w:val="18"/>
    </w:rPr>
  </w:style>
  <w:style w:type="paragraph" w:customStyle="1" w:styleId="BodySmallRight">
    <w:name w:val="Body Small Right"/>
    <w:basedOn w:val="BodyTextRight"/>
    <w:rsid w:val="008A58A7"/>
    <w:rPr>
      <w:sz w:val="18"/>
      <w:szCs w:val="18"/>
    </w:rPr>
  </w:style>
  <w:style w:type="paragraph" w:customStyle="1" w:styleId="MarginEdition">
    <w:name w:val="Margin Edition"/>
    <w:basedOn w:val="MarginNote"/>
    <w:rsid w:val="008A58A7"/>
    <w:pPr>
      <w:spacing w:before="0" w:after="0"/>
    </w:pPr>
    <w:rPr>
      <w:rFonts w:ascii="Times New Roman" w:hAnsi="Times New Roman"/>
      <w:color w:val="999999"/>
    </w:rPr>
  </w:style>
  <w:style w:type="paragraph" w:customStyle="1" w:styleId="Spacer">
    <w:name w:val="Spacer"/>
    <w:basedOn w:val="Normal"/>
    <w:rsid w:val="008A58A7"/>
    <w:rPr>
      <w:sz w:val="2"/>
      <w:szCs w:val="2"/>
    </w:rPr>
  </w:style>
  <w:style w:type="character" w:customStyle="1" w:styleId="Small">
    <w:name w:val="Small"/>
    <w:basedOn w:val="DefaultParagraphFont"/>
    <w:rsid w:val="008A58A7"/>
    <w:rPr>
      <w:sz w:val="16"/>
    </w:rPr>
  </w:style>
  <w:style w:type="paragraph" w:customStyle="1" w:styleId="WideTable">
    <w:name w:val="Wide Table"/>
    <w:basedOn w:val="Normal"/>
    <w:rsid w:val="008A58A7"/>
    <w:pPr>
      <w:ind w:left="-1418"/>
    </w:pPr>
    <w:rPr>
      <w:sz w:val="2"/>
      <w:szCs w:val="2"/>
    </w:rPr>
  </w:style>
  <w:style w:type="character" w:styleId="PageNumber">
    <w:name w:val="page number"/>
    <w:basedOn w:val="DefaultParagraphFont"/>
    <w:rsid w:val="008A58A7"/>
  </w:style>
  <w:style w:type="paragraph" w:styleId="Quote">
    <w:name w:val="Quote"/>
    <w:basedOn w:val="Heading1"/>
    <w:link w:val="QuoteChar"/>
    <w:qFormat/>
    <w:rsid w:val="008A58A7"/>
    <w:rPr>
      <w:b w:val="0"/>
      <w:sz w:val="72"/>
      <w:szCs w:val="72"/>
      <w:lang w:val="en-NZ"/>
    </w:rPr>
  </w:style>
  <w:style w:type="character" w:customStyle="1" w:styleId="QuoteChar">
    <w:name w:val="Quote Char"/>
    <w:basedOn w:val="DefaultParagraphFont"/>
    <w:link w:val="Quote"/>
    <w:rsid w:val="008A5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8A7"/>
    <w:pPr>
      <w:pageBreakBefore/>
    </w:pPr>
  </w:style>
  <w:style w:type="paragraph" w:customStyle="1" w:styleId="Border">
    <w:name w:val="Border"/>
    <w:basedOn w:val="Normal"/>
    <w:qFormat/>
    <w:rsid w:val="008A5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8A7"/>
    <w:rPr>
      <w:b/>
      <w:bCs/>
      <w:i/>
      <w:iCs/>
      <w:color w:val="auto"/>
    </w:rPr>
  </w:style>
  <w:style w:type="paragraph" w:styleId="IntenseQuote">
    <w:name w:val="Intense Quote"/>
    <w:basedOn w:val="Normal"/>
    <w:next w:val="Normal"/>
    <w:link w:val="IntenseQuoteChar"/>
    <w:uiPriority w:val="30"/>
    <w:qFormat/>
    <w:rsid w:val="008A5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8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58A7"/>
    <w:rPr>
      <w:smallCaps/>
      <w:color w:val="auto"/>
      <w:u w:val="single"/>
    </w:rPr>
  </w:style>
  <w:style w:type="character" w:styleId="IntenseReference">
    <w:name w:val="Intense Reference"/>
    <w:basedOn w:val="DefaultParagraphFont"/>
    <w:uiPriority w:val="32"/>
    <w:qFormat/>
    <w:rsid w:val="008A58A7"/>
    <w:rPr>
      <w:b/>
      <w:bCs/>
      <w:smallCaps/>
      <w:color w:val="auto"/>
      <w:spacing w:val="5"/>
      <w:u w:val="single"/>
    </w:rPr>
  </w:style>
  <w:style w:type="paragraph" w:customStyle="1" w:styleId="2ColumnHeading">
    <w:name w:val="2Column Heading"/>
    <w:basedOn w:val="BodyText"/>
    <w:qFormat/>
    <w:rsid w:val="008A58A7"/>
    <w:pPr>
      <w:spacing w:after="60"/>
      <w:ind w:left="-2268"/>
    </w:pPr>
    <w:rPr>
      <w:b/>
    </w:rPr>
  </w:style>
  <w:style w:type="paragraph" w:customStyle="1" w:styleId="Heading1TOC">
    <w:name w:val="Heading1 TOC"/>
    <w:basedOn w:val="Normal"/>
    <w:qFormat/>
    <w:rsid w:val="008A58A7"/>
    <w:pPr>
      <w:spacing w:before="240" w:after="120"/>
    </w:pPr>
    <w:rPr>
      <w:rFonts w:ascii="Times New Roman" w:hAnsi="Times New Roman"/>
      <w:b/>
      <w:sz w:val="32"/>
    </w:rPr>
  </w:style>
  <w:style w:type="paragraph" w:customStyle="1" w:styleId="Heading2TOC">
    <w:name w:val="Heading2 TOC"/>
    <w:basedOn w:val="Normal"/>
    <w:qFormat/>
    <w:rsid w:val="008A58A7"/>
    <w:pPr>
      <w:spacing w:before="240" w:after="60"/>
    </w:pPr>
    <w:rPr>
      <w:rFonts w:ascii="Times New Roman" w:hAnsi="Times New Roman"/>
      <w:b/>
      <w:sz w:val="28"/>
    </w:rPr>
  </w:style>
  <w:style w:type="character" w:customStyle="1" w:styleId="Underline">
    <w:name w:val="Underline"/>
    <w:basedOn w:val="DefaultParagraphFont"/>
    <w:qFormat/>
    <w:rsid w:val="008A58A7"/>
    <w:rPr>
      <w:u w:val="single"/>
    </w:rPr>
  </w:style>
  <w:style w:type="paragraph" w:styleId="BalloonText">
    <w:name w:val="Balloon Text"/>
    <w:basedOn w:val="Normal"/>
    <w:link w:val="BalloonTextChar"/>
    <w:rsid w:val="008A58A7"/>
    <w:rPr>
      <w:rFonts w:ascii="Tahoma" w:hAnsi="Tahoma" w:cs="Tahoma"/>
      <w:sz w:val="16"/>
      <w:szCs w:val="16"/>
    </w:rPr>
  </w:style>
  <w:style w:type="character" w:customStyle="1" w:styleId="BalloonTextChar">
    <w:name w:val="Balloon Text Char"/>
    <w:basedOn w:val="DefaultParagraphFont"/>
    <w:link w:val="BalloonText"/>
    <w:rsid w:val="008A58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58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58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2395</Words>
  <Characters>14612</Characters>
  <Application>Microsoft Office Word</Application>
  <DocSecurity>0</DocSecurity>
  <Lines>524</Lines>
  <Paragraphs>288</Paragraphs>
  <ScaleCrop>false</ScaleCrop>
  <Company>Author-it Software Corporation Ltd.</Company>
  <LinksUpToDate>false</LinksUpToDate>
  <CharactersWithSpaces>16896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CPCCWF3003A Fix wall tiles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