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CD4" w:rsidP="00C97CD4">
      <w:pPr>
        <w:pStyle w:val="Title"/>
      </w:pPr>
      <w:bookmarkStart w:id="0" w:name="_GoBack"/>
      <w:bookmarkEnd w:id="0"/>
      <w:r>
        <w:fldChar w:fldCharType="begin"/>
      </w:r>
      <w:r>
        <w:instrText xml:space="preserve"> TITLE   \* MERGEFORMAT </w:instrText>
      </w:r>
      <w:r>
        <w:fldChar w:fldCharType="separate"/>
      </w:r>
      <w:r>
        <w:t>CPCCSV6016A Apply building surveying procedures to buildings up to three storeys</w:t>
      </w:r>
      <w:r>
        <w:fldChar w:fldCharType="end"/>
      </w:r>
    </w:p>
    <w:p w:rsidR="00C97CD4" w:rsidP="00C97CD4">
      <w:pPr>
        <w:pStyle w:val="Version"/>
        <w:sectPr w:rsidSect="001076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64A" w:rsidP="0010764A">
      <w:pPr>
        <w:pStyle w:val="SuperHeading"/>
      </w:pPr>
      <w:r w:rsidRPr="0010764A">
        <w:t>CPCCSV6016A Apply building surveying procedures to buildings up to three storeys</w:t>
      </w:r>
    </w:p>
    <w:p w:rsidR="00000000" w:rsidRPr="0010764A" w:rsidP="0010764A">
      <w:pPr>
        <w:pStyle w:val="Heading1"/>
      </w:pPr>
      <w:bookmarkStart w:id="1" w:name="O_269761"/>
      <w:bookmarkEnd w:id="1"/>
      <w:r w:rsidRPr="0010764A">
        <w:t>Modification History</w:t>
      </w:r>
    </w:p>
    <w:p w:rsidR="00000000" w:rsidRPr="0010764A" w:rsidP="0010764A">
      <w:pPr>
        <w:pStyle w:val="BodyText"/>
      </w:pPr>
      <w:r w:rsidRPr="0010764A">
        <w:t>Not Applicable</w:t>
      </w:r>
    </w:p>
    <w:p w:rsidR="00000000" w:rsidRPr="0010764A" w:rsidP="0010764A">
      <w:pPr>
        <w:pStyle w:val="AllowPageBreak"/>
      </w:pPr>
    </w:p>
    <w:p w:rsidR="00000000" w:rsidRPr="0010764A" w:rsidP="0010764A">
      <w:pPr>
        <w:pStyle w:val="Heading1"/>
      </w:pPr>
      <w:bookmarkStart w:id="2" w:name="O_199102"/>
      <w:bookmarkEnd w:id="2"/>
      <w:r w:rsidRPr="0010764A">
        <w:t>Unit Descriptor</w:t>
      </w:r>
    </w:p>
    <w:tbl>
      <w:tblPr>
        <w:tblW w:w="0" w:type="auto"/>
        <w:tblLayout w:type="fixed"/>
        <w:tblCellMar>
          <w:left w:w="62" w:type="dxa"/>
          <w:right w:w="62" w:type="dxa"/>
        </w:tblCellMar>
        <w:tblLook w:val="0000"/>
      </w:tblPr>
      <w:tblGrid>
        <w:gridCol w:w="2632"/>
        <w:gridCol w:w="5890"/>
      </w:tblGrid>
      <w:tr w:rsidTr="00C97CD4">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This unit of competency specifies the outcomes required to assess medium rise building projects of up to three storeys and a maximum floor area of 2000 square metres for compliance with building and land use requirements.</w:t>
            </w:r>
          </w:p>
          <w:p w:rsidR="00000000" w:rsidRPr="0010764A" w:rsidP="0010764A">
            <w:pPr>
              <w:pStyle w:val="BodyText"/>
            </w:pPr>
            <w:r w:rsidRPr="0010764A">
              <w:t>It includes the ev</w:t>
            </w:r>
            <w:r w:rsidRPr="0010764A">
              <w:t>aluation and interpretation of plans, progressive inspection of building work, preparation of reports and compliance with legislative requirements.</w:t>
            </w:r>
          </w:p>
        </w:tc>
      </w:tr>
    </w:tbl>
    <w:p w:rsidR="00C97CD4" w:rsidP="0010764A">
      <w:pPr>
        <w:pStyle w:val="BodyText"/>
      </w:pPr>
    </w:p>
    <w:p w:rsidR="00C97CD4" w:rsidP="0010764A">
      <w:pPr>
        <w:pStyle w:val="BodyText"/>
      </w:pPr>
    </w:p>
    <w:p w:rsidR="00000000" w:rsidRPr="0010764A" w:rsidP="0010764A">
      <w:pPr>
        <w:pStyle w:val="Heading1"/>
      </w:pPr>
      <w:bookmarkStart w:id="3" w:name="O_199106"/>
      <w:bookmarkEnd w:id="3"/>
      <w:r w:rsidRPr="0010764A">
        <w:t>Application of the Unit</w:t>
      </w:r>
    </w:p>
    <w:tbl>
      <w:tblPr>
        <w:tblW w:w="0" w:type="auto"/>
        <w:tblLayout w:type="fixed"/>
        <w:tblCellMar>
          <w:left w:w="62" w:type="dxa"/>
          <w:right w:w="62" w:type="dxa"/>
        </w:tblCellMar>
        <w:tblLook w:val="0000"/>
      </w:tblPr>
      <w:tblGrid>
        <w:gridCol w:w="2708"/>
        <w:gridCol w:w="5814"/>
      </w:tblGrid>
      <w:tr w:rsidTr="00C97CD4">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This unit of competency supports the attainment of the understanding and skills to apply building surveying procedures to buildings up to three storeys within the context of relevant legislation, the Building Code of Australia (BCA) and Australian standard</w:t>
            </w:r>
            <w:r w:rsidRPr="0010764A">
              <w:t xml:space="preserve">s. </w:t>
            </w:r>
          </w:p>
        </w:tc>
      </w:tr>
    </w:tbl>
    <w:p w:rsidR="00C97CD4" w:rsidP="0010764A">
      <w:pPr>
        <w:pStyle w:val="BodyText"/>
      </w:pPr>
    </w:p>
    <w:p w:rsidR="00C97CD4" w:rsidP="0010764A">
      <w:pPr>
        <w:pStyle w:val="BodyText"/>
      </w:pPr>
    </w:p>
    <w:p w:rsidR="00000000" w:rsidRPr="0010764A" w:rsidP="0010764A">
      <w:pPr>
        <w:pStyle w:val="Heading1"/>
      </w:pPr>
      <w:bookmarkStart w:id="4" w:name="O_278021"/>
      <w:bookmarkEnd w:id="4"/>
      <w:r w:rsidRPr="0010764A">
        <w:t>Licensing/Regulatory Information</w:t>
      </w:r>
    </w:p>
    <w:p w:rsidR="00000000" w:rsidRPr="0010764A" w:rsidP="0010764A">
      <w:pPr>
        <w:pStyle w:val="BodyText"/>
      </w:pPr>
      <w:r w:rsidRPr="0010764A">
        <w:t>Not Applicable</w:t>
      </w:r>
    </w:p>
    <w:p w:rsidR="00000000" w:rsidRPr="0010764A" w:rsidP="0010764A">
      <w:pPr>
        <w:pStyle w:val="AllowPageBreak"/>
      </w:pPr>
    </w:p>
    <w:p w:rsidR="00000000" w:rsidRPr="0010764A" w:rsidP="0010764A">
      <w:pPr>
        <w:pStyle w:val="Heading1"/>
      </w:pPr>
      <w:bookmarkStart w:id="5" w:name="O_199104"/>
      <w:bookmarkEnd w:id="5"/>
      <w:r w:rsidRPr="0010764A">
        <w:t>Pre-Requisites</w:t>
      </w:r>
    </w:p>
    <w:tbl>
      <w:tblPr>
        <w:tblW w:w="0" w:type="auto"/>
        <w:tblLayout w:type="fixed"/>
        <w:tblCellMar>
          <w:left w:w="62" w:type="dxa"/>
          <w:right w:w="62" w:type="dxa"/>
        </w:tblCellMar>
        <w:tblLook w:val="0000"/>
      </w:tblPr>
      <w:tblGrid>
        <w:gridCol w:w="2718"/>
        <w:gridCol w:w="1322"/>
        <w:gridCol w:w="4482"/>
      </w:tblGrid>
      <w:tr w:rsidTr="00C97CD4">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t>Nil</w:t>
            </w:r>
          </w:p>
        </w:tc>
      </w:tr>
      <w:tr w:rsidTr="00C97CD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p>
        </w:tc>
      </w:tr>
      <w:tr w:rsidTr="00C97CD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10764A" w:rsidP="0010764A">
            <w:pPr>
              <w:pStyle w:val="BodyText"/>
            </w:pPr>
          </w:p>
        </w:tc>
      </w:tr>
    </w:tbl>
    <w:p w:rsidR="00C97CD4" w:rsidP="0010764A">
      <w:pPr>
        <w:pStyle w:val="BodyText"/>
      </w:pPr>
    </w:p>
    <w:p w:rsidR="00C97CD4" w:rsidP="0010764A">
      <w:pPr>
        <w:pStyle w:val="BodyText"/>
      </w:pPr>
    </w:p>
    <w:p w:rsidR="00000000" w:rsidRPr="0010764A" w:rsidP="0010764A">
      <w:pPr>
        <w:pStyle w:val="Heading1"/>
      </w:pPr>
      <w:bookmarkStart w:id="6" w:name="O_199103"/>
      <w:bookmarkEnd w:id="6"/>
      <w:r w:rsidRPr="0010764A">
        <w:t>Employability Skills Information</w:t>
      </w:r>
    </w:p>
    <w:tbl>
      <w:tblPr>
        <w:tblW w:w="0" w:type="auto"/>
        <w:tblLayout w:type="fixed"/>
        <w:tblCellMar>
          <w:left w:w="62" w:type="dxa"/>
          <w:right w:w="62" w:type="dxa"/>
        </w:tblCellMar>
        <w:tblLook w:val="0000"/>
      </w:tblPr>
      <w:tblGrid>
        <w:gridCol w:w="2744"/>
        <w:gridCol w:w="5778"/>
      </w:tblGrid>
      <w:tr w:rsidTr="00C97CD4">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This unit contains employability skills.</w:t>
            </w:r>
          </w:p>
        </w:tc>
      </w:tr>
    </w:tbl>
    <w:p w:rsidR="00C97CD4" w:rsidP="0010764A">
      <w:pPr>
        <w:pStyle w:val="BodyText"/>
      </w:pPr>
    </w:p>
    <w:p w:rsidR="00C97CD4" w:rsidP="0010764A">
      <w:pPr>
        <w:pStyle w:val="BodyText"/>
      </w:pPr>
    </w:p>
    <w:p w:rsidR="00000000" w:rsidRPr="0010764A" w:rsidP="0010764A">
      <w:pPr>
        <w:pStyle w:val="Heading1"/>
      </w:pPr>
      <w:bookmarkStart w:id="7" w:name="O_287807"/>
      <w:bookmarkEnd w:id="7"/>
      <w:r w:rsidRPr="0010764A">
        <w:t>Elements and Performance Criteria Pre-Content</w:t>
      </w:r>
    </w:p>
    <w:tbl>
      <w:tblPr>
        <w:tblW w:w="0" w:type="auto"/>
        <w:tblLayout w:type="fixed"/>
        <w:tblCellMar>
          <w:left w:w="62" w:type="dxa"/>
          <w:right w:w="62" w:type="dxa"/>
        </w:tblCellMar>
        <w:tblLook w:val="0000"/>
      </w:tblPr>
      <w:tblGrid>
        <w:gridCol w:w="2562"/>
        <w:gridCol w:w="5960"/>
      </w:tblGrid>
      <w:tr w:rsidTr="00C97CD4">
        <w:tblPrEx>
          <w:tblW w:w="0" w:type="auto"/>
          <w:tblLayout w:type="fixed"/>
          <w:tblCellMar>
            <w:left w:w="62" w:type="dxa"/>
            <w:right w:w="62" w:type="dxa"/>
          </w:tblCellMar>
          <w:tblLook w:val="0000"/>
        </w:tblPrEx>
        <w:tc>
          <w:tcPr>
            <w:tcW w:w="2562" w:type="dxa"/>
            <w:tcBorders>
              <w:top w:val="single" w:sz="6" w:space="0" w:color="auto"/>
              <w:left w:val="nil"/>
              <w:bottom w:val="nil"/>
              <w:right w:val="nil"/>
            </w:tcBorders>
            <w:tcMar>
              <w:top w:w="0" w:type="dxa"/>
              <w:left w:w="62" w:type="dxa"/>
              <w:bottom w:w="0" w:type="dxa"/>
              <w:right w:w="62" w:type="dxa"/>
            </w:tcMar>
          </w:tcPr>
          <w:p w:rsidR="00000000" w:rsidP="0010764A">
            <w:pPr>
              <w:pStyle w:val="BodyText"/>
              <w:rPr>
                <w:lang w:val="en-NZ"/>
              </w:rPr>
            </w:pPr>
            <w:r w:rsidRPr="0010764A">
              <w:t>Elements describe the essential outcomes of a unit of competency.</w:t>
            </w:r>
          </w:p>
        </w:tc>
        <w:tc>
          <w:tcPr>
            <w:tcW w:w="5960" w:type="dxa"/>
            <w:tcBorders>
              <w:top w:val="single" w:sz="6" w:space="0" w:color="auto"/>
              <w:left w:val="nil"/>
              <w:bottom w:val="nil"/>
              <w:right w:val="nil"/>
            </w:tcBorders>
            <w:tcMar>
              <w:top w:w="0" w:type="dxa"/>
              <w:left w:w="62" w:type="dxa"/>
              <w:bottom w:w="0" w:type="dxa"/>
              <w:right w:w="62" w:type="dxa"/>
            </w:tcMar>
          </w:tcPr>
          <w:p w:rsidR="00000000" w:rsidRPr="0010764A" w:rsidP="0010764A">
            <w:pPr>
              <w:pStyle w:val="BodyText"/>
            </w:pPr>
            <w:r w:rsidRPr="0010764A">
              <w:t>Performance criteria describe the performance needed to demonstrate achievement of the element. Where bold italicised text is us</w:t>
            </w:r>
            <w:r w:rsidRPr="0010764A">
              <w:t>ed, further information is detailed in the required skills and knowledge section and the range statement. Assessment of performance is to be consistent with the evidence guide.</w:t>
            </w:r>
          </w:p>
        </w:tc>
      </w:tr>
    </w:tbl>
    <w:p w:rsidR="00000000" w:rsidRPr="0010764A" w:rsidP="0010764A">
      <w:pPr>
        <w:pStyle w:val="BodyText"/>
      </w:pPr>
    </w:p>
    <w:p w:rsidR="00000000" w:rsidRPr="0010764A" w:rsidP="0010764A">
      <w:pPr>
        <w:pStyle w:val="AllowPageBreak"/>
      </w:pPr>
    </w:p>
    <w:p w:rsidR="00000000" w:rsidRPr="0010764A" w:rsidP="0010764A">
      <w:pPr>
        <w:pStyle w:val="Heading1"/>
      </w:pPr>
      <w:bookmarkStart w:id="8" w:name="O_234474"/>
      <w:bookmarkEnd w:id="8"/>
      <w:r w:rsidRPr="0010764A">
        <w:t>Elements and Performance Criteria</w:t>
      </w:r>
    </w:p>
    <w:tbl>
      <w:tblPr>
        <w:tblW w:w="0" w:type="auto"/>
        <w:tblLayout w:type="fixed"/>
        <w:tblCellMar>
          <w:left w:w="62" w:type="dxa"/>
          <w:right w:w="62" w:type="dxa"/>
        </w:tblCellMar>
        <w:tblLook w:val="0000"/>
      </w:tblPr>
      <w:tblGrid>
        <w:gridCol w:w="2562"/>
        <w:gridCol w:w="5960"/>
      </w:tblGrid>
      <w:tr w:rsidTr="00C97CD4">
        <w:tblPrEx>
          <w:tblW w:w="0" w:type="auto"/>
          <w:tblLayout w:type="fixed"/>
          <w:tblCellMar>
            <w:left w:w="62" w:type="dxa"/>
            <w:right w:w="62" w:type="dxa"/>
          </w:tblCellMar>
          <w:tblLook w:val="0000"/>
        </w:tblPrEx>
        <w:trPr>
          <w:tblHeader/>
        </w:trPr>
        <w:tc>
          <w:tcPr>
            <w:tcW w:w="2562" w:type="dxa"/>
            <w:tcBorders>
              <w:top w:val="nil"/>
              <w:left w:val="nil"/>
              <w:bottom w:val="single" w:sz="6" w:space="0" w:color="auto"/>
              <w:right w:val="nil"/>
            </w:tcBorders>
            <w:tcMar>
              <w:top w:w="0" w:type="dxa"/>
              <w:left w:w="62" w:type="dxa"/>
              <w:bottom w:w="0" w:type="dxa"/>
              <w:right w:w="62" w:type="dxa"/>
            </w:tcMar>
          </w:tcPr>
          <w:p w:rsidR="00000000" w:rsidRPr="0010764A" w:rsidP="0010764A">
            <w:pPr>
              <w:pStyle w:val="BodyText"/>
            </w:pPr>
            <w:r w:rsidRPr="0010764A">
              <w:rPr>
                <w:rStyle w:val="SpecialBold"/>
              </w:rPr>
              <w:t>ELEMENT</w:t>
            </w:r>
          </w:p>
        </w:tc>
        <w:tc>
          <w:tcPr>
            <w:tcW w:w="5960" w:type="dxa"/>
            <w:tcBorders>
              <w:top w:val="nil"/>
              <w:left w:val="nil"/>
              <w:bottom w:val="single" w:sz="6" w:space="0" w:color="auto"/>
              <w:right w:val="nil"/>
            </w:tcBorders>
            <w:tcMar>
              <w:top w:w="0" w:type="dxa"/>
              <w:left w:w="62" w:type="dxa"/>
              <w:bottom w:w="0" w:type="dxa"/>
              <w:right w:w="62" w:type="dxa"/>
            </w:tcMar>
          </w:tcPr>
          <w:p w:rsidR="00000000" w:rsidP="0010764A">
            <w:pPr>
              <w:pStyle w:val="BodyText"/>
              <w:rPr>
                <w:lang w:val="en-NZ"/>
              </w:rPr>
            </w:pPr>
            <w:r w:rsidRPr="0010764A">
              <w:rPr>
                <w:rStyle w:val="SpecialBold"/>
              </w:rPr>
              <w:t>PERFORMANCE CRITERIA</w:t>
            </w:r>
          </w:p>
        </w:tc>
      </w:tr>
      <w:tr w:rsidTr="00C97CD4">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0764A">
            <w:pPr>
              <w:pStyle w:val="List"/>
              <w:rPr>
                <w:lang w:val="en-NZ"/>
              </w:rPr>
            </w:pPr>
            <w:r w:rsidRPr="0010764A">
              <w:t>1.</w:t>
            </w:r>
            <w:r w:rsidRPr="0010764A">
              <w:tab/>
              <w:t>Evaluate documents submitted with an application for building and land use.</w:t>
            </w:r>
          </w:p>
        </w:tc>
        <w:tc>
          <w:tcPr>
            <w:tcW w:w="5960" w:type="dxa"/>
            <w:tcBorders>
              <w:top w:val="nil"/>
              <w:left w:val="nil"/>
              <w:bottom w:val="nil"/>
              <w:right w:val="nil"/>
            </w:tcBorders>
            <w:tcMar>
              <w:top w:w="0" w:type="dxa"/>
              <w:left w:w="62" w:type="dxa"/>
              <w:bottom w:w="0" w:type="dxa"/>
              <w:right w:w="62" w:type="dxa"/>
            </w:tcMar>
          </w:tcPr>
          <w:p w:rsidR="00000000" w:rsidRPr="0010764A" w:rsidP="0010764A">
            <w:pPr>
              <w:pStyle w:val="List2"/>
            </w:pPr>
            <w:r w:rsidRPr="0010764A">
              <w:t>1.1.</w:t>
            </w:r>
            <w:r w:rsidRPr="0010764A">
              <w:tab/>
              <w:t>Plans, specifications and structural drawings for commercial and medium rise residential buildings are evaluated for compliance with building applicat</w:t>
            </w:r>
            <w:r w:rsidRPr="0010764A">
              <w:t xml:space="preserve">ion process and </w:t>
            </w:r>
            <w:r w:rsidRPr="0010764A">
              <w:rPr>
                <w:rStyle w:val="BoldandItalics"/>
              </w:rPr>
              <w:t>application of building surveying procedures to commercial and residential medium rise buildings</w:t>
            </w:r>
            <w:r w:rsidRPr="0010764A">
              <w:t xml:space="preserve">. </w:t>
            </w:r>
          </w:p>
          <w:p w:rsidR="00000000" w:rsidRPr="0010764A" w:rsidP="0010764A">
            <w:pPr>
              <w:pStyle w:val="List2"/>
            </w:pPr>
            <w:r w:rsidRPr="0010764A">
              <w:t>1.2.</w:t>
            </w:r>
            <w:r w:rsidRPr="0010764A">
              <w:tab/>
              <w:t xml:space="preserve">Application/proposal is evaluated against legislative requirements for </w:t>
            </w:r>
            <w:r w:rsidRPr="0010764A">
              <w:rPr>
                <w:rStyle w:val="BoldandItalics"/>
              </w:rPr>
              <w:t>commercial</w:t>
            </w:r>
            <w:r w:rsidRPr="0010764A">
              <w:t xml:space="preserve">, </w:t>
            </w:r>
            <w:r w:rsidRPr="0010764A">
              <w:rPr>
                <w:rStyle w:val="BoldandItalics"/>
              </w:rPr>
              <w:t>industrial and residential medium rise buildings</w:t>
            </w:r>
            <w:r w:rsidRPr="0010764A">
              <w:t xml:space="preserve">. </w:t>
            </w:r>
          </w:p>
          <w:p w:rsidR="00000000" w:rsidRPr="0010764A" w:rsidP="0010764A">
            <w:pPr>
              <w:pStyle w:val="List2"/>
            </w:pPr>
            <w:r w:rsidRPr="0010764A">
              <w:t>1.</w:t>
            </w:r>
            <w:r w:rsidRPr="0010764A">
              <w:t>3.</w:t>
            </w:r>
            <w:r w:rsidRPr="0010764A">
              <w:tab/>
              <w:t xml:space="preserve">Components of the application for </w:t>
            </w:r>
            <w:r w:rsidRPr="0010764A">
              <w:rPr>
                <w:rStyle w:val="BoldandItalics"/>
              </w:rPr>
              <w:t>medium rise building projects requiring building surveying</w:t>
            </w:r>
            <w:r w:rsidRPr="0010764A">
              <w:t xml:space="preserve"> requiring referral to other agencies or departments are identified and forwarded according to </w:t>
            </w:r>
            <w:r w:rsidRPr="0010764A">
              <w:rPr>
                <w:rStyle w:val="BoldandItalics"/>
              </w:rPr>
              <w:t>building surveying procedures</w:t>
            </w:r>
            <w:r w:rsidRPr="0010764A">
              <w:t xml:space="preserve">. </w:t>
            </w:r>
          </w:p>
          <w:p w:rsidR="00000000" w:rsidRPr="0010764A" w:rsidP="0010764A">
            <w:pPr>
              <w:pStyle w:val="List2"/>
            </w:pPr>
            <w:r w:rsidRPr="0010764A">
              <w:t>1.4.</w:t>
            </w:r>
            <w:r w:rsidRPr="0010764A">
              <w:tab/>
              <w:t>Common faults with applicatio</w:t>
            </w:r>
            <w:r w:rsidRPr="0010764A">
              <w:t>n are identified, noted and reported to relevant parties.</w:t>
            </w:r>
          </w:p>
          <w:p w:rsidR="00000000" w:rsidP="0010764A">
            <w:pPr>
              <w:pStyle w:val="List2"/>
              <w:rPr>
                <w:lang w:val="en-NZ"/>
              </w:rPr>
            </w:pPr>
            <w:r w:rsidRPr="0010764A">
              <w:t>1.5.</w:t>
            </w:r>
            <w:r w:rsidRPr="0010764A">
              <w:tab/>
              <w:t>Notice of decision, including approval, conditional approval or refusal, is drafted and processed according to workplace procedures.</w:t>
            </w:r>
          </w:p>
        </w:tc>
      </w:tr>
      <w:tr w:rsidTr="00C97CD4">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0764A">
            <w:pPr>
              <w:pStyle w:val="List"/>
              <w:rPr>
                <w:lang w:val="en-NZ"/>
              </w:rPr>
            </w:pPr>
            <w:r w:rsidRPr="0010764A">
              <w:t>2.</w:t>
            </w:r>
            <w:r w:rsidRPr="0010764A">
              <w:tab/>
              <w:t>Determine compliance of a new building with approved pla</w:t>
            </w:r>
            <w:r w:rsidRPr="0010764A">
              <w:t>ns, relevant legislation and standards during its construction.</w:t>
            </w:r>
          </w:p>
        </w:tc>
        <w:tc>
          <w:tcPr>
            <w:tcW w:w="5960" w:type="dxa"/>
            <w:tcBorders>
              <w:top w:val="nil"/>
              <w:left w:val="nil"/>
              <w:bottom w:val="nil"/>
              <w:right w:val="nil"/>
            </w:tcBorders>
            <w:tcMar>
              <w:top w:w="0" w:type="dxa"/>
              <w:left w:w="62" w:type="dxa"/>
              <w:bottom w:w="0" w:type="dxa"/>
              <w:right w:w="62" w:type="dxa"/>
            </w:tcMar>
          </w:tcPr>
          <w:p w:rsidR="00000000" w:rsidRPr="0010764A" w:rsidP="0010764A">
            <w:pPr>
              <w:pStyle w:val="List2"/>
            </w:pPr>
            <w:r w:rsidRPr="0010764A">
              <w:t>2.1.</w:t>
            </w:r>
            <w:r w:rsidRPr="0010764A">
              <w:tab/>
              <w:t>Approved plans are examined and any critical components requiring inspection and compliance checks are identified.</w:t>
            </w:r>
          </w:p>
          <w:p w:rsidR="00000000" w:rsidRPr="0010764A" w:rsidP="0010764A">
            <w:pPr>
              <w:pStyle w:val="List2"/>
            </w:pPr>
            <w:r w:rsidRPr="0010764A">
              <w:t>2.2.</w:t>
            </w:r>
            <w:r w:rsidRPr="0010764A">
              <w:tab/>
            </w:r>
            <w:r w:rsidRPr="0010764A">
              <w:t>Critical components identified are inspected on site for compliance with approved documentation.</w:t>
            </w:r>
          </w:p>
          <w:p w:rsidR="00000000" w:rsidRPr="0010764A" w:rsidP="0010764A">
            <w:pPr>
              <w:pStyle w:val="List2"/>
            </w:pPr>
            <w:r w:rsidRPr="0010764A">
              <w:t>2.3.</w:t>
            </w:r>
            <w:r w:rsidRPr="0010764A">
              <w:tab/>
              <w:t>On-site problems and suggested rectification methods to achieve compliance are reported in writing according to workplace procedures.</w:t>
            </w:r>
          </w:p>
          <w:p w:rsidR="00000000" w:rsidRPr="0010764A" w:rsidP="0010764A">
            <w:pPr>
              <w:pStyle w:val="List2"/>
            </w:pPr>
            <w:r w:rsidRPr="0010764A">
              <w:t>2.4.</w:t>
            </w:r>
            <w:r w:rsidRPr="0010764A">
              <w:tab/>
              <w:t xml:space="preserve">Rectified work </w:t>
            </w:r>
            <w:r w:rsidRPr="0010764A">
              <w:t>is checked and formally reported to the relevant authorities to confirm compliance with statutory requirements.</w:t>
            </w:r>
          </w:p>
          <w:p w:rsidR="00000000" w:rsidP="0010764A">
            <w:pPr>
              <w:pStyle w:val="List2"/>
              <w:rPr>
                <w:lang w:val="en-NZ"/>
              </w:rPr>
            </w:pPr>
            <w:r w:rsidRPr="0010764A">
              <w:t>2.5.</w:t>
            </w:r>
            <w:r w:rsidRPr="0010764A">
              <w:tab/>
              <w:t>Installed services in buildings are identified for compliance.</w:t>
            </w:r>
          </w:p>
        </w:tc>
      </w:tr>
      <w:tr w:rsidTr="00C97CD4">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10764A">
            <w:pPr>
              <w:pStyle w:val="List"/>
              <w:rPr>
                <w:lang w:val="en-NZ"/>
              </w:rPr>
            </w:pPr>
            <w:r w:rsidRPr="0010764A">
              <w:t>3.</w:t>
            </w:r>
            <w:r w:rsidRPr="0010764A">
              <w:tab/>
              <w:t>Compile report on an existing building of not more than three storeys an</w:t>
            </w:r>
            <w:r w:rsidRPr="0010764A">
              <w:t>d with a floor area not exceeding 2000 square metres for compliance with relevant legislation.</w:t>
            </w:r>
          </w:p>
        </w:tc>
        <w:tc>
          <w:tcPr>
            <w:tcW w:w="5960" w:type="dxa"/>
            <w:tcBorders>
              <w:top w:val="nil"/>
              <w:left w:val="nil"/>
              <w:bottom w:val="nil"/>
              <w:right w:val="nil"/>
            </w:tcBorders>
            <w:tcMar>
              <w:top w:w="0" w:type="dxa"/>
              <w:left w:w="62" w:type="dxa"/>
              <w:bottom w:w="0" w:type="dxa"/>
              <w:right w:w="62" w:type="dxa"/>
            </w:tcMar>
          </w:tcPr>
          <w:p w:rsidR="00000000" w:rsidRPr="0010764A" w:rsidP="0010764A">
            <w:pPr>
              <w:pStyle w:val="List2"/>
            </w:pPr>
            <w:r w:rsidRPr="0010764A">
              <w:t>3.1.</w:t>
            </w:r>
            <w:r w:rsidRPr="0010764A">
              <w:tab/>
              <w:t>Classification of an existing building is determined.</w:t>
            </w:r>
          </w:p>
          <w:p w:rsidR="00000000" w:rsidRPr="0010764A" w:rsidP="0010764A">
            <w:pPr>
              <w:pStyle w:val="List2"/>
            </w:pPr>
            <w:r w:rsidRPr="0010764A">
              <w:t>3.2.</w:t>
            </w:r>
            <w:r w:rsidRPr="0010764A">
              <w:tab/>
              <w:t>Requirements of a particular class of building are determined and an inspection report is compile</w:t>
            </w:r>
            <w:r w:rsidRPr="0010764A">
              <w:t>d for breach of requirements of the building.</w:t>
            </w:r>
          </w:p>
          <w:p w:rsidR="00000000" w:rsidRPr="0010764A" w:rsidP="0010764A">
            <w:pPr>
              <w:pStyle w:val="List2"/>
            </w:pPr>
            <w:r w:rsidRPr="0010764A">
              <w:t>3.3.</w:t>
            </w:r>
            <w:r w:rsidRPr="0010764A">
              <w:tab/>
              <w:t>Possible effects to the public of the breach are determined.</w:t>
            </w:r>
          </w:p>
          <w:p w:rsidR="00000000" w:rsidRPr="0010764A" w:rsidP="0010764A">
            <w:pPr>
              <w:pStyle w:val="List2"/>
            </w:pPr>
            <w:r w:rsidRPr="0010764A">
              <w:t>3.4.</w:t>
            </w:r>
            <w:r w:rsidRPr="0010764A">
              <w:tab/>
              <w:t>Inconsistent elements and the extent of rectification required for compliance is compiled in the report.</w:t>
            </w:r>
          </w:p>
          <w:p w:rsidR="00000000" w:rsidRPr="0010764A" w:rsidP="0010764A">
            <w:pPr>
              <w:pStyle w:val="List2"/>
            </w:pPr>
            <w:r w:rsidRPr="0010764A">
              <w:t>3.5.</w:t>
            </w:r>
            <w:r w:rsidRPr="0010764A">
              <w:tab/>
              <w:t xml:space="preserve">Local and state or territory </w:t>
            </w:r>
            <w:r w:rsidRPr="0010764A">
              <w:t>government legislative requirements for upgrade works are identified and reported.</w:t>
            </w:r>
          </w:p>
        </w:tc>
      </w:tr>
    </w:tbl>
    <w:p w:rsidR="00C97CD4" w:rsidP="0010764A">
      <w:pPr>
        <w:pStyle w:val="BodyText"/>
      </w:pPr>
    </w:p>
    <w:p w:rsidR="00C97CD4" w:rsidP="0010764A">
      <w:pPr>
        <w:pStyle w:val="BodyText"/>
      </w:pPr>
    </w:p>
    <w:p w:rsidR="00000000" w:rsidRPr="0010764A" w:rsidP="0010764A">
      <w:pPr>
        <w:pStyle w:val="Heading1"/>
      </w:pPr>
      <w:bookmarkStart w:id="9" w:name="O_258424"/>
      <w:bookmarkEnd w:id="9"/>
      <w:r w:rsidRPr="0010764A">
        <w:t>Required Skills and Knowledge</w:t>
      </w:r>
    </w:p>
    <w:tbl>
      <w:tblPr>
        <w:tblW w:w="0" w:type="auto"/>
        <w:tblLayout w:type="fixed"/>
        <w:tblCellMar>
          <w:left w:w="62" w:type="dxa"/>
          <w:right w:w="62" w:type="dxa"/>
        </w:tblCellMar>
        <w:tblLook w:val="0000"/>
      </w:tblPr>
      <w:tblGrid>
        <w:gridCol w:w="8522"/>
      </w:tblGrid>
      <w:tr w:rsidTr="00C97CD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REQUIRED SKILLS AND KNOWLEDGE</w:t>
            </w:r>
          </w:p>
        </w:tc>
      </w:tr>
      <w:tr w:rsidTr="00C97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t>This section describes the skills and knowledge required for this unit.</w:t>
            </w:r>
          </w:p>
        </w:tc>
      </w:tr>
      <w:tr w:rsidTr="00C97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Required skills</w:t>
            </w:r>
          </w:p>
        </w:tc>
      </w:tr>
      <w:tr w:rsidTr="00C97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Required skills for this unit are:</w:t>
            </w:r>
          </w:p>
          <w:p w:rsidR="00000000" w:rsidRPr="0010764A" w:rsidP="0010764A">
            <w:pPr>
              <w:pStyle w:val="ListBullet"/>
            </w:pPr>
            <w:r w:rsidRPr="0010764A">
              <w:t>ability to respond to change and contribute to workplace responsibilities, such as current work site environmental and sustainability frameworks or management systems</w:t>
            </w:r>
          </w:p>
          <w:p w:rsidR="00000000" w:rsidRPr="0010764A" w:rsidP="0010764A">
            <w:pPr>
              <w:pStyle w:val="ListBullet"/>
            </w:pPr>
            <w:r w:rsidRPr="0010764A">
              <w:t>communication skills to:</w:t>
            </w:r>
          </w:p>
          <w:p w:rsidR="00000000" w:rsidRPr="0010764A" w:rsidP="0010764A">
            <w:pPr>
              <w:pStyle w:val="ListBullet2"/>
            </w:pPr>
            <w:r w:rsidRPr="0010764A">
              <w:t>enable clea</w:t>
            </w:r>
            <w:r w:rsidRPr="0010764A">
              <w:t>r and direct communication, using questioning to identify and confirm requirements, share information, listen and understand</w:t>
            </w:r>
          </w:p>
          <w:p w:rsidR="00000000" w:rsidRPr="0010764A" w:rsidP="0010764A">
            <w:pPr>
              <w:pStyle w:val="ListBullet2"/>
            </w:pPr>
            <w:r w:rsidRPr="0010764A">
              <w:t>read and interpret:</w:t>
            </w:r>
          </w:p>
          <w:p w:rsidR="00000000" w:rsidRPr="0010764A" w:rsidP="0010764A">
            <w:pPr>
              <w:pStyle w:val="ListBullet3"/>
            </w:pPr>
            <w:r w:rsidRPr="0010764A">
              <w:t>drawings</w:t>
            </w:r>
          </w:p>
          <w:p w:rsidR="00000000" w:rsidRPr="0010764A" w:rsidP="0010764A">
            <w:pPr>
              <w:pStyle w:val="ListBullet3"/>
            </w:pPr>
            <w:r w:rsidRPr="0010764A">
              <w:t>legislation</w:t>
            </w:r>
          </w:p>
          <w:p w:rsidR="00000000" w:rsidRPr="0010764A" w:rsidP="0010764A">
            <w:pPr>
              <w:pStyle w:val="ListBullet3"/>
            </w:pPr>
            <w:r w:rsidRPr="0010764A">
              <w:t>plans and specifications</w:t>
            </w:r>
          </w:p>
          <w:p w:rsidR="00000000" w:rsidRPr="0010764A" w:rsidP="0010764A">
            <w:pPr>
              <w:pStyle w:val="ListBullet3"/>
            </w:pPr>
            <w:r w:rsidRPr="0010764A">
              <w:t>other relevant documentation</w:t>
            </w:r>
          </w:p>
          <w:p w:rsidR="00000000" w:rsidRPr="0010764A" w:rsidP="0010764A">
            <w:pPr>
              <w:pStyle w:val="ListBullet2"/>
            </w:pPr>
            <w:r w:rsidRPr="0010764A">
              <w:t>report faults with application</w:t>
            </w:r>
          </w:p>
          <w:p w:rsidR="00000000" w:rsidRPr="0010764A" w:rsidP="0010764A">
            <w:pPr>
              <w:pStyle w:val="ListBullet2"/>
            </w:pPr>
            <w:r w:rsidRPr="0010764A">
              <w:t>use language and concepts appropriate to cultural differences</w:t>
            </w:r>
          </w:p>
          <w:p w:rsidR="00000000" w:rsidRPr="0010764A" w:rsidP="0010764A">
            <w:pPr>
              <w:pStyle w:val="ListBullet2"/>
            </w:pPr>
            <w:r w:rsidRPr="0010764A">
              <w:t>use and interpret non-verbal communication</w:t>
            </w:r>
          </w:p>
          <w:p w:rsidR="00000000" w:rsidRPr="0010764A" w:rsidP="0010764A">
            <w:pPr>
              <w:pStyle w:val="ListBullet2"/>
            </w:pPr>
            <w:r w:rsidRPr="0010764A">
              <w:t>written skills to:</w:t>
            </w:r>
          </w:p>
          <w:p w:rsidR="00000000" w:rsidRPr="0010764A" w:rsidP="0010764A">
            <w:pPr>
              <w:pStyle w:val="ListBullet3"/>
            </w:pPr>
            <w:r w:rsidRPr="0010764A">
              <w:t>report on problems and methods to achieve compliance</w:t>
            </w:r>
          </w:p>
          <w:p w:rsidR="00000000" w:rsidP="0010764A">
            <w:pPr>
              <w:pStyle w:val="ListBullet3"/>
              <w:rPr>
                <w:lang w:val="en-NZ"/>
              </w:rPr>
            </w:pPr>
            <w:r w:rsidRPr="0010764A">
              <w:t>provide reports to relevant authorities.</w:t>
            </w:r>
          </w:p>
        </w:tc>
      </w:tr>
      <w:tr w:rsidTr="00C97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Required knowledge</w:t>
            </w:r>
          </w:p>
        </w:tc>
      </w:tr>
      <w:tr w:rsidTr="00C97C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Required knowledge for this unit is:</w:t>
            </w:r>
          </w:p>
          <w:p w:rsidR="00000000" w:rsidRPr="0010764A" w:rsidP="0010764A">
            <w:pPr>
              <w:pStyle w:val="ListBullet"/>
            </w:pPr>
            <w:r w:rsidRPr="0010764A">
              <w:t>authorities and powers of a building surveyor</w:t>
            </w:r>
          </w:p>
          <w:p w:rsidR="00000000" w:rsidRPr="0010764A" w:rsidP="0010764A">
            <w:pPr>
              <w:pStyle w:val="ListBullet"/>
            </w:pPr>
            <w:r w:rsidRPr="0010764A">
              <w:t>nature of materials and effect on performance</w:t>
            </w:r>
          </w:p>
          <w:p w:rsidR="00000000" w:rsidRPr="0010764A" w:rsidP="0010764A">
            <w:pPr>
              <w:pStyle w:val="ListBullet"/>
            </w:pPr>
            <w:r w:rsidRPr="0010764A">
              <w:t>processes for the administration and preparation of documentation</w:t>
            </w:r>
          </w:p>
          <w:p w:rsidR="00000000" w:rsidRPr="0010764A" w:rsidP="0010764A">
            <w:pPr>
              <w:pStyle w:val="ListBullet"/>
            </w:pPr>
            <w:r w:rsidRPr="0010764A">
              <w:t>processes for the interpretation of reports, working drawings</w:t>
            </w:r>
            <w:r w:rsidRPr="0010764A">
              <w:t xml:space="preserve"> and specifications</w:t>
            </w:r>
          </w:p>
          <w:p w:rsidR="00000000" w:rsidRPr="0010764A" w:rsidP="0010764A">
            <w:pPr>
              <w:pStyle w:val="ListBullet"/>
            </w:pPr>
            <w:r w:rsidRPr="0010764A">
              <w:t>relevant federal, state or territory legislation and local government policy and procedures for building surveying</w:t>
            </w:r>
          </w:p>
          <w:p w:rsidR="00000000" w:rsidRPr="0010764A" w:rsidP="0010764A">
            <w:pPr>
              <w:pStyle w:val="ListBullet"/>
            </w:pPr>
            <w:r w:rsidRPr="0010764A">
              <w:t>research methods</w:t>
            </w:r>
          </w:p>
          <w:p w:rsidR="00000000" w:rsidRPr="0010764A" w:rsidP="0010764A">
            <w:pPr>
              <w:pStyle w:val="ListBullet"/>
            </w:pPr>
            <w:r w:rsidRPr="0010764A">
              <w:t>structural, design and construction principles of buildings.</w:t>
            </w:r>
          </w:p>
        </w:tc>
      </w:tr>
    </w:tbl>
    <w:p w:rsidR="00C97CD4" w:rsidP="0010764A">
      <w:pPr>
        <w:pStyle w:val="BodyText"/>
      </w:pPr>
    </w:p>
    <w:p w:rsidR="00C97CD4" w:rsidP="0010764A">
      <w:pPr>
        <w:pStyle w:val="BodyText"/>
      </w:pPr>
    </w:p>
    <w:p w:rsidR="00000000" w:rsidRPr="0010764A" w:rsidP="0010764A">
      <w:pPr>
        <w:pStyle w:val="AllowPageBreak"/>
      </w:pPr>
    </w:p>
    <w:p w:rsidR="00000000" w:rsidRPr="0010764A" w:rsidP="0010764A">
      <w:pPr>
        <w:pStyle w:val="Heading1"/>
      </w:pPr>
      <w:bookmarkStart w:id="10" w:name="O_242458"/>
      <w:bookmarkEnd w:id="10"/>
      <w:r w:rsidRPr="0010764A">
        <w:t>Evidence Guide</w:t>
      </w:r>
    </w:p>
    <w:tbl>
      <w:tblPr>
        <w:tblW w:w="0" w:type="auto"/>
        <w:tblLayout w:type="fixed"/>
        <w:tblCellMar>
          <w:left w:w="62" w:type="dxa"/>
          <w:right w:w="62" w:type="dxa"/>
        </w:tblCellMar>
        <w:tblLook w:val="0000"/>
      </w:tblPr>
      <w:tblGrid>
        <w:gridCol w:w="3506"/>
        <w:gridCol w:w="5016"/>
      </w:tblGrid>
      <w:tr w:rsidTr="00C97C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764A">
            <w:pPr>
              <w:pStyle w:val="BodyText"/>
              <w:rPr>
                <w:lang w:val="en-NZ"/>
              </w:rPr>
            </w:pPr>
            <w:r w:rsidRPr="0010764A">
              <w:rPr>
                <w:rStyle w:val="SpecialBold"/>
              </w:rPr>
              <w:t>EVIDENCE GUIDE</w:t>
            </w:r>
          </w:p>
        </w:tc>
      </w:tr>
      <w:tr w:rsidTr="00C97C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764A">
            <w:pPr>
              <w:pStyle w:val="BodyText"/>
              <w:rPr>
                <w:lang w:val="en-NZ"/>
              </w:rPr>
            </w:pPr>
            <w:r w:rsidRPr="0010764A">
              <w:t>The evidence guide provides advice on assessment and must be read in conjunction with the performance criteria, required skills and knowledge, range statement and the Assessment Guidelines for the Training Package.</w:t>
            </w:r>
          </w:p>
        </w:tc>
      </w:tr>
      <w:tr w:rsidTr="00C97C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t>This unit of competency could be assessed in the workplace or a close simulation of the workplace environment, provided that simulated or project-based assessment techniques fully replicate construction workplace conditions, material</w:t>
            </w:r>
            <w:r w:rsidRPr="0010764A">
              <w:t xml:space="preserve">s, activities, responsibilities and procedures. </w:t>
            </w:r>
          </w:p>
        </w:tc>
      </w:tr>
      <w:tr w:rsidTr="00C97C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A person who demonstrates competency in this unit must be able to provide evidence of the ability to:</w:t>
            </w:r>
          </w:p>
          <w:p w:rsidR="00000000" w:rsidRPr="0010764A" w:rsidP="0010764A">
            <w:pPr>
              <w:pStyle w:val="ListBullet"/>
            </w:pPr>
            <w:r w:rsidRPr="0010764A">
              <w:t>comply with</w:t>
            </w:r>
            <w:r w:rsidRPr="0010764A">
              <w:t xml:space="preserve"> OHS regulations applicable to workplace operations</w:t>
            </w:r>
          </w:p>
          <w:p w:rsidR="00000000" w:rsidRPr="0010764A" w:rsidP="0010764A">
            <w:pPr>
              <w:pStyle w:val="ListBullet"/>
            </w:pPr>
            <w:r w:rsidRPr="0010764A">
              <w:t>apply organisational management policies and procedures, including quality assurance requirements where applicable</w:t>
            </w:r>
          </w:p>
          <w:p w:rsidR="00000000" w:rsidRPr="0010764A" w:rsidP="0010764A">
            <w:pPr>
              <w:pStyle w:val="ListBullet"/>
            </w:pPr>
            <w:r w:rsidRPr="0010764A">
              <w:t>apply building surveying procedures and the associated reporting of data, findings, recom</w:t>
            </w:r>
            <w:r w:rsidRPr="0010764A">
              <w:t>mendations and strategies for at least one commercial or medium rise residential building project or equivalent</w:t>
            </w:r>
          </w:p>
          <w:p w:rsidR="00000000" w:rsidRPr="0010764A" w:rsidP="0010764A">
            <w:pPr>
              <w:pStyle w:val="ListBullet"/>
            </w:pPr>
            <w:r w:rsidRPr="0010764A">
              <w:t>produce an accurate proposal outlining status of approval, compliance with regulations, and determination of safety procedures for one commercia</w:t>
            </w:r>
            <w:r w:rsidRPr="0010764A">
              <w:t>l, industrial or medium rise residential building project</w:t>
            </w:r>
          </w:p>
          <w:p w:rsidR="00000000" w:rsidP="0010764A">
            <w:pPr>
              <w:pStyle w:val="ListBullet"/>
              <w:rPr>
                <w:lang w:val="en-NZ"/>
              </w:rPr>
            </w:pPr>
            <w:r w:rsidRPr="0010764A">
              <w:t>provide reports to appropriate body/individual as determined by the project brief. and according to workplace procedures.</w:t>
            </w:r>
          </w:p>
        </w:tc>
      </w:tr>
      <w:tr w:rsidTr="00C97C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This competency is to be a</w:t>
            </w:r>
            <w:r w:rsidRPr="0010764A">
              <w:t>ssessed using standard and authorised work practices, safety requirements and environmental constraints.</w:t>
            </w:r>
          </w:p>
          <w:p w:rsidR="00000000" w:rsidRPr="0010764A" w:rsidP="0010764A">
            <w:pPr>
              <w:pStyle w:val="BodyText"/>
            </w:pPr>
            <w:r w:rsidRPr="0010764A">
              <w:t>Assessment of essential underpinning knowledge will usually be conducted in an off-site context.</w:t>
            </w:r>
          </w:p>
          <w:p w:rsidR="00000000" w:rsidRPr="0010764A" w:rsidP="0010764A">
            <w:pPr>
              <w:pStyle w:val="BodyText"/>
            </w:pPr>
            <w:r w:rsidRPr="0010764A">
              <w:t>Assessment is to comply with relevant regulatory or Australian standards' requirements.</w:t>
            </w:r>
          </w:p>
          <w:p w:rsidR="00000000" w:rsidRPr="0010764A" w:rsidP="0010764A">
            <w:pPr>
              <w:pStyle w:val="BodyText"/>
            </w:pPr>
            <w:r w:rsidRPr="0010764A">
              <w:t>Resource implications for assessment include:</w:t>
            </w:r>
          </w:p>
          <w:p w:rsidR="00000000" w:rsidRPr="0010764A" w:rsidP="0010764A">
            <w:pPr>
              <w:pStyle w:val="ListBullet"/>
            </w:pPr>
            <w:r w:rsidRPr="0010764A">
              <w:t>an induction procedure and requirement</w:t>
            </w:r>
          </w:p>
          <w:p w:rsidR="00000000" w:rsidRPr="0010764A" w:rsidP="0010764A">
            <w:pPr>
              <w:pStyle w:val="ListBullet"/>
            </w:pPr>
            <w:r w:rsidRPr="0010764A">
              <w:t>realistic tasks or simulated tasks covering the mandatory task requirements</w:t>
            </w:r>
          </w:p>
          <w:p w:rsidR="00000000" w:rsidRPr="0010764A" w:rsidP="0010764A">
            <w:pPr>
              <w:pStyle w:val="ListBullet"/>
            </w:pPr>
            <w:r w:rsidRPr="0010764A">
              <w:t>relevan</w:t>
            </w:r>
            <w:r w:rsidRPr="0010764A">
              <w:t>t specifications and work instructions</w:t>
            </w:r>
          </w:p>
          <w:p w:rsidR="00000000" w:rsidRPr="0010764A" w:rsidP="0010764A">
            <w:pPr>
              <w:pStyle w:val="ListBullet"/>
            </w:pPr>
            <w:r w:rsidRPr="0010764A">
              <w:t>tools and equipment appropriate to applying safe work practices</w:t>
            </w:r>
          </w:p>
          <w:p w:rsidR="00000000" w:rsidRPr="0010764A" w:rsidP="0010764A">
            <w:pPr>
              <w:pStyle w:val="ListBullet"/>
            </w:pPr>
            <w:r w:rsidRPr="0010764A">
              <w:t>support materials appropriate to activity</w:t>
            </w:r>
          </w:p>
          <w:p w:rsidR="00000000" w:rsidRPr="0010764A" w:rsidP="0010764A">
            <w:pPr>
              <w:pStyle w:val="ListBullet"/>
            </w:pPr>
            <w:r w:rsidRPr="0010764A">
              <w:t>workplace instructions relating to safe work practices and addressing hazards and emergencies</w:t>
            </w:r>
          </w:p>
          <w:p w:rsidR="00000000" w:rsidRPr="0010764A" w:rsidP="0010764A">
            <w:pPr>
              <w:pStyle w:val="ListBullet"/>
            </w:pPr>
            <w:r w:rsidRPr="0010764A">
              <w:t>material safety d</w:t>
            </w:r>
            <w:r w:rsidRPr="0010764A">
              <w:t>ata sheets</w:t>
            </w:r>
          </w:p>
          <w:p w:rsidR="00000000" w:rsidRPr="0010764A" w:rsidP="0010764A">
            <w:pPr>
              <w:pStyle w:val="ListBullet"/>
            </w:pPr>
            <w:r w:rsidRPr="0010764A">
              <w:t>research resources, including industry related systems information.</w:t>
            </w:r>
          </w:p>
          <w:p w:rsidR="00000000" w:rsidP="0010764A">
            <w:pPr>
              <w:pStyle w:val="BodyText"/>
              <w:rPr>
                <w:lang w:val="en-NZ"/>
              </w:rPr>
            </w:pPr>
            <w:r w:rsidRPr="0010764A">
              <w:t>Reasonable adjustments for people with disabilities must be made to assessment processes where required. This could include access to modified equipment and other physical resou</w:t>
            </w:r>
            <w:r w:rsidRPr="0010764A">
              <w:t xml:space="preserve">rces, and the provision of appropriate assessment support. </w:t>
            </w:r>
          </w:p>
        </w:tc>
      </w:tr>
      <w:tr w:rsidTr="00C97C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Assessment methods must:</w:t>
            </w:r>
          </w:p>
          <w:p w:rsidR="00000000" w:rsidRPr="0010764A" w:rsidP="0010764A">
            <w:pPr>
              <w:pStyle w:val="ListBullet"/>
            </w:pPr>
            <w:r w:rsidRPr="0010764A">
              <w:t>satisfy the endorsed Assessment Guidelines of the Construction, Plumbing and Services Training Package</w:t>
            </w:r>
          </w:p>
          <w:p w:rsidR="00000000" w:rsidRPr="0010764A" w:rsidP="0010764A">
            <w:pPr>
              <w:pStyle w:val="ListBullet"/>
            </w:pPr>
            <w:r w:rsidRPr="0010764A">
              <w:t>include direct observation of tasks in real or</w:t>
            </w:r>
            <w:r w:rsidRPr="0010764A">
              <w:t xml:space="preserve"> simulated work conditions, with questioning to confirm the ability to consistently identify and correctly interpret the essential underpinning knowledge required for practical application</w:t>
            </w:r>
          </w:p>
          <w:p w:rsidR="00000000" w:rsidRPr="0010764A" w:rsidP="0010764A">
            <w:pPr>
              <w:pStyle w:val="ListBullet"/>
            </w:pPr>
            <w:r w:rsidRPr="0010764A">
              <w:t>reinforce the integration of employability skills with workplace ta</w:t>
            </w:r>
            <w:r w:rsidRPr="0010764A">
              <w:t>sks and job roles</w:t>
            </w:r>
          </w:p>
          <w:p w:rsidR="00000000" w:rsidRPr="0010764A" w:rsidP="0010764A">
            <w:pPr>
              <w:pStyle w:val="ListBullet"/>
            </w:pPr>
            <w:r w:rsidRPr="0010764A">
              <w:t>confirm that competency is verified and able to be transferred to other circumstances and environments.</w:t>
            </w:r>
          </w:p>
          <w:p w:rsidR="00000000" w:rsidRPr="0010764A" w:rsidP="0010764A">
            <w:pPr>
              <w:pStyle w:val="BodyText"/>
            </w:pPr>
            <w:r w:rsidRPr="0010764A">
              <w:t>Validity and sufficiency of evidence requires that:</w:t>
            </w:r>
          </w:p>
          <w:p w:rsidR="00000000" w:rsidRPr="0010764A" w:rsidP="0010764A">
            <w:pPr>
              <w:pStyle w:val="ListBullet"/>
            </w:pPr>
            <w:r w:rsidRPr="0010764A">
              <w:t>competency will need to be demonstrated over a period of time reflecting the scope of the role and the practical requirements of the workplace</w:t>
            </w:r>
          </w:p>
          <w:p w:rsidR="00000000" w:rsidRPr="0010764A" w:rsidP="0010764A">
            <w:pPr>
              <w:pStyle w:val="ListBullet"/>
            </w:pPr>
            <w:r w:rsidRPr="0010764A">
              <w:t>where the assessment is part of a structured learning experience the evidence collected must relate to a number o</w:t>
            </w:r>
            <w:r w:rsidRPr="0010764A">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10764A" w:rsidP="0010764A">
            <w:pPr>
              <w:pStyle w:val="ListBullet"/>
            </w:pPr>
            <w:r w:rsidRPr="0010764A">
              <w:t>a</w:t>
            </w:r>
            <w:r w:rsidRPr="0010764A">
              <w:t>ll assessment that is part of a structured learning experience must include a combination of direct, indirect and supplementary evidence.</w:t>
            </w:r>
          </w:p>
          <w:p w:rsidR="00000000" w:rsidRPr="0010764A" w:rsidP="0010764A">
            <w:pPr>
              <w:pStyle w:val="BodyText"/>
            </w:pPr>
            <w:r w:rsidRPr="0010764A">
              <w:t>Assessment processes and techniques should as far as is practical take into account the language, literacy and numerac</w:t>
            </w:r>
            <w:r w:rsidRPr="0010764A">
              <w:t>y capacity of the candidate in relation to the competency being assessed.</w:t>
            </w:r>
          </w:p>
          <w:p w:rsidR="00000000" w:rsidRPr="0010764A" w:rsidP="0010764A">
            <w:pPr>
              <w:pStyle w:val="BodyText"/>
            </w:pPr>
            <w:r w:rsidRPr="0010764A">
              <w:t>Supplementary evidence of competency may be obtained from relevant authenticated documentation from third parties, such as existing supervisors, team leaders or specialist training s</w:t>
            </w:r>
            <w:r w:rsidRPr="0010764A">
              <w:t xml:space="preserve">taff. </w:t>
            </w:r>
          </w:p>
        </w:tc>
      </w:tr>
    </w:tbl>
    <w:p w:rsidR="00C97CD4" w:rsidP="0010764A">
      <w:pPr>
        <w:pStyle w:val="BodyText"/>
      </w:pPr>
    </w:p>
    <w:p w:rsidR="00C97CD4" w:rsidP="0010764A">
      <w:pPr>
        <w:pStyle w:val="BodyText"/>
      </w:pPr>
    </w:p>
    <w:p w:rsidR="00000000" w:rsidRPr="0010764A" w:rsidP="0010764A">
      <w:pPr>
        <w:pStyle w:val="Heading1"/>
      </w:pPr>
      <w:bookmarkStart w:id="11" w:name="O_250441"/>
      <w:bookmarkEnd w:id="11"/>
      <w:r w:rsidRPr="0010764A">
        <w:t>Range Statement</w:t>
      </w:r>
    </w:p>
    <w:tbl>
      <w:tblPr>
        <w:tblW w:w="0" w:type="auto"/>
        <w:tblLayout w:type="fixed"/>
        <w:tblCellMar>
          <w:left w:w="62" w:type="dxa"/>
          <w:right w:w="62" w:type="dxa"/>
        </w:tblCellMar>
        <w:tblLook w:val="0000"/>
      </w:tblPr>
      <w:tblGrid>
        <w:gridCol w:w="3513"/>
        <w:gridCol w:w="5009"/>
      </w:tblGrid>
      <w:tr w:rsidTr="00C97C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764A">
            <w:pPr>
              <w:pStyle w:val="BodyText"/>
              <w:rPr>
                <w:lang w:val="en-NZ"/>
              </w:rPr>
            </w:pPr>
            <w:r w:rsidRPr="0010764A">
              <w:rPr>
                <w:rStyle w:val="SpecialBold"/>
              </w:rPr>
              <w:t>RANGE STATEMENT</w:t>
            </w:r>
          </w:p>
        </w:tc>
      </w:tr>
      <w:tr w:rsidTr="00C97C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764A">
            <w:pPr>
              <w:pStyle w:val="BodyText"/>
              <w:rPr>
                <w:lang w:val="en-NZ"/>
              </w:rPr>
            </w:pPr>
            <w:r w:rsidRPr="0010764A">
              <w:t xml:space="preserve">The range statement relates to the unit of competency as a whole. It allows for different work environments and situations that may affect </w:t>
            </w:r>
            <w:r w:rsidRPr="0010764A">
              <w:t>performance. Bold italicised wording, if used in the performance criteria, is detailed below. Essential operating conditions that may be present with training and assessment (depending on the work situation, needs of the candidate, accessibility of the ite</w:t>
            </w:r>
            <w:r w:rsidRPr="0010764A">
              <w:t>m, and local industry and regional contexts) may also be included.</w:t>
            </w:r>
          </w:p>
        </w:tc>
      </w:tr>
      <w:tr w:rsidTr="00C97CD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BoldandItalics"/>
              </w:rPr>
              <w:t>Application of building surveying procedures to commercial and residential medium rise buildings</w:t>
            </w:r>
            <w:r w:rsidRPr="0010764A">
              <w:t xml:space="preserve"> includes:</w:t>
            </w:r>
          </w:p>
        </w:tc>
        <w:tc>
          <w:tcPr>
            <w:tcW w:w="5009" w:type="dxa"/>
            <w:tcBorders>
              <w:top w:val="nil"/>
              <w:left w:val="nil"/>
              <w:bottom w:val="nil"/>
              <w:right w:val="nil"/>
            </w:tcBorders>
            <w:tcMar>
              <w:top w:w="0" w:type="dxa"/>
              <w:left w:w="62" w:type="dxa"/>
              <w:bottom w:w="0" w:type="dxa"/>
              <w:right w:w="62" w:type="dxa"/>
            </w:tcMar>
          </w:tcPr>
          <w:p w:rsidR="00000000" w:rsidP="0010764A">
            <w:pPr>
              <w:pStyle w:val="ListBullet"/>
              <w:rPr>
                <w:lang w:val="en-NZ"/>
              </w:rPr>
            </w:pPr>
            <w:r w:rsidRPr="0010764A">
              <w:t>evaluation and interpretation of plans, progressive inspection of building work,</w:t>
            </w:r>
            <w:r w:rsidRPr="0010764A">
              <w:t xml:space="preserve"> preparation of reports and adherence to legislative requirements for BCA Class 2 to 9 buildings.</w:t>
            </w:r>
          </w:p>
        </w:tc>
      </w:tr>
      <w:tr w:rsidTr="00C97CD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BoldandItalics"/>
              </w:rPr>
              <w:t>Commercial</w:t>
            </w:r>
            <w:r w:rsidRPr="0010764A">
              <w:t xml:space="preserve">, </w:t>
            </w:r>
            <w:r w:rsidRPr="0010764A">
              <w:rPr>
                <w:rStyle w:val="BoldandItalics"/>
              </w:rPr>
              <w:t>industrial and residential medium rise buildings</w:t>
            </w:r>
            <w:r w:rsidRPr="0010764A">
              <w:t xml:space="preserve"> are limited to:</w:t>
            </w:r>
          </w:p>
        </w:tc>
        <w:tc>
          <w:tcPr>
            <w:tcW w:w="5009" w:type="dxa"/>
            <w:tcBorders>
              <w:top w:val="nil"/>
              <w:left w:val="nil"/>
              <w:bottom w:val="nil"/>
              <w:right w:val="nil"/>
            </w:tcBorders>
            <w:tcMar>
              <w:top w:w="0" w:type="dxa"/>
              <w:left w:w="62" w:type="dxa"/>
              <w:bottom w:w="0" w:type="dxa"/>
              <w:right w:w="62" w:type="dxa"/>
            </w:tcMar>
          </w:tcPr>
          <w:p w:rsidR="00000000" w:rsidP="0010764A">
            <w:pPr>
              <w:pStyle w:val="ListBullet"/>
              <w:rPr>
                <w:lang w:val="en-NZ"/>
              </w:rPr>
            </w:pPr>
            <w:r w:rsidRPr="0010764A">
              <w:t>three storeys and a maximum floor area not exceeding 2000 square metres.</w:t>
            </w:r>
          </w:p>
        </w:tc>
      </w:tr>
      <w:tr w:rsidTr="00C97CD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BoldandItalics"/>
              </w:rPr>
              <w:t>Medium rise building projects requiring building surveying</w:t>
            </w:r>
            <w:r w:rsidRPr="0010764A">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10764A" w:rsidP="0010764A">
            <w:pPr>
              <w:pStyle w:val="ListBullet"/>
            </w:pPr>
            <w:r w:rsidRPr="0010764A">
              <w:t>processing of applications</w:t>
            </w:r>
          </w:p>
          <w:p w:rsidR="00000000" w:rsidRPr="0010764A" w:rsidP="0010764A">
            <w:pPr>
              <w:pStyle w:val="ListBullet"/>
            </w:pPr>
            <w:r w:rsidRPr="0010764A">
              <w:t>project milestones</w:t>
            </w:r>
          </w:p>
          <w:p w:rsidR="00000000" w:rsidRPr="0010764A" w:rsidP="0010764A">
            <w:pPr>
              <w:pStyle w:val="ListBullet"/>
            </w:pPr>
            <w:r w:rsidRPr="0010764A">
              <w:t>provision of site access/facilities</w:t>
            </w:r>
          </w:p>
          <w:p w:rsidR="00000000" w:rsidP="0010764A">
            <w:pPr>
              <w:pStyle w:val="ListBullet"/>
              <w:rPr>
                <w:lang w:val="en-NZ"/>
              </w:rPr>
            </w:pPr>
            <w:r w:rsidRPr="0010764A">
              <w:t>work schedules.</w:t>
            </w:r>
          </w:p>
        </w:tc>
      </w:tr>
      <w:tr w:rsidTr="00C97CD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BoldandItalics"/>
              </w:rPr>
              <w:t>Building surveying procedures</w:t>
            </w:r>
            <w:r w:rsidRPr="0010764A">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10764A" w:rsidP="0010764A">
            <w:pPr>
              <w:pStyle w:val="ListBullet"/>
            </w:pPr>
            <w:r w:rsidRPr="0010764A">
              <w:t>construction</w:t>
            </w:r>
          </w:p>
          <w:p w:rsidR="00000000" w:rsidRPr="0010764A" w:rsidP="0010764A">
            <w:pPr>
              <w:pStyle w:val="ListBullet"/>
            </w:pPr>
            <w:r w:rsidRPr="0010764A">
              <w:t>electrical</w:t>
            </w:r>
          </w:p>
          <w:p w:rsidR="00000000" w:rsidRPr="0010764A" w:rsidP="0010764A">
            <w:pPr>
              <w:pStyle w:val="ListBullet"/>
            </w:pPr>
            <w:r w:rsidRPr="0010764A">
              <w:t>mechanical</w:t>
            </w:r>
          </w:p>
          <w:p w:rsidR="00000000" w:rsidRPr="0010764A" w:rsidP="0010764A">
            <w:pPr>
              <w:pStyle w:val="ListBullet"/>
            </w:pPr>
            <w:r w:rsidRPr="0010764A">
              <w:t>structural</w:t>
            </w:r>
          </w:p>
          <w:p w:rsidR="00000000" w:rsidRPr="0010764A" w:rsidP="0010764A">
            <w:pPr>
              <w:pStyle w:val="ListBullet"/>
            </w:pPr>
            <w:r w:rsidRPr="0010764A">
              <w:t>othe</w:t>
            </w:r>
            <w:r w:rsidRPr="0010764A">
              <w:t>r services.</w:t>
            </w:r>
          </w:p>
        </w:tc>
      </w:tr>
    </w:tbl>
    <w:p w:rsidR="00C97CD4" w:rsidP="0010764A">
      <w:pPr>
        <w:pStyle w:val="BodyText"/>
      </w:pPr>
    </w:p>
    <w:p w:rsidR="00C97CD4" w:rsidP="0010764A">
      <w:pPr>
        <w:pStyle w:val="BodyText"/>
      </w:pPr>
    </w:p>
    <w:p w:rsidR="00000000" w:rsidRPr="0010764A" w:rsidP="0010764A">
      <w:pPr>
        <w:pStyle w:val="Heading1"/>
      </w:pPr>
      <w:bookmarkStart w:id="12" w:name="O_199108"/>
      <w:bookmarkEnd w:id="12"/>
      <w:r w:rsidRPr="0010764A">
        <w:t>Unit Sector(s)</w:t>
      </w:r>
    </w:p>
    <w:tbl>
      <w:tblPr>
        <w:tblW w:w="0" w:type="auto"/>
        <w:tblLayout w:type="fixed"/>
        <w:tblCellMar>
          <w:left w:w="62" w:type="dxa"/>
          <w:right w:w="62" w:type="dxa"/>
        </w:tblCellMar>
        <w:tblLook w:val="0000"/>
      </w:tblPr>
      <w:tblGrid>
        <w:gridCol w:w="2604"/>
        <w:gridCol w:w="5918"/>
      </w:tblGrid>
      <w:tr w:rsidTr="00C97CD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10764A" w:rsidP="0010764A">
            <w:pPr>
              <w:pStyle w:val="BodyText"/>
            </w:pPr>
            <w:r w:rsidRPr="0010764A">
              <w:t>Construction</w:t>
            </w:r>
          </w:p>
        </w:tc>
      </w:tr>
    </w:tbl>
    <w:p w:rsidR="00C97CD4" w:rsidP="0010764A">
      <w:pPr>
        <w:pStyle w:val="BodyText"/>
      </w:pPr>
    </w:p>
    <w:p w:rsidR="00C97CD4" w:rsidP="0010764A">
      <w:pPr>
        <w:pStyle w:val="BodyText"/>
      </w:pPr>
    </w:p>
    <w:p w:rsidR="00000000" w:rsidRPr="0010764A" w:rsidP="0010764A">
      <w:pPr>
        <w:pStyle w:val="Heading1"/>
      </w:pPr>
      <w:bookmarkStart w:id="13" w:name="O_199105"/>
      <w:bookmarkEnd w:id="13"/>
      <w:r w:rsidRPr="0010764A">
        <w:t>Co-requisite units</w:t>
      </w:r>
    </w:p>
    <w:tbl>
      <w:tblPr>
        <w:tblW w:w="0" w:type="auto"/>
        <w:tblLayout w:type="fixed"/>
        <w:tblCellMar>
          <w:left w:w="62" w:type="dxa"/>
          <w:right w:w="62" w:type="dxa"/>
        </w:tblCellMar>
        <w:tblLook w:val="0000"/>
      </w:tblPr>
      <w:tblGrid>
        <w:gridCol w:w="2620"/>
        <w:gridCol w:w="1340"/>
        <w:gridCol w:w="4562"/>
      </w:tblGrid>
      <w:tr w:rsidTr="00C97CD4">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t>Nil</w:t>
            </w:r>
          </w:p>
        </w:tc>
      </w:tr>
      <w:tr w:rsidTr="00C97CD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p>
        </w:tc>
      </w:tr>
      <w:tr w:rsidTr="00C97CD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10764A" w:rsidP="0010764A">
            <w:pPr>
              <w:pStyle w:val="BodyText"/>
            </w:pPr>
          </w:p>
        </w:tc>
      </w:tr>
    </w:tbl>
    <w:p w:rsidR="00C97CD4" w:rsidP="0010764A">
      <w:pPr>
        <w:pStyle w:val="BodyText"/>
      </w:pPr>
    </w:p>
    <w:p w:rsidR="00C97CD4" w:rsidP="0010764A">
      <w:pPr>
        <w:pStyle w:val="BodyText"/>
      </w:pPr>
    </w:p>
    <w:p w:rsidR="00000000" w:rsidRPr="0010764A" w:rsidP="0010764A">
      <w:pPr>
        <w:pStyle w:val="Heading1"/>
      </w:pPr>
      <w:bookmarkStart w:id="14" w:name="O_199107"/>
      <w:bookmarkEnd w:id="14"/>
      <w:r w:rsidRPr="0010764A">
        <w:t>Functional area</w:t>
      </w:r>
    </w:p>
    <w:tbl>
      <w:tblPr>
        <w:tblW w:w="0" w:type="auto"/>
        <w:tblLayout w:type="fixed"/>
        <w:tblCellMar>
          <w:left w:w="62" w:type="dxa"/>
          <w:right w:w="62" w:type="dxa"/>
        </w:tblCellMar>
        <w:tblLook w:val="0000"/>
      </w:tblPr>
      <w:tblGrid>
        <w:gridCol w:w="2710"/>
        <w:gridCol w:w="5812"/>
      </w:tblGrid>
      <w:tr w:rsidTr="00C97CD4">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10764A">
            <w:pPr>
              <w:pStyle w:val="BodyText"/>
              <w:rPr>
                <w:lang w:val="en-NZ"/>
              </w:rPr>
            </w:pPr>
            <w:r w:rsidRPr="0010764A">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10764A" w:rsidP="0010764A">
            <w:pPr>
              <w:pStyle w:val="BodyText"/>
            </w:pPr>
          </w:p>
        </w:tc>
      </w:tr>
    </w:tbl>
    <w:p w:rsidR="00C97CD4" w:rsidP="0010764A">
      <w:pPr>
        <w:pStyle w:val="BodyText"/>
      </w:pPr>
    </w:p>
    <w:p w:rsidR="00C97CD4" w:rsidP="0010764A">
      <w:pPr>
        <w:pStyle w:val="BodyText"/>
      </w:pPr>
    </w:p>
    <w:p w:rsidR="00000000" w:rsidRPr="0010764A" w:rsidP="0010764A"/>
    <w:sectPr w:rsidSect="001076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CD4" w:rsidP="00C97C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D4" w:rsidP="001076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7CD4" w:rsidP="001076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7CD4" w:rsidP="001076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A" w:rsidRPr="00C97CD4" w:rsidP="00C97C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D4" w:rsidRPr="002D2AF8" w:rsidP="0010764A">
    <w:pPr>
      <w:pStyle w:val="Header"/>
      <w:framePr w:wrap="around"/>
    </w:pPr>
    <w:r>
      <w:fldChar w:fldCharType="begin"/>
    </w:r>
    <w:r>
      <w:instrText xml:space="preserve"> TITLE   \* MERGEFORMAT </w:instrText>
    </w:r>
    <w:r>
      <w:fldChar w:fldCharType="separate"/>
    </w:r>
    <w:r>
      <w:t>CPCCSV6016A Apply building surveying procedures to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97CD4" w:rsidP="00107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565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CC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CB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64A"/>
    <w:pPr>
      <w:spacing w:before="360" w:after="60"/>
      <w:outlineLvl w:val="0"/>
    </w:pPr>
    <w:rPr>
      <w:sz w:val="32"/>
    </w:rPr>
  </w:style>
  <w:style w:type="paragraph" w:styleId="Heading2">
    <w:name w:val="heading 2"/>
    <w:basedOn w:val="HeadingBase"/>
    <w:next w:val="BodyText"/>
    <w:link w:val="Heading2Char"/>
    <w:qFormat/>
    <w:rsid w:val="0010764A"/>
    <w:pPr>
      <w:keepLines/>
      <w:spacing w:before="240" w:after="120"/>
      <w:outlineLvl w:val="1"/>
    </w:pPr>
    <w:rPr>
      <w:sz w:val="28"/>
      <w:szCs w:val="40"/>
    </w:rPr>
  </w:style>
  <w:style w:type="paragraph" w:styleId="Heading3">
    <w:name w:val="heading 3"/>
    <w:basedOn w:val="HeadingBase"/>
    <w:next w:val="BodyText"/>
    <w:link w:val="Heading3Char"/>
    <w:qFormat/>
    <w:rsid w:val="0010764A"/>
    <w:pPr>
      <w:spacing w:before="180" w:after="120"/>
      <w:outlineLvl w:val="2"/>
    </w:pPr>
    <w:rPr>
      <w:spacing w:val="-10"/>
      <w:kern w:val="32"/>
    </w:rPr>
  </w:style>
  <w:style w:type="paragraph" w:styleId="Heading4">
    <w:name w:val="heading 4"/>
    <w:basedOn w:val="HeadingBase"/>
    <w:next w:val="BodyText"/>
    <w:link w:val="Heading4Char"/>
    <w:qFormat/>
    <w:rsid w:val="0010764A"/>
    <w:pPr>
      <w:spacing w:before="160" w:after="120"/>
      <w:outlineLvl w:val="3"/>
    </w:pPr>
    <w:rPr>
      <w:sz w:val="22"/>
    </w:rPr>
  </w:style>
  <w:style w:type="paragraph" w:styleId="Heading5">
    <w:name w:val="heading 5"/>
    <w:basedOn w:val="HeadingBase"/>
    <w:next w:val="Normal"/>
    <w:link w:val="Heading5Char"/>
    <w:qFormat/>
    <w:rsid w:val="0010764A"/>
    <w:pPr>
      <w:spacing w:before="80"/>
      <w:outlineLvl w:val="4"/>
    </w:pPr>
    <w:rPr>
      <w:color w:val="918585"/>
      <w:sz w:val="20"/>
    </w:rPr>
  </w:style>
  <w:style w:type="paragraph" w:styleId="Heading6">
    <w:name w:val="heading 6"/>
    <w:basedOn w:val="HeadingBase"/>
    <w:next w:val="Normal"/>
    <w:link w:val="Heading6Char"/>
    <w:qFormat/>
    <w:rsid w:val="0010764A"/>
    <w:pPr>
      <w:spacing w:before="60"/>
      <w:outlineLvl w:val="5"/>
    </w:pPr>
    <w:rPr>
      <w:color w:val="918585"/>
      <w:sz w:val="20"/>
    </w:rPr>
  </w:style>
  <w:style w:type="paragraph" w:styleId="Heading7">
    <w:name w:val="heading 7"/>
    <w:basedOn w:val="Normal"/>
    <w:next w:val="Normal"/>
    <w:link w:val="Heading7Char"/>
    <w:qFormat/>
    <w:rsid w:val="0010764A"/>
    <w:pPr>
      <w:ind w:left="720"/>
      <w:outlineLvl w:val="6"/>
    </w:pPr>
    <w:rPr>
      <w:i/>
    </w:rPr>
  </w:style>
  <w:style w:type="paragraph" w:styleId="Heading8">
    <w:name w:val="heading 8"/>
    <w:basedOn w:val="Normal"/>
    <w:next w:val="Normal"/>
    <w:link w:val="Heading8Char"/>
    <w:qFormat/>
    <w:rsid w:val="0010764A"/>
    <w:pPr>
      <w:ind w:left="720"/>
      <w:outlineLvl w:val="7"/>
    </w:pPr>
    <w:rPr>
      <w:i/>
    </w:rPr>
  </w:style>
  <w:style w:type="paragraph" w:styleId="Heading9">
    <w:name w:val="heading 9"/>
    <w:basedOn w:val="Normal"/>
    <w:next w:val="Normal"/>
    <w:link w:val="Heading9Char"/>
    <w:qFormat/>
    <w:rsid w:val="0010764A"/>
    <w:pPr>
      <w:ind w:left="720"/>
      <w:outlineLvl w:val="8"/>
    </w:pPr>
    <w:rPr>
      <w:i/>
    </w:rPr>
  </w:style>
  <w:style w:type="character" w:default="1" w:styleId="DefaultParagraphFont">
    <w:name w:val="Default Paragraph Font"/>
    <w:uiPriority w:val="1"/>
    <w:unhideWhenUsed/>
    <w:rsid w:val="00107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64A"/>
  </w:style>
  <w:style w:type="character" w:customStyle="1" w:styleId="Heading1Char">
    <w:name w:val="Heading 1 Char"/>
    <w:basedOn w:val="DefaultParagraphFont"/>
    <w:link w:val="Heading1"/>
    <w:rsid w:val="0010764A"/>
    <w:rPr>
      <w:rFonts w:ascii="Times New Roman" w:eastAsia="Times New Roman" w:hAnsi="Times New Roman" w:cs="Times New Roman"/>
      <w:b/>
      <w:sz w:val="32"/>
      <w:szCs w:val="20"/>
      <w:lang w:eastAsia="en-US"/>
    </w:rPr>
  </w:style>
  <w:style w:type="paragraph" w:styleId="BodyText">
    <w:name w:val="Body Text"/>
    <w:basedOn w:val="Normal"/>
    <w:link w:val="BodyTextChar"/>
    <w:rsid w:val="001076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64A"/>
    <w:rPr>
      <w:rFonts w:ascii="Times New Roman" w:eastAsia="Times New Roman" w:hAnsi="Times New Roman" w:cs="Times New Roman"/>
      <w:sz w:val="24"/>
      <w:lang w:eastAsia="en-US"/>
    </w:rPr>
  </w:style>
  <w:style w:type="paragraph" w:styleId="Footer">
    <w:name w:val="footer"/>
    <w:basedOn w:val="Normal"/>
    <w:link w:val="FooterChar"/>
    <w:rsid w:val="00107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64A"/>
    <w:rPr>
      <w:rFonts w:ascii="Times New Roman" w:eastAsia="Times New Roman" w:hAnsi="Times New Roman" w:cs="Times New Roman"/>
      <w:sz w:val="16"/>
      <w:lang w:eastAsia="en-US"/>
    </w:rPr>
  </w:style>
  <w:style w:type="paragraph" w:styleId="List">
    <w:name w:val="List"/>
    <w:basedOn w:val="BodyText"/>
    <w:next w:val="BodyText"/>
    <w:rsid w:val="0010764A"/>
    <w:pPr>
      <w:tabs>
        <w:tab w:val="left" w:pos="340"/>
      </w:tabs>
      <w:spacing w:before="60" w:after="60"/>
      <w:ind w:left="340" w:hanging="340"/>
    </w:pPr>
  </w:style>
  <w:style w:type="paragraph" w:styleId="ListBullet">
    <w:name w:val="List Bullet"/>
    <w:basedOn w:val="List"/>
    <w:rsid w:val="0010764A"/>
    <w:pPr>
      <w:numPr>
        <w:numId w:val="14"/>
      </w:numPr>
      <w:tabs>
        <w:tab w:val="clear" w:pos="340"/>
      </w:tabs>
      <w:spacing w:before="40" w:after="40"/>
    </w:pPr>
  </w:style>
  <w:style w:type="character" w:customStyle="1" w:styleId="SpecialBold">
    <w:name w:val="Special Bold"/>
    <w:basedOn w:val="DefaultParagraphFont"/>
    <w:rsid w:val="0010764A"/>
    <w:rPr>
      <w:b/>
      <w:spacing w:val="0"/>
    </w:rPr>
  </w:style>
  <w:style w:type="paragraph" w:styleId="ListBullet2">
    <w:name w:val="List Bullet 2"/>
    <w:basedOn w:val="List2"/>
    <w:rsid w:val="0010764A"/>
    <w:pPr>
      <w:numPr>
        <w:numId w:val="15"/>
      </w:numPr>
      <w:tabs>
        <w:tab w:val="clear" w:pos="680"/>
      </w:tabs>
    </w:pPr>
  </w:style>
  <w:style w:type="paragraph" w:customStyle="1" w:styleId="SuperHeading">
    <w:name w:val="SuperHeading"/>
    <w:basedOn w:val="Normal"/>
    <w:rsid w:val="0010764A"/>
    <w:pPr>
      <w:spacing w:before="240" w:after="120"/>
      <w:outlineLvl w:val="0"/>
    </w:pPr>
    <w:rPr>
      <w:rFonts w:ascii="Times New Roman" w:hAnsi="Times New Roman"/>
      <w:b/>
      <w:sz w:val="28"/>
    </w:rPr>
  </w:style>
  <w:style w:type="paragraph" w:customStyle="1" w:styleId="AllowPageBreak">
    <w:name w:val="AllowPageBreak"/>
    <w:rsid w:val="001076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764A"/>
    <w:pPr>
      <w:tabs>
        <w:tab w:val="left" w:pos="680"/>
      </w:tabs>
      <w:spacing w:before="60" w:after="60"/>
      <w:ind w:left="680" w:hanging="340"/>
    </w:pPr>
  </w:style>
  <w:style w:type="paragraph" w:styleId="ListBullet3">
    <w:name w:val="List Bullet 3"/>
    <w:basedOn w:val="List3"/>
    <w:rsid w:val="0010764A"/>
    <w:pPr>
      <w:numPr>
        <w:numId w:val="3"/>
      </w:numPr>
      <w:tabs>
        <w:tab w:val="clear" w:pos="1021"/>
      </w:tabs>
      <w:ind w:left="1037" w:hanging="357"/>
    </w:pPr>
  </w:style>
  <w:style w:type="character" w:customStyle="1" w:styleId="BoldandItalics">
    <w:name w:val="Bold and Italics"/>
    <w:qFormat/>
    <w:rsid w:val="0010764A"/>
    <w:rPr>
      <w:b/>
      <w:i/>
      <w:u w:val="none"/>
    </w:rPr>
  </w:style>
  <w:style w:type="character" w:customStyle="1" w:styleId="Heading2Char">
    <w:name w:val="Heading 2 Char"/>
    <w:basedOn w:val="DefaultParagraphFont"/>
    <w:link w:val="Heading2"/>
    <w:rsid w:val="00107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64A"/>
    <w:rPr>
      <w:rFonts w:ascii="Courier New" w:eastAsia="Times New Roman" w:hAnsi="Courier New" w:cs="Times New Roman"/>
      <w:i/>
      <w:szCs w:val="20"/>
      <w:lang w:eastAsia="en-US"/>
    </w:rPr>
  </w:style>
  <w:style w:type="paragraph" w:customStyle="1" w:styleId="HeadingBase">
    <w:name w:val="Heading Base"/>
    <w:rsid w:val="00107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64A"/>
    <w:pPr>
      <w:tabs>
        <w:tab w:val="right" w:leader="dot" w:pos="9072"/>
      </w:tabs>
      <w:ind w:left="567"/>
    </w:pPr>
    <w:rPr>
      <w:szCs w:val="22"/>
    </w:rPr>
  </w:style>
  <w:style w:type="paragraph" w:customStyle="1" w:styleId="TOCBase">
    <w:name w:val="TOC Base"/>
    <w:rsid w:val="00107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64A"/>
    <w:pPr>
      <w:tabs>
        <w:tab w:val="right" w:leader="dot" w:pos="9072"/>
      </w:tabs>
      <w:spacing w:before="40" w:after="40"/>
      <w:ind w:left="284"/>
    </w:pPr>
    <w:rPr>
      <w:rFonts w:ascii="Times New Roman" w:hAnsi="Times New Roman"/>
    </w:rPr>
  </w:style>
  <w:style w:type="paragraph" w:styleId="TOC1">
    <w:name w:val="toc 1"/>
    <w:basedOn w:val="TOCBase"/>
    <w:next w:val="Normal"/>
    <w:rsid w:val="001076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64A"/>
    <w:pPr>
      <w:spacing w:before="5040"/>
      <w:jc w:val="center"/>
    </w:pPr>
    <w:rPr>
      <w:sz w:val="48"/>
      <w:szCs w:val="72"/>
      <w:lang w:val="en-US"/>
    </w:rPr>
  </w:style>
  <w:style w:type="character" w:customStyle="1" w:styleId="TitleChar">
    <w:name w:val="Title Char"/>
    <w:basedOn w:val="DefaultParagraphFont"/>
    <w:link w:val="Title"/>
    <w:rsid w:val="00107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64A"/>
    <w:pPr>
      <w:tabs>
        <w:tab w:val="left" w:pos="3600"/>
        <w:tab w:val="left" w:pos="3958"/>
      </w:tabs>
    </w:pPr>
  </w:style>
  <w:style w:type="paragraph" w:customStyle="1" w:styleId="Note">
    <w:name w:val="Note"/>
    <w:basedOn w:val="BodyText"/>
    <w:rsid w:val="00107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64A"/>
    <w:pPr>
      <w:framePr w:wrap="auto" w:hAnchor="text" w:y="6049"/>
    </w:pPr>
    <w:rPr>
      <w:color w:val="000000"/>
      <w:sz w:val="40"/>
    </w:rPr>
  </w:style>
  <w:style w:type="paragraph" w:customStyle="1" w:styleId="TOCTitle">
    <w:name w:val="TOCTitle"/>
    <w:basedOn w:val="Heading1"/>
    <w:rsid w:val="0010764A"/>
    <w:pPr>
      <w:spacing w:after="240"/>
      <w:jc w:val="center"/>
      <w:outlineLvl w:val="9"/>
    </w:pPr>
    <w:rPr>
      <w:caps/>
    </w:rPr>
  </w:style>
  <w:style w:type="paragraph" w:customStyle="1" w:styleId="Version">
    <w:name w:val="Version"/>
    <w:rsid w:val="001076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64A"/>
    <w:pPr>
      <w:keepNext w:val="0"/>
      <w:tabs>
        <w:tab w:val="right" w:pos="4176"/>
      </w:tabs>
      <w:ind w:left="198" w:hanging="198"/>
    </w:pPr>
    <w:rPr>
      <w:rFonts w:ascii="Garamond" w:hAnsi="Garamond"/>
    </w:rPr>
  </w:style>
  <w:style w:type="paragraph" w:styleId="IndexHeading">
    <w:name w:val="index heading"/>
    <w:basedOn w:val="Normal"/>
    <w:next w:val="Index1"/>
    <w:semiHidden/>
    <w:rsid w:val="0010764A"/>
    <w:pPr>
      <w:spacing w:before="120" w:after="120"/>
    </w:pPr>
    <w:rPr>
      <w:rFonts w:ascii="Arial" w:hAnsi="Arial"/>
      <w:b/>
      <w:color w:val="918585"/>
      <w:sz w:val="24"/>
    </w:rPr>
  </w:style>
  <w:style w:type="paragraph" w:styleId="Header">
    <w:name w:val="header"/>
    <w:basedOn w:val="Normal"/>
    <w:link w:val="HeaderChar"/>
    <w:rsid w:val="00107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64A"/>
    <w:rPr>
      <w:rFonts w:ascii="Times New Roman" w:eastAsia="Times New Roman" w:hAnsi="Times New Roman" w:cs="Times New Roman"/>
      <w:sz w:val="16"/>
      <w:szCs w:val="20"/>
      <w:lang w:val="en-GB" w:eastAsia="en-US"/>
    </w:rPr>
  </w:style>
  <w:style w:type="paragraph" w:customStyle="1" w:styleId="Chapter">
    <w:name w:val="Chapter"/>
    <w:basedOn w:val="Normal"/>
    <w:rsid w:val="0010764A"/>
    <w:pPr>
      <w:spacing w:before="240"/>
    </w:pPr>
    <w:rPr>
      <w:rFonts w:ascii="Times New Roman" w:hAnsi="Times New Roman"/>
      <w:smallCaps/>
      <w:spacing w:val="80"/>
      <w:sz w:val="28"/>
    </w:rPr>
  </w:style>
  <w:style w:type="paragraph" w:customStyle="1" w:styleId="InChapter">
    <w:name w:val="InChapter"/>
    <w:basedOn w:val="Heading3"/>
    <w:rsid w:val="0010764A"/>
    <w:pPr>
      <w:spacing w:after="240"/>
      <w:outlineLvl w:val="9"/>
    </w:pPr>
    <w:rPr>
      <w:noProof/>
    </w:rPr>
  </w:style>
  <w:style w:type="paragraph" w:styleId="Index2">
    <w:name w:val="index 2"/>
    <w:basedOn w:val="Normal"/>
    <w:next w:val="Normal"/>
    <w:semiHidden/>
    <w:rsid w:val="0010764A"/>
    <w:pPr>
      <w:tabs>
        <w:tab w:val="right" w:pos="4176"/>
      </w:tabs>
      <w:ind w:left="568" w:hanging="284"/>
    </w:pPr>
    <w:rPr>
      <w:rFonts w:ascii="Garamond" w:hAnsi="Garamond"/>
    </w:rPr>
  </w:style>
  <w:style w:type="paragraph" w:customStyle="1" w:styleId="Byline">
    <w:name w:val="Byline"/>
    <w:rsid w:val="00107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64A"/>
    <w:pPr>
      <w:tabs>
        <w:tab w:val="clear" w:pos="3600"/>
        <w:tab w:val="clear" w:pos="3958"/>
      </w:tabs>
      <w:jc w:val="right"/>
    </w:pPr>
  </w:style>
  <w:style w:type="character" w:styleId="Emphasis">
    <w:name w:val="Emphasis"/>
    <w:basedOn w:val="DefaultParagraphFont"/>
    <w:qFormat/>
    <w:rsid w:val="0010764A"/>
    <w:rPr>
      <w:i/>
    </w:rPr>
  </w:style>
  <w:style w:type="paragraph" w:styleId="Caption">
    <w:name w:val="caption"/>
    <w:basedOn w:val="BodyText"/>
    <w:next w:val="Normal"/>
    <w:qFormat/>
    <w:rsid w:val="0010764A"/>
    <w:pPr>
      <w:framePr w:w="2268" w:hSpace="181" w:vSpace="181" w:wrap="around" w:vAnchor="text" w:hAnchor="page" w:x="1135" w:y="285" w:anchorLock="1"/>
    </w:pPr>
    <w:rPr>
      <w:i/>
    </w:rPr>
  </w:style>
  <w:style w:type="paragraph" w:customStyle="1" w:styleId="MiniTOCTitle">
    <w:name w:val="MiniTOCTitle"/>
    <w:basedOn w:val="Heading4"/>
    <w:rsid w:val="0010764A"/>
    <w:pPr>
      <w:spacing w:before="240"/>
      <w:outlineLvl w:val="9"/>
    </w:pPr>
    <w:rPr>
      <w:noProof/>
      <w:sz w:val="24"/>
    </w:rPr>
  </w:style>
  <w:style w:type="paragraph" w:customStyle="1" w:styleId="MiniTOCItem">
    <w:name w:val="MiniTOCItem"/>
    <w:basedOn w:val="ListBullet"/>
    <w:rsid w:val="0010764A"/>
    <w:pPr>
      <w:numPr>
        <w:numId w:val="0"/>
      </w:numPr>
      <w:tabs>
        <w:tab w:val="right" w:leader="dot" w:pos="6521"/>
      </w:tabs>
      <w:spacing w:before="0" w:after="0"/>
    </w:pPr>
  </w:style>
  <w:style w:type="paragraph" w:customStyle="1" w:styleId="TOFTitle">
    <w:name w:val="TOFTitle"/>
    <w:basedOn w:val="TOCTitle"/>
    <w:rsid w:val="0010764A"/>
  </w:style>
  <w:style w:type="paragraph" w:styleId="TableofFigures">
    <w:name w:val="table of figures"/>
    <w:basedOn w:val="Normal"/>
    <w:next w:val="Normal"/>
    <w:semiHidden/>
    <w:rsid w:val="0010764A"/>
    <w:pPr>
      <w:tabs>
        <w:tab w:val="right" w:leader="dot" w:pos="9072"/>
      </w:tabs>
      <w:ind w:left="970" w:hanging="403"/>
    </w:pPr>
    <w:rPr>
      <w:rFonts w:ascii="Times New Roman" w:hAnsi="Times New Roman"/>
      <w:b/>
    </w:rPr>
  </w:style>
  <w:style w:type="paragraph" w:styleId="ListNumber">
    <w:name w:val="List Number"/>
    <w:basedOn w:val="List"/>
    <w:rsid w:val="0010764A"/>
    <w:pPr>
      <w:numPr>
        <w:numId w:val="12"/>
      </w:numPr>
    </w:pPr>
  </w:style>
  <w:style w:type="character" w:customStyle="1" w:styleId="WingdingSymbols">
    <w:name w:val="Wingding Symbols"/>
    <w:rsid w:val="0010764A"/>
    <w:rPr>
      <w:rFonts w:ascii="Wingdings" w:hAnsi="Wingdings"/>
    </w:rPr>
  </w:style>
  <w:style w:type="paragraph" w:customStyle="1" w:styleId="TableHeading">
    <w:name w:val="Table Heading"/>
    <w:basedOn w:val="HeadingBase"/>
    <w:rsid w:val="0010764A"/>
    <w:pPr>
      <w:keepLines/>
      <w:pBdr>
        <w:bottom w:val="single" w:sz="6" w:space="1" w:color="918585"/>
      </w:pBdr>
      <w:spacing w:before="240"/>
    </w:pPr>
  </w:style>
  <w:style w:type="character" w:customStyle="1" w:styleId="HotSpot">
    <w:name w:val="HotSpot"/>
    <w:rsid w:val="0010764A"/>
    <w:rPr>
      <w:color w:val="0033CC"/>
      <w:u w:val="none"/>
    </w:rPr>
  </w:style>
  <w:style w:type="paragraph" w:customStyle="1" w:styleId="BodyTextRight">
    <w:name w:val="Body Text Right"/>
    <w:basedOn w:val="BodyText"/>
    <w:rsid w:val="0010764A"/>
    <w:pPr>
      <w:spacing w:before="0" w:after="0"/>
      <w:jc w:val="right"/>
    </w:pPr>
  </w:style>
  <w:style w:type="paragraph" w:styleId="Index3">
    <w:name w:val="index 3"/>
    <w:basedOn w:val="ListNumber2"/>
    <w:next w:val="Normal"/>
    <w:semiHidden/>
    <w:rsid w:val="0010764A"/>
    <w:pPr>
      <w:numPr>
        <w:numId w:val="0"/>
      </w:numPr>
      <w:tabs>
        <w:tab w:val="right" w:leader="dot" w:pos="4176"/>
      </w:tabs>
    </w:pPr>
  </w:style>
  <w:style w:type="paragraph" w:styleId="ListNumber2">
    <w:name w:val="List Number 2"/>
    <w:basedOn w:val="List2"/>
    <w:rsid w:val="0010764A"/>
    <w:pPr>
      <w:numPr>
        <w:numId w:val="11"/>
      </w:numPr>
      <w:tabs>
        <w:tab w:val="clear" w:pos="1060"/>
      </w:tabs>
    </w:pPr>
  </w:style>
  <w:style w:type="paragraph" w:customStyle="1" w:styleId="MarginNote">
    <w:name w:val="Margin Note"/>
    <w:basedOn w:val="BodyText"/>
    <w:rsid w:val="00107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64A"/>
    <w:rPr>
      <w:sz w:val="32"/>
    </w:rPr>
  </w:style>
  <w:style w:type="paragraph" w:customStyle="1" w:styleId="HeadingProcedure">
    <w:name w:val="Heading Procedure"/>
    <w:basedOn w:val="HeadingBase"/>
    <w:next w:val="Normal"/>
    <w:rsid w:val="0010764A"/>
    <w:pPr>
      <w:tabs>
        <w:tab w:val="left" w:pos="0"/>
      </w:tabs>
      <w:spacing w:before="120" w:after="60"/>
    </w:pPr>
    <w:rPr>
      <w:i/>
      <w:color w:val="918585"/>
      <w:sz w:val="22"/>
    </w:rPr>
  </w:style>
  <w:style w:type="paragraph" w:customStyle="1" w:styleId="TableBodyText">
    <w:name w:val="Table Body Text"/>
    <w:basedOn w:val="BodyText"/>
    <w:rsid w:val="0010764A"/>
    <w:pPr>
      <w:spacing w:before="60" w:after="60"/>
    </w:pPr>
  </w:style>
  <w:style w:type="paragraph" w:styleId="ListContinue">
    <w:name w:val="List Continue"/>
    <w:basedOn w:val="List"/>
    <w:rsid w:val="0010764A"/>
    <w:pPr>
      <w:ind w:firstLine="0"/>
    </w:pPr>
  </w:style>
  <w:style w:type="paragraph" w:customStyle="1" w:styleId="ListNote">
    <w:name w:val="List Note"/>
    <w:basedOn w:val="List"/>
    <w:rsid w:val="0010764A"/>
    <w:pPr>
      <w:pBdr>
        <w:top w:val="single" w:sz="6" w:space="2" w:color="918585"/>
        <w:bottom w:val="single" w:sz="6" w:space="2" w:color="918585"/>
      </w:pBdr>
      <w:tabs>
        <w:tab w:val="left" w:pos="1021"/>
      </w:tabs>
      <w:ind w:firstLine="0"/>
    </w:pPr>
  </w:style>
  <w:style w:type="paragraph" w:customStyle="1" w:styleId="Warning">
    <w:name w:val="Warning"/>
    <w:basedOn w:val="BodyText"/>
    <w:rsid w:val="0010764A"/>
    <w:pPr>
      <w:shd w:val="clear" w:color="auto" w:fill="D9D9D9"/>
      <w:tabs>
        <w:tab w:val="left" w:pos="992"/>
      </w:tabs>
      <w:ind w:left="119" w:right="119"/>
    </w:pPr>
    <w:rPr>
      <w:sz w:val="20"/>
    </w:rPr>
  </w:style>
  <w:style w:type="paragraph" w:customStyle="1" w:styleId="MarginIcons">
    <w:name w:val="Margin Icons"/>
    <w:basedOn w:val="BodyText"/>
    <w:rsid w:val="00107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64A"/>
    <w:rPr>
      <w:rFonts w:ascii="Courier New" w:hAnsi="Courier New"/>
    </w:rPr>
  </w:style>
  <w:style w:type="paragraph" w:customStyle="1" w:styleId="NoteBullet">
    <w:name w:val="Note Bullet"/>
    <w:basedOn w:val="Note"/>
    <w:rsid w:val="0010764A"/>
    <w:pPr>
      <w:tabs>
        <w:tab w:val="clear" w:pos="680"/>
      </w:tabs>
      <w:spacing w:before="60" w:after="60"/>
    </w:pPr>
  </w:style>
  <w:style w:type="paragraph" w:customStyle="1" w:styleId="SubHeading2">
    <w:name w:val="SubHeading2"/>
    <w:basedOn w:val="HeadingBase"/>
    <w:rsid w:val="0010764A"/>
    <w:pPr>
      <w:spacing w:before="240" w:after="60"/>
    </w:pPr>
    <w:rPr>
      <w:sz w:val="20"/>
    </w:rPr>
  </w:style>
  <w:style w:type="paragraph" w:customStyle="1" w:styleId="SubHeading1">
    <w:name w:val="SubHeading1"/>
    <w:basedOn w:val="HeadingBase"/>
    <w:rsid w:val="0010764A"/>
    <w:pPr>
      <w:spacing w:before="240" w:after="60"/>
    </w:pPr>
    <w:rPr>
      <w:color w:val="918585"/>
      <w:sz w:val="22"/>
    </w:rPr>
  </w:style>
  <w:style w:type="paragraph" w:customStyle="1" w:styleId="SideHeading">
    <w:name w:val="Side Heading"/>
    <w:basedOn w:val="HeadingBase"/>
    <w:rsid w:val="00107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64A"/>
    <w:pPr>
      <w:numPr>
        <w:numId w:val="13"/>
      </w:numPr>
    </w:pPr>
  </w:style>
  <w:style w:type="paragraph" w:styleId="PlainText">
    <w:name w:val="Plain Text"/>
    <w:basedOn w:val="Normal"/>
    <w:link w:val="PlainTextChar"/>
    <w:rsid w:val="0010764A"/>
    <w:rPr>
      <w:sz w:val="20"/>
    </w:rPr>
  </w:style>
  <w:style w:type="character" w:customStyle="1" w:styleId="PlainTextChar">
    <w:name w:val="Plain Text Char"/>
    <w:basedOn w:val="DefaultParagraphFont"/>
    <w:link w:val="PlainText"/>
    <w:rsid w:val="0010764A"/>
    <w:rPr>
      <w:rFonts w:ascii="Courier New" w:eastAsia="Times New Roman" w:hAnsi="Courier New" w:cs="Times New Roman"/>
      <w:sz w:val="20"/>
      <w:szCs w:val="20"/>
      <w:lang w:eastAsia="en-US"/>
    </w:rPr>
  </w:style>
  <w:style w:type="character" w:customStyle="1" w:styleId="MenuOption">
    <w:name w:val="Menu Option"/>
    <w:basedOn w:val="DefaultParagraphFont"/>
    <w:rsid w:val="0010764A"/>
    <w:rPr>
      <w:b/>
      <w:smallCaps/>
    </w:rPr>
  </w:style>
  <w:style w:type="paragraph" w:customStyle="1" w:styleId="TableListNumber">
    <w:name w:val="Table List Number"/>
    <w:basedOn w:val="ListNumber"/>
    <w:rsid w:val="0010764A"/>
    <w:pPr>
      <w:numPr>
        <w:numId w:val="0"/>
      </w:numPr>
    </w:pPr>
  </w:style>
  <w:style w:type="paragraph" w:styleId="TOC4">
    <w:name w:val="toc 4"/>
    <w:basedOn w:val="TOCBase"/>
    <w:next w:val="Normal"/>
    <w:semiHidden/>
    <w:rsid w:val="0010764A"/>
    <w:pPr>
      <w:tabs>
        <w:tab w:val="right" w:leader="dot" w:pos="9071"/>
      </w:tabs>
      <w:ind w:left="1701"/>
    </w:pPr>
  </w:style>
  <w:style w:type="paragraph" w:customStyle="1" w:styleId="ListAlpha">
    <w:name w:val="List Alpha"/>
    <w:basedOn w:val="List"/>
    <w:rsid w:val="0010764A"/>
    <w:pPr>
      <w:numPr>
        <w:numId w:val="10"/>
      </w:numPr>
    </w:pPr>
  </w:style>
  <w:style w:type="paragraph" w:customStyle="1" w:styleId="ListAlpha2">
    <w:name w:val="List Alpha 2"/>
    <w:basedOn w:val="List2"/>
    <w:rsid w:val="0010764A"/>
    <w:pPr>
      <w:numPr>
        <w:numId w:val="9"/>
      </w:numPr>
    </w:pPr>
  </w:style>
  <w:style w:type="paragraph" w:styleId="List3">
    <w:name w:val="List 3"/>
    <w:basedOn w:val="BodyText"/>
    <w:rsid w:val="0010764A"/>
    <w:pPr>
      <w:tabs>
        <w:tab w:val="left" w:pos="1021"/>
      </w:tabs>
      <w:spacing w:before="60" w:after="60"/>
      <w:ind w:left="1020" w:hanging="340"/>
    </w:pPr>
  </w:style>
  <w:style w:type="paragraph" w:styleId="List4">
    <w:name w:val="List 4"/>
    <w:basedOn w:val="BodyText"/>
    <w:rsid w:val="0010764A"/>
    <w:pPr>
      <w:tabs>
        <w:tab w:val="left" w:pos="1361"/>
      </w:tabs>
      <w:spacing w:before="60" w:after="60"/>
      <w:ind w:left="1361" w:hanging="340"/>
    </w:pPr>
  </w:style>
  <w:style w:type="paragraph" w:styleId="List5">
    <w:name w:val="List 5"/>
    <w:basedOn w:val="BodyText"/>
    <w:rsid w:val="0010764A"/>
    <w:pPr>
      <w:tabs>
        <w:tab w:val="left" w:pos="1701"/>
      </w:tabs>
      <w:spacing w:before="60" w:after="60"/>
      <w:ind w:left="1701" w:hanging="340"/>
    </w:pPr>
  </w:style>
  <w:style w:type="paragraph" w:styleId="ListBullet4">
    <w:name w:val="List Bullet 4"/>
    <w:basedOn w:val="List4"/>
    <w:rsid w:val="0010764A"/>
    <w:pPr>
      <w:numPr>
        <w:numId w:val="4"/>
      </w:numPr>
    </w:pPr>
  </w:style>
  <w:style w:type="paragraph" w:styleId="ListBullet5">
    <w:name w:val="List Bullet 5"/>
    <w:basedOn w:val="List5"/>
    <w:rsid w:val="0010764A"/>
    <w:pPr>
      <w:numPr>
        <w:numId w:val="5"/>
      </w:numPr>
    </w:pPr>
  </w:style>
  <w:style w:type="paragraph" w:styleId="ListContinue2">
    <w:name w:val="List Continue 2"/>
    <w:basedOn w:val="List2"/>
    <w:rsid w:val="0010764A"/>
    <w:pPr>
      <w:ind w:firstLine="0"/>
    </w:pPr>
  </w:style>
  <w:style w:type="paragraph" w:styleId="ListContinue3">
    <w:name w:val="List Continue 3"/>
    <w:basedOn w:val="List3"/>
    <w:rsid w:val="0010764A"/>
    <w:pPr>
      <w:ind w:left="1021" w:firstLine="0"/>
    </w:pPr>
  </w:style>
  <w:style w:type="paragraph" w:styleId="ListContinue4">
    <w:name w:val="List Continue 4"/>
    <w:basedOn w:val="List4"/>
    <w:rsid w:val="0010764A"/>
    <w:pPr>
      <w:ind w:firstLine="0"/>
    </w:pPr>
  </w:style>
  <w:style w:type="paragraph" w:styleId="ListContinue5">
    <w:name w:val="List Continue 5"/>
    <w:basedOn w:val="List5"/>
    <w:rsid w:val="0010764A"/>
    <w:pPr>
      <w:ind w:firstLine="0"/>
    </w:pPr>
  </w:style>
  <w:style w:type="paragraph" w:styleId="ListNumber3">
    <w:name w:val="List Number 3"/>
    <w:basedOn w:val="List3"/>
    <w:rsid w:val="0010764A"/>
    <w:pPr>
      <w:numPr>
        <w:numId w:val="6"/>
      </w:numPr>
    </w:pPr>
  </w:style>
  <w:style w:type="paragraph" w:styleId="ListNumber4">
    <w:name w:val="List Number 4"/>
    <w:basedOn w:val="List4"/>
    <w:rsid w:val="0010764A"/>
    <w:pPr>
      <w:numPr>
        <w:numId w:val="7"/>
      </w:numPr>
    </w:pPr>
  </w:style>
  <w:style w:type="paragraph" w:styleId="ListNumber5">
    <w:name w:val="List Number 5"/>
    <w:basedOn w:val="List5"/>
    <w:rsid w:val="0010764A"/>
    <w:pPr>
      <w:numPr>
        <w:numId w:val="8"/>
      </w:numPr>
    </w:pPr>
  </w:style>
  <w:style w:type="paragraph" w:styleId="BlockText">
    <w:name w:val="Block Text"/>
    <w:basedOn w:val="Normal"/>
    <w:rsid w:val="0010764A"/>
    <w:pPr>
      <w:spacing w:after="120"/>
      <w:ind w:left="1440" w:right="1440"/>
    </w:pPr>
  </w:style>
  <w:style w:type="character" w:customStyle="1" w:styleId="Subscript">
    <w:name w:val="Subscript"/>
    <w:basedOn w:val="DefaultParagraphFont"/>
    <w:rsid w:val="0010764A"/>
    <w:rPr>
      <w:sz w:val="16"/>
      <w:vertAlign w:val="subscript"/>
    </w:rPr>
  </w:style>
  <w:style w:type="character" w:customStyle="1" w:styleId="Superscript">
    <w:name w:val="Superscript"/>
    <w:basedOn w:val="DefaultParagraphFont"/>
    <w:rsid w:val="0010764A"/>
    <w:rPr>
      <w:sz w:val="16"/>
      <w:vertAlign w:val="superscript"/>
    </w:rPr>
  </w:style>
  <w:style w:type="character" w:customStyle="1" w:styleId="Symbols">
    <w:name w:val="Symbols"/>
    <w:basedOn w:val="DefaultParagraphFont"/>
    <w:rsid w:val="0010764A"/>
    <w:rPr>
      <w:rFonts w:ascii="Symbol" w:hAnsi="Symbol"/>
    </w:rPr>
  </w:style>
  <w:style w:type="character" w:customStyle="1" w:styleId="MenuOptions">
    <w:name w:val="Menu Options"/>
    <w:basedOn w:val="DefaultParagraphFont"/>
    <w:rsid w:val="0010764A"/>
    <w:rPr>
      <w:rFonts w:ascii="Arial Narrow" w:hAnsi="Arial Narrow"/>
      <w:smallCaps/>
    </w:rPr>
  </w:style>
  <w:style w:type="character" w:customStyle="1" w:styleId="Buttons">
    <w:name w:val="Buttons"/>
    <w:basedOn w:val="DefaultParagraphFont"/>
    <w:rsid w:val="0010764A"/>
    <w:rPr>
      <w:b/>
    </w:rPr>
  </w:style>
  <w:style w:type="character" w:customStyle="1" w:styleId="Underlined">
    <w:name w:val="Underlined"/>
    <w:basedOn w:val="DefaultParagraphFont"/>
    <w:rsid w:val="0010764A"/>
    <w:rPr>
      <w:u w:val="single"/>
    </w:rPr>
  </w:style>
  <w:style w:type="paragraph" w:customStyle="1" w:styleId="TableBodyTextRight">
    <w:name w:val="Table Body Text Right"/>
    <w:basedOn w:val="TableBodyText"/>
    <w:rsid w:val="0010764A"/>
    <w:pPr>
      <w:widowControl w:val="0"/>
      <w:autoSpaceDE w:val="0"/>
      <w:autoSpaceDN w:val="0"/>
      <w:adjustRightInd w:val="0"/>
      <w:jc w:val="right"/>
    </w:pPr>
    <w:rPr>
      <w:rFonts w:cs="Arial"/>
      <w:szCs w:val="18"/>
    </w:rPr>
  </w:style>
  <w:style w:type="paragraph" w:customStyle="1" w:styleId="CopyrightText">
    <w:name w:val="Copyright Text"/>
    <w:basedOn w:val="BodyText"/>
    <w:rsid w:val="0010764A"/>
    <w:rPr>
      <w:sz w:val="18"/>
    </w:rPr>
  </w:style>
  <w:style w:type="paragraph" w:customStyle="1" w:styleId="BodySmallRight">
    <w:name w:val="Body Small Right"/>
    <w:basedOn w:val="BodyTextRight"/>
    <w:rsid w:val="0010764A"/>
    <w:rPr>
      <w:sz w:val="18"/>
      <w:szCs w:val="18"/>
    </w:rPr>
  </w:style>
  <w:style w:type="paragraph" w:customStyle="1" w:styleId="MarginEdition">
    <w:name w:val="Margin Edition"/>
    <w:basedOn w:val="MarginNote"/>
    <w:rsid w:val="0010764A"/>
    <w:pPr>
      <w:spacing w:before="0" w:after="0"/>
    </w:pPr>
    <w:rPr>
      <w:rFonts w:ascii="Times New Roman" w:hAnsi="Times New Roman"/>
      <w:color w:val="999999"/>
    </w:rPr>
  </w:style>
  <w:style w:type="paragraph" w:customStyle="1" w:styleId="Spacer">
    <w:name w:val="Spacer"/>
    <w:basedOn w:val="Normal"/>
    <w:rsid w:val="0010764A"/>
    <w:rPr>
      <w:sz w:val="2"/>
      <w:szCs w:val="2"/>
    </w:rPr>
  </w:style>
  <w:style w:type="character" w:customStyle="1" w:styleId="Small">
    <w:name w:val="Small"/>
    <w:basedOn w:val="DefaultParagraphFont"/>
    <w:rsid w:val="0010764A"/>
    <w:rPr>
      <w:sz w:val="16"/>
    </w:rPr>
  </w:style>
  <w:style w:type="paragraph" w:customStyle="1" w:styleId="WideTable">
    <w:name w:val="Wide Table"/>
    <w:basedOn w:val="Normal"/>
    <w:rsid w:val="0010764A"/>
    <w:pPr>
      <w:ind w:left="-1418"/>
    </w:pPr>
    <w:rPr>
      <w:sz w:val="2"/>
      <w:szCs w:val="2"/>
    </w:rPr>
  </w:style>
  <w:style w:type="character" w:styleId="PageNumber">
    <w:name w:val="page number"/>
    <w:basedOn w:val="DefaultParagraphFont"/>
    <w:rsid w:val="0010764A"/>
  </w:style>
  <w:style w:type="paragraph" w:styleId="Quote">
    <w:name w:val="Quote"/>
    <w:basedOn w:val="Heading1"/>
    <w:link w:val="QuoteChar"/>
    <w:qFormat/>
    <w:rsid w:val="0010764A"/>
    <w:rPr>
      <w:b w:val="0"/>
      <w:sz w:val="72"/>
      <w:szCs w:val="72"/>
      <w:lang w:val="en-NZ"/>
    </w:rPr>
  </w:style>
  <w:style w:type="character" w:customStyle="1" w:styleId="QuoteChar">
    <w:name w:val="Quote Char"/>
    <w:basedOn w:val="DefaultParagraphFont"/>
    <w:link w:val="Quote"/>
    <w:rsid w:val="00107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64A"/>
    <w:pPr>
      <w:pageBreakBefore/>
    </w:pPr>
  </w:style>
  <w:style w:type="paragraph" w:customStyle="1" w:styleId="Border">
    <w:name w:val="Border"/>
    <w:basedOn w:val="Normal"/>
    <w:qFormat/>
    <w:rsid w:val="00107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64A"/>
    <w:rPr>
      <w:b/>
      <w:bCs/>
      <w:i/>
      <w:iCs/>
      <w:color w:val="auto"/>
    </w:rPr>
  </w:style>
  <w:style w:type="paragraph" w:styleId="IntenseQuote">
    <w:name w:val="Intense Quote"/>
    <w:basedOn w:val="Normal"/>
    <w:next w:val="Normal"/>
    <w:link w:val="IntenseQuoteChar"/>
    <w:uiPriority w:val="30"/>
    <w:qFormat/>
    <w:rsid w:val="00107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64A"/>
    <w:rPr>
      <w:smallCaps/>
      <w:color w:val="auto"/>
      <w:u w:val="single"/>
    </w:rPr>
  </w:style>
  <w:style w:type="character" w:styleId="IntenseReference">
    <w:name w:val="Intense Reference"/>
    <w:basedOn w:val="DefaultParagraphFont"/>
    <w:uiPriority w:val="32"/>
    <w:qFormat/>
    <w:rsid w:val="0010764A"/>
    <w:rPr>
      <w:b/>
      <w:bCs/>
      <w:smallCaps/>
      <w:color w:val="auto"/>
      <w:spacing w:val="5"/>
      <w:u w:val="single"/>
    </w:rPr>
  </w:style>
  <w:style w:type="paragraph" w:customStyle="1" w:styleId="2ColumnHeading">
    <w:name w:val="2Column Heading"/>
    <w:basedOn w:val="BodyText"/>
    <w:qFormat/>
    <w:rsid w:val="0010764A"/>
    <w:pPr>
      <w:spacing w:after="60"/>
      <w:ind w:left="-2268"/>
    </w:pPr>
    <w:rPr>
      <w:b/>
    </w:rPr>
  </w:style>
  <w:style w:type="paragraph" w:customStyle="1" w:styleId="Heading1TOC">
    <w:name w:val="Heading1 TOC"/>
    <w:basedOn w:val="Normal"/>
    <w:qFormat/>
    <w:rsid w:val="0010764A"/>
    <w:pPr>
      <w:spacing w:before="240" w:after="120"/>
    </w:pPr>
    <w:rPr>
      <w:rFonts w:ascii="Times New Roman" w:hAnsi="Times New Roman"/>
      <w:b/>
      <w:sz w:val="32"/>
    </w:rPr>
  </w:style>
  <w:style w:type="paragraph" w:customStyle="1" w:styleId="Heading2TOC">
    <w:name w:val="Heading2 TOC"/>
    <w:basedOn w:val="Normal"/>
    <w:qFormat/>
    <w:rsid w:val="0010764A"/>
    <w:pPr>
      <w:spacing w:before="240" w:after="60"/>
    </w:pPr>
    <w:rPr>
      <w:rFonts w:ascii="Times New Roman" w:hAnsi="Times New Roman"/>
      <w:b/>
      <w:sz w:val="28"/>
    </w:rPr>
  </w:style>
  <w:style w:type="character" w:customStyle="1" w:styleId="Underline">
    <w:name w:val="Underline"/>
    <w:basedOn w:val="DefaultParagraphFont"/>
    <w:qFormat/>
    <w:rsid w:val="0010764A"/>
    <w:rPr>
      <w:u w:val="single"/>
    </w:rPr>
  </w:style>
  <w:style w:type="paragraph" w:styleId="BalloonText">
    <w:name w:val="Balloon Text"/>
    <w:basedOn w:val="Normal"/>
    <w:link w:val="BalloonTextChar"/>
    <w:rsid w:val="0010764A"/>
    <w:rPr>
      <w:rFonts w:ascii="Tahoma" w:hAnsi="Tahoma" w:cs="Tahoma"/>
      <w:sz w:val="16"/>
      <w:szCs w:val="16"/>
    </w:rPr>
  </w:style>
  <w:style w:type="character" w:customStyle="1" w:styleId="BalloonTextChar">
    <w:name w:val="Balloon Text Char"/>
    <w:basedOn w:val="DefaultParagraphFont"/>
    <w:link w:val="BalloonText"/>
    <w:rsid w:val="00107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6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64A"/>
    <w:rPr>
      <w:b/>
      <w:color w:val="660033"/>
      <w:spacing w:val="0"/>
    </w:rPr>
  </w:style>
  <w:style w:type="paragraph" w:customStyle="1" w:styleId="Nameditemlist">
    <w:name w:val="Named item list"/>
    <w:basedOn w:val="BodyText"/>
    <w:qFormat/>
    <w:rsid w:val="001076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1460</Words>
  <Characters>9341</Characters>
  <Application>Microsoft Office Word</Application>
  <DocSecurity>0</DocSecurity>
  <Lines>334</Lines>
  <Paragraphs>136</Paragraphs>
  <ScaleCrop>false</ScaleCrop>
  <Company>Author-it Software Corporation Ltd.</Company>
  <LinksUpToDate>false</LinksUpToDate>
  <CharactersWithSpaces>10723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CPCCSV6016A Apply building surveying procedures to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2012-10-05T09:46:00Z</dcterms:created>
  <dcterms:modified xsi:type="dcterms:W3CDTF">2012-10-05T09:46:00Z</dcterms:modified>
</cp:coreProperties>
</file>