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4B8" w:rsidP="00D774B8">
      <w:pPr>
        <w:pStyle w:val="Title"/>
      </w:pPr>
      <w:r>
        <w:fldChar w:fldCharType="begin"/>
      </w:r>
      <w:r>
        <w:instrText xml:space="preserve"> TITLE   \* MERGEFORMAT </w:instrText>
      </w:r>
      <w:r>
        <w:fldChar w:fldCharType="separate"/>
      </w:r>
      <w:r>
        <w:t>CPCCSV6012A Facilitate community development consultation</w:t>
      </w:r>
      <w:r>
        <w:fldChar w:fldCharType="end"/>
      </w:r>
    </w:p>
    <w:p w:rsidR="00D774B8" w:rsidP="00D774B8">
      <w:pPr>
        <w:pStyle w:val="Version"/>
        <w:sectPr w:rsidSect="00AB15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507" w:rsidP="00AB1507">
      <w:pPr>
        <w:pStyle w:val="SuperHeading"/>
      </w:pPr>
      <w:r w:rsidRPr="00AB1507">
        <w:t>CPCCSV6012A Facilitate community development consultation</w:t>
      </w:r>
    </w:p>
    <w:p w:rsidR="00000000" w:rsidRPr="00AB1507" w:rsidP="00AB1507">
      <w:pPr>
        <w:pStyle w:val="Heading1"/>
      </w:pPr>
      <w:bookmarkStart w:id="1" w:name="O_269757"/>
      <w:bookmarkEnd w:id="1"/>
      <w:r w:rsidRPr="00AB1507">
        <w:t>Modification History</w:t>
      </w:r>
    </w:p>
    <w:p w:rsidR="00000000" w:rsidRPr="00AB1507" w:rsidP="00AB1507">
      <w:pPr>
        <w:pStyle w:val="BodyText"/>
      </w:pPr>
      <w:r w:rsidRPr="00AB1507">
        <w:t>Not Applicable</w:t>
      </w:r>
    </w:p>
    <w:p w:rsidR="00000000" w:rsidRPr="00AB1507" w:rsidP="00AB1507">
      <w:pPr>
        <w:pStyle w:val="AllowPageBreak"/>
      </w:pPr>
    </w:p>
    <w:p w:rsidR="00000000" w:rsidRPr="00AB1507" w:rsidP="00AB1507">
      <w:pPr>
        <w:pStyle w:val="Heading1"/>
      </w:pPr>
      <w:bookmarkStart w:id="2" w:name="O_199074"/>
      <w:bookmarkEnd w:id="2"/>
      <w:r w:rsidRPr="00AB1507">
        <w:t>Unit Descriptor</w:t>
      </w:r>
    </w:p>
    <w:tbl>
      <w:tblPr>
        <w:tblW w:w="0" w:type="auto"/>
        <w:tblLayout w:type="fixed"/>
        <w:tblCellMar>
          <w:left w:w="62" w:type="dxa"/>
          <w:right w:w="62" w:type="dxa"/>
        </w:tblCellMar>
        <w:tblLook w:val="0000"/>
      </w:tblPr>
      <w:tblGrid>
        <w:gridCol w:w="2632"/>
        <w:gridCol w:w="5890"/>
      </w:tblGrid>
      <w:tr w:rsidTr="00D774B8">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rPr>
                <w:rStyle w:val="SpecialBold"/>
              </w:rPr>
              <w:t>Unit descriptor</w:t>
            </w:r>
          </w:p>
        </w:tc>
        <w:tc>
          <w:tcPr>
            <w:tcW w:w="5890" w:type="dxa"/>
            <w:tcBorders>
              <w:top w:val="nil"/>
              <w:left w:val="nil"/>
              <w:bottom w:val="nil"/>
              <w:right w:val="nil"/>
            </w:tcBorders>
            <w:tcMar>
              <w:top w:w="0" w:type="dxa"/>
              <w:left w:w="62" w:type="dxa"/>
              <w:bottom w:w="0" w:type="dxa"/>
              <w:right w:w="62" w:type="dxa"/>
            </w:tcMar>
          </w:tcPr>
          <w:p w:rsidR="00000000" w:rsidRPr="00AB1507" w:rsidP="00AB1507">
            <w:pPr>
              <w:pStyle w:val="BodyText"/>
            </w:pPr>
            <w:r w:rsidRPr="00AB1507">
              <w:t>This unit of competency specifies the outcomes required to initiate and undertake community c</w:t>
            </w:r>
            <w:r w:rsidRPr="00AB1507">
              <w:t>onsultation to facilitate supported community development.</w:t>
            </w:r>
          </w:p>
          <w:p w:rsidR="00000000" w:rsidRPr="00AB1507" w:rsidP="00AB1507">
            <w:pPr>
              <w:pStyle w:val="BodyText"/>
            </w:pPr>
            <w:r w:rsidRPr="00AB1507">
              <w:t>It includes the identification and implementation of appropriate consultation models according to community demographics, analysis and evaluation of data to enable informed decision-making, and the</w:t>
            </w:r>
            <w:r w:rsidRPr="00AB1507">
              <w:t xml:space="preserve"> presentation of findings to appropriate stakeholders.</w:t>
            </w:r>
          </w:p>
        </w:tc>
      </w:tr>
    </w:tbl>
    <w:p w:rsidR="00D774B8" w:rsidP="00AB1507">
      <w:pPr>
        <w:pStyle w:val="BodyText"/>
      </w:pPr>
    </w:p>
    <w:p w:rsidR="00D774B8" w:rsidP="00AB1507">
      <w:pPr>
        <w:pStyle w:val="BodyText"/>
      </w:pPr>
    </w:p>
    <w:p w:rsidR="00000000" w:rsidRPr="00AB1507" w:rsidP="00AB1507">
      <w:pPr>
        <w:pStyle w:val="Heading1"/>
      </w:pPr>
      <w:bookmarkStart w:id="3" w:name="O_199078"/>
      <w:bookmarkEnd w:id="3"/>
      <w:r w:rsidRPr="00AB1507">
        <w:t>Application of the Unit</w:t>
      </w:r>
    </w:p>
    <w:tbl>
      <w:tblPr>
        <w:tblW w:w="0" w:type="auto"/>
        <w:tblLayout w:type="fixed"/>
        <w:tblCellMar>
          <w:left w:w="62" w:type="dxa"/>
          <w:right w:w="62" w:type="dxa"/>
        </w:tblCellMar>
        <w:tblLook w:val="0000"/>
      </w:tblPr>
      <w:tblGrid>
        <w:gridCol w:w="2708"/>
        <w:gridCol w:w="5814"/>
      </w:tblGrid>
      <w:tr w:rsidTr="00D774B8">
        <w:tblPrEx>
          <w:tblW w:w="0" w:type="auto"/>
          <w:tblLayout w:type="fixed"/>
          <w:tblCellMar>
            <w:left w:w="62" w:type="dxa"/>
            <w:right w:w="62" w:type="dxa"/>
          </w:tblCellMar>
          <w:tblLook w:val="0000"/>
        </w:tblPrEx>
        <w:trPr>
          <w:tblHeader/>
        </w:trPr>
        <w:tc>
          <w:tcPr>
            <w:tcW w:w="2708"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AB1507" w:rsidP="00AB1507">
            <w:pPr>
              <w:pStyle w:val="BodyText"/>
            </w:pPr>
            <w:r w:rsidRPr="00AB1507">
              <w:t xml:space="preserve">This unit of competency supports the attainment of the understanding and skills to facilitate community development consultation </w:t>
            </w:r>
          </w:p>
        </w:tc>
      </w:tr>
    </w:tbl>
    <w:p w:rsidR="00D774B8" w:rsidP="00AB1507">
      <w:pPr>
        <w:pStyle w:val="BodyText"/>
      </w:pPr>
    </w:p>
    <w:p w:rsidR="00D774B8" w:rsidP="00AB1507">
      <w:pPr>
        <w:pStyle w:val="BodyText"/>
      </w:pPr>
    </w:p>
    <w:p w:rsidR="00000000" w:rsidRPr="00AB1507" w:rsidP="00AB1507">
      <w:pPr>
        <w:pStyle w:val="Heading1"/>
      </w:pPr>
      <w:bookmarkStart w:id="4" w:name="O_278017"/>
      <w:bookmarkEnd w:id="4"/>
      <w:r w:rsidRPr="00AB1507">
        <w:t>Licensing/Regulatory Information</w:t>
      </w:r>
    </w:p>
    <w:p w:rsidR="00000000" w:rsidRPr="00AB1507" w:rsidP="00AB1507">
      <w:pPr>
        <w:pStyle w:val="BodyText"/>
      </w:pPr>
      <w:r w:rsidRPr="00AB1507">
        <w:t>Not Applicable</w:t>
      </w:r>
    </w:p>
    <w:p w:rsidR="00000000" w:rsidRPr="00AB1507" w:rsidP="00AB1507">
      <w:pPr>
        <w:pStyle w:val="AllowPageBreak"/>
      </w:pPr>
    </w:p>
    <w:p w:rsidR="00000000" w:rsidRPr="00AB1507" w:rsidP="00AB1507">
      <w:pPr>
        <w:pStyle w:val="Heading1"/>
      </w:pPr>
      <w:bookmarkStart w:id="5" w:name="O_199076"/>
      <w:bookmarkEnd w:id="5"/>
      <w:r w:rsidRPr="00AB1507">
        <w:t>Pre-Requisites</w:t>
      </w:r>
    </w:p>
    <w:tbl>
      <w:tblPr>
        <w:tblW w:w="0" w:type="auto"/>
        <w:tblLayout w:type="fixed"/>
        <w:tblCellMar>
          <w:left w:w="62" w:type="dxa"/>
          <w:right w:w="62" w:type="dxa"/>
        </w:tblCellMar>
        <w:tblLook w:val="0000"/>
      </w:tblPr>
      <w:tblGrid>
        <w:gridCol w:w="2718"/>
        <w:gridCol w:w="1322"/>
        <w:gridCol w:w="4482"/>
      </w:tblGrid>
      <w:tr w:rsidTr="00D774B8">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t>Nil</w:t>
            </w:r>
          </w:p>
        </w:tc>
      </w:tr>
      <w:tr w:rsidTr="00D774B8">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p>
        </w:tc>
      </w:tr>
      <w:tr w:rsidTr="00D774B8">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AB1507" w:rsidP="00AB1507">
            <w:pPr>
              <w:pStyle w:val="BodyText"/>
            </w:pPr>
          </w:p>
        </w:tc>
      </w:tr>
    </w:tbl>
    <w:p w:rsidR="00D774B8" w:rsidP="00AB1507">
      <w:pPr>
        <w:pStyle w:val="BodyText"/>
      </w:pPr>
    </w:p>
    <w:p w:rsidR="00D774B8" w:rsidP="00AB1507">
      <w:pPr>
        <w:pStyle w:val="BodyText"/>
      </w:pPr>
    </w:p>
    <w:p w:rsidR="00000000" w:rsidRPr="00AB1507" w:rsidP="00AB1507">
      <w:pPr>
        <w:pStyle w:val="Heading1"/>
      </w:pPr>
      <w:bookmarkStart w:id="6" w:name="O_199075"/>
      <w:bookmarkEnd w:id="6"/>
      <w:r w:rsidRPr="00AB1507">
        <w:t>Employability Skills Information</w:t>
      </w:r>
    </w:p>
    <w:tbl>
      <w:tblPr>
        <w:tblW w:w="0" w:type="auto"/>
        <w:tblLayout w:type="fixed"/>
        <w:tblCellMar>
          <w:left w:w="62" w:type="dxa"/>
          <w:right w:w="62" w:type="dxa"/>
        </w:tblCellMar>
        <w:tblLook w:val="0000"/>
      </w:tblPr>
      <w:tblGrid>
        <w:gridCol w:w="2744"/>
        <w:gridCol w:w="5778"/>
      </w:tblGrid>
      <w:tr w:rsidTr="00D774B8">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AB1507" w:rsidP="00AB1507">
            <w:pPr>
              <w:pStyle w:val="BodyText"/>
            </w:pPr>
            <w:r w:rsidRPr="00AB1507">
              <w:t>This unit contains employability skills.</w:t>
            </w:r>
          </w:p>
        </w:tc>
      </w:tr>
    </w:tbl>
    <w:p w:rsidR="00D774B8" w:rsidP="00AB1507">
      <w:pPr>
        <w:pStyle w:val="BodyText"/>
      </w:pPr>
    </w:p>
    <w:p w:rsidR="00D774B8" w:rsidP="00AB1507">
      <w:pPr>
        <w:pStyle w:val="BodyText"/>
      </w:pPr>
    </w:p>
    <w:p w:rsidR="00000000" w:rsidRPr="00AB1507" w:rsidP="00AB1507">
      <w:pPr>
        <w:pStyle w:val="Heading1"/>
      </w:pPr>
      <w:bookmarkStart w:id="7" w:name="O_287803"/>
      <w:bookmarkEnd w:id="7"/>
      <w:r w:rsidRPr="00AB1507">
        <w:t>Elements and Performance Criteria Pre-Content</w:t>
      </w:r>
    </w:p>
    <w:tbl>
      <w:tblPr>
        <w:tblW w:w="0" w:type="auto"/>
        <w:tblLayout w:type="fixed"/>
        <w:tblCellMar>
          <w:left w:w="62" w:type="dxa"/>
          <w:right w:w="62" w:type="dxa"/>
        </w:tblCellMar>
        <w:tblLook w:val="0000"/>
      </w:tblPr>
      <w:tblGrid>
        <w:gridCol w:w="2569"/>
        <w:gridCol w:w="5953"/>
      </w:tblGrid>
      <w:tr w:rsidTr="00D774B8">
        <w:tblPrEx>
          <w:tblW w:w="0" w:type="auto"/>
          <w:tblLayout w:type="fixed"/>
          <w:tblCellMar>
            <w:left w:w="62" w:type="dxa"/>
            <w:right w:w="62" w:type="dxa"/>
          </w:tblCellMar>
          <w:tblLook w:val="0000"/>
        </w:tblPrEx>
        <w:tc>
          <w:tcPr>
            <w:tcW w:w="2569" w:type="dxa"/>
            <w:tcBorders>
              <w:top w:val="single" w:sz="6" w:space="0" w:color="auto"/>
              <w:left w:val="nil"/>
              <w:bottom w:val="nil"/>
              <w:right w:val="nil"/>
            </w:tcBorders>
            <w:tcMar>
              <w:top w:w="0" w:type="dxa"/>
              <w:left w:w="62" w:type="dxa"/>
              <w:bottom w:w="0" w:type="dxa"/>
              <w:right w:w="62" w:type="dxa"/>
            </w:tcMar>
          </w:tcPr>
          <w:p w:rsidR="00000000" w:rsidP="00AB1507">
            <w:pPr>
              <w:pStyle w:val="BodyText"/>
              <w:rPr>
                <w:lang w:val="en-NZ"/>
              </w:rPr>
            </w:pPr>
            <w:r w:rsidRPr="00AB1507">
              <w:t>Elements describe the essential outcomes of a unit of competency.</w:t>
            </w:r>
          </w:p>
        </w:tc>
        <w:tc>
          <w:tcPr>
            <w:tcW w:w="5953" w:type="dxa"/>
            <w:tcBorders>
              <w:top w:val="single" w:sz="6" w:space="0" w:color="auto"/>
              <w:left w:val="nil"/>
              <w:bottom w:val="nil"/>
              <w:right w:val="nil"/>
            </w:tcBorders>
            <w:tcMar>
              <w:top w:w="0" w:type="dxa"/>
              <w:left w:w="62" w:type="dxa"/>
              <w:bottom w:w="0" w:type="dxa"/>
              <w:right w:w="62" w:type="dxa"/>
            </w:tcMar>
          </w:tcPr>
          <w:p w:rsidR="00000000" w:rsidRPr="00AB1507" w:rsidP="00AB1507">
            <w:pPr>
              <w:pStyle w:val="BodyText"/>
            </w:pPr>
            <w:r w:rsidRPr="00AB1507">
              <w:t>Performance criteria describe the performance needed to demonstrate achievement of the element. Where bold italicised text is used, furt</w:t>
            </w:r>
            <w:r w:rsidRPr="00AB1507">
              <w:t>her information is detailed in the required skills and knowledge section and the range statement. Assessment of performance is to be consistent with the evidence guide.</w:t>
            </w:r>
          </w:p>
        </w:tc>
      </w:tr>
    </w:tbl>
    <w:p w:rsidR="00000000" w:rsidRPr="00AB1507" w:rsidP="00AB1507">
      <w:pPr>
        <w:pStyle w:val="BodyText"/>
      </w:pPr>
    </w:p>
    <w:p w:rsidR="00000000" w:rsidRPr="00AB1507" w:rsidP="00AB1507">
      <w:pPr>
        <w:pStyle w:val="AllowPageBreak"/>
      </w:pPr>
    </w:p>
    <w:p w:rsidR="00000000" w:rsidRPr="00AB1507" w:rsidP="00AB1507">
      <w:pPr>
        <w:pStyle w:val="Heading1"/>
      </w:pPr>
      <w:bookmarkStart w:id="8" w:name="O_234470"/>
      <w:bookmarkEnd w:id="8"/>
      <w:r w:rsidRPr="00AB1507">
        <w:t>Elements and Performance Criteria</w:t>
      </w:r>
    </w:p>
    <w:tbl>
      <w:tblPr>
        <w:tblW w:w="0" w:type="auto"/>
        <w:tblLayout w:type="fixed"/>
        <w:tblCellMar>
          <w:left w:w="62" w:type="dxa"/>
          <w:right w:w="62" w:type="dxa"/>
        </w:tblCellMar>
        <w:tblLook w:val="0000"/>
      </w:tblPr>
      <w:tblGrid>
        <w:gridCol w:w="2569"/>
        <w:gridCol w:w="5953"/>
      </w:tblGrid>
      <w:tr w:rsidTr="00D774B8">
        <w:tblPrEx>
          <w:tblW w:w="0" w:type="auto"/>
          <w:tblLayout w:type="fixed"/>
          <w:tblCellMar>
            <w:left w:w="62" w:type="dxa"/>
            <w:right w:w="62" w:type="dxa"/>
          </w:tblCellMar>
          <w:tblLook w:val="0000"/>
        </w:tblPrEx>
        <w:trPr>
          <w:tblHeader/>
        </w:trPr>
        <w:tc>
          <w:tcPr>
            <w:tcW w:w="2569" w:type="dxa"/>
            <w:tcBorders>
              <w:top w:val="nil"/>
              <w:left w:val="nil"/>
              <w:bottom w:val="single" w:sz="6" w:space="0" w:color="auto"/>
              <w:right w:val="nil"/>
            </w:tcBorders>
            <w:tcMar>
              <w:top w:w="0" w:type="dxa"/>
              <w:left w:w="62" w:type="dxa"/>
              <w:bottom w:w="0" w:type="dxa"/>
              <w:right w:w="62" w:type="dxa"/>
            </w:tcMar>
          </w:tcPr>
          <w:p w:rsidR="00000000" w:rsidRPr="00AB1507" w:rsidP="00AB1507">
            <w:pPr>
              <w:pStyle w:val="BodyText"/>
            </w:pPr>
            <w:r w:rsidRPr="00AB1507">
              <w:rPr>
                <w:rStyle w:val="SpecialBold"/>
              </w:rPr>
              <w:t>ELEMENT</w:t>
            </w:r>
          </w:p>
        </w:tc>
        <w:tc>
          <w:tcPr>
            <w:tcW w:w="5953" w:type="dxa"/>
            <w:tcBorders>
              <w:top w:val="nil"/>
              <w:left w:val="nil"/>
              <w:bottom w:val="single" w:sz="6" w:space="0" w:color="auto"/>
              <w:right w:val="nil"/>
            </w:tcBorders>
            <w:tcMar>
              <w:top w:w="0" w:type="dxa"/>
              <w:left w:w="62" w:type="dxa"/>
              <w:bottom w:w="0" w:type="dxa"/>
              <w:right w:w="62" w:type="dxa"/>
            </w:tcMar>
          </w:tcPr>
          <w:p w:rsidR="00000000" w:rsidP="00AB1507">
            <w:pPr>
              <w:pStyle w:val="BodyText"/>
              <w:rPr>
                <w:lang w:val="en-NZ"/>
              </w:rPr>
            </w:pPr>
            <w:r w:rsidRPr="00AB1507">
              <w:rPr>
                <w:rStyle w:val="SpecialBold"/>
              </w:rPr>
              <w:t>PERFORMANCE CRITERIA</w:t>
            </w:r>
          </w:p>
        </w:tc>
      </w:tr>
      <w:tr w:rsidTr="00D774B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B1507">
            <w:pPr>
              <w:pStyle w:val="List"/>
              <w:rPr>
                <w:lang w:val="en-NZ"/>
              </w:rPr>
            </w:pPr>
            <w:r w:rsidRPr="00AB1507">
              <w:t>1.</w:t>
            </w:r>
            <w:r w:rsidRPr="00AB1507">
              <w:tab/>
            </w:r>
            <w:r w:rsidRPr="00AB1507">
              <w:t>Devise strategies and models of consultation.</w:t>
            </w:r>
          </w:p>
        </w:tc>
        <w:tc>
          <w:tcPr>
            <w:tcW w:w="5953" w:type="dxa"/>
            <w:tcBorders>
              <w:top w:val="nil"/>
              <w:left w:val="nil"/>
              <w:bottom w:val="nil"/>
              <w:right w:val="nil"/>
            </w:tcBorders>
            <w:tcMar>
              <w:top w:w="0" w:type="dxa"/>
              <w:left w:w="62" w:type="dxa"/>
              <w:bottom w:w="0" w:type="dxa"/>
              <w:right w:w="62" w:type="dxa"/>
            </w:tcMar>
          </w:tcPr>
          <w:p w:rsidR="00000000" w:rsidRPr="00AB1507" w:rsidP="00AB1507">
            <w:pPr>
              <w:pStyle w:val="List2"/>
            </w:pPr>
            <w:r w:rsidRPr="00AB1507">
              <w:t>1.1.</w:t>
            </w:r>
            <w:r w:rsidRPr="00AB1507">
              <w:tab/>
              <w:t>Suitable consultation strategy is selected for consulting with communities.</w:t>
            </w:r>
          </w:p>
          <w:p w:rsidR="00000000" w:rsidP="00AB1507">
            <w:pPr>
              <w:pStyle w:val="List2"/>
              <w:rPr>
                <w:lang w:val="en-NZ"/>
              </w:rPr>
            </w:pPr>
            <w:r w:rsidRPr="00AB1507">
              <w:t>1.2.</w:t>
            </w:r>
            <w:r w:rsidRPr="00AB1507">
              <w:tab/>
            </w:r>
            <w:r w:rsidRPr="00AB1507">
              <w:rPr>
                <w:rStyle w:val="BoldandItalics"/>
              </w:rPr>
              <w:t>Consultation strategy</w:t>
            </w:r>
            <w:r w:rsidRPr="00AB1507">
              <w:t xml:space="preserve"> is selected, enabling interactions to occur between building surveyors and </w:t>
            </w:r>
            <w:r w:rsidRPr="00AB1507">
              <w:rPr>
                <w:rStyle w:val="BoldandItalics"/>
              </w:rPr>
              <w:t>interested parties</w:t>
            </w:r>
            <w:r w:rsidRPr="00AB1507">
              <w:t>, includi</w:t>
            </w:r>
            <w:r w:rsidRPr="00AB1507">
              <w:t xml:space="preserve">ng community groups involved in community issues. </w:t>
            </w:r>
          </w:p>
        </w:tc>
      </w:tr>
      <w:tr w:rsidTr="00D774B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B1507">
            <w:pPr>
              <w:pStyle w:val="List"/>
              <w:rPr>
                <w:lang w:val="en-NZ"/>
              </w:rPr>
            </w:pPr>
            <w:r w:rsidRPr="00AB1507">
              <w:t>2.</w:t>
            </w:r>
            <w:r w:rsidRPr="00AB1507">
              <w:tab/>
              <w:t>Facilitate community consultations.</w:t>
            </w:r>
          </w:p>
        </w:tc>
        <w:tc>
          <w:tcPr>
            <w:tcW w:w="5953" w:type="dxa"/>
            <w:tcBorders>
              <w:top w:val="nil"/>
              <w:left w:val="nil"/>
              <w:bottom w:val="nil"/>
              <w:right w:val="nil"/>
            </w:tcBorders>
            <w:tcMar>
              <w:top w:w="0" w:type="dxa"/>
              <w:left w:w="62" w:type="dxa"/>
              <w:bottom w:w="0" w:type="dxa"/>
              <w:right w:w="62" w:type="dxa"/>
            </w:tcMar>
          </w:tcPr>
          <w:p w:rsidR="00000000" w:rsidRPr="00AB1507" w:rsidP="00AB1507">
            <w:pPr>
              <w:pStyle w:val="List2"/>
            </w:pPr>
            <w:r w:rsidRPr="00AB1507">
              <w:t>2.1.</w:t>
            </w:r>
            <w:r w:rsidRPr="00AB1507">
              <w:tab/>
              <w:t>Interest groups involved in consultation are briefed on process.</w:t>
            </w:r>
          </w:p>
          <w:p w:rsidR="00000000" w:rsidRPr="00AB1507" w:rsidP="00AB1507">
            <w:pPr>
              <w:pStyle w:val="List2"/>
            </w:pPr>
            <w:r w:rsidRPr="00AB1507">
              <w:t>2.2.</w:t>
            </w:r>
            <w:r w:rsidRPr="00AB1507">
              <w:tab/>
              <w:t>Community resources to develop and facilitate consultation are assessed for suitability.</w:t>
            </w:r>
          </w:p>
          <w:p w:rsidR="00000000" w:rsidP="00AB1507">
            <w:pPr>
              <w:pStyle w:val="List2"/>
              <w:rPr>
                <w:lang w:val="en-NZ"/>
              </w:rPr>
            </w:pPr>
            <w:r w:rsidRPr="00AB1507">
              <w:t>2</w:t>
            </w:r>
            <w:r w:rsidRPr="00AB1507">
              <w:t>.3.</w:t>
            </w:r>
            <w:r w:rsidRPr="00AB1507">
              <w:tab/>
              <w:t xml:space="preserve">Clear, accurate </w:t>
            </w:r>
            <w:r w:rsidRPr="00AB1507">
              <w:rPr>
                <w:rStyle w:val="BoldandItalics"/>
              </w:rPr>
              <w:t>information</w:t>
            </w:r>
            <w:r w:rsidRPr="00AB1507">
              <w:t xml:space="preserve"> is prepared and distributed to interest groups involved in consultation process. </w:t>
            </w:r>
          </w:p>
        </w:tc>
      </w:tr>
      <w:tr w:rsidTr="00D774B8">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AB1507">
            <w:pPr>
              <w:pStyle w:val="List"/>
              <w:rPr>
                <w:lang w:val="en-NZ"/>
              </w:rPr>
            </w:pPr>
            <w:r w:rsidRPr="00AB1507">
              <w:t>3.</w:t>
            </w:r>
            <w:r w:rsidRPr="00AB1507">
              <w:tab/>
              <w:t>Record analyse and report on outcome of consultations.</w:t>
            </w:r>
          </w:p>
        </w:tc>
        <w:tc>
          <w:tcPr>
            <w:tcW w:w="5953" w:type="dxa"/>
            <w:tcBorders>
              <w:top w:val="nil"/>
              <w:left w:val="nil"/>
              <w:bottom w:val="nil"/>
              <w:right w:val="nil"/>
            </w:tcBorders>
            <w:tcMar>
              <w:top w:w="0" w:type="dxa"/>
              <w:left w:w="62" w:type="dxa"/>
              <w:bottom w:w="0" w:type="dxa"/>
              <w:right w:w="62" w:type="dxa"/>
            </w:tcMar>
          </w:tcPr>
          <w:p w:rsidR="00000000" w:rsidRPr="00AB1507" w:rsidP="00AB1507">
            <w:pPr>
              <w:pStyle w:val="List2"/>
            </w:pPr>
            <w:r w:rsidRPr="00AB1507">
              <w:t>3.1.</w:t>
            </w:r>
            <w:r w:rsidRPr="00AB1507">
              <w:tab/>
            </w:r>
            <w:r w:rsidRPr="00AB1507">
              <w:rPr>
                <w:rStyle w:val="BoldandItalics"/>
              </w:rPr>
              <w:t>Consultation process</w:t>
            </w:r>
            <w:r w:rsidRPr="00AB1507">
              <w:t xml:space="preserve"> responses are validated against </w:t>
            </w:r>
            <w:r w:rsidRPr="00AB1507">
              <w:t xml:space="preserve">design criteria specified in community goals. </w:t>
            </w:r>
          </w:p>
          <w:p w:rsidR="00000000" w:rsidRPr="00AB1507" w:rsidP="00AB1507">
            <w:pPr>
              <w:pStyle w:val="List2"/>
            </w:pPr>
            <w:r w:rsidRPr="00AB1507">
              <w:t>3.2.</w:t>
            </w:r>
            <w:r w:rsidRPr="00AB1507">
              <w:tab/>
              <w:t>Responses are collated into categories to facilitate desired outcomes.</w:t>
            </w:r>
          </w:p>
          <w:p w:rsidR="00000000" w:rsidRPr="00AB1507" w:rsidP="00AB1507">
            <w:pPr>
              <w:pStyle w:val="List2"/>
            </w:pPr>
            <w:r w:rsidRPr="00AB1507">
              <w:t>3.3.</w:t>
            </w:r>
            <w:r w:rsidRPr="00AB1507">
              <w:tab/>
              <w:t>Responses are formatted for decision making process to proceed.</w:t>
            </w:r>
          </w:p>
          <w:p w:rsidR="00000000" w:rsidRPr="00AB1507" w:rsidP="00AB1507">
            <w:pPr>
              <w:pStyle w:val="List2"/>
            </w:pPr>
            <w:r w:rsidRPr="00AB1507">
              <w:t>3.4.</w:t>
            </w:r>
            <w:r w:rsidRPr="00AB1507">
              <w:tab/>
              <w:t>Summary of responses and adopted recommendations are record</w:t>
            </w:r>
            <w:r w:rsidRPr="00AB1507">
              <w:t>ed and forwarded to interest groups.</w:t>
            </w:r>
          </w:p>
          <w:p w:rsidR="00000000" w:rsidRPr="00AB1507" w:rsidP="00AB1507">
            <w:pPr>
              <w:pStyle w:val="List2"/>
            </w:pPr>
            <w:r w:rsidRPr="00AB1507">
              <w:t>3.5.</w:t>
            </w:r>
            <w:r w:rsidRPr="00AB1507">
              <w:tab/>
              <w:t>Accurate reports on community consultation process are prepared, including recommendations to enable informed decisions to be made.</w:t>
            </w:r>
          </w:p>
          <w:p w:rsidR="00000000" w:rsidRPr="00AB1507" w:rsidP="00AB1507">
            <w:pPr>
              <w:pStyle w:val="List2"/>
            </w:pPr>
            <w:r w:rsidRPr="00AB1507">
              <w:t>3.6.</w:t>
            </w:r>
            <w:r w:rsidRPr="00AB1507">
              <w:tab/>
              <w:t>Overall effectiveness of consultation strategy is reviewed, evaluated and act</w:t>
            </w:r>
            <w:r w:rsidRPr="00AB1507">
              <w:t>ioned by building surveyor.</w:t>
            </w:r>
          </w:p>
        </w:tc>
      </w:tr>
    </w:tbl>
    <w:p w:rsidR="00D774B8" w:rsidP="00AB1507">
      <w:pPr>
        <w:pStyle w:val="BodyText"/>
      </w:pPr>
    </w:p>
    <w:p w:rsidR="00D774B8" w:rsidP="00AB1507">
      <w:pPr>
        <w:pStyle w:val="BodyText"/>
      </w:pPr>
    </w:p>
    <w:p w:rsidR="00000000" w:rsidRPr="00AB1507" w:rsidP="00AB1507">
      <w:pPr>
        <w:pStyle w:val="Heading1"/>
      </w:pPr>
      <w:bookmarkStart w:id="9" w:name="O_258420"/>
      <w:bookmarkEnd w:id="9"/>
      <w:r w:rsidRPr="00AB1507">
        <w:t>Required Skills and Knowledge</w:t>
      </w:r>
    </w:p>
    <w:tbl>
      <w:tblPr>
        <w:tblW w:w="0" w:type="auto"/>
        <w:tblLayout w:type="fixed"/>
        <w:tblCellMar>
          <w:left w:w="62" w:type="dxa"/>
          <w:right w:w="62" w:type="dxa"/>
        </w:tblCellMar>
        <w:tblLook w:val="0000"/>
      </w:tblPr>
      <w:tblGrid>
        <w:gridCol w:w="8522"/>
      </w:tblGrid>
      <w:tr w:rsidTr="00D774B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rPr>
                <w:rStyle w:val="SpecialBold"/>
              </w:rPr>
              <w:t>REQUIRED SKILLS AND KNOWLEDGE</w:t>
            </w:r>
          </w:p>
        </w:tc>
      </w:tr>
      <w:tr w:rsidTr="00D774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t>This section describes the skills and knowledge required for this unit.</w:t>
            </w:r>
          </w:p>
        </w:tc>
      </w:tr>
      <w:tr w:rsidTr="00D774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rPr>
                <w:rStyle w:val="SpecialBold"/>
              </w:rPr>
              <w:t>Required skills</w:t>
            </w:r>
          </w:p>
        </w:tc>
      </w:tr>
      <w:tr w:rsidTr="00D774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B1507" w:rsidP="00AB1507">
            <w:pPr>
              <w:pStyle w:val="BodyText"/>
            </w:pPr>
            <w:r w:rsidRPr="00AB1507">
              <w:t>Required skills for this unit are:</w:t>
            </w:r>
          </w:p>
          <w:p w:rsidR="00000000" w:rsidRPr="00AB1507" w:rsidP="00AB1507">
            <w:pPr>
              <w:pStyle w:val="ListBullet"/>
            </w:pPr>
            <w:r w:rsidRPr="00AB1507">
              <w:t xml:space="preserve">ability to respond to change and contribute to workplace responsibilities, such as </w:t>
            </w:r>
            <w:r w:rsidRPr="00AB1507">
              <w:t>current work site environmental and sustainability frameworks or management systems</w:t>
            </w:r>
          </w:p>
          <w:p w:rsidR="00000000" w:rsidRPr="00AB1507" w:rsidP="00AB1507">
            <w:pPr>
              <w:pStyle w:val="ListBullet"/>
            </w:pPr>
            <w:r w:rsidRPr="00AB1507">
              <w:t>communication skills to:</w:t>
            </w:r>
          </w:p>
          <w:p w:rsidR="00000000" w:rsidRPr="00AB1507" w:rsidP="00AB1507">
            <w:pPr>
              <w:pStyle w:val="ListBullet2"/>
            </w:pPr>
            <w:r w:rsidRPr="00AB1507">
              <w:t>address individuals and groups and gain their feedback</w:t>
            </w:r>
          </w:p>
          <w:p w:rsidR="00000000" w:rsidRPr="00AB1507" w:rsidP="00AB1507">
            <w:pPr>
              <w:pStyle w:val="ListBullet2"/>
            </w:pPr>
            <w:r w:rsidRPr="00AB1507">
              <w:t>enable clear and direct communication, using questioning to identify and confirm requirements, share information, listen and understand</w:t>
            </w:r>
          </w:p>
          <w:p w:rsidR="00000000" w:rsidRPr="00AB1507" w:rsidP="00AB1507">
            <w:pPr>
              <w:pStyle w:val="ListBullet2"/>
            </w:pPr>
            <w:r w:rsidRPr="00AB1507">
              <w:t>read and interpret client and other relevant documentation</w:t>
            </w:r>
          </w:p>
          <w:p w:rsidR="00000000" w:rsidRPr="00AB1507" w:rsidP="00AB1507">
            <w:pPr>
              <w:pStyle w:val="ListBullet2"/>
            </w:pPr>
            <w:r w:rsidRPr="00AB1507">
              <w:t>use language and concepts appropriate to cultural differences</w:t>
            </w:r>
          </w:p>
          <w:p w:rsidR="00000000" w:rsidRPr="00AB1507" w:rsidP="00AB1507">
            <w:pPr>
              <w:pStyle w:val="ListBullet2"/>
            </w:pPr>
            <w:r w:rsidRPr="00AB1507">
              <w:t>use and interpret non-verbal communication</w:t>
            </w:r>
          </w:p>
          <w:p w:rsidR="00000000" w:rsidP="00AB1507">
            <w:pPr>
              <w:pStyle w:val="ListBullet2"/>
              <w:rPr>
                <w:lang w:val="en-NZ"/>
              </w:rPr>
            </w:pPr>
            <w:r w:rsidRPr="00AB1507">
              <w:t>written skills to record relevant information.</w:t>
            </w:r>
          </w:p>
        </w:tc>
      </w:tr>
      <w:tr w:rsidTr="00D774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rPr>
                <w:rStyle w:val="SpecialBold"/>
              </w:rPr>
              <w:t>Required knowledge</w:t>
            </w:r>
          </w:p>
        </w:tc>
      </w:tr>
      <w:tr w:rsidTr="00D774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B1507" w:rsidP="00AB1507">
            <w:pPr>
              <w:pStyle w:val="BodyText"/>
            </w:pPr>
            <w:r w:rsidRPr="00AB1507">
              <w:t>Required knowledge for this unit is:</w:t>
            </w:r>
          </w:p>
          <w:p w:rsidR="00000000" w:rsidRPr="00AB1507" w:rsidP="00AB1507">
            <w:pPr>
              <w:pStyle w:val="ListBullet"/>
            </w:pPr>
            <w:r w:rsidRPr="00AB1507">
              <w:t>local factors affecting community development and consultation processes</w:t>
            </w:r>
          </w:p>
          <w:p w:rsidR="00000000" w:rsidRPr="00AB1507" w:rsidP="00AB1507">
            <w:pPr>
              <w:pStyle w:val="ListBullet"/>
            </w:pPr>
            <w:r w:rsidRPr="00AB1507">
              <w:t>processes for the preparation of documentation</w:t>
            </w:r>
          </w:p>
          <w:p w:rsidR="00000000" w:rsidRPr="00AB1507" w:rsidP="00AB1507">
            <w:pPr>
              <w:pStyle w:val="ListBullet"/>
            </w:pPr>
            <w:r w:rsidRPr="00AB1507">
              <w:t>relevant federal, state or territory legislation and local government policy and procedures</w:t>
            </w:r>
          </w:p>
          <w:p w:rsidR="00000000" w:rsidRPr="00AB1507" w:rsidP="00AB1507">
            <w:pPr>
              <w:pStyle w:val="ListBullet"/>
            </w:pPr>
            <w:r w:rsidRPr="00AB1507">
              <w:t>research methods</w:t>
            </w:r>
          </w:p>
          <w:p w:rsidR="00000000" w:rsidRPr="00AB1507" w:rsidP="00AB1507">
            <w:pPr>
              <w:pStyle w:val="ListBullet"/>
            </w:pPr>
            <w:r w:rsidRPr="00AB1507">
              <w:t>strategies for consultation.</w:t>
            </w:r>
          </w:p>
        </w:tc>
      </w:tr>
    </w:tbl>
    <w:p w:rsidR="00D774B8" w:rsidP="00AB1507">
      <w:pPr>
        <w:pStyle w:val="BodyText"/>
      </w:pPr>
    </w:p>
    <w:p w:rsidR="00D774B8" w:rsidP="00AB1507">
      <w:pPr>
        <w:pStyle w:val="BodyText"/>
      </w:pPr>
    </w:p>
    <w:p w:rsidR="00000000" w:rsidRPr="00AB1507" w:rsidP="00AB1507">
      <w:pPr>
        <w:pStyle w:val="AllowPageBreak"/>
      </w:pPr>
    </w:p>
    <w:p w:rsidR="00000000" w:rsidRPr="00AB1507" w:rsidP="00AB1507">
      <w:pPr>
        <w:pStyle w:val="Heading1"/>
      </w:pPr>
      <w:bookmarkStart w:id="10" w:name="O_242454"/>
      <w:bookmarkEnd w:id="10"/>
      <w:r w:rsidRPr="00AB1507">
        <w:t>Evidence Guide</w:t>
      </w:r>
    </w:p>
    <w:tbl>
      <w:tblPr>
        <w:tblW w:w="0" w:type="auto"/>
        <w:tblLayout w:type="fixed"/>
        <w:tblCellMar>
          <w:left w:w="62" w:type="dxa"/>
          <w:right w:w="62" w:type="dxa"/>
        </w:tblCellMar>
        <w:tblLook w:val="0000"/>
      </w:tblPr>
      <w:tblGrid>
        <w:gridCol w:w="3513"/>
        <w:gridCol w:w="5009"/>
      </w:tblGrid>
      <w:tr w:rsidTr="00D774B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B1507">
            <w:pPr>
              <w:pStyle w:val="BodyText"/>
              <w:rPr>
                <w:lang w:val="en-NZ"/>
              </w:rPr>
            </w:pPr>
            <w:r w:rsidRPr="00AB1507">
              <w:rPr>
                <w:rStyle w:val="SpecialBold"/>
              </w:rPr>
              <w:t>EVIDENCE GUIDE</w:t>
            </w:r>
          </w:p>
        </w:tc>
      </w:tr>
      <w:tr w:rsidTr="00D774B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B1507">
            <w:pPr>
              <w:pStyle w:val="BodyText"/>
              <w:rPr>
                <w:lang w:val="en-NZ"/>
              </w:rPr>
            </w:pPr>
            <w:r w:rsidRPr="00AB1507">
              <w:t>The evidence guide provides advice on assessment and must be read in conjunction with the performance criteria, required skills and knowledge, range statement and the Assessment Guidelines for the Training Package.</w:t>
            </w:r>
          </w:p>
        </w:tc>
      </w:tr>
      <w:tr w:rsidTr="00D774B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t>This unit of competency could be assessed in the workplace or a close simulation of the workplace environment, provided that simulated or project-based assessment techniques fully replicate construction workplace conditions, materials, activities, responsi</w:t>
            </w:r>
            <w:r w:rsidRPr="00AB1507">
              <w:t xml:space="preserve">bilities and procedures. </w:t>
            </w:r>
          </w:p>
        </w:tc>
      </w:tr>
      <w:tr w:rsidTr="00D774B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AB1507" w:rsidP="00AB1507">
            <w:pPr>
              <w:pStyle w:val="BodyText"/>
            </w:pPr>
            <w:r w:rsidRPr="00AB1507">
              <w:t>A person who demonstrates competency in this unit must be able to provide evidence of the ability to:</w:t>
            </w:r>
          </w:p>
          <w:p w:rsidR="00000000" w:rsidRPr="00AB1507" w:rsidP="00AB1507">
            <w:pPr>
              <w:pStyle w:val="ListBullet"/>
            </w:pPr>
            <w:r w:rsidRPr="00AB1507">
              <w:t>comply with OHS regulations appli</w:t>
            </w:r>
            <w:r w:rsidRPr="00AB1507">
              <w:t>cable to workplace operations</w:t>
            </w:r>
          </w:p>
          <w:p w:rsidR="00000000" w:rsidRPr="00AB1507" w:rsidP="00AB1507">
            <w:pPr>
              <w:pStyle w:val="ListBullet"/>
            </w:pPr>
            <w:r w:rsidRPr="00AB1507">
              <w:t>apply organisational management policies and procedures, including quality assurance requirements where applicable</w:t>
            </w:r>
          </w:p>
          <w:p w:rsidR="00000000" w:rsidRPr="00AB1507" w:rsidP="00AB1507">
            <w:pPr>
              <w:pStyle w:val="ListBullet"/>
            </w:pPr>
            <w:r w:rsidRPr="00AB1507">
              <w:t>perform a leadership role in the identification and implementat</w:t>
            </w:r>
            <w:r w:rsidRPr="00AB1507">
              <w:t>ion of at least one significant community development consultation process or equivalent</w:t>
            </w:r>
          </w:p>
          <w:p w:rsidR="00000000" w:rsidP="00AB1507">
            <w:pPr>
              <w:pStyle w:val="ListBullet"/>
              <w:rPr>
                <w:lang w:val="en-NZ"/>
              </w:rPr>
            </w:pPr>
            <w:r w:rsidRPr="00AB1507">
              <w:t>provide reports to appropriate body/individual as determined by the project brief.</w:t>
            </w:r>
          </w:p>
        </w:tc>
      </w:tr>
      <w:tr w:rsidTr="00D774B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AB1507" w:rsidP="00AB1507">
            <w:pPr>
              <w:pStyle w:val="BodyText"/>
            </w:pPr>
            <w:r w:rsidRPr="00AB1507">
              <w:t xml:space="preserve">This competency is to be assessed </w:t>
            </w:r>
            <w:r w:rsidRPr="00AB1507">
              <w:t>using standard and authorised work practices, safety requirements and environmental constraints.</w:t>
            </w:r>
          </w:p>
          <w:p w:rsidR="00000000" w:rsidRPr="00AB1507" w:rsidP="00AB1507">
            <w:pPr>
              <w:pStyle w:val="BodyText"/>
            </w:pPr>
            <w:r w:rsidRPr="00AB1507">
              <w:t>Assessment of essential underpinning knowledge will usually be conducted in an off-site context.</w:t>
            </w:r>
          </w:p>
          <w:p w:rsidR="00000000" w:rsidRPr="00AB1507" w:rsidP="00AB1507">
            <w:pPr>
              <w:pStyle w:val="BodyText"/>
            </w:pPr>
            <w:r w:rsidRPr="00AB1507">
              <w:t>Assessment is to comply with relevant regulatory or Australian</w:t>
            </w:r>
            <w:r w:rsidRPr="00AB1507">
              <w:t xml:space="preserve"> standards' requirements.</w:t>
            </w:r>
          </w:p>
          <w:p w:rsidR="00000000" w:rsidRPr="00AB1507" w:rsidP="00AB1507">
            <w:pPr>
              <w:pStyle w:val="BodyText"/>
            </w:pPr>
            <w:r w:rsidRPr="00AB1507">
              <w:t>Resource implications for assessment include:</w:t>
            </w:r>
          </w:p>
          <w:p w:rsidR="00000000" w:rsidRPr="00AB1507" w:rsidP="00AB1507">
            <w:pPr>
              <w:pStyle w:val="ListBullet"/>
            </w:pPr>
            <w:r w:rsidRPr="00AB1507">
              <w:t>an induction procedure and requirement</w:t>
            </w:r>
          </w:p>
          <w:p w:rsidR="00000000" w:rsidRPr="00AB1507" w:rsidP="00AB1507">
            <w:pPr>
              <w:pStyle w:val="ListBullet"/>
            </w:pPr>
            <w:r w:rsidRPr="00AB1507">
              <w:t>realistic tasks or simulated tasks covering the mandatory task requirements</w:t>
            </w:r>
          </w:p>
          <w:p w:rsidR="00000000" w:rsidRPr="00AB1507" w:rsidP="00AB1507">
            <w:pPr>
              <w:pStyle w:val="ListBullet"/>
            </w:pPr>
            <w:r w:rsidRPr="00AB1507">
              <w:t>relevant specifications and work instructions</w:t>
            </w:r>
          </w:p>
          <w:p w:rsidR="00000000" w:rsidRPr="00AB1507" w:rsidP="00AB1507">
            <w:pPr>
              <w:pStyle w:val="ListBullet"/>
            </w:pPr>
            <w:r w:rsidRPr="00AB1507">
              <w:t>tools and equipment ap</w:t>
            </w:r>
            <w:r w:rsidRPr="00AB1507">
              <w:t>propriate to applying safe work practices</w:t>
            </w:r>
          </w:p>
          <w:p w:rsidR="00000000" w:rsidRPr="00AB1507" w:rsidP="00AB1507">
            <w:pPr>
              <w:pStyle w:val="ListBullet"/>
            </w:pPr>
            <w:r w:rsidRPr="00AB1507">
              <w:t>support materials appropriate to activity</w:t>
            </w:r>
          </w:p>
          <w:p w:rsidR="00000000" w:rsidRPr="00AB1507" w:rsidP="00AB1507">
            <w:pPr>
              <w:pStyle w:val="ListBullet"/>
            </w:pPr>
            <w:r w:rsidRPr="00AB1507">
              <w:t>workplace instructions relating to safe work practices and addressing hazards and emergencies</w:t>
            </w:r>
          </w:p>
          <w:p w:rsidR="00000000" w:rsidRPr="00AB1507" w:rsidP="00AB1507">
            <w:pPr>
              <w:pStyle w:val="ListBullet"/>
            </w:pPr>
            <w:r w:rsidRPr="00AB1507">
              <w:t>material safety data sheets</w:t>
            </w:r>
          </w:p>
          <w:p w:rsidR="00000000" w:rsidRPr="00AB1507" w:rsidP="00AB1507">
            <w:pPr>
              <w:pStyle w:val="ListBullet"/>
            </w:pPr>
            <w:r w:rsidRPr="00AB1507">
              <w:t>research resources, including industry rela</w:t>
            </w:r>
            <w:r w:rsidRPr="00AB1507">
              <w:t>ted systems information.</w:t>
            </w:r>
          </w:p>
          <w:p w:rsidR="00000000" w:rsidP="00AB1507">
            <w:pPr>
              <w:pStyle w:val="BodyText"/>
              <w:rPr>
                <w:lang w:val="en-NZ"/>
              </w:rPr>
            </w:pPr>
            <w:r w:rsidRPr="00AB1507">
              <w:t>Reasonable adjustments for people with disabilities must be made to assessment processes where required. This could include access to modified equipment and other physical resources, and the provision of appropriate assessment supp</w:t>
            </w:r>
            <w:r w:rsidRPr="00AB1507">
              <w:t xml:space="preserve">ort. </w:t>
            </w:r>
          </w:p>
        </w:tc>
      </w:tr>
      <w:tr w:rsidTr="00D774B8">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AB1507" w:rsidP="00AB1507">
            <w:pPr>
              <w:pStyle w:val="BodyText"/>
            </w:pPr>
            <w:r w:rsidRPr="00AB1507">
              <w:t>Assessment methods must:</w:t>
            </w:r>
          </w:p>
          <w:p w:rsidR="00000000" w:rsidRPr="00AB1507" w:rsidP="00AB1507">
            <w:pPr>
              <w:pStyle w:val="ListBullet"/>
            </w:pPr>
            <w:r w:rsidRPr="00AB1507">
              <w:t>satisfy the endorsed Assessment Guidelines of the Construction, Plumbing and Services Training Package</w:t>
            </w:r>
          </w:p>
          <w:p w:rsidR="00000000" w:rsidRPr="00AB1507" w:rsidP="00AB1507">
            <w:pPr>
              <w:pStyle w:val="ListBullet"/>
            </w:pPr>
            <w:r w:rsidRPr="00AB1507">
              <w:t>include direct observation of tasks in real or simulated work conditions, with questioning to confi</w:t>
            </w:r>
            <w:r w:rsidRPr="00AB1507">
              <w:t>rm the ability to consistently identify and correctly interpret the essential underpinning knowledge required for practical application</w:t>
            </w:r>
          </w:p>
          <w:p w:rsidR="00000000" w:rsidRPr="00AB1507" w:rsidP="00AB1507">
            <w:pPr>
              <w:pStyle w:val="ListBullet"/>
            </w:pPr>
            <w:r w:rsidRPr="00AB1507">
              <w:t>reinforce the integration of employability skills with workplace tasks and job roles</w:t>
            </w:r>
          </w:p>
          <w:p w:rsidR="00000000" w:rsidRPr="00AB1507" w:rsidP="00AB1507">
            <w:pPr>
              <w:pStyle w:val="ListBullet"/>
            </w:pPr>
            <w:r w:rsidRPr="00AB1507">
              <w:t>confirm that competency is verified</w:t>
            </w:r>
            <w:r w:rsidRPr="00AB1507">
              <w:t xml:space="preserve"> and able to be transferred to other circumstances and environments.</w:t>
            </w:r>
          </w:p>
          <w:p w:rsidR="00000000" w:rsidRPr="00AB1507" w:rsidP="00AB1507">
            <w:pPr>
              <w:pStyle w:val="BodyText"/>
            </w:pPr>
            <w:r w:rsidRPr="00AB1507">
              <w:t>Validity and sufficiency of evidence requires that:</w:t>
            </w:r>
          </w:p>
          <w:p w:rsidR="00000000" w:rsidRPr="00AB1507" w:rsidP="00AB1507">
            <w:pPr>
              <w:pStyle w:val="ListBullet"/>
            </w:pPr>
            <w:r w:rsidRPr="00AB1507">
              <w:t>competency will need to be demonstrated over a period of time reflecting the scope of the role and the practical requirements of the w</w:t>
            </w:r>
            <w:r w:rsidRPr="00AB1507">
              <w:t>orkplace</w:t>
            </w:r>
          </w:p>
          <w:p w:rsidR="00000000" w:rsidRPr="00AB1507" w:rsidP="00AB1507">
            <w:pPr>
              <w:pStyle w:val="ListBullet"/>
            </w:pPr>
            <w:r w:rsidRPr="00AB1507">
              <w:t>where the assessment is part of a structured learning experience the evidence collected must relate to a number of performances assessed at different points in time and separated by further learning and practice, with a decision on competency only</w:t>
            </w:r>
            <w:r w:rsidRPr="00AB1507">
              <w:t xml:space="preserve"> taken at the point when the assessor has complete confidence in the person's demonstrated ability and applied knowledge</w:t>
            </w:r>
          </w:p>
          <w:p w:rsidR="00000000" w:rsidRPr="00AB1507" w:rsidP="00AB1507">
            <w:pPr>
              <w:pStyle w:val="ListBullet"/>
            </w:pPr>
            <w:r w:rsidRPr="00AB1507">
              <w:t>all assessment that is part of a structured learning experience must include a combination of direct, indirect and supplementary eviden</w:t>
            </w:r>
            <w:r w:rsidRPr="00AB1507">
              <w:t>ce.</w:t>
            </w:r>
          </w:p>
          <w:p w:rsidR="00000000" w:rsidRPr="00AB1507" w:rsidP="00AB1507">
            <w:pPr>
              <w:pStyle w:val="BodyText"/>
            </w:pPr>
            <w:r w:rsidRPr="00AB1507">
              <w:t>Assessment processes and techniques should as far as is practical take into account the language, literacy and numeracy capacity of the candidate in relation to the competency being assessed.</w:t>
            </w:r>
          </w:p>
          <w:p w:rsidR="00000000" w:rsidRPr="00AB1507" w:rsidP="00AB1507">
            <w:pPr>
              <w:pStyle w:val="BodyText"/>
            </w:pPr>
            <w:r w:rsidRPr="00AB1507">
              <w:t xml:space="preserve">Supplementary evidence of competency may be obtained from relevant authenticated documentation from third parties, such as existing supervisors, team leaders or specialist training staff. </w:t>
            </w:r>
          </w:p>
        </w:tc>
      </w:tr>
    </w:tbl>
    <w:p w:rsidR="00D774B8" w:rsidP="00AB1507">
      <w:pPr>
        <w:pStyle w:val="BodyText"/>
      </w:pPr>
    </w:p>
    <w:p w:rsidR="00D774B8" w:rsidP="00AB1507">
      <w:pPr>
        <w:pStyle w:val="BodyText"/>
      </w:pPr>
    </w:p>
    <w:p w:rsidR="00000000" w:rsidRPr="00AB1507" w:rsidP="00AB1507">
      <w:pPr>
        <w:pStyle w:val="Heading1"/>
      </w:pPr>
      <w:bookmarkStart w:id="11" w:name="O_250437"/>
      <w:bookmarkEnd w:id="11"/>
      <w:r w:rsidRPr="00AB1507">
        <w:t>Range Statement</w:t>
      </w:r>
    </w:p>
    <w:tbl>
      <w:tblPr>
        <w:tblW w:w="0" w:type="auto"/>
        <w:tblLayout w:type="fixed"/>
        <w:tblCellMar>
          <w:left w:w="62" w:type="dxa"/>
          <w:right w:w="62" w:type="dxa"/>
        </w:tblCellMar>
        <w:tblLook w:val="0000"/>
      </w:tblPr>
      <w:tblGrid>
        <w:gridCol w:w="3467"/>
        <w:gridCol w:w="5055"/>
      </w:tblGrid>
      <w:tr w:rsidTr="00D774B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B1507">
            <w:pPr>
              <w:pStyle w:val="BodyText"/>
              <w:rPr>
                <w:lang w:val="en-NZ"/>
              </w:rPr>
            </w:pPr>
            <w:r w:rsidRPr="00AB1507">
              <w:rPr>
                <w:rStyle w:val="SpecialBold"/>
              </w:rPr>
              <w:t>RANGE STATEMENT</w:t>
            </w:r>
          </w:p>
        </w:tc>
      </w:tr>
      <w:tr w:rsidTr="00D774B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B1507">
            <w:pPr>
              <w:pStyle w:val="BodyText"/>
              <w:rPr>
                <w:lang w:val="en-NZ"/>
              </w:rPr>
            </w:pPr>
            <w:r w:rsidRPr="00AB1507">
              <w:t xml:space="preserve">The range </w:t>
            </w:r>
            <w:r w:rsidRPr="00AB1507">
              <w:t>statement relates to the unit of competency as a whole. It allows for different work environments and situations that may affect performance. Bold italicised wording, if used in the performance criteria, is detailed below. Essential operating conditions th</w:t>
            </w:r>
            <w:r w:rsidRPr="00AB1507">
              <w:t>at may be present with training and assessment (depending on the work situation, needs of the candidate, accessibility of the item, and local industry and regional contexts) may also be included.</w:t>
            </w:r>
          </w:p>
        </w:tc>
      </w:tr>
      <w:tr w:rsidTr="00D774B8">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rPr>
                <w:rStyle w:val="BoldandItalics"/>
              </w:rPr>
              <w:t>Consultation strategy</w:t>
            </w:r>
            <w:r w:rsidRPr="00AB1507">
              <w:t xml:space="preserve"> includes:</w:t>
            </w:r>
          </w:p>
        </w:tc>
        <w:tc>
          <w:tcPr>
            <w:tcW w:w="5055" w:type="dxa"/>
            <w:tcBorders>
              <w:top w:val="nil"/>
              <w:left w:val="nil"/>
              <w:bottom w:val="nil"/>
              <w:right w:val="nil"/>
            </w:tcBorders>
            <w:tcMar>
              <w:top w:w="0" w:type="dxa"/>
              <w:left w:w="62" w:type="dxa"/>
              <w:bottom w:w="0" w:type="dxa"/>
              <w:right w:w="62" w:type="dxa"/>
            </w:tcMar>
          </w:tcPr>
          <w:p w:rsidR="00000000" w:rsidRPr="00AB1507" w:rsidP="00AB1507">
            <w:pPr>
              <w:pStyle w:val="ListBullet"/>
            </w:pPr>
            <w:r w:rsidRPr="00AB1507">
              <w:t>door-to-door visits</w:t>
            </w:r>
          </w:p>
          <w:p w:rsidR="00000000" w:rsidRPr="00AB1507" w:rsidP="00AB1507">
            <w:pPr>
              <w:pStyle w:val="ListBullet"/>
            </w:pPr>
            <w:r w:rsidRPr="00AB1507">
              <w:t>meetings of peak bodies</w:t>
            </w:r>
          </w:p>
          <w:p w:rsidR="00000000" w:rsidRPr="00AB1507" w:rsidP="00AB1507">
            <w:pPr>
              <w:pStyle w:val="ListBullet"/>
            </w:pPr>
            <w:r w:rsidRPr="00AB1507">
              <w:t>public meetings</w:t>
            </w:r>
          </w:p>
          <w:p w:rsidR="00000000" w:rsidP="00AB1507">
            <w:pPr>
              <w:pStyle w:val="ListBullet"/>
              <w:rPr>
                <w:lang w:val="en-NZ"/>
              </w:rPr>
            </w:pPr>
            <w:r w:rsidRPr="00AB1507">
              <w:t>surveys.</w:t>
            </w:r>
          </w:p>
        </w:tc>
      </w:tr>
      <w:tr w:rsidTr="00D774B8">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rPr>
                <w:rStyle w:val="BoldandItalics"/>
              </w:rPr>
              <w:t>Interested parties</w:t>
            </w:r>
            <w:r w:rsidRPr="00AB1507">
              <w:t>:</w:t>
            </w:r>
          </w:p>
        </w:tc>
        <w:tc>
          <w:tcPr>
            <w:tcW w:w="5055" w:type="dxa"/>
            <w:tcBorders>
              <w:top w:val="nil"/>
              <w:left w:val="nil"/>
              <w:bottom w:val="nil"/>
              <w:right w:val="nil"/>
            </w:tcBorders>
            <w:tcMar>
              <w:top w:w="0" w:type="dxa"/>
              <w:left w:w="62" w:type="dxa"/>
              <w:bottom w:w="0" w:type="dxa"/>
              <w:right w:w="62" w:type="dxa"/>
            </w:tcMar>
          </w:tcPr>
          <w:p w:rsidR="00000000" w:rsidRPr="00AB1507" w:rsidP="00AB1507">
            <w:pPr>
              <w:pStyle w:val="ListBullet"/>
            </w:pPr>
            <w:r w:rsidRPr="00AB1507">
              <w:t>include:</w:t>
            </w:r>
          </w:p>
          <w:p w:rsidR="00000000" w:rsidRPr="00AB1507" w:rsidP="00AB1507">
            <w:pPr>
              <w:pStyle w:val="ListBullet2"/>
            </w:pPr>
            <w:r w:rsidRPr="00AB1507">
              <w:t>existing community groups</w:t>
            </w:r>
          </w:p>
          <w:p w:rsidR="00000000" w:rsidRPr="00AB1507" w:rsidP="00AB1507">
            <w:pPr>
              <w:pStyle w:val="ListBullet2"/>
            </w:pPr>
            <w:r w:rsidRPr="00AB1507">
              <w:t>government agencies</w:t>
            </w:r>
          </w:p>
          <w:p w:rsidR="00000000" w:rsidRPr="00AB1507" w:rsidP="00AB1507">
            <w:pPr>
              <w:pStyle w:val="ListBullet2"/>
            </w:pPr>
            <w:r w:rsidRPr="00AB1507">
              <w:t>individuals and special interest groups</w:t>
            </w:r>
          </w:p>
          <w:p w:rsidR="00000000" w:rsidRPr="00AB1507" w:rsidP="00AB1507">
            <w:pPr>
              <w:pStyle w:val="ListBullet"/>
            </w:pPr>
            <w:r w:rsidRPr="00AB1507">
              <w:t>may include:</w:t>
            </w:r>
          </w:p>
          <w:p w:rsidR="00000000" w:rsidRPr="00AB1507" w:rsidP="00AB1507">
            <w:pPr>
              <w:pStyle w:val="ListBullet2"/>
            </w:pPr>
            <w:r w:rsidRPr="00AB1507">
              <w:t>emergency services</w:t>
            </w:r>
          </w:p>
          <w:p w:rsidR="00000000" w:rsidP="00AB1507">
            <w:pPr>
              <w:pStyle w:val="ListBullet2"/>
              <w:rPr>
                <w:lang w:val="en-NZ"/>
              </w:rPr>
            </w:pPr>
            <w:r w:rsidRPr="00AB1507">
              <w:t>private sector businesses.</w:t>
            </w:r>
          </w:p>
        </w:tc>
      </w:tr>
      <w:tr w:rsidTr="00D774B8">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rPr>
                <w:rStyle w:val="BoldandItalics"/>
              </w:rPr>
              <w:t>Information</w:t>
            </w:r>
            <w:r w:rsidRPr="00AB1507">
              <w:t xml:space="preserve"> includes:</w:t>
            </w:r>
          </w:p>
        </w:tc>
        <w:tc>
          <w:tcPr>
            <w:tcW w:w="5055" w:type="dxa"/>
            <w:tcBorders>
              <w:top w:val="nil"/>
              <w:left w:val="nil"/>
              <w:bottom w:val="nil"/>
              <w:right w:val="nil"/>
            </w:tcBorders>
            <w:tcMar>
              <w:top w:w="0" w:type="dxa"/>
              <w:left w:w="62" w:type="dxa"/>
              <w:bottom w:w="0" w:type="dxa"/>
              <w:right w:w="62" w:type="dxa"/>
            </w:tcMar>
          </w:tcPr>
          <w:p w:rsidR="00000000" w:rsidRPr="00AB1507" w:rsidP="00AB1507">
            <w:pPr>
              <w:pStyle w:val="ListBullet"/>
            </w:pPr>
            <w:r w:rsidRPr="00AB1507">
              <w:t>computer simulations</w:t>
            </w:r>
          </w:p>
          <w:p w:rsidR="00000000" w:rsidRPr="00AB1507" w:rsidP="00AB1507">
            <w:pPr>
              <w:pStyle w:val="ListBullet"/>
            </w:pPr>
            <w:r w:rsidRPr="00AB1507">
              <w:t>display plans</w:t>
            </w:r>
          </w:p>
          <w:p w:rsidR="00000000" w:rsidRPr="00AB1507" w:rsidP="00AB1507">
            <w:pPr>
              <w:pStyle w:val="ListBullet"/>
            </w:pPr>
            <w:r w:rsidRPr="00AB1507">
              <w:t>graphics</w:t>
            </w:r>
          </w:p>
          <w:p w:rsidR="00000000" w:rsidRPr="00AB1507" w:rsidP="00AB1507">
            <w:pPr>
              <w:pStyle w:val="ListBullet"/>
            </w:pPr>
            <w:r w:rsidRPr="00AB1507">
              <w:t>handouts</w:t>
            </w:r>
          </w:p>
          <w:p w:rsidR="00000000" w:rsidRPr="00AB1507" w:rsidP="00AB1507">
            <w:pPr>
              <w:pStyle w:val="ListBullet"/>
            </w:pPr>
            <w:r w:rsidRPr="00AB1507">
              <w:t>models</w:t>
            </w:r>
          </w:p>
          <w:p w:rsidR="00000000" w:rsidRPr="00AB1507" w:rsidP="00AB1507">
            <w:pPr>
              <w:pStyle w:val="ListBullet"/>
            </w:pPr>
            <w:r w:rsidRPr="00AB1507">
              <w:t>software presentations</w:t>
            </w:r>
          </w:p>
          <w:p w:rsidR="00000000" w:rsidP="00AB1507">
            <w:pPr>
              <w:pStyle w:val="ListBullet"/>
              <w:rPr>
                <w:lang w:val="en-NZ"/>
              </w:rPr>
            </w:pPr>
            <w:r w:rsidRPr="00AB1507">
              <w:t>videos.</w:t>
            </w:r>
          </w:p>
        </w:tc>
      </w:tr>
      <w:tr w:rsidTr="00D774B8">
        <w:tblPrEx>
          <w:tblW w:w="0" w:type="auto"/>
          <w:tblLayout w:type="fixed"/>
          <w:tblCellMar>
            <w:left w:w="62" w:type="dxa"/>
            <w:right w:w="62" w:type="dxa"/>
          </w:tblCellMar>
          <w:tblLook w:val="0000"/>
        </w:tblPrEx>
        <w:tc>
          <w:tcPr>
            <w:tcW w:w="3467"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rPr>
                <w:rStyle w:val="BoldandItalics"/>
              </w:rPr>
              <w:t>Consultation process</w:t>
            </w:r>
            <w:r w:rsidRPr="00AB1507">
              <w:t xml:space="preserve"> includes:</w:t>
            </w:r>
          </w:p>
        </w:tc>
        <w:tc>
          <w:tcPr>
            <w:tcW w:w="5055" w:type="dxa"/>
            <w:tcBorders>
              <w:top w:val="nil"/>
              <w:left w:val="nil"/>
              <w:bottom w:val="nil"/>
              <w:right w:val="nil"/>
            </w:tcBorders>
            <w:tcMar>
              <w:top w:w="0" w:type="dxa"/>
              <w:left w:w="62" w:type="dxa"/>
              <w:bottom w:w="0" w:type="dxa"/>
              <w:right w:w="62" w:type="dxa"/>
            </w:tcMar>
          </w:tcPr>
          <w:p w:rsidR="00000000" w:rsidRPr="00AB1507" w:rsidP="00AB1507">
            <w:pPr>
              <w:pStyle w:val="ListBullet"/>
            </w:pPr>
            <w:r w:rsidRPr="00AB1507">
              <w:t>anecdotal information</w:t>
            </w:r>
          </w:p>
          <w:p w:rsidR="00000000" w:rsidRPr="00AB1507" w:rsidP="00AB1507">
            <w:pPr>
              <w:pStyle w:val="ListBullet"/>
            </w:pPr>
            <w:r w:rsidRPr="00AB1507">
              <w:t>historical data</w:t>
            </w:r>
          </w:p>
          <w:p w:rsidR="00000000" w:rsidRPr="00AB1507" w:rsidP="00AB1507">
            <w:pPr>
              <w:pStyle w:val="ListBullet"/>
            </w:pPr>
            <w:r w:rsidRPr="00AB1507">
              <w:t>interviews</w:t>
            </w:r>
          </w:p>
          <w:p w:rsidR="00000000" w:rsidRPr="00AB1507" w:rsidP="00AB1507">
            <w:pPr>
              <w:pStyle w:val="ListBullet"/>
            </w:pPr>
            <w:r w:rsidRPr="00AB1507">
              <w:t>meetings with key stakeholders</w:t>
            </w:r>
          </w:p>
          <w:p w:rsidR="00000000" w:rsidRPr="00AB1507" w:rsidP="00AB1507">
            <w:pPr>
              <w:pStyle w:val="ListBullet"/>
            </w:pPr>
            <w:r w:rsidRPr="00AB1507">
              <w:t>written records.</w:t>
            </w:r>
          </w:p>
        </w:tc>
      </w:tr>
    </w:tbl>
    <w:p w:rsidR="00D774B8" w:rsidP="00AB1507">
      <w:pPr>
        <w:pStyle w:val="BodyText"/>
      </w:pPr>
    </w:p>
    <w:p w:rsidR="00D774B8" w:rsidP="00AB1507">
      <w:pPr>
        <w:pStyle w:val="BodyText"/>
      </w:pPr>
    </w:p>
    <w:p w:rsidR="00000000" w:rsidRPr="00AB1507" w:rsidP="00AB1507">
      <w:pPr>
        <w:pStyle w:val="Heading1"/>
      </w:pPr>
      <w:bookmarkStart w:id="12" w:name="O_199080"/>
      <w:bookmarkEnd w:id="12"/>
      <w:r w:rsidRPr="00AB1507">
        <w:t>Unit Sector(s)</w:t>
      </w:r>
    </w:p>
    <w:tbl>
      <w:tblPr>
        <w:tblW w:w="0" w:type="auto"/>
        <w:tblLayout w:type="fixed"/>
        <w:tblCellMar>
          <w:left w:w="62" w:type="dxa"/>
          <w:right w:w="62" w:type="dxa"/>
        </w:tblCellMar>
        <w:tblLook w:val="0000"/>
      </w:tblPr>
      <w:tblGrid>
        <w:gridCol w:w="2604"/>
        <w:gridCol w:w="5918"/>
      </w:tblGrid>
      <w:tr w:rsidTr="00D774B8">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AB1507" w:rsidP="00AB1507">
            <w:pPr>
              <w:pStyle w:val="BodyText"/>
            </w:pPr>
            <w:r w:rsidRPr="00AB1507">
              <w:t>Construction</w:t>
            </w:r>
          </w:p>
        </w:tc>
      </w:tr>
    </w:tbl>
    <w:p w:rsidR="00D774B8" w:rsidP="00AB1507">
      <w:pPr>
        <w:pStyle w:val="BodyText"/>
      </w:pPr>
    </w:p>
    <w:p w:rsidR="00D774B8" w:rsidP="00AB1507">
      <w:pPr>
        <w:pStyle w:val="BodyText"/>
      </w:pPr>
    </w:p>
    <w:p w:rsidR="00000000" w:rsidRPr="00AB1507" w:rsidP="00AB1507">
      <w:pPr>
        <w:pStyle w:val="Heading1"/>
      </w:pPr>
      <w:bookmarkStart w:id="13" w:name="O_199077"/>
      <w:bookmarkEnd w:id="13"/>
      <w:r w:rsidRPr="00AB1507">
        <w:t>Co-requisite units</w:t>
      </w:r>
    </w:p>
    <w:tbl>
      <w:tblPr>
        <w:tblW w:w="0" w:type="auto"/>
        <w:tblLayout w:type="fixed"/>
        <w:tblCellMar>
          <w:left w:w="62" w:type="dxa"/>
          <w:right w:w="62" w:type="dxa"/>
        </w:tblCellMar>
        <w:tblLook w:val="0000"/>
      </w:tblPr>
      <w:tblGrid>
        <w:gridCol w:w="2620"/>
        <w:gridCol w:w="1340"/>
        <w:gridCol w:w="4562"/>
      </w:tblGrid>
      <w:tr w:rsidTr="00D774B8">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t>Nil</w:t>
            </w:r>
          </w:p>
        </w:tc>
      </w:tr>
      <w:tr w:rsidTr="00D774B8">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p>
        </w:tc>
      </w:tr>
      <w:tr w:rsidTr="00D774B8">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AB1507" w:rsidP="00AB1507">
            <w:pPr>
              <w:pStyle w:val="BodyText"/>
            </w:pPr>
          </w:p>
        </w:tc>
      </w:tr>
    </w:tbl>
    <w:p w:rsidR="00D774B8" w:rsidP="00AB1507">
      <w:pPr>
        <w:pStyle w:val="BodyText"/>
      </w:pPr>
    </w:p>
    <w:p w:rsidR="00D774B8" w:rsidP="00AB1507">
      <w:pPr>
        <w:pStyle w:val="BodyText"/>
      </w:pPr>
    </w:p>
    <w:p w:rsidR="00000000" w:rsidRPr="00AB1507" w:rsidP="00AB1507">
      <w:pPr>
        <w:pStyle w:val="Heading1"/>
      </w:pPr>
      <w:bookmarkStart w:id="14" w:name="O_199079"/>
      <w:bookmarkEnd w:id="14"/>
      <w:r w:rsidRPr="00AB1507">
        <w:t>Functional area</w:t>
      </w:r>
    </w:p>
    <w:tbl>
      <w:tblPr>
        <w:tblW w:w="0" w:type="auto"/>
        <w:tblLayout w:type="fixed"/>
        <w:tblCellMar>
          <w:left w:w="62" w:type="dxa"/>
          <w:right w:w="62" w:type="dxa"/>
        </w:tblCellMar>
        <w:tblLook w:val="0000"/>
      </w:tblPr>
      <w:tblGrid>
        <w:gridCol w:w="2710"/>
        <w:gridCol w:w="5812"/>
      </w:tblGrid>
      <w:tr w:rsidTr="00D774B8">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AB1507">
            <w:pPr>
              <w:pStyle w:val="BodyText"/>
              <w:rPr>
                <w:lang w:val="en-NZ"/>
              </w:rPr>
            </w:pPr>
            <w:r w:rsidRPr="00AB1507">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AB1507" w:rsidP="00AB1507">
            <w:pPr>
              <w:pStyle w:val="BodyText"/>
            </w:pPr>
          </w:p>
        </w:tc>
      </w:tr>
    </w:tbl>
    <w:p w:rsidR="00D774B8" w:rsidP="00AB1507">
      <w:pPr>
        <w:pStyle w:val="BodyText"/>
      </w:pPr>
    </w:p>
    <w:p w:rsidR="00D774B8" w:rsidP="00AB1507">
      <w:pPr>
        <w:pStyle w:val="BodyText"/>
      </w:pPr>
    </w:p>
    <w:p w:rsidR="00000000" w:rsidRPr="00AB1507" w:rsidP="00AB1507"/>
    <w:sectPr w:rsidSect="00AB15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5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74B8" w:rsidP="00D774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5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4B8" w:rsidP="00AB15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774B8" w:rsidP="00AB15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774B8" w:rsidP="00AB15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5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74B8" w:rsidP="00D774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5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4B8" w:rsidP="00AB1507">
    <w:pPr>
      <w:pStyle w:val="Header"/>
      <w:framePr w:wrap="around"/>
    </w:pPr>
    <w:r>
      <w:fldChar w:fldCharType="begin"/>
    </w:r>
    <w:r>
      <w:instrText xml:space="preserve"> TITLE   \* MERGEFORMAT </w:instrText>
    </w:r>
    <w:r>
      <w:fldChar w:fldCharType="separate"/>
    </w:r>
    <w:r>
      <w:t>CPCCSV6012A Facilitate community development consultation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774B8" w:rsidP="00AB15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834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DA5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60E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5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1507"/>
    <w:pPr>
      <w:spacing w:before="360" w:after="60"/>
      <w:outlineLvl w:val="0"/>
    </w:pPr>
    <w:rPr>
      <w:sz w:val="32"/>
    </w:rPr>
  </w:style>
  <w:style w:type="paragraph" w:styleId="Heading2">
    <w:name w:val="heading 2"/>
    <w:basedOn w:val="HeadingBase"/>
    <w:next w:val="BodyText"/>
    <w:link w:val="Heading2Char"/>
    <w:qFormat/>
    <w:rsid w:val="00AB1507"/>
    <w:pPr>
      <w:keepLines/>
      <w:spacing w:before="240" w:after="120"/>
      <w:outlineLvl w:val="1"/>
    </w:pPr>
    <w:rPr>
      <w:sz w:val="28"/>
      <w:szCs w:val="40"/>
    </w:rPr>
  </w:style>
  <w:style w:type="paragraph" w:styleId="Heading3">
    <w:name w:val="heading 3"/>
    <w:basedOn w:val="HeadingBase"/>
    <w:next w:val="BodyText"/>
    <w:link w:val="Heading3Char"/>
    <w:qFormat/>
    <w:rsid w:val="00AB1507"/>
    <w:pPr>
      <w:spacing w:before="180" w:after="120"/>
      <w:outlineLvl w:val="2"/>
    </w:pPr>
    <w:rPr>
      <w:spacing w:val="-10"/>
      <w:kern w:val="32"/>
    </w:rPr>
  </w:style>
  <w:style w:type="paragraph" w:styleId="Heading4">
    <w:name w:val="heading 4"/>
    <w:basedOn w:val="HeadingBase"/>
    <w:next w:val="BodyText"/>
    <w:link w:val="Heading4Char"/>
    <w:qFormat/>
    <w:rsid w:val="00AB1507"/>
    <w:pPr>
      <w:spacing w:before="160" w:after="120"/>
      <w:outlineLvl w:val="3"/>
    </w:pPr>
    <w:rPr>
      <w:sz w:val="22"/>
    </w:rPr>
  </w:style>
  <w:style w:type="paragraph" w:styleId="Heading5">
    <w:name w:val="heading 5"/>
    <w:basedOn w:val="HeadingBase"/>
    <w:next w:val="Normal"/>
    <w:link w:val="Heading5Char"/>
    <w:qFormat/>
    <w:rsid w:val="00AB1507"/>
    <w:pPr>
      <w:spacing w:before="80"/>
      <w:outlineLvl w:val="4"/>
    </w:pPr>
    <w:rPr>
      <w:color w:val="918585"/>
      <w:sz w:val="20"/>
    </w:rPr>
  </w:style>
  <w:style w:type="paragraph" w:styleId="Heading6">
    <w:name w:val="heading 6"/>
    <w:basedOn w:val="HeadingBase"/>
    <w:next w:val="Normal"/>
    <w:link w:val="Heading6Char"/>
    <w:qFormat/>
    <w:rsid w:val="00AB1507"/>
    <w:pPr>
      <w:spacing w:before="60"/>
      <w:outlineLvl w:val="5"/>
    </w:pPr>
    <w:rPr>
      <w:color w:val="918585"/>
      <w:sz w:val="20"/>
    </w:rPr>
  </w:style>
  <w:style w:type="paragraph" w:styleId="Heading7">
    <w:name w:val="heading 7"/>
    <w:basedOn w:val="Normal"/>
    <w:next w:val="Normal"/>
    <w:link w:val="Heading7Char"/>
    <w:qFormat/>
    <w:rsid w:val="00AB1507"/>
    <w:pPr>
      <w:ind w:left="720"/>
      <w:outlineLvl w:val="6"/>
    </w:pPr>
    <w:rPr>
      <w:i/>
    </w:rPr>
  </w:style>
  <w:style w:type="paragraph" w:styleId="Heading8">
    <w:name w:val="heading 8"/>
    <w:basedOn w:val="Normal"/>
    <w:next w:val="Normal"/>
    <w:link w:val="Heading8Char"/>
    <w:qFormat/>
    <w:rsid w:val="00AB1507"/>
    <w:pPr>
      <w:ind w:left="720"/>
      <w:outlineLvl w:val="7"/>
    </w:pPr>
    <w:rPr>
      <w:i/>
    </w:rPr>
  </w:style>
  <w:style w:type="paragraph" w:styleId="Heading9">
    <w:name w:val="heading 9"/>
    <w:basedOn w:val="Normal"/>
    <w:next w:val="Normal"/>
    <w:link w:val="Heading9Char"/>
    <w:qFormat/>
    <w:rsid w:val="00AB1507"/>
    <w:pPr>
      <w:ind w:left="720"/>
      <w:outlineLvl w:val="8"/>
    </w:pPr>
    <w:rPr>
      <w:i/>
    </w:rPr>
  </w:style>
  <w:style w:type="character" w:default="1" w:styleId="DefaultParagraphFont">
    <w:name w:val="Default Paragraph Font"/>
    <w:uiPriority w:val="1"/>
    <w:unhideWhenUsed/>
    <w:rsid w:val="00AB15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507"/>
  </w:style>
  <w:style w:type="character" w:customStyle="1" w:styleId="Heading1Char">
    <w:name w:val="Heading 1 Char"/>
    <w:basedOn w:val="DefaultParagraphFont"/>
    <w:link w:val="Heading1"/>
    <w:rsid w:val="00AB1507"/>
    <w:rPr>
      <w:rFonts w:ascii="Times New Roman" w:eastAsia="Times New Roman" w:hAnsi="Times New Roman" w:cs="Times New Roman"/>
      <w:b/>
      <w:sz w:val="32"/>
      <w:szCs w:val="20"/>
      <w:lang w:eastAsia="en-US"/>
    </w:rPr>
  </w:style>
  <w:style w:type="paragraph" w:styleId="BodyText">
    <w:name w:val="Body Text"/>
    <w:basedOn w:val="Normal"/>
    <w:link w:val="BodyTextChar"/>
    <w:rsid w:val="00AB15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507"/>
    <w:rPr>
      <w:rFonts w:ascii="Times New Roman" w:eastAsia="Times New Roman" w:hAnsi="Times New Roman" w:cs="Times New Roman"/>
      <w:sz w:val="24"/>
      <w:lang w:val="en-US" w:eastAsia="en-US"/>
    </w:rPr>
  </w:style>
  <w:style w:type="paragraph" w:styleId="Footer">
    <w:name w:val="footer"/>
    <w:basedOn w:val="Normal"/>
    <w:link w:val="FooterChar"/>
    <w:rsid w:val="00AB15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507"/>
    <w:rPr>
      <w:rFonts w:ascii="Times New Roman" w:eastAsia="Times New Roman" w:hAnsi="Times New Roman" w:cs="Times New Roman"/>
      <w:sz w:val="16"/>
      <w:lang w:val="en-US" w:eastAsia="en-US"/>
    </w:rPr>
  </w:style>
  <w:style w:type="paragraph" w:styleId="List">
    <w:name w:val="List"/>
    <w:basedOn w:val="BodyText"/>
    <w:next w:val="BodyText"/>
    <w:rsid w:val="00AB1507"/>
    <w:pPr>
      <w:tabs>
        <w:tab w:val="left" w:pos="340"/>
      </w:tabs>
      <w:spacing w:before="60" w:after="60"/>
      <w:ind w:left="340" w:hanging="340"/>
    </w:pPr>
  </w:style>
  <w:style w:type="paragraph" w:styleId="ListBullet">
    <w:name w:val="List Bullet"/>
    <w:basedOn w:val="List"/>
    <w:rsid w:val="00AB1507"/>
    <w:pPr>
      <w:numPr>
        <w:numId w:val="13"/>
      </w:numPr>
      <w:tabs>
        <w:tab w:val="clear" w:pos="340"/>
      </w:tabs>
      <w:spacing w:before="40" w:after="40"/>
    </w:pPr>
  </w:style>
  <w:style w:type="character" w:customStyle="1" w:styleId="SpecialBold">
    <w:name w:val="Special Bold"/>
    <w:basedOn w:val="DefaultParagraphFont"/>
    <w:rsid w:val="00AB1507"/>
    <w:rPr>
      <w:b/>
      <w:spacing w:val="0"/>
    </w:rPr>
  </w:style>
  <w:style w:type="paragraph" w:styleId="ListBullet2">
    <w:name w:val="List Bullet 2"/>
    <w:basedOn w:val="List2"/>
    <w:rsid w:val="00AB1507"/>
    <w:pPr>
      <w:numPr>
        <w:numId w:val="14"/>
      </w:numPr>
      <w:tabs>
        <w:tab w:val="clear" w:pos="680"/>
      </w:tabs>
    </w:pPr>
  </w:style>
  <w:style w:type="paragraph" w:styleId="Header">
    <w:name w:val="header"/>
    <w:basedOn w:val="Normal"/>
    <w:link w:val="HeaderChar"/>
    <w:rsid w:val="00AB15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5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1507"/>
    <w:pPr>
      <w:spacing w:before="240" w:after="120"/>
      <w:outlineLvl w:val="0"/>
    </w:pPr>
    <w:rPr>
      <w:rFonts w:ascii="Times New Roman" w:hAnsi="Times New Roman"/>
      <w:b/>
      <w:sz w:val="28"/>
    </w:rPr>
  </w:style>
  <w:style w:type="paragraph" w:customStyle="1" w:styleId="AllowPageBreak">
    <w:name w:val="AllowPageBreak"/>
    <w:rsid w:val="00AB15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1507"/>
    <w:pPr>
      <w:tabs>
        <w:tab w:val="left" w:pos="680"/>
      </w:tabs>
      <w:spacing w:before="60" w:after="60"/>
      <w:ind w:left="680" w:hanging="340"/>
    </w:pPr>
  </w:style>
  <w:style w:type="character" w:customStyle="1" w:styleId="BoldandItalics">
    <w:name w:val="Bold and Italics"/>
    <w:qFormat/>
    <w:rsid w:val="00AB1507"/>
    <w:rPr>
      <w:b/>
      <w:i/>
      <w:u w:val="none"/>
    </w:rPr>
  </w:style>
  <w:style w:type="character" w:customStyle="1" w:styleId="Heading2Char">
    <w:name w:val="Heading 2 Char"/>
    <w:basedOn w:val="DefaultParagraphFont"/>
    <w:link w:val="Heading2"/>
    <w:rsid w:val="00AB15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5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5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5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5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5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15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1507"/>
    <w:rPr>
      <w:rFonts w:ascii="Courier New" w:eastAsia="Times New Roman" w:hAnsi="Courier New" w:cs="Times New Roman"/>
      <w:i/>
      <w:szCs w:val="20"/>
      <w:lang w:val="en-US" w:eastAsia="en-US"/>
    </w:rPr>
  </w:style>
  <w:style w:type="paragraph" w:customStyle="1" w:styleId="HeadingBase">
    <w:name w:val="Heading Base"/>
    <w:rsid w:val="00AB15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507"/>
    <w:pPr>
      <w:tabs>
        <w:tab w:val="right" w:leader="dot" w:pos="9072"/>
      </w:tabs>
      <w:ind w:left="567"/>
    </w:pPr>
    <w:rPr>
      <w:szCs w:val="22"/>
    </w:rPr>
  </w:style>
  <w:style w:type="paragraph" w:customStyle="1" w:styleId="TOCBase">
    <w:name w:val="TOC Base"/>
    <w:rsid w:val="00AB15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507"/>
    <w:pPr>
      <w:tabs>
        <w:tab w:val="right" w:leader="dot" w:pos="9072"/>
      </w:tabs>
      <w:spacing w:before="40" w:after="40"/>
      <w:ind w:left="284"/>
    </w:pPr>
    <w:rPr>
      <w:rFonts w:ascii="Times New Roman" w:hAnsi="Times New Roman"/>
    </w:rPr>
  </w:style>
  <w:style w:type="paragraph" w:styleId="TOC1">
    <w:name w:val="toc 1"/>
    <w:basedOn w:val="TOCBase"/>
    <w:next w:val="Normal"/>
    <w:rsid w:val="00AB15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1507"/>
    <w:pPr>
      <w:spacing w:before="5040"/>
      <w:jc w:val="center"/>
    </w:pPr>
    <w:rPr>
      <w:sz w:val="48"/>
      <w:szCs w:val="72"/>
      <w:lang w:val="en-US"/>
    </w:rPr>
  </w:style>
  <w:style w:type="character" w:customStyle="1" w:styleId="TitleChar">
    <w:name w:val="Title Char"/>
    <w:basedOn w:val="DefaultParagraphFont"/>
    <w:link w:val="Title"/>
    <w:rsid w:val="00AB15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507"/>
    <w:pPr>
      <w:tabs>
        <w:tab w:val="left" w:pos="3600"/>
        <w:tab w:val="left" w:pos="3958"/>
      </w:tabs>
    </w:pPr>
  </w:style>
  <w:style w:type="paragraph" w:customStyle="1" w:styleId="Note">
    <w:name w:val="Note"/>
    <w:basedOn w:val="BodyText"/>
    <w:rsid w:val="00AB15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507"/>
    <w:pPr>
      <w:framePr w:wrap="auto" w:hAnchor="text" w:y="6049"/>
    </w:pPr>
    <w:rPr>
      <w:color w:val="000000"/>
      <w:sz w:val="40"/>
    </w:rPr>
  </w:style>
  <w:style w:type="paragraph" w:customStyle="1" w:styleId="TOCTitle">
    <w:name w:val="TOCTitle"/>
    <w:basedOn w:val="Heading1"/>
    <w:rsid w:val="00AB1507"/>
    <w:pPr>
      <w:spacing w:after="240"/>
      <w:jc w:val="center"/>
      <w:outlineLvl w:val="9"/>
    </w:pPr>
    <w:rPr>
      <w:caps/>
    </w:rPr>
  </w:style>
  <w:style w:type="paragraph" w:customStyle="1" w:styleId="Version">
    <w:name w:val="Version"/>
    <w:rsid w:val="00AB15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1507"/>
    <w:pPr>
      <w:keepNext w:val="0"/>
      <w:tabs>
        <w:tab w:val="right" w:pos="4176"/>
      </w:tabs>
      <w:ind w:left="198" w:hanging="198"/>
    </w:pPr>
    <w:rPr>
      <w:rFonts w:ascii="Garamond" w:hAnsi="Garamond"/>
    </w:rPr>
  </w:style>
  <w:style w:type="paragraph" w:styleId="IndexHeading">
    <w:name w:val="index heading"/>
    <w:basedOn w:val="Normal"/>
    <w:next w:val="Index1"/>
    <w:semiHidden/>
    <w:rsid w:val="00AB1507"/>
    <w:pPr>
      <w:spacing w:before="120" w:after="120"/>
    </w:pPr>
    <w:rPr>
      <w:rFonts w:ascii="Arial" w:hAnsi="Arial"/>
      <w:b/>
      <w:color w:val="918585"/>
      <w:sz w:val="24"/>
    </w:rPr>
  </w:style>
  <w:style w:type="paragraph" w:customStyle="1" w:styleId="Chapter">
    <w:name w:val="Chapter"/>
    <w:basedOn w:val="Normal"/>
    <w:rsid w:val="00AB1507"/>
    <w:pPr>
      <w:spacing w:before="240"/>
    </w:pPr>
    <w:rPr>
      <w:rFonts w:ascii="Times New Roman" w:hAnsi="Times New Roman"/>
      <w:smallCaps/>
      <w:spacing w:val="80"/>
      <w:sz w:val="28"/>
    </w:rPr>
  </w:style>
  <w:style w:type="paragraph" w:customStyle="1" w:styleId="InChapter">
    <w:name w:val="InChapter"/>
    <w:basedOn w:val="Heading3"/>
    <w:rsid w:val="00AB1507"/>
    <w:pPr>
      <w:spacing w:after="240"/>
      <w:outlineLvl w:val="9"/>
    </w:pPr>
    <w:rPr>
      <w:noProof/>
    </w:rPr>
  </w:style>
  <w:style w:type="paragraph" w:styleId="Index2">
    <w:name w:val="index 2"/>
    <w:basedOn w:val="Normal"/>
    <w:next w:val="Normal"/>
    <w:semiHidden/>
    <w:rsid w:val="00AB1507"/>
    <w:pPr>
      <w:tabs>
        <w:tab w:val="right" w:pos="4176"/>
      </w:tabs>
      <w:ind w:left="568" w:hanging="284"/>
    </w:pPr>
    <w:rPr>
      <w:rFonts w:ascii="Garamond" w:hAnsi="Garamond"/>
    </w:rPr>
  </w:style>
  <w:style w:type="paragraph" w:customStyle="1" w:styleId="Byline">
    <w:name w:val="Byline"/>
    <w:rsid w:val="00AB15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507"/>
    <w:pPr>
      <w:tabs>
        <w:tab w:val="clear" w:pos="3600"/>
        <w:tab w:val="clear" w:pos="3958"/>
      </w:tabs>
      <w:jc w:val="right"/>
    </w:pPr>
  </w:style>
  <w:style w:type="character" w:styleId="Emphasis">
    <w:name w:val="Emphasis"/>
    <w:basedOn w:val="DefaultParagraphFont"/>
    <w:qFormat/>
    <w:rsid w:val="00AB1507"/>
    <w:rPr>
      <w:i/>
    </w:rPr>
  </w:style>
  <w:style w:type="paragraph" w:styleId="Caption">
    <w:name w:val="caption"/>
    <w:basedOn w:val="BodyText"/>
    <w:next w:val="Normal"/>
    <w:qFormat/>
    <w:rsid w:val="00AB1507"/>
    <w:pPr>
      <w:framePr w:w="2268" w:hSpace="181" w:vSpace="181" w:wrap="around" w:vAnchor="text" w:hAnchor="page" w:x="1135" w:y="285" w:anchorLock="1"/>
    </w:pPr>
    <w:rPr>
      <w:i/>
    </w:rPr>
  </w:style>
  <w:style w:type="paragraph" w:customStyle="1" w:styleId="MiniTOCTitle">
    <w:name w:val="MiniTOCTitle"/>
    <w:basedOn w:val="Heading4"/>
    <w:rsid w:val="00AB1507"/>
    <w:pPr>
      <w:spacing w:before="240"/>
      <w:outlineLvl w:val="9"/>
    </w:pPr>
    <w:rPr>
      <w:noProof/>
      <w:sz w:val="24"/>
    </w:rPr>
  </w:style>
  <w:style w:type="paragraph" w:customStyle="1" w:styleId="MiniTOCItem">
    <w:name w:val="MiniTOCItem"/>
    <w:basedOn w:val="ListBullet"/>
    <w:rsid w:val="00AB1507"/>
    <w:pPr>
      <w:numPr>
        <w:numId w:val="0"/>
      </w:numPr>
      <w:tabs>
        <w:tab w:val="right" w:leader="dot" w:pos="6521"/>
      </w:tabs>
      <w:spacing w:before="0" w:after="0"/>
    </w:pPr>
  </w:style>
  <w:style w:type="paragraph" w:customStyle="1" w:styleId="TOFTitle">
    <w:name w:val="TOFTitle"/>
    <w:basedOn w:val="TOCTitle"/>
    <w:rsid w:val="00AB1507"/>
  </w:style>
  <w:style w:type="paragraph" w:styleId="TableofFigures">
    <w:name w:val="table of figures"/>
    <w:basedOn w:val="Normal"/>
    <w:next w:val="Normal"/>
    <w:semiHidden/>
    <w:rsid w:val="00AB1507"/>
    <w:pPr>
      <w:tabs>
        <w:tab w:val="right" w:leader="dot" w:pos="9072"/>
      </w:tabs>
      <w:ind w:left="970" w:hanging="403"/>
    </w:pPr>
    <w:rPr>
      <w:rFonts w:ascii="Times New Roman" w:hAnsi="Times New Roman"/>
      <w:b/>
    </w:rPr>
  </w:style>
  <w:style w:type="paragraph" w:styleId="ListNumber">
    <w:name w:val="List Number"/>
    <w:basedOn w:val="List"/>
    <w:rsid w:val="00AB1507"/>
    <w:pPr>
      <w:numPr>
        <w:numId w:val="11"/>
      </w:numPr>
    </w:pPr>
  </w:style>
  <w:style w:type="character" w:customStyle="1" w:styleId="WingdingSymbols">
    <w:name w:val="Wingding Symbols"/>
    <w:rsid w:val="00AB1507"/>
    <w:rPr>
      <w:rFonts w:ascii="Wingdings" w:hAnsi="Wingdings"/>
    </w:rPr>
  </w:style>
  <w:style w:type="paragraph" w:customStyle="1" w:styleId="TableHeading">
    <w:name w:val="Table Heading"/>
    <w:basedOn w:val="HeadingBase"/>
    <w:rsid w:val="00AB1507"/>
    <w:pPr>
      <w:keepLines/>
      <w:pBdr>
        <w:bottom w:val="single" w:sz="6" w:space="1" w:color="918585"/>
      </w:pBdr>
      <w:spacing w:before="240"/>
    </w:pPr>
  </w:style>
  <w:style w:type="character" w:customStyle="1" w:styleId="HotSpot">
    <w:name w:val="HotSpot"/>
    <w:rsid w:val="00AB1507"/>
    <w:rPr>
      <w:color w:val="0033CC"/>
      <w:u w:val="none"/>
    </w:rPr>
  </w:style>
  <w:style w:type="paragraph" w:customStyle="1" w:styleId="BodyTextRight">
    <w:name w:val="Body Text Right"/>
    <w:basedOn w:val="BodyText"/>
    <w:rsid w:val="00AB1507"/>
    <w:pPr>
      <w:spacing w:before="0" w:after="0"/>
      <w:jc w:val="right"/>
    </w:pPr>
  </w:style>
  <w:style w:type="paragraph" w:styleId="Index3">
    <w:name w:val="index 3"/>
    <w:basedOn w:val="ListNumber2"/>
    <w:next w:val="Normal"/>
    <w:semiHidden/>
    <w:rsid w:val="00AB1507"/>
    <w:pPr>
      <w:numPr>
        <w:numId w:val="0"/>
      </w:numPr>
      <w:tabs>
        <w:tab w:val="right" w:leader="dot" w:pos="4176"/>
      </w:tabs>
    </w:pPr>
  </w:style>
  <w:style w:type="paragraph" w:styleId="ListNumber2">
    <w:name w:val="List Number 2"/>
    <w:basedOn w:val="List2"/>
    <w:rsid w:val="00AB1507"/>
    <w:pPr>
      <w:numPr>
        <w:numId w:val="10"/>
      </w:numPr>
      <w:tabs>
        <w:tab w:val="clear" w:pos="1060"/>
      </w:tabs>
    </w:pPr>
  </w:style>
  <w:style w:type="paragraph" w:customStyle="1" w:styleId="MarginNote">
    <w:name w:val="Margin Note"/>
    <w:basedOn w:val="BodyText"/>
    <w:rsid w:val="00AB15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5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5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1507"/>
    <w:rPr>
      <w:sz w:val="32"/>
    </w:rPr>
  </w:style>
  <w:style w:type="paragraph" w:customStyle="1" w:styleId="HeadingProcedure">
    <w:name w:val="Heading Procedure"/>
    <w:basedOn w:val="HeadingBase"/>
    <w:next w:val="Normal"/>
    <w:rsid w:val="00AB1507"/>
    <w:pPr>
      <w:tabs>
        <w:tab w:val="left" w:pos="0"/>
      </w:tabs>
      <w:spacing w:before="120" w:after="60"/>
    </w:pPr>
    <w:rPr>
      <w:i/>
      <w:color w:val="918585"/>
      <w:sz w:val="22"/>
    </w:rPr>
  </w:style>
  <w:style w:type="paragraph" w:customStyle="1" w:styleId="TableBodyText">
    <w:name w:val="Table Body Text"/>
    <w:basedOn w:val="BodyText"/>
    <w:rsid w:val="00AB1507"/>
    <w:pPr>
      <w:spacing w:before="60" w:after="60"/>
    </w:pPr>
  </w:style>
  <w:style w:type="paragraph" w:styleId="ListContinue">
    <w:name w:val="List Continue"/>
    <w:basedOn w:val="List"/>
    <w:rsid w:val="00AB1507"/>
    <w:pPr>
      <w:ind w:firstLine="0"/>
    </w:pPr>
  </w:style>
  <w:style w:type="paragraph" w:customStyle="1" w:styleId="ListNote">
    <w:name w:val="List Note"/>
    <w:basedOn w:val="List"/>
    <w:rsid w:val="00AB1507"/>
    <w:pPr>
      <w:pBdr>
        <w:top w:val="single" w:sz="6" w:space="2" w:color="918585"/>
        <w:bottom w:val="single" w:sz="6" w:space="2" w:color="918585"/>
      </w:pBdr>
      <w:tabs>
        <w:tab w:val="left" w:pos="1021"/>
      </w:tabs>
      <w:ind w:firstLine="0"/>
    </w:pPr>
  </w:style>
  <w:style w:type="paragraph" w:customStyle="1" w:styleId="Warning">
    <w:name w:val="Warning"/>
    <w:basedOn w:val="BodyText"/>
    <w:rsid w:val="00AB1507"/>
    <w:pPr>
      <w:shd w:val="clear" w:color="auto" w:fill="D9D9D9"/>
      <w:tabs>
        <w:tab w:val="left" w:pos="992"/>
      </w:tabs>
      <w:ind w:left="119" w:right="119"/>
    </w:pPr>
    <w:rPr>
      <w:sz w:val="20"/>
    </w:rPr>
  </w:style>
  <w:style w:type="paragraph" w:customStyle="1" w:styleId="MarginIcons">
    <w:name w:val="Margin Icons"/>
    <w:basedOn w:val="BodyText"/>
    <w:rsid w:val="00AB15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507"/>
    <w:rPr>
      <w:rFonts w:ascii="Courier New" w:hAnsi="Courier New"/>
    </w:rPr>
  </w:style>
  <w:style w:type="paragraph" w:customStyle="1" w:styleId="NoteBullet">
    <w:name w:val="Note Bullet"/>
    <w:basedOn w:val="Note"/>
    <w:rsid w:val="00AB1507"/>
    <w:pPr>
      <w:tabs>
        <w:tab w:val="clear" w:pos="680"/>
      </w:tabs>
      <w:spacing w:before="60" w:after="60"/>
    </w:pPr>
  </w:style>
  <w:style w:type="paragraph" w:customStyle="1" w:styleId="SubHeading2">
    <w:name w:val="SubHeading2"/>
    <w:basedOn w:val="HeadingBase"/>
    <w:rsid w:val="00AB1507"/>
    <w:pPr>
      <w:spacing w:before="240" w:after="60"/>
    </w:pPr>
    <w:rPr>
      <w:sz w:val="20"/>
    </w:rPr>
  </w:style>
  <w:style w:type="paragraph" w:customStyle="1" w:styleId="SubHeading1">
    <w:name w:val="SubHeading1"/>
    <w:basedOn w:val="HeadingBase"/>
    <w:rsid w:val="00AB1507"/>
    <w:pPr>
      <w:spacing w:before="240" w:after="60"/>
    </w:pPr>
    <w:rPr>
      <w:color w:val="918585"/>
      <w:sz w:val="22"/>
    </w:rPr>
  </w:style>
  <w:style w:type="paragraph" w:customStyle="1" w:styleId="SideHeading">
    <w:name w:val="Side Heading"/>
    <w:basedOn w:val="HeadingBase"/>
    <w:rsid w:val="00AB15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507"/>
    <w:pPr>
      <w:numPr>
        <w:numId w:val="12"/>
      </w:numPr>
    </w:pPr>
  </w:style>
  <w:style w:type="paragraph" w:styleId="PlainText">
    <w:name w:val="Plain Text"/>
    <w:basedOn w:val="Normal"/>
    <w:link w:val="PlainTextChar"/>
    <w:rsid w:val="00AB1507"/>
    <w:rPr>
      <w:sz w:val="20"/>
    </w:rPr>
  </w:style>
  <w:style w:type="character" w:customStyle="1" w:styleId="PlainTextChar">
    <w:name w:val="Plain Text Char"/>
    <w:basedOn w:val="DefaultParagraphFont"/>
    <w:link w:val="PlainText"/>
    <w:rsid w:val="00AB15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1507"/>
    <w:rPr>
      <w:b/>
      <w:smallCaps/>
    </w:rPr>
  </w:style>
  <w:style w:type="paragraph" w:customStyle="1" w:styleId="TableListNumber">
    <w:name w:val="Table List Number"/>
    <w:basedOn w:val="ListNumber"/>
    <w:rsid w:val="00AB1507"/>
    <w:pPr>
      <w:numPr>
        <w:numId w:val="0"/>
      </w:numPr>
    </w:pPr>
  </w:style>
  <w:style w:type="paragraph" w:styleId="TOC4">
    <w:name w:val="toc 4"/>
    <w:basedOn w:val="TOCBase"/>
    <w:next w:val="Normal"/>
    <w:semiHidden/>
    <w:rsid w:val="00AB1507"/>
    <w:pPr>
      <w:tabs>
        <w:tab w:val="right" w:leader="dot" w:pos="9071"/>
      </w:tabs>
      <w:ind w:left="1701"/>
    </w:pPr>
  </w:style>
  <w:style w:type="paragraph" w:customStyle="1" w:styleId="ListAlpha">
    <w:name w:val="List Alpha"/>
    <w:basedOn w:val="List"/>
    <w:rsid w:val="00AB1507"/>
    <w:pPr>
      <w:numPr>
        <w:numId w:val="9"/>
      </w:numPr>
    </w:pPr>
  </w:style>
  <w:style w:type="paragraph" w:customStyle="1" w:styleId="ListAlpha2">
    <w:name w:val="List Alpha 2"/>
    <w:basedOn w:val="List2"/>
    <w:rsid w:val="00AB1507"/>
    <w:pPr>
      <w:numPr>
        <w:numId w:val="8"/>
      </w:numPr>
    </w:pPr>
  </w:style>
  <w:style w:type="paragraph" w:styleId="List3">
    <w:name w:val="List 3"/>
    <w:basedOn w:val="BodyText"/>
    <w:rsid w:val="00AB1507"/>
    <w:pPr>
      <w:tabs>
        <w:tab w:val="left" w:pos="1021"/>
      </w:tabs>
      <w:spacing w:before="60" w:after="60"/>
      <w:ind w:left="1020" w:hanging="340"/>
    </w:pPr>
  </w:style>
  <w:style w:type="paragraph" w:styleId="List4">
    <w:name w:val="List 4"/>
    <w:basedOn w:val="BodyText"/>
    <w:rsid w:val="00AB1507"/>
    <w:pPr>
      <w:tabs>
        <w:tab w:val="left" w:pos="1361"/>
      </w:tabs>
      <w:spacing w:before="60" w:after="60"/>
      <w:ind w:left="1361" w:hanging="340"/>
    </w:pPr>
  </w:style>
  <w:style w:type="paragraph" w:styleId="List5">
    <w:name w:val="List 5"/>
    <w:basedOn w:val="BodyText"/>
    <w:rsid w:val="00AB1507"/>
    <w:pPr>
      <w:tabs>
        <w:tab w:val="left" w:pos="1701"/>
      </w:tabs>
      <w:spacing w:before="60" w:after="60"/>
      <w:ind w:left="1701" w:hanging="340"/>
    </w:pPr>
  </w:style>
  <w:style w:type="paragraph" w:styleId="ListBullet3">
    <w:name w:val="List Bullet 3"/>
    <w:basedOn w:val="List3"/>
    <w:rsid w:val="00AB1507"/>
    <w:pPr>
      <w:numPr>
        <w:numId w:val="15"/>
      </w:numPr>
      <w:tabs>
        <w:tab w:val="clear" w:pos="1021"/>
      </w:tabs>
      <w:ind w:left="1037" w:hanging="357"/>
    </w:pPr>
  </w:style>
  <w:style w:type="paragraph" w:styleId="ListBullet4">
    <w:name w:val="List Bullet 4"/>
    <w:basedOn w:val="List4"/>
    <w:rsid w:val="00AB1507"/>
    <w:pPr>
      <w:numPr>
        <w:numId w:val="3"/>
      </w:numPr>
    </w:pPr>
  </w:style>
  <w:style w:type="paragraph" w:styleId="ListBullet5">
    <w:name w:val="List Bullet 5"/>
    <w:basedOn w:val="List5"/>
    <w:rsid w:val="00AB1507"/>
    <w:pPr>
      <w:numPr>
        <w:numId w:val="4"/>
      </w:numPr>
    </w:pPr>
  </w:style>
  <w:style w:type="paragraph" w:styleId="ListContinue2">
    <w:name w:val="List Continue 2"/>
    <w:basedOn w:val="List2"/>
    <w:rsid w:val="00AB1507"/>
    <w:pPr>
      <w:ind w:firstLine="0"/>
    </w:pPr>
  </w:style>
  <w:style w:type="paragraph" w:styleId="ListContinue3">
    <w:name w:val="List Continue 3"/>
    <w:basedOn w:val="List3"/>
    <w:rsid w:val="00AB1507"/>
    <w:pPr>
      <w:ind w:left="1021" w:firstLine="0"/>
    </w:pPr>
  </w:style>
  <w:style w:type="paragraph" w:styleId="ListContinue4">
    <w:name w:val="List Continue 4"/>
    <w:basedOn w:val="List4"/>
    <w:rsid w:val="00AB1507"/>
    <w:pPr>
      <w:ind w:firstLine="0"/>
    </w:pPr>
  </w:style>
  <w:style w:type="paragraph" w:styleId="ListContinue5">
    <w:name w:val="List Continue 5"/>
    <w:basedOn w:val="List5"/>
    <w:rsid w:val="00AB1507"/>
    <w:pPr>
      <w:ind w:firstLine="0"/>
    </w:pPr>
  </w:style>
  <w:style w:type="paragraph" w:styleId="ListNumber3">
    <w:name w:val="List Number 3"/>
    <w:basedOn w:val="List3"/>
    <w:rsid w:val="00AB1507"/>
    <w:pPr>
      <w:numPr>
        <w:numId w:val="5"/>
      </w:numPr>
    </w:pPr>
  </w:style>
  <w:style w:type="paragraph" w:styleId="ListNumber4">
    <w:name w:val="List Number 4"/>
    <w:basedOn w:val="List4"/>
    <w:rsid w:val="00AB1507"/>
    <w:pPr>
      <w:numPr>
        <w:numId w:val="6"/>
      </w:numPr>
    </w:pPr>
  </w:style>
  <w:style w:type="paragraph" w:styleId="ListNumber5">
    <w:name w:val="List Number 5"/>
    <w:basedOn w:val="List5"/>
    <w:rsid w:val="00AB1507"/>
    <w:pPr>
      <w:numPr>
        <w:numId w:val="7"/>
      </w:numPr>
    </w:pPr>
  </w:style>
  <w:style w:type="paragraph" w:styleId="BlockText">
    <w:name w:val="Block Text"/>
    <w:basedOn w:val="Normal"/>
    <w:rsid w:val="00AB1507"/>
    <w:pPr>
      <w:spacing w:after="120"/>
      <w:ind w:left="1440" w:right="1440"/>
    </w:pPr>
  </w:style>
  <w:style w:type="character" w:customStyle="1" w:styleId="Subscript">
    <w:name w:val="Subscript"/>
    <w:basedOn w:val="DefaultParagraphFont"/>
    <w:rsid w:val="00AB1507"/>
    <w:rPr>
      <w:sz w:val="16"/>
      <w:vertAlign w:val="subscript"/>
    </w:rPr>
  </w:style>
  <w:style w:type="character" w:customStyle="1" w:styleId="Superscript">
    <w:name w:val="Superscript"/>
    <w:basedOn w:val="DefaultParagraphFont"/>
    <w:rsid w:val="00AB1507"/>
    <w:rPr>
      <w:sz w:val="16"/>
      <w:vertAlign w:val="superscript"/>
    </w:rPr>
  </w:style>
  <w:style w:type="character" w:customStyle="1" w:styleId="Symbols">
    <w:name w:val="Symbols"/>
    <w:basedOn w:val="DefaultParagraphFont"/>
    <w:rsid w:val="00AB1507"/>
    <w:rPr>
      <w:rFonts w:ascii="Symbol" w:hAnsi="Symbol"/>
    </w:rPr>
  </w:style>
  <w:style w:type="character" w:customStyle="1" w:styleId="MenuOptions">
    <w:name w:val="Menu Options"/>
    <w:basedOn w:val="DefaultParagraphFont"/>
    <w:rsid w:val="00AB1507"/>
    <w:rPr>
      <w:rFonts w:ascii="Arial Narrow" w:hAnsi="Arial Narrow"/>
      <w:smallCaps/>
    </w:rPr>
  </w:style>
  <w:style w:type="character" w:customStyle="1" w:styleId="Buttons">
    <w:name w:val="Buttons"/>
    <w:basedOn w:val="DefaultParagraphFont"/>
    <w:rsid w:val="00AB1507"/>
    <w:rPr>
      <w:b/>
    </w:rPr>
  </w:style>
  <w:style w:type="character" w:customStyle="1" w:styleId="Underlined">
    <w:name w:val="Underlined"/>
    <w:basedOn w:val="DefaultParagraphFont"/>
    <w:rsid w:val="00AB1507"/>
    <w:rPr>
      <w:u w:val="single"/>
    </w:rPr>
  </w:style>
  <w:style w:type="paragraph" w:customStyle="1" w:styleId="TableBodyTextRight">
    <w:name w:val="Table Body Text Right"/>
    <w:basedOn w:val="TableBodyText"/>
    <w:rsid w:val="00AB1507"/>
    <w:pPr>
      <w:widowControl w:val="0"/>
      <w:autoSpaceDE w:val="0"/>
      <w:autoSpaceDN w:val="0"/>
      <w:adjustRightInd w:val="0"/>
      <w:jc w:val="right"/>
    </w:pPr>
    <w:rPr>
      <w:rFonts w:cs="Arial"/>
      <w:szCs w:val="18"/>
    </w:rPr>
  </w:style>
  <w:style w:type="paragraph" w:customStyle="1" w:styleId="CopyrightText">
    <w:name w:val="Copyright Text"/>
    <w:basedOn w:val="BodyText"/>
    <w:rsid w:val="00AB1507"/>
    <w:rPr>
      <w:sz w:val="18"/>
    </w:rPr>
  </w:style>
  <w:style w:type="paragraph" w:customStyle="1" w:styleId="BodySmallRight">
    <w:name w:val="Body Small Right"/>
    <w:basedOn w:val="BodyTextRight"/>
    <w:rsid w:val="00AB1507"/>
    <w:rPr>
      <w:sz w:val="18"/>
      <w:szCs w:val="18"/>
    </w:rPr>
  </w:style>
  <w:style w:type="paragraph" w:customStyle="1" w:styleId="MarginEdition">
    <w:name w:val="Margin Edition"/>
    <w:basedOn w:val="MarginNote"/>
    <w:rsid w:val="00AB1507"/>
    <w:pPr>
      <w:spacing w:before="0" w:after="0"/>
    </w:pPr>
    <w:rPr>
      <w:rFonts w:ascii="Times New Roman" w:hAnsi="Times New Roman"/>
      <w:color w:val="999999"/>
    </w:rPr>
  </w:style>
  <w:style w:type="paragraph" w:customStyle="1" w:styleId="Spacer">
    <w:name w:val="Spacer"/>
    <w:basedOn w:val="Normal"/>
    <w:rsid w:val="00AB1507"/>
    <w:rPr>
      <w:sz w:val="2"/>
      <w:szCs w:val="2"/>
    </w:rPr>
  </w:style>
  <w:style w:type="character" w:customStyle="1" w:styleId="Small">
    <w:name w:val="Small"/>
    <w:basedOn w:val="DefaultParagraphFont"/>
    <w:rsid w:val="00AB1507"/>
    <w:rPr>
      <w:sz w:val="16"/>
    </w:rPr>
  </w:style>
  <w:style w:type="paragraph" w:customStyle="1" w:styleId="WideTable">
    <w:name w:val="Wide Table"/>
    <w:basedOn w:val="Normal"/>
    <w:rsid w:val="00AB1507"/>
    <w:pPr>
      <w:ind w:left="-1418"/>
    </w:pPr>
    <w:rPr>
      <w:sz w:val="2"/>
      <w:szCs w:val="2"/>
    </w:rPr>
  </w:style>
  <w:style w:type="character" w:styleId="PageNumber">
    <w:name w:val="page number"/>
    <w:basedOn w:val="DefaultParagraphFont"/>
    <w:rsid w:val="00AB1507"/>
  </w:style>
  <w:style w:type="paragraph" w:styleId="Quote">
    <w:name w:val="Quote"/>
    <w:basedOn w:val="Heading1"/>
    <w:link w:val="QuoteChar"/>
    <w:qFormat/>
    <w:rsid w:val="00AB1507"/>
    <w:rPr>
      <w:b w:val="0"/>
      <w:sz w:val="72"/>
      <w:szCs w:val="72"/>
      <w:lang w:val="en-NZ"/>
    </w:rPr>
  </w:style>
  <w:style w:type="character" w:customStyle="1" w:styleId="QuoteChar">
    <w:name w:val="Quote Char"/>
    <w:basedOn w:val="DefaultParagraphFont"/>
    <w:link w:val="Quote"/>
    <w:rsid w:val="00AB15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507"/>
    <w:pPr>
      <w:pageBreakBefore/>
    </w:pPr>
  </w:style>
  <w:style w:type="paragraph" w:customStyle="1" w:styleId="Border">
    <w:name w:val="Border"/>
    <w:basedOn w:val="Normal"/>
    <w:qFormat/>
    <w:rsid w:val="00AB15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507"/>
    <w:rPr>
      <w:b/>
      <w:bCs/>
      <w:i/>
      <w:iCs/>
      <w:color w:val="auto"/>
    </w:rPr>
  </w:style>
  <w:style w:type="paragraph" w:styleId="IntenseQuote">
    <w:name w:val="Intense Quote"/>
    <w:basedOn w:val="Normal"/>
    <w:next w:val="Normal"/>
    <w:link w:val="IntenseQuoteChar"/>
    <w:uiPriority w:val="30"/>
    <w:qFormat/>
    <w:rsid w:val="00AB15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5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1507"/>
    <w:rPr>
      <w:smallCaps/>
      <w:color w:val="auto"/>
      <w:u w:val="single"/>
    </w:rPr>
  </w:style>
  <w:style w:type="character" w:styleId="IntenseReference">
    <w:name w:val="Intense Reference"/>
    <w:basedOn w:val="DefaultParagraphFont"/>
    <w:uiPriority w:val="32"/>
    <w:qFormat/>
    <w:rsid w:val="00AB1507"/>
    <w:rPr>
      <w:b/>
      <w:bCs/>
      <w:smallCaps/>
      <w:color w:val="auto"/>
      <w:spacing w:val="5"/>
      <w:u w:val="single"/>
    </w:rPr>
  </w:style>
  <w:style w:type="paragraph" w:customStyle="1" w:styleId="2ColumnHeading">
    <w:name w:val="2Column Heading"/>
    <w:basedOn w:val="BodyText"/>
    <w:qFormat/>
    <w:rsid w:val="00AB1507"/>
    <w:pPr>
      <w:spacing w:after="60"/>
      <w:ind w:left="-2268"/>
    </w:pPr>
    <w:rPr>
      <w:b/>
    </w:rPr>
  </w:style>
  <w:style w:type="paragraph" w:customStyle="1" w:styleId="Heading1TOC">
    <w:name w:val="Heading1 TOC"/>
    <w:basedOn w:val="Normal"/>
    <w:qFormat/>
    <w:rsid w:val="00AB1507"/>
    <w:pPr>
      <w:spacing w:before="240" w:after="120"/>
    </w:pPr>
    <w:rPr>
      <w:rFonts w:ascii="Times New Roman" w:hAnsi="Times New Roman"/>
      <w:b/>
      <w:sz w:val="32"/>
    </w:rPr>
  </w:style>
  <w:style w:type="paragraph" w:customStyle="1" w:styleId="Heading2TOC">
    <w:name w:val="Heading2 TOC"/>
    <w:basedOn w:val="Normal"/>
    <w:qFormat/>
    <w:rsid w:val="00AB1507"/>
    <w:pPr>
      <w:spacing w:before="240" w:after="60"/>
    </w:pPr>
    <w:rPr>
      <w:rFonts w:ascii="Times New Roman" w:hAnsi="Times New Roman"/>
      <w:b/>
      <w:sz w:val="28"/>
    </w:rPr>
  </w:style>
  <w:style w:type="character" w:customStyle="1" w:styleId="Underline">
    <w:name w:val="Underline"/>
    <w:basedOn w:val="DefaultParagraphFont"/>
    <w:qFormat/>
    <w:rsid w:val="00AB1507"/>
    <w:rPr>
      <w:u w:val="single"/>
    </w:rPr>
  </w:style>
  <w:style w:type="paragraph" w:styleId="BalloonText">
    <w:name w:val="Balloon Text"/>
    <w:basedOn w:val="Normal"/>
    <w:link w:val="BalloonTextChar"/>
    <w:rsid w:val="00AB1507"/>
    <w:rPr>
      <w:rFonts w:ascii="Tahoma" w:hAnsi="Tahoma" w:cs="Tahoma"/>
      <w:sz w:val="16"/>
      <w:szCs w:val="16"/>
    </w:rPr>
  </w:style>
  <w:style w:type="character" w:customStyle="1" w:styleId="BalloonTextChar">
    <w:name w:val="Balloon Text Char"/>
    <w:basedOn w:val="DefaultParagraphFont"/>
    <w:link w:val="BalloonText"/>
    <w:rsid w:val="00AB15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15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5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1171</Words>
  <Characters>7733</Characters>
  <Application>Microsoft Office Word</Application>
  <DocSecurity>0</DocSecurity>
  <Lines>288</Lines>
  <Paragraphs>135</Paragraphs>
  <ScaleCrop>false</ScaleCrop>
  <Company>Author-it Software Corporation Ltd.</Company>
  <LinksUpToDate>false</LinksUpToDate>
  <CharactersWithSpaces>8830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CPCCSV6012A Facilitate community development consultation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2012-05-26T05:40:00Z</dcterms:created>
  <dcterms:modified xsi:type="dcterms:W3CDTF">2012-05-26T05:40:00Z</dcterms:modified>
</cp:coreProperties>
</file>