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359" w:rsidP="00AA5359">
      <w:pPr>
        <w:pStyle w:val="Title"/>
      </w:pPr>
      <w:bookmarkStart w:id="0" w:name="_GoBack"/>
      <w:bookmarkEnd w:id="0"/>
      <w:r>
        <w:fldChar w:fldCharType="begin"/>
      </w:r>
      <w:r>
        <w:instrText xml:space="preserve"> TITLE   \* MERGEFORMAT </w:instrText>
      </w:r>
      <w:r>
        <w:fldChar w:fldCharType="separate"/>
      </w:r>
      <w:r>
        <w:t>CPCCSV6008A Apply building codes and standards to buildings up to three storeys</w:t>
      </w:r>
      <w:r>
        <w:fldChar w:fldCharType="end"/>
      </w:r>
    </w:p>
    <w:p w:rsidR="00AA5359" w:rsidP="00AA5359">
      <w:pPr>
        <w:pStyle w:val="Version"/>
        <w:sectPr w:rsidSect="007A0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637" w:rsidP="007A0637">
      <w:pPr>
        <w:pStyle w:val="SuperHeading"/>
      </w:pPr>
      <w:r w:rsidRPr="007A0637">
        <w:t>CPCCSV6008A Apply building codes and standards to buildings up to three storeys</w:t>
      </w:r>
    </w:p>
    <w:p w:rsidR="00000000" w:rsidRPr="007A0637" w:rsidP="007A0637">
      <w:pPr>
        <w:pStyle w:val="Heading1"/>
      </w:pPr>
      <w:bookmarkStart w:id="1" w:name="O_269753"/>
      <w:bookmarkEnd w:id="1"/>
      <w:r w:rsidRPr="007A0637">
        <w:t>Modification History</w:t>
      </w:r>
    </w:p>
    <w:p w:rsidR="00000000" w:rsidRPr="007A0637" w:rsidP="007A0637">
      <w:pPr>
        <w:pStyle w:val="BodyText"/>
      </w:pPr>
      <w:r w:rsidRPr="007A0637">
        <w:t>Not Applicable</w:t>
      </w:r>
    </w:p>
    <w:p w:rsidR="00000000" w:rsidRPr="007A0637" w:rsidP="007A0637">
      <w:pPr>
        <w:pStyle w:val="AllowPageBreak"/>
      </w:pPr>
    </w:p>
    <w:p w:rsidR="00000000" w:rsidRPr="007A0637" w:rsidP="007A0637">
      <w:pPr>
        <w:pStyle w:val="Heading1"/>
      </w:pPr>
      <w:bookmarkStart w:id="2" w:name="O_199046"/>
      <w:bookmarkEnd w:id="2"/>
      <w:r w:rsidRPr="007A0637">
        <w:t>Unit Descriptor</w:t>
      </w:r>
    </w:p>
    <w:tbl>
      <w:tblPr>
        <w:tblW w:w="0" w:type="auto"/>
        <w:tblLayout w:type="fixed"/>
        <w:tblCellMar>
          <w:left w:w="62" w:type="dxa"/>
          <w:right w:w="62" w:type="dxa"/>
        </w:tblCellMar>
        <w:tblLook w:val="0000"/>
      </w:tblPr>
      <w:tblGrid>
        <w:gridCol w:w="2640"/>
        <w:gridCol w:w="5882"/>
      </w:tblGrid>
      <w:tr w:rsidTr="00AA535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U</w:t>
            </w:r>
            <w:r w:rsidRPr="007A0637">
              <w:rPr>
                <w:rStyle w:val="SpecialBold"/>
              </w:rPr>
              <w:t>nit descriptor</w:t>
            </w:r>
          </w:p>
        </w:tc>
        <w:tc>
          <w:tcPr>
            <w:tcW w:w="5882"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This unit of competency specifies the outcomes required to ensure the building process complies with the Building Code of Australia (BCA) and relevant Australian standards.</w:t>
            </w:r>
          </w:p>
          <w:p w:rsidR="00000000" w:rsidRPr="007A0637" w:rsidP="007A0637">
            <w:pPr>
              <w:pStyle w:val="BodyText"/>
            </w:pPr>
            <w:r w:rsidRPr="007A0637">
              <w:t>It applies specifically to buildings up to three storeys and not exc</w:t>
            </w:r>
            <w:r w:rsidRPr="007A0637">
              <w:t>eeding a maximum floor area of 2000 square metres.</w:t>
            </w:r>
          </w:p>
          <w:p w:rsidR="00000000" w:rsidRPr="007A0637" w:rsidP="007A0637">
            <w:pPr>
              <w:pStyle w:val="BodyText"/>
            </w:pPr>
            <w:r w:rsidRPr="007A0637">
              <w:t>It includes the evaluation and interpretation of building requirements, classification of buildings according to BCA criteria, and identification of various strategies for compliance.</w:t>
            </w:r>
          </w:p>
        </w:tc>
      </w:tr>
    </w:tbl>
    <w:p w:rsidR="00AA5359" w:rsidP="007A0637">
      <w:pPr>
        <w:pStyle w:val="BodyText"/>
      </w:pPr>
    </w:p>
    <w:p w:rsidR="00AA5359" w:rsidP="007A0637">
      <w:pPr>
        <w:pStyle w:val="BodyText"/>
      </w:pPr>
    </w:p>
    <w:p w:rsidR="00000000" w:rsidRPr="007A0637" w:rsidP="007A0637">
      <w:pPr>
        <w:pStyle w:val="Heading1"/>
      </w:pPr>
      <w:bookmarkStart w:id="3" w:name="O_199050"/>
      <w:bookmarkEnd w:id="3"/>
      <w:r w:rsidRPr="007A0637">
        <w:t>Application of the Unit</w:t>
      </w:r>
    </w:p>
    <w:tbl>
      <w:tblPr>
        <w:tblW w:w="0" w:type="auto"/>
        <w:tblLayout w:type="fixed"/>
        <w:tblCellMar>
          <w:left w:w="62" w:type="dxa"/>
          <w:right w:w="62" w:type="dxa"/>
        </w:tblCellMar>
        <w:tblLook w:val="0000"/>
      </w:tblPr>
      <w:tblGrid>
        <w:gridCol w:w="2708"/>
        <w:gridCol w:w="5814"/>
      </w:tblGrid>
      <w:tr w:rsidTr="00AA5359">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This unit of competency supports the attainment of the understanding and skills to apply building codes and standards to buildings up to three storeys within the context of the relevant legislation, the BCA a</w:t>
            </w:r>
            <w:r w:rsidRPr="007A0637">
              <w:t xml:space="preserve">nd Australian standards. </w:t>
            </w:r>
          </w:p>
        </w:tc>
      </w:tr>
    </w:tbl>
    <w:p w:rsidR="00AA5359" w:rsidP="007A0637">
      <w:pPr>
        <w:pStyle w:val="BodyText"/>
      </w:pPr>
    </w:p>
    <w:p w:rsidR="00AA5359" w:rsidP="007A0637">
      <w:pPr>
        <w:pStyle w:val="BodyText"/>
      </w:pPr>
    </w:p>
    <w:p w:rsidR="00000000" w:rsidRPr="007A0637" w:rsidP="007A0637">
      <w:pPr>
        <w:pStyle w:val="Heading1"/>
      </w:pPr>
      <w:bookmarkStart w:id="4" w:name="O_278013"/>
      <w:bookmarkEnd w:id="4"/>
      <w:r w:rsidRPr="007A0637">
        <w:t>Licensing/Regulatory Information</w:t>
      </w:r>
    </w:p>
    <w:p w:rsidR="00000000" w:rsidRPr="007A0637" w:rsidP="007A0637">
      <w:pPr>
        <w:pStyle w:val="BodyText"/>
      </w:pPr>
      <w:r w:rsidRPr="007A0637">
        <w:t>Not Applicable</w:t>
      </w:r>
    </w:p>
    <w:p w:rsidR="00000000" w:rsidRPr="007A0637" w:rsidP="007A0637">
      <w:pPr>
        <w:pStyle w:val="AllowPageBreak"/>
      </w:pPr>
    </w:p>
    <w:p w:rsidR="00000000" w:rsidRPr="007A0637" w:rsidP="007A0637">
      <w:pPr>
        <w:pStyle w:val="Heading1"/>
      </w:pPr>
      <w:bookmarkStart w:id="5" w:name="O_199048"/>
      <w:bookmarkEnd w:id="5"/>
      <w:r w:rsidRPr="007A0637">
        <w:t>Pre-Requisites</w:t>
      </w:r>
    </w:p>
    <w:tbl>
      <w:tblPr>
        <w:tblW w:w="0" w:type="auto"/>
        <w:tblLayout w:type="fixed"/>
        <w:tblCellMar>
          <w:left w:w="62" w:type="dxa"/>
          <w:right w:w="62" w:type="dxa"/>
        </w:tblCellMar>
        <w:tblLook w:val="0000"/>
      </w:tblPr>
      <w:tblGrid>
        <w:gridCol w:w="2718"/>
        <w:gridCol w:w="1322"/>
        <w:gridCol w:w="4482"/>
      </w:tblGrid>
      <w:tr w:rsidTr="00AA5359">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t>Nil</w:t>
            </w:r>
          </w:p>
        </w:tc>
      </w:tr>
      <w:tr w:rsidTr="00AA5359">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7A0637" w:rsidP="007A0637">
            <w:pPr>
              <w:pStyle w:val="BodyText"/>
            </w:pPr>
          </w:p>
        </w:tc>
      </w:tr>
    </w:tbl>
    <w:p w:rsidR="00AA5359" w:rsidP="007A0637">
      <w:pPr>
        <w:pStyle w:val="BodyText"/>
      </w:pPr>
    </w:p>
    <w:p w:rsidR="00AA5359" w:rsidP="007A0637">
      <w:pPr>
        <w:pStyle w:val="BodyText"/>
      </w:pPr>
    </w:p>
    <w:p w:rsidR="00000000" w:rsidRPr="007A0637" w:rsidP="007A0637">
      <w:pPr>
        <w:pStyle w:val="Heading1"/>
      </w:pPr>
      <w:bookmarkStart w:id="6" w:name="O_199047"/>
      <w:bookmarkEnd w:id="6"/>
      <w:r w:rsidRPr="007A0637">
        <w:t>Employability Skills Information</w:t>
      </w:r>
    </w:p>
    <w:tbl>
      <w:tblPr>
        <w:tblW w:w="0" w:type="auto"/>
        <w:tblLayout w:type="fixed"/>
        <w:tblCellMar>
          <w:left w:w="62" w:type="dxa"/>
          <w:right w:w="62" w:type="dxa"/>
        </w:tblCellMar>
        <w:tblLook w:val="0000"/>
      </w:tblPr>
      <w:tblGrid>
        <w:gridCol w:w="2744"/>
        <w:gridCol w:w="5778"/>
      </w:tblGrid>
      <w:tr w:rsidTr="00AA5359">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This unit contains employability skills.</w:t>
            </w:r>
          </w:p>
        </w:tc>
      </w:tr>
    </w:tbl>
    <w:p w:rsidR="00AA5359" w:rsidP="007A0637">
      <w:pPr>
        <w:pStyle w:val="BodyText"/>
      </w:pPr>
    </w:p>
    <w:p w:rsidR="00AA5359" w:rsidP="007A0637">
      <w:pPr>
        <w:pStyle w:val="BodyText"/>
      </w:pPr>
    </w:p>
    <w:p w:rsidR="00000000" w:rsidRPr="007A0637" w:rsidP="007A0637">
      <w:pPr>
        <w:pStyle w:val="Heading1"/>
      </w:pPr>
      <w:bookmarkStart w:id="7" w:name="O_287799"/>
      <w:bookmarkEnd w:id="7"/>
      <w:r w:rsidRPr="007A0637">
        <w:t>Elements and Performance Criteria Pre-Content</w:t>
      </w:r>
    </w:p>
    <w:tbl>
      <w:tblPr>
        <w:tblW w:w="0" w:type="auto"/>
        <w:tblLayout w:type="fixed"/>
        <w:tblCellMar>
          <w:left w:w="62" w:type="dxa"/>
          <w:right w:w="62" w:type="dxa"/>
        </w:tblCellMar>
        <w:tblLook w:val="0000"/>
      </w:tblPr>
      <w:tblGrid>
        <w:gridCol w:w="2567"/>
        <w:gridCol w:w="5955"/>
      </w:tblGrid>
      <w:tr w:rsidTr="00AA535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A0637">
            <w:pPr>
              <w:pStyle w:val="BodyText"/>
              <w:rPr>
                <w:lang w:val="en-NZ"/>
              </w:rPr>
            </w:pPr>
            <w:r w:rsidRPr="007A063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A0637" w:rsidP="007A0637">
            <w:pPr>
              <w:pStyle w:val="BodyText"/>
            </w:pPr>
            <w:r w:rsidRPr="007A0637">
              <w:t>Performance criteria describe the performance needed to demonstrate achievement of the element. Where bold italicised text is used, further information is detailed in the required skills and knowledge section and the range statement. Assessment of performa</w:t>
            </w:r>
            <w:r w:rsidRPr="007A0637">
              <w:t>nce is to be consistent with the evidence guide.</w:t>
            </w:r>
          </w:p>
        </w:tc>
      </w:tr>
    </w:tbl>
    <w:p w:rsidR="00000000" w:rsidRPr="007A0637" w:rsidP="007A0637">
      <w:pPr>
        <w:pStyle w:val="BodyText"/>
      </w:pPr>
    </w:p>
    <w:p w:rsidR="00000000" w:rsidRPr="007A0637" w:rsidP="007A0637">
      <w:pPr>
        <w:pStyle w:val="AllowPageBreak"/>
      </w:pPr>
    </w:p>
    <w:p w:rsidR="00000000" w:rsidRPr="007A0637" w:rsidP="007A0637">
      <w:pPr>
        <w:pStyle w:val="Heading1"/>
      </w:pPr>
      <w:bookmarkStart w:id="8" w:name="O_234466"/>
      <w:bookmarkEnd w:id="8"/>
      <w:r w:rsidRPr="007A0637">
        <w:t>Elements and Performance Criteria</w:t>
      </w:r>
    </w:p>
    <w:tbl>
      <w:tblPr>
        <w:tblW w:w="0" w:type="auto"/>
        <w:tblLayout w:type="fixed"/>
        <w:tblCellMar>
          <w:left w:w="62" w:type="dxa"/>
          <w:right w:w="62" w:type="dxa"/>
        </w:tblCellMar>
        <w:tblLook w:val="0000"/>
      </w:tblPr>
      <w:tblGrid>
        <w:gridCol w:w="2567"/>
        <w:gridCol w:w="5955"/>
      </w:tblGrid>
      <w:tr w:rsidTr="00AA535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A0637" w:rsidP="007A0637">
            <w:pPr>
              <w:pStyle w:val="BodyText"/>
            </w:pPr>
            <w:r w:rsidRPr="007A063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A0637">
            <w:pPr>
              <w:pStyle w:val="BodyText"/>
              <w:rPr>
                <w:lang w:val="en-NZ"/>
              </w:rPr>
            </w:pPr>
            <w:r w:rsidRPr="007A0637">
              <w:rPr>
                <w:rStyle w:val="SpecialBold"/>
              </w:rPr>
              <w:t>PERFORMANCE CRITERIA</w:t>
            </w:r>
          </w:p>
        </w:tc>
      </w:tr>
      <w:tr w:rsidTr="00AA53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637">
            <w:pPr>
              <w:pStyle w:val="List"/>
              <w:rPr>
                <w:lang w:val="en-NZ"/>
              </w:rPr>
            </w:pPr>
            <w:r w:rsidRPr="007A0637">
              <w:t>1.</w:t>
            </w:r>
            <w:r w:rsidRPr="007A0637">
              <w:tab/>
              <w:t>Analyse the purpose and basic intent of the BCA.</w:t>
            </w:r>
          </w:p>
        </w:tc>
        <w:tc>
          <w:tcPr>
            <w:tcW w:w="5955" w:type="dxa"/>
            <w:tcBorders>
              <w:top w:val="nil"/>
              <w:left w:val="nil"/>
              <w:bottom w:val="nil"/>
              <w:right w:val="nil"/>
            </w:tcBorders>
            <w:tcMar>
              <w:top w:w="0" w:type="dxa"/>
              <w:left w:w="62" w:type="dxa"/>
              <w:bottom w:w="0" w:type="dxa"/>
              <w:right w:w="62" w:type="dxa"/>
            </w:tcMar>
          </w:tcPr>
          <w:p w:rsidR="00000000" w:rsidRPr="007A0637" w:rsidP="007A0637">
            <w:pPr>
              <w:pStyle w:val="List2"/>
            </w:pPr>
            <w:r w:rsidRPr="007A0637">
              <w:t>1.1.</w:t>
            </w:r>
            <w:r w:rsidRPr="007A0637">
              <w:tab/>
            </w:r>
            <w:r w:rsidRPr="007A0637">
              <w:t xml:space="preserve">Objectives of the BCA are analysed for construction in residential and commercial buildings. </w:t>
            </w:r>
          </w:p>
          <w:p w:rsidR="00000000" w:rsidRPr="007A0637" w:rsidP="007A0637">
            <w:pPr>
              <w:pStyle w:val="List2"/>
            </w:pPr>
            <w:r w:rsidRPr="007A0637">
              <w:t>1.2.</w:t>
            </w:r>
            <w:r w:rsidRPr="007A0637">
              <w:tab/>
              <w:t xml:space="preserve">Conditions of the BCA and the purpose of the respective components are evaluated and documented for relevant </w:t>
            </w:r>
            <w:r w:rsidRPr="007A0637">
              <w:rPr>
                <w:rStyle w:val="BoldandItalics"/>
              </w:rPr>
              <w:t>building categories</w:t>
            </w:r>
            <w:r w:rsidRPr="007A0637">
              <w:t xml:space="preserve"> and </w:t>
            </w:r>
            <w:r w:rsidRPr="007A0637">
              <w:rPr>
                <w:rStyle w:val="BoldandItalics"/>
              </w:rPr>
              <w:t>building surveying proce</w:t>
            </w:r>
            <w:r w:rsidRPr="007A0637">
              <w:rPr>
                <w:rStyle w:val="BoldandItalics"/>
              </w:rPr>
              <w:t>dures</w:t>
            </w:r>
            <w:r w:rsidRPr="007A0637">
              <w:t xml:space="preserve">. </w:t>
            </w:r>
          </w:p>
          <w:p w:rsidR="00000000" w:rsidP="007A0637">
            <w:pPr>
              <w:pStyle w:val="List2"/>
              <w:rPr>
                <w:lang w:val="en-NZ"/>
              </w:rPr>
            </w:pPr>
            <w:r w:rsidRPr="007A0637">
              <w:t>1.3.</w:t>
            </w:r>
            <w:r w:rsidRPr="007A0637">
              <w:tab/>
              <w:t>Deemed-to-satisfy (DTS) concept for construction to meet BCA requirements is evaluated and documented.</w:t>
            </w:r>
          </w:p>
        </w:tc>
      </w:tr>
      <w:tr w:rsidTr="00AA53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637">
            <w:pPr>
              <w:pStyle w:val="List"/>
              <w:rPr>
                <w:lang w:val="en-NZ"/>
              </w:rPr>
            </w:pPr>
            <w:r w:rsidRPr="007A0637">
              <w:t>2.</w:t>
            </w:r>
            <w:r w:rsidRPr="007A0637">
              <w:tab/>
              <w:t>Locate and interpret code or standard requirements that are applicable to particular projects.</w:t>
            </w:r>
          </w:p>
        </w:tc>
        <w:tc>
          <w:tcPr>
            <w:tcW w:w="5955" w:type="dxa"/>
            <w:tcBorders>
              <w:top w:val="nil"/>
              <w:left w:val="nil"/>
              <w:bottom w:val="nil"/>
              <w:right w:val="nil"/>
            </w:tcBorders>
            <w:tcMar>
              <w:top w:w="0" w:type="dxa"/>
              <w:left w:w="62" w:type="dxa"/>
              <w:bottom w:w="0" w:type="dxa"/>
              <w:right w:w="62" w:type="dxa"/>
            </w:tcMar>
          </w:tcPr>
          <w:p w:rsidR="00000000" w:rsidRPr="007A0637" w:rsidP="007A0637">
            <w:pPr>
              <w:pStyle w:val="List2"/>
            </w:pPr>
            <w:r w:rsidRPr="007A0637">
              <w:t>2.1.</w:t>
            </w:r>
            <w:r w:rsidRPr="007A0637">
              <w:tab/>
              <w:t>Clauses from the BCA that apply to p</w:t>
            </w:r>
            <w:r w:rsidRPr="007A0637">
              <w:t>articular projects are identified and recorded.</w:t>
            </w:r>
          </w:p>
          <w:p w:rsidR="00000000" w:rsidRPr="007A0637" w:rsidP="007A0637">
            <w:pPr>
              <w:pStyle w:val="List2"/>
            </w:pPr>
            <w:r w:rsidRPr="007A0637">
              <w:t>2.2.</w:t>
            </w:r>
            <w:r w:rsidRPr="007A0637">
              <w:tab/>
              <w:t>Prescriptive requirements of relevant BCA clauses are determined.</w:t>
            </w:r>
          </w:p>
          <w:p w:rsidR="00000000" w:rsidRPr="007A0637" w:rsidP="007A0637">
            <w:pPr>
              <w:pStyle w:val="List2"/>
            </w:pPr>
            <w:r w:rsidRPr="007A0637">
              <w:t>2.3.</w:t>
            </w:r>
            <w:r w:rsidRPr="007A0637">
              <w:tab/>
              <w:t>Standards that are referenced in the BCA are identified and recorded.</w:t>
            </w:r>
          </w:p>
          <w:p w:rsidR="00000000" w:rsidP="007A0637">
            <w:pPr>
              <w:pStyle w:val="List2"/>
              <w:rPr>
                <w:lang w:val="en-NZ"/>
              </w:rPr>
            </w:pPr>
            <w:r w:rsidRPr="007A0637">
              <w:t>2.4.</w:t>
            </w:r>
            <w:r w:rsidRPr="007A0637">
              <w:tab/>
              <w:t>Special requirements that may apply to specific areas are</w:t>
            </w:r>
            <w:r w:rsidRPr="007A0637">
              <w:t xml:space="preserve"> identified and recorded.</w:t>
            </w:r>
          </w:p>
        </w:tc>
      </w:tr>
      <w:tr w:rsidTr="00AA53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637">
            <w:pPr>
              <w:pStyle w:val="List"/>
              <w:rPr>
                <w:lang w:val="en-NZ"/>
              </w:rPr>
            </w:pPr>
            <w:r w:rsidRPr="007A0637">
              <w:t>3.</w:t>
            </w:r>
            <w:r w:rsidRPr="007A0637">
              <w:tab/>
              <w:t>Classify buildings.</w:t>
            </w:r>
          </w:p>
        </w:tc>
        <w:tc>
          <w:tcPr>
            <w:tcW w:w="5955" w:type="dxa"/>
            <w:tcBorders>
              <w:top w:val="nil"/>
              <w:left w:val="nil"/>
              <w:bottom w:val="nil"/>
              <w:right w:val="nil"/>
            </w:tcBorders>
            <w:tcMar>
              <w:top w:w="0" w:type="dxa"/>
              <w:left w:w="62" w:type="dxa"/>
              <w:bottom w:w="0" w:type="dxa"/>
              <w:right w:w="62" w:type="dxa"/>
            </w:tcMar>
          </w:tcPr>
          <w:p w:rsidR="00000000" w:rsidRPr="007A0637" w:rsidP="007A0637">
            <w:pPr>
              <w:pStyle w:val="List2"/>
            </w:pPr>
            <w:r w:rsidRPr="007A0637">
              <w:t>3.1.</w:t>
            </w:r>
            <w:r w:rsidRPr="007A0637">
              <w:tab/>
              <w:t>Nature of a building is determined, with regard to use and arrangement.</w:t>
            </w:r>
          </w:p>
          <w:p w:rsidR="00000000" w:rsidRPr="007A0637" w:rsidP="007A0637">
            <w:pPr>
              <w:pStyle w:val="List2"/>
            </w:pPr>
            <w:r w:rsidRPr="007A0637">
              <w:t>3.2.</w:t>
            </w:r>
            <w:r w:rsidRPr="007A0637">
              <w:tab/>
              <w:t>BCA criteria are applied to determine the defined classification.</w:t>
            </w:r>
          </w:p>
          <w:p w:rsidR="00000000" w:rsidP="007A0637">
            <w:pPr>
              <w:pStyle w:val="List2"/>
              <w:rPr>
                <w:lang w:val="en-NZ"/>
              </w:rPr>
            </w:pPr>
            <w:r w:rsidRPr="007A0637">
              <w:t>3.3.</w:t>
            </w:r>
            <w:r w:rsidRPr="007A0637">
              <w:tab/>
              <w:t>BCA requirements are interpret</w:t>
            </w:r>
            <w:r w:rsidRPr="007A0637">
              <w:t>ed for multiple classifications.</w:t>
            </w:r>
          </w:p>
        </w:tc>
      </w:tr>
      <w:tr w:rsidTr="00AA535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A0637">
            <w:pPr>
              <w:pStyle w:val="List"/>
              <w:rPr>
                <w:lang w:val="en-NZ"/>
              </w:rPr>
            </w:pPr>
            <w:r w:rsidRPr="007A0637">
              <w:t>4.</w:t>
            </w:r>
            <w:r w:rsidRPr="007A0637">
              <w:tab/>
              <w:t>Apply solutions to construction problems for compliance with the BCA.</w:t>
            </w:r>
          </w:p>
        </w:tc>
        <w:tc>
          <w:tcPr>
            <w:tcW w:w="5955" w:type="dxa"/>
            <w:tcBorders>
              <w:top w:val="nil"/>
              <w:left w:val="nil"/>
              <w:bottom w:val="nil"/>
              <w:right w:val="nil"/>
            </w:tcBorders>
            <w:tcMar>
              <w:top w:w="0" w:type="dxa"/>
              <w:left w:w="62" w:type="dxa"/>
              <w:bottom w:w="0" w:type="dxa"/>
              <w:right w:w="62" w:type="dxa"/>
            </w:tcMar>
          </w:tcPr>
          <w:p w:rsidR="00000000" w:rsidRPr="007A0637" w:rsidP="007A0637">
            <w:pPr>
              <w:pStyle w:val="List2"/>
            </w:pPr>
            <w:r w:rsidRPr="007A0637">
              <w:t>4.1.</w:t>
            </w:r>
            <w:r w:rsidRPr="007A0637">
              <w:tab/>
              <w:t>Criteria that will ensure construction methods comply with the BCA are determined.</w:t>
            </w:r>
          </w:p>
          <w:p w:rsidR="00000000" w:rsidRPr="007A0637" w:rsidP="007A0637">
            <w:pPr>
              <w:pStyle w:val="List2"/>
            </w:pPr>
            <w:r w:rsidRPr="007A0637">
              <w:t>4.2.</w:t>
            </w:r>
            <w:r w:rsidRPr="007A0637">
              <w:tab/>
              <w:t>Alternative approaches to a construction problem that wi</w:t>
            </w:r>
            <w:r w:rsidRPr="007A0637">
              <w:t>ll comply with the requirements of the BCA are reported.</w:t>
            </w:r>
          </w:p>
          <w:p w:rsidR="00000000" w:rsidRPr="007A0637" w:rsidP="007A0637">
            <w:pPr>
              <w:pStyle w:val="List2"/>
            </w:pPr>
            <w:r w:rsidRPr="007A0637">
              <w:t>4.3.</w:t>
            </w:r>
            <w:r w:rsidRPr="007A0637">
              <w:tab/>
              <w:t>Appropriate assessment methods used to determine whether a building solution complies with performance requirements and/or DTS provisions of the BCA are chosen and applied.</w:t>
            </w:r>
          </w:p>
        </w:tc>
      </w:tr>
    </w:tbl>
    <w:p w:rsidR="00AA5359" w:rsidP="007A0637">
      <w:pPr>
        <w:pStyle w:val="BodyText"/>
      </w:pPr>
    </w:p>
    <w:p w:rsidR="00AA5359" w:rsidP="007A0637">
      <w:pPr>
        <w:pStyle w:val="BodyText"/>
      </w:pPr>
    </w:p>
    <w:p w:rsidR="00000000" w:rsidRPr="007A0637" w:rsidP="007A0637">
      <w:pPr>
        <w:pStyle w:val="Heading1"/>
      </w:pPr>
      <w:bookmarkStart w:id="9" w:name="O_258416"/>
      <w:bookmarkEnd w:id="9"/>
      <w:r w:rsidRPr="007A0637">
        <w:t>Required Skills and Knowledge</w:t>
      </w:r>
    </w:p>
    <w:tbl>
      <w:tblPr>
        <w:tblW w:w="0" w:type="auto"/>
        <w:tblLayout w:type="fixed"/>
        <w:tblCellMar>
          <w:left w:w="62" w:type="dxa"/>
          <w:right w:w="62" w:type="dxa"/>
        </w:tblCellMar>
        <w:tblLook w:val="0000"/>
      </w:tblPr>
      <w:tblGrid>
        <w:gridCol w:w="8522"/>
      </w:tblGrid>
      <w:tr w:rsidTr="00AA535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REQUIRED SKILLS AND KNOWLEDGE</w:t>
            </w:r>
          </w:p>
        </w:tc>
      </w:tr>
      <w:tr w:rsidTr="00AA53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t>This section describes the skills and knowledge required for this unit.</w:t>
            </w:r>
          </w:p>
        </w:tc>
      </w:tr>
      <w:tr w:rsidTr="00AA53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Required skills</w:t>
            </w:r>
          </w:p>
        </w:tc>
      </w:tr>
      <w:tr w:rsidTr="00AA53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Required skills for this unit are:</w:t>
            </w:r>
          </w:p>
          <w:p w:rsidR="00000000" w:rsidRPr="007A0637" w:rsidP="007A0637">
            <w:pPr>
              <w:pStyle w:val="ListBullet"/>
            </w:pPr>
            <w:r w:rsidRPr="007A0637">
              <w:t xml:space="preserve">ability to recognise procedures, follow instructions, </w:t>
            </w:r>
            <w:r w:rsidRPr="007A0637">
              <w:t>respond to change and contribute to workplace responsibilities, such as current work site environmental and sustainability frameworks or management systems</w:t>
            </w:r>
          </w:p>
          <w:p w:rsidR="00000000" w:rsidRPr="007A0637" w:rsidP="007A0637">
            <w:pPr>
              <w:pStyle w:val="ListBullet"/>
            </w:pPr>
            <w:r w:rsidRPr="007A0637">
              <w:t>communication skills to:</w:t>
            </w:r>
          </w:p>
          <w:p w:rsidR="00000000" w:rsidRPr="007A0637" w:rsidP="007A0637">
            <w:pPr>
              <w:pStyle w:val="ListBullet2"/>
            </w:pPr>
            <w:r w:rsidRPr="007A0637">
              <w:t xml:space="preserve">enable clear and direct </w:t>
            </w:r>
            <w:r w:rsidRPr="007A0637">
              <w:t>communication, using questioning to identify and confirm requirements, share information, listen and understand</w:t>
            </w:r>
          </w:p>
          <w:p w:rsidR="00000000" w:rsidRPr="007A0637" w:rsidP="007A0637">
            <w:pPr>
              <w:pStyle w:val="ListBullet2"/>
            </w:pPr>
            <w:r w:rsidRPr="007A0637">
              <w:t>evaluate own actions to make judgements about performance and necessary improvements</w:t>
            </w:r>
          </w:p>
          <w:p w:rsidR="00000000" w:rsidRPr="007A0637" w:rsidP="007A0637">
            <w:pPr>
              <w:pStyle w:val="ListBullet2"/>
            </w:pPr>
            <w:r w:rsidRPr="007A0637">
              <w:t>read and interpret:</w:t>
            </w:r>
          </w:p>
          <w:p w:rsidR="00000000" w:rsidRPr="007A0637" w:rsidP="007A0637">
            <w:pPr>
              <w:pStyle w:val="ListBullet3"/>
            </w:pPr>
            <w:r w:rsidRPr="007A0637">
              <w:t>BCA</w:t>
            </w:r>
          </w:p>
          <w:p w:rsidR="00000000" w:rsidRPr="007A0637" w:rsidP="007A0637">
            <w:pPr>
              <w:pStyle w:val="ListBullet3"/>
            </w:pPr>
            <w:r w:rsidRPr="007A0637">
              <w:t>Australian standards</w:t>
            </w:r>
          </w:p>
          <w:p w:rsidR="00000000" w:rsidRPr="007A0637" w:rsidP="007A0637">
            <w:pPr>
              <w:pStyle w:val="ListBullet3"/>
            </w:pPr>
            <w:r w:rsidRPr="007A0637">
              <w:t>other relevan</w:t>
            </w:r>
            <w:r w:rsidRPr="007A0637">
              <w:t>t documentation</w:t>
            </w:r>
          </w:p>
          <w:p w:rsidR="00000000" w:rsidRPr="007A0637" w:rsidP="007A0637">
            <w:pPr>
              <w:pStyle w:val="ListBullet2"/>
            </w:pPr>
            <w:r w:rsidRPr="007A0637">
              <w:t>use language and concepts appropriate to cultural differences</w:t>
            </w:r>
          </w:p>
          <w:p w:rsidR="00000000" w:rsidRPr="007A0637" w:rsidP="007A0637">
            <w:pPr>
              <w:pStyle w:val="ListBullet2"/>
            </w:pPr>
            <w:r w:rsidRPr="007A0637">
              <w:t>use and interpret non-verbal communication</w:t>
            </w:r>
          </w:p>
          <w:p w:rsidR="00000000" w:rsidRPr="007A0637" w:rsidP="007A0637">
            <w:pPr>
              <w:pStyle w:val="ListBullet2"/>
            </w:pPr>
            <w:r w:rsidRPr="007A0637">
              <w:t>written skills to:</w:t>
            </w:r>
          </w:p>
          <w:p w:rsidR="00000000" w:rsidRPr="007A0637" w:rsidP="007A0637">
            <w:pPr>
              <w:pStyle w:val="ListBullet3"/>
            </w:pPr>
            <w:r w:rsidRPr="007A0637">
              <w:t>document building requirements</w:t>
            </w:r>
          </w:p>
          <w:p w:rsidR="00000000" w:rsidRPr="007A0637" w:rsidP="007A0637">
            <w:pPr>
              <w:pStyle w:val="ListBullet3"/>
            </w:pPr>
            <w:r w:rsidRPr="007A0637">
              <w:t>report alternative approaches to construction problems</w:t>
            </w:r>
          </w:p>
          <w:p w:rsidR="00000000" w:rsidRPr="007A0637" w:rsidP="007A0637">
            <w:pPr>
              <w:pStyle w:val="ListBullet"/>
            </w:pPr>
            <w:r w:rsidRPr="007A0637">
              <w:t>numeracy skills to analyse and apply complex mathematical information</w:t>
            </w:r>
          </w:p>
          <w:p w:rsidR="00000000" w:rsidP="007A0637">
            <w:pPr>
              <w:pStyle w:val="ListBullet"/>
              <w:rPr>
                <w:lang w:val="en-NZ"/>
              </w:rPr>
            </w:pPr>
            <w:r w:rsidRPr="007A0637">
              <w:t>teamwork skills to work effectively with others.</w:t>
            </w:r>
          </w:p>
        </w:tc>
      </w:tr>
      <w:tr w:rsidTr="00AA53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Required knowledge</w:t>
            </w:r>
          </w:p>
        </w:tc>
      </w:tr>
      <w:tr w:rsidTr="00AA53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Required knowledge for this unit is:</w:t>
            </w:r>
          </w:p>
          <w:p w:rsidR="00000000" w:rsidRPr="007A0637" w:rsidP="007A0637">
            <w:pPr>
              <w:pStyle w:val="ListBullet"/>
            </w:pPr>
            <w:r w:rsidRPr="007A0637">
              <w:t>access requirements for people with a disability and the requirements of the Disability Discrimination Act (DDA) with regard to access</w:t>
            </w:r>
          </w:p>
          <w:p w:rsidR="00000000" w:rsidRPr="007A0637" w:rsidP="007A0637">
            <w:pPr>
              <w:pStyle w:val="ListBullet"/>
            </w:pPr>
            <w:r w:rsidRPr="007A0637">
              <w:t>authorities and powers of a building surveyor</w:t>
            </w:r>
          </w:p>
          <w:p w:rsidR="00000000" w:rsidRPr="007A0637" w:rsidP="007A0637">
            <w:pPr>
              <w:pStyle w:val="ListBullet"/>
            </w:pPr>
            <w:r w:rsidRPr="007A0637">
              <w:t>BCA and primary referenced Australian standards</w:t>
            </w:r>
          </w:p>
          <w:p w:rsidR="00000000" w:rsidRPr="007A0637" w:rsidP="007A0637">
            <w:pPr>
              <w:pStyle w:val="ListBullet"/>
            </w:pPr>
            <w:r w:rsidRPr="007A0637">
              <w:t>criteria for Class 2 to 9 b</w:t>
            </w:r>
            <w:r w:rsidRPr="007A0637">
              <w:t>uildings and Guide to BCA</w:t>
            </w:r>
          </w:p>
          <w:p w:rsidR="00000000" w:rsidRPr="007A0637" w:rsidP="007A0637">
            <w:pPr>
              <w:pStyle w:val="ListBullet"/>
            </w:pPr>
            <w:r w:rsidRPr="007A0637">
              <w:t>design, construction and structural principles of buildings</w:t>
            </w:r>
          </w:p>
          <w:p w:rsidR="00000000" w:rsidRPr="007A0637" w:rsidP="007A0637">
            <w:pPr>
              <w:pStyle w:val="ListBullet"/>
            </w:pPr>
            <w:r w:rsidRPr="007A0637">
              <w:t>DTS provisions</w:t>
            </w:r>
          </w:p>
          <w:p w:rsidR="00000000" w:rsidRPr="007A0637" w:rsidP="007A0637">
            <w:pPr>
              <w:pStyle w:val="ListBullet"/>
            </w:pPr>
            <w:r w:rsidRPr="007A0637">
              <w:t>nature of materials and effect on performance</w:t>
            </w:r>
          </w:p>
          <w:p w:rsidR="00000000" w:rsidRPr="007A0637" w:rsidP="007A0637">
            <w:pPr>
              <w:pStyle w:val="ListBullet"/>
            </w:pPr>
            <w:r w:rsidRPr="007A0637">
              <w:t>processes for the administration and preparation of documentation</w:t>
            </w:r>
          </w:p>
          <w:p w:rsidR="00000000" w:rsidRPr="007A0637" w:rsidP="007A0637">
            <w:pPr>
              <w:pStyle w:val="ListBullet"/>
            </w:pPr>
            <w:r w:rsidRPr="007A0637">
              <w:t>processes for the interpretation of reports</w:t>
            </w:r>
            <w:r w:rsidRPr="007A0637">
              <w:t>, working drawings and specifications</w:t>
            </w:r>
          </w:p>
          <w:p w:rsidR="00000000" w:rsidRPr="007A0637" w:rsidP="007A0637">
            <w:pPr>
              <w:pStyle w:val="ListBullet"/>
            </w:pPr>
            <w:r w:rsidRPr="007A0637">
              <w:t>relevant federal, state or territory legislation and local government policy and procedures</w:t>
            </w:r>
          </w:p>
          <w:p w:rsidR="00000000" w:rsidRPr="007A0637" w:rsidP="007A0637">
            <w:pPr>
              <w:pStyle w:val="ListBullet"/>
            </w:pPr>
            <w:r w:rsidRPr="007A0637">
              <w:t>research methods</w:t>
            </w:r>
          </w:p>
          <w:p w:rsidR="00000000" w:rsidRPr="007A0637" w:rsidP="007A0637">
            <w:pPr>
              <w:pStyle w:val="ListBullet"/>
            </w:pPr>
            <w:r w:rsidRPr="007A0637">
              <w:t>terminology and definitions in relevant documentation.</w:t>
            </w:r>
          </w:p>
        </w:tc>
      </w:tr>
    </w:tbl>
    <w:p w:rsidR="00AA5359" w:rsidP="007A0637">
      <w:pPr>
        <w:pStyle w:val="BodyText"/>
      </w:pPr>
    </w:p>
    <w:p w:rsidR="00AA5359" w:rsidP="007A0637">
      <w:pPr>
        <w:pStyle w:val="BodyText"/>
      </w:pPr>
    </w:p>
    <w:p w:rsidR="00000000" w:rsidRPr="007A0637" w:rsidP="007A0637">
      <w:pPr>
        <w:pStyle w:val="AllowPageBreak"/>
      </w:pPr>
    </w:p>
    <w:p w:rsidR="00000000" w:rsidRPr="007A0637" w:rsidP="007A0637">
      <w:pPr>
        <w:pStyle w:val="Heading1"/>
      </w:pPr>
      <w:bookmarkStart w:id="10" w:name="O_242450"/>
      <w:bookmarkEnd w:id="10"/>
      <w:r w:rsidRPr="007A0637">
        <w:t>Evidence Guide</w:t>
      </w:r>
    </w:p>
    <w:tbl>
      <w:tblPr>
        <w:tblW w:w="0" w:type="auto"/>
        <w:tblLayout w:type="fixed"/>
        <w:tblCellMar>
          <w:left w:w="62" w:type="dxa"/>
          <w:right w:w="62" w:type="dxa"/>
        </w:tblCellMar>
        <w:tblLook w:val="0000"/>
      </w:tblPr>
      <w:tblGrid>
        <w:gridCol w:w="3506"/>
        <w:gridCol w:w="5016"/>
      </w:tblGrid>
      <w:tr w:rsidTr="00AA53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0637">
            <w:pPr>
              <w:pStyle w:val="BodyText"/>
              <w:rPr>
                <w:lang w:val="en-NZ"/>
              </w:rPr>
            </w:pPr>
            <w:r w:rsidRPr="007A0637">
              <w:rPr>
                <w:rStyle w:val="SpecialBold"/>
              </w:rPr>
              <w:t>EVIDENCE GUIDE</w:t>
            </w:r>
          </w:p>
        </w:tc>
      </w:tr>
      <w:tr w:rsidTr="00AA53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0637">
            <w:pPr>
              <w:pStyle w:val="BodyText"/>
              <w:rPr>
                <w:lang w:val="en-NZ"/>
              </w:rPr>
            </w:pPr>
            <w:r w:rsidRPr="007A0637">
              <w:t>The evidence guide provides advice on assessment and must be read in conjunction with the performance criteria, required skills and knowledge, range statement and the Assessment Guidelines for the Training Package.</w:t>
            </w:r>
          </w:p>
        </w:tc>
      </w:tr>
      <w:tr w:rsidTr="00AA535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t>This unit of competency could be assessed in the workplace or a close simulation of the workplace environment, provided that simulated or project-based assessment techniques fully replicate construction workplace conditions, materials, activities, respons</w:t>
            </w:r>
            <w:r w:rsidRPr="007A0637">
              <w:t xml:space="preserve">ibilities and procedures. </w:t>
            </w:r>
          </w:p>
        </w:tc>
      </w:tr>
      <w:tr w:rsidTr="00AA535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A person who demonstrates competency in this unit must be able to provide evidence of the ability to:</w:t>
            </w:r>
          </w:p>
          <w:p w:rsidR="00000000" w:rsidRPr="007A0637" w:rsidP="007A0637">
            <w:pPr>
              <w:pStyle w:val="ListBullet"/>
            </w:pPr>
            <w:r w:rsidRPr="007A0637">
              <w:t>comply with OHS regulations appli</w:t>
            </w:r>
            <w:r w:rsidRPr="007A0637">
              <w:t>cable to workplace operations</w:t>
            </w:r>
          </w:p>
          <w:p w:rsidR="00000000" w:rsidRPr="007A0637" w:rsidP="007A0637">
            <w:pPr>
              <w:pStyle w:val="ListBullet"/>
            </w:pPr>
            <w:r w:rsidRPr="007A0637">
              <w:t>apply organisational management policies and procedures, including quality assurance requirements where appropriate</w:t>
            </w:r>
          </w:p>
          <w:p w:rsidR="00000000" w:rsidRPr="007A0637" w:rsidP="007A0637">
            <w:pPr>
              <w:pStyle w:val="ListBullet"/>
            </w:pPr>
            <w:r w:rsidRPr="007A0637">
              <w:t>classify building construction through the evaluation and interpretation of compliance with the BCA, and associated reporting of data, findings, recommendations and strategies for at least one residential building project and one commercial building projec</w:t>
            </w:r>
            <w:r w:rsidRPr="007A0637">
              <w:t>t or equivalent in compliance with relevant legislation</w:t>
            </w:r>
          </w:p>
          <w:p w:rsidR="00000000" w:rsidP="007A0637">
            <w:pPr>
              <w:pStyle w:val="ListBullet"/>
              <w:rPr>
                <w:lang w:val="en-NZ"/>
              </w:rPr>
            </w:pPr>
            <w:r w:rsidRPr="007A0637">
              <w:t>provide reports to appropriate body/individual as determined by the project brief.</w:t>
            </w:r>
          </w:p>
        </w:tc>
      </w:tr>
      <w:tr w:rsidTr="00AA535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This competency is to be assessed using standard and authorised wor</w:t>
            </w:r>
            <w:r w:rsidRPr="007A0637">
              <w:t>k practices, safety requirements and environmental constraints.</w:t>
            </w:r>
          </w:p>
          <w:p w:rsidR="00000000" w:rsidRPr="007A0637" w:rsidP="007A0637">
            <w:pPr>
              <w:pStyle w:val="BodyText"/>
            </w:pPr>
            <w:r w:rsidRPr="007A0637">
              <w:t>Assessment of essential underpinning knowledge will usually be conducted in an off-site context.</w:t>
            </w:r>
          </w:p>
          <w:p w:rsidR="00000000" w:rsidRPr="007A0637" w:rsidP="007A0637">
            <w:pPr>
              <w:pStyle w:val="BodyText"/>
            </w:pPr>
            <w:r w:rsidRPr="007A0637">
              <w:t>Assessment is to comply with relevant regulatory or Australian standards' requirements.</w:t>
            </w:r>
          </w:p>
          <w:p w:rsidR="00000000" w:rsidRPr="007A0637" w:rsidP="007A0637">
            <w:pPr>
              <w:pStyle w:val="BodyText"/>
            </w:pPr>
            <w:r w:rsidRPr="007A0637">
              <w:t>Resourc</w:t>
            </w:r>
            <w:r w:rsidRPr="007A0637">
              <w:t>e implications for assessment include:</w:t>
            </w:r>
          </w:p>
          <w:p w:rsidR="00000000" w:rsidRPr="007A0637" w:rsidP="007A0637">
            <w:pPr>
              <w:pStyle w:val="ListBullet"/>
            </w:pPr>
            <w:r w:rsidRPr="007A0637">
              <w:t>an induction procedure and requirement</w:t>
            </w:r>
          </w:p>
          <w:p w:rsidR="00000000" w:rsidRPr="007A0637" w:rsidP="007A0637">
            <w:pPr>
              <w:pStyle w:val="ListBullet"/>
            </w:pPr>
            <w:r w:rsidRPr="007A0637">
              <w:t>realistic tasks or simulated tasks covering the mandatory task requirements</w:t>
            </w:r>
          </w:p>
          <w:p w:rsidR="00000000" w:rsidRPr="007A0637" w:rsidP="007A0637">
            <w:pPr>
              <w:pStyle w:val="ListBullet"/>
            </w:pPr>
            <w:r w:rsidRPr="007A0637">
              <w:t>relevant specifications and work instructions</w:t>
            </w:r>
          </w:p>
          <w:p w:rsidR="00000000" w:rsidRPr="007A0637" w:rsidP="007A0637">
            <w:pPr>
              <w:pStyle w:val="ListBullet"/>
            </w:pPr>
            <w:r w:rsidRPr="007A0637">
              <w:t>tools and equipment appropriate to applying safe work pr</w:t>
            </w:r>
            <w:r w:rsidRPr="007A0637">
              <w:t>actices</w:t>
            </w:r>
          </w:p>
          <w:p w:rsidR="00000000" w:rsidRPr="007A0637" w:rsidP="007A0637">
            <w:pPr>
              <w:pStyle w:val="ListBullet"/>
            </w:pPr>
            <w:r w:rsidRPr="007A0637">
              <w:t>support materials appropriate to activity</w:t>
            </w:r>
          </w:p>
          <w:p w:rsidR="00000000" w:rsidRPr="007A0637" w:rsidP="007A0637">
            <w:pPr>
              <w:pStyle w:val="ListBullet"/>
            </w:pPr>
            <w:r w:rsidRPr="007A0637">
              <w:t>workplace instructions relating to safe work practices and addressing hazards and emergencies</w:t>
            </w:r>
          </w:p>
          <w:p w:rsidR="00000000" w:rsidRPr="007A0637" w:rsidP="007A0637">
            <w:pPr>
              <w:pStyle w:val="ListBullet"/>
            </w:pPr>
            <w:r w:rsidRPr="007A0637">
              <w:t>material safety data sheets</w:t>
            </w:r>
          </w:p>
          <w:p w:rsidR="00000000" w:rsidRPr="007A0637" w:rsidP="007A0637">
            <w:pPr>
              <w:pStyle w:val="ListBullet"/>
            </w:pPr>
            <w:r w:rsidRPr="007A0637">
              <w:t>research resources, including industry related systems information.</w:t>
            </w:r>
          </w:p>
          <w:p w:rsidR="00000000" w:rsidP="007A0637">
            <w:pPr>
              <w:pStyle w:val="BodyText"/>
              <w:rPr>
                <w:lang w:val="en-NZ"/>
              </w:rPr>
            </w:pPr>
            <w:r w:rsidRPr="007A0637">
              <w:t>Reasonable adjus</w:t>
            </w:r>
            <w:r w:rsidRPr="007A0637">
              <w:t xml:space="preserve">tments for people with disabilities must be made to assessment processes where required. This could include access to modified equipment and other physical resources, and the provision of appropriate assessment support. </w:t>
            </w:r>
          </w:p>
        </w:tc>
      </w:tr>
      <w:tr w:rsidTr="00AA535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Assessment methods must:</w:t>
            </w:r>
          </w:p>
          <w:p w:rsidR="00000000" w:rsidRPr="007A0637" w:rsidP="007A0637">
            <w:pPr>
              <w:pStyle w:val="ListBullet"/>
            </w:pPr>
            <w:r w:rsidRPr="007A0637">
              <w:t>satisfy the endorsed Assessment Guidelines of the Construction, Plumbing and Services Training Package</w:t>
            </w:r>
          </w:p>
          <w:p w:rsidR="00000000" w:rsidRPr="007A0637" w:rsidP="007A0637">
            <w:pPr>
              <w:pStyle w:val="ListBullet"/>
            </w:pPr>
            <w:r w:rsidRPr="007A0637">
              <w:t>include direct observation of tasks in real or simulated work conditions, with questioning to confirm the ability to consistentl</w:t>
            </w:r>
            <w:r w:rsidRPr="007A0637">
              <w:t>y identify and correctly interpret the essential underpinning knowledge required for practical application</w:t>
            </w:r>
          </w:p>
          <w:p w:rsidR="00000000" w:rsidRPr="007A0637" w:rsidP="007A0637">
            <w:pPr>
              <w:pStyle w:val="ListBullet"/>
            </w:pPr>
            <w:r w:rsidRPr="007A0637">
              <w:t>reinforce the integration of employability skills with workplace tasks and job roles</w:t>
            </w:r>
          </w:p>
          <w:p w:rsidR="00000000" w:rsidRPr="007A0637" w:rsidP="007A0637">
            <w:pPr>
              <w:pStyle w:val="ListBullet"/>
            </w:pPr>
            <w:r w:rsidRPr="007A0637">
              <w:t>confirm that competency is verified and able to be transferred t</w:t>
            </w:r>
            <w:r w:rsidRPr="007A0637">
              <w:t>o other circumstances and environments.</w:t>
            </w:r>
          </w:p>
          <w:p w:rsidR="00000000" w:rsidRPr="007A0637" w:rsidP="007A0637">
            <w:pPr>
              <w:pStyle w:val="BodyText"/>
            </w:pPr>
            <w:r w:rsidRPr="007A0637">
              <w:t>Validity and sufficiency of evidence requires that:</w:t>
            </w:r>
          </w:p>
          <w:p w:rsidR="00000000" w:rsidRPr="007A0637" w:rsidP="007A0637">
            <w:pPr>
              <w:pStyle w:val="ListBullet"/>
            </w:pPr>
            <w:r w:rsidRPr="007A0637">
              <w:t>competency will need to be demonstrated over a period of time reflecting the scope of the role and the practical requirements of the workplace</w:t>
            </w:r>
          </w:p>
          <w:p w:rsidR="00000000" w:rsidRPr="007A0637" w:rsidP="007A0637">
            <w:pPr>
              <w:pStyle w:val="ListBullet"/>
            </w:pPr>
            <w:r w:rsidRPr="007A0637">
              <w:t xml:space="preserve">where the assessment </w:t>
            </w:r>
            <w:r w:rsidRPr="007A0637">
              <w:t>is part of a structured learning experience the evidence collected must relate to a number of performances assessed at different points in time and separated by further learning and practice, with a decision on competency only taken at the point when the a</w:t>
            </w:r>
            <w:r w:rsidRPr="007A0637">
              <w:t>ssessor has complete confidence in the person's demonstrated ability and applied knowledge</w:t>
            </w:r>
          </w:p>
          <w:p w:rsidR="00000000" w:rsidRPr="007A0637" w:rsidP="007A0637">
            <w:pPr>
              <w:pStyle w:val="ListBullet"/>
            </w:pPr>
            <w:r w:rsidRPr="007A0637">
              <w:t>all assessment that is part of a structured learning experience must include a combination of direct, indirect and supplementary evidence.</w:t>
            </w:r>
          </w:p>
          <w:p w:rsidR="00000000" w:rsidRPr="007A0637" w:rsidP="007A0637">
            <w:pPr>
              <w:pStyle w:val="BodyText"/>
            </w:pPr>
            <w:r w:rsidRPr="007A0637">
              <w:t>Assessment processes and t</w:t>
            </w:r>
            <w:r w:rsidRPr="007A0637">
              <w:t>echniques should as far as is practical take into account the language, literacy and numeracy capacity of the candidate in relation to the competency being assessed.</w:t>
            </w:r>
          </w:p>
          <w:p w:rsidR="00000000" w:rsidRPr="007A0637" w:rsidP="007A0637">
            <w:pPr>
              <w:pStyle w:val="BodyText"/>
            </w:pPr>
            <w:r w:rsidRPr="007A0637">
              <w:t>Supplementary evidence of competency may be obtained from relevant authenticated documenta</w:t>
            </w:r>
            <w:r w:rsidRPr="007A0637">
              <w:t xml:space="preserve">tion from third parties, such as existing supervisors, team leaders or specialist training staff. </w:t>
            </w:r>
          </w:p>
        </w:tc>
      </w:tr>
    </w:tbl>
    <w:p w:rsidR="00AA5359" w:rsidP="007A0637">
      <w:pPr>
        <w:pStyle w:val="BodyText"/>
      </w:pPr>
    </w:p>
    <w:p w:rsidR="00AA5359" w:rsidP="007A0637">
      <w:pPr>
        <w:pStyle w:val="BodyText"/>
      </w:pPr>
    </w:p>
    <w:p w:rsidR="00000000" w:rsidRPr="007A0637" w:rsidP="007A0637">
      <w:pPr>
        <w:pStyle w:val="Heading1"/>
      </w:pPr>
      <w:bookmarkStart w:id="11" w:name="O_250433"/>
      <w:bookmarkEnd w:id="11"/>
      <w:r w:rsidRPr="007A0637">
        <w:t>Range Statement</w:t>
      </w:r>
    </w:p>
    <w:tbl>
      <w:tblPr>
        <w:tblW w:w="0" w:type="auto"/>
        <w:tblLayout w:type="fixed"/>
        <w:tblCellMar>
          <w:left w:w="62" w:type="dxa"/>
          <w:right w:w="62" w:type="dxa"/>
        </w:tblCellMar>
        <w:tblLook w:val="0000"/>
      </w:tblPr>
      <w:tblGrid>
        <w:gridCol w:w="3517"/>
        <w:gridCol w:w="5005"/>
      </w:tblGrid>
      <w:tr w:rsidTr="00AA53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0637">
            <w:pPr>
              <w:pStyle w:val="BodyText"/>
              <w:rPr>
                <w:lang w:val="en-NZ"/>
              </w:rPr>
            </w:pPr>
            <w:r w:rsidRPr="007A0637">
              <w:rPr>
                <w:rStyle w:val="SpecialBold"/>
              </w:rPr>
              <w:t>RANGE STATEMENT</w:t>
            </w:r>
          </w:p>
        </w:tc>
      </w:tr>
      <w:tr w:rsidTr="00AA53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0637">
            <w:pPr>
              <w:pStyle w:val="BodyText"/>
              <w:rPr>
                <w:lang w:val="en-NZ"/>
              </w:rPr>
            </w:pPr>
            <w:r w:rsidRPr="007A0637">
              <w:t>The range statement relates to the unit of competency as a whole. It allows for different work environments and situations that may affect performance. Bold italicised wording, if used in the performance criteria, is detailed below. Essential operating con</w:t>
            </w:r>
            <w:r w:rsidRPr="007A0637">
              <w:t>ditions that may be present with training and assessment (depending on the work situation, needs of the candidate, accessibility of the item, and local industry and regional contexts) may also be included.</w:t>
            </w:r>
          </w:p>
        </w:tc>
      </w:tr>
      <w:tr w:rsidTr="00AA5359">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BoldandItalics"/>
              </w:rPr>
              <w:t>Construction in residential and commercial build</w:t>
            </w:r>
            <w:r w:rsidRPr="007A0637">
              <w:rPr>
                <w:rStyle w:val="BoldandItalics"/>
              </w:rPr>
              <w:t>ings</w:t>
            </w:r>
            <w:r w:rsidRPr="007A0637">
              <w:t xml:space="preserve"> includes:</w:t>
            </w:r>
          </w:p>
        </w:tc>
        <w:tc>
          <w:tcPr>
            <w:tcW w:w="5005" w:type="dxa"/>
            <w:tcBorders>
              <w:top w:val="nil"/>
              <w:left w:val="nil"/>
              <w:bottom w:val="nil"/>
              <w:right w:val="nil"/>
            </w:tcBorders>
            <w:tcMar>
              <w:top w:w="0" w:type="dxa"/>
              <w:left w:w="62" w:type="dxa"/>
              <w:bottom w:w="0" w:type="dxa"/>
              <w:right w:w="62" w:type="dxa"/>
            </w:tcMar>
          </w:tcPr>
          <w:p w:rsidR="00000000" w:rsidRPr="007A0637" w:rsidP="007A0637">
            <w:pPr>
              <w:pStyle w:val="ListBullet"/>
            </w:pPr>
            <w:r w:rsidRPr="007A0637">
              <w:t>compliance with relevant legislation, design specifications, maintenance specifications, relevant Australian standards</w:t>
            </w:r>
          </w:p>
          <w:p w:rsidR="00000000" w:rsidP="007A0637">
            <w:pPr>
              <w:pStyle w:val="ListBullet"/>
              <w:rPr>
                <w:lang w:val="en-NZ"/>
              </w:rPr>
            </w:pPr>
            <w:r w:rsidRPr="007A0637">
              <w:t>evaluation, interpretation and adherence to legislative requirements for BCA Class 2 to 9 buildings.</w:t>
            </w:r>
          </w:p>
        </w:tc>
      </w:tr>
      <w:tr w:rsidTr="00AA5359">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BoldandItalics"/>
              </w:rPr>
              <w:t>Building categories</w:t>
            </w:r>
            <w:r w:rsidRPr="007A0637">
              <w:t xml:space="preserve"> include:</w:t>
            </w:r>
          </w:p>
        </w:tc>
        <w:tc>
          <w:tcPr>
            <w:tcW w:w="5005" w:type="dxa"/>
            <w:tcBorders>
              <w:top w:val="nil"/>
              <w:left w:val="nil"/>
              <w:bottom w:val="nil"/>
              <w:right w:val="nil"/>
            </w:tcBorders>
            <w:tcMar>
              <w:top w:w="0" w:type="dxa"/>
              <w:left w:w="62" w:type="dxa"/>
              <w:bottom w:w="0" w:type="dxa"/>
              <w:right w:w="62" w:type="dxa"/>
            </w:tcMar>
          </w:tcPr>
          <w:p w:rsidR="00000000" w:rsidP="007A0637">
            <w:pPr>
              <w:pStyle w:val="ListBullet"/>
              <w:rPr>
                <w:lang w:val="en-NZ"/>
              </w:rPr>
            </w:pPr>
            <w:r w:rsidRPr="007A0637">
              <w:t>residential, commercial and industrial medium rise buildings and wide span buildings limited to three storeys and a maximum floor area not exceeding 2000 square metres.</w:t>
            </w:r>
          </w:p>
        </w:tc>
      </w:tr>
      <w:tr w:rsidTr="00AA5359">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BoldandItalics"/>
              </w:rPr>
              <w:t>Building surveying procedures</w:t>
            </w:r>
            <w:r w:rsidRPr="007A0637">
              <w:t xml:space="preserve"> include:</w:t>
            </w:r>
          </w:p>
        </w:tc>
        <w:tc>
          <w:tcPr>
            <w:tcW w:w="5005" w:type="dxa"/>
            <w:tcBorders>
              <w:top w:val="nil"/>
              <w:left w:val="nil"/>
              <w:bottom w:val="nil"/>
              <w:right w:val="nil"/>
            </w:tcBorders>
            <w:tcMar>
              <w:top w:w="0" w:type="dxa"/>
              <w:left w:w="62" w:type="dxa"/>
              <w:bottom w:w="0" w:type="dxa"/>
              <w:right w:w="62" w:type="dxa"/>
            </w:tcMar>
          </w:tcPr>
          <w:p w:rsidR="00000000" w:rsidRPr="007A0637" w:rsidP="007A0637">
            <w:pPr>
              <w:pStyle w:val="ListBullet"/>
            </w:pPr>
            <w:r w:rsidRPr="007A0637">
              <w:t>mechanical, structural and electrical</w:t>
            </w:r>
            <w:r w:rsidRPr="007A0637">
              <w:t xml:space="preserve"> and may include other services.</w:t>
            </w:r>
          </w:p>
        </w:tc>
      </w:tr>
    </w:tbl>
    <w:p w:rsidR="00AA5359" w:rsidP="007A0637">
      <w:pPr>
        <w:pStyle w:val="BodyText"/>
      </w:pPr>
    </w:p>
    <w:p w:rsidR="00AA5359" w:rsidP="007A0637">
      <w:pPr>
        <w:pStyle w:val="BodyText"/>
      </w:pPr>
    </w:p>
    <w:p w:rsidR="00000000" w:rsidRPr="007A0637" w:rsidP="007A0637">
      <w:pPr>
        <w:pStyle w:val="Heading1"/>
      </w:pPr>
      <w:bookmarkStart w:id="12" w:name="O_199052"/>
      <w:bookmarkEnd w:id="12"/>
      <w:r w:rsidRPr="007A0637">
        <w:t>Unit Sector(s)</w:t>
      </w:r>
    </w:p>
    <w:tbl>
      <w:tblPr>
        <w:tblW w:w="0" w:type="auto"/>
        <w:tblLayout w:type="fixed"/>
        <w:tblCellMar>
          <w:left w:w="62" w:type="dxa"/>
          <w:right w:w="62" w:type="dxa"/>
        </w:tblCellMar>
        <w:tblLook w:val="0000"/>
      </w:tblPr>
      <w:tblGrid>
        <w:gridCol w:w="2604"/>
        <w:gridCol w:w="5918"/>
      </w:tblGrid>
      <w:tr w:rsidTr="00AA535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7A0637" w:rsidP="007A0637">
            <w:pPr>
              <w:pStyle w:val="BodyText"/>
            </w:pPr>
            <w:r w:rsidRPr="007A0637">
              <w:t>Construction</w:t>
            </w:r>
          </w:p>
        </w:tc>
      </w:tr>
    </w:tbl>
    <w:p w:rsidR="00AA5359" w:rsidP="007A0637">
      <w:pPr>
        <w:pStyle w:val="BodyText"/>
      </w:pPr>
    </w:p>
    <w:p w:rsidR="00AA5359" w:rsidP="007A0637">
      <w:pPr>
        <w:pStyle w:val="BodyText"/>
      </w:pPr>
    </w:p>
    <w:p w:rsidR="00000000" w:rsidRPr="007A0637" w:rsidP="007A0637">
      <w:pPr>
        <w:pStyle w:val="Heading1"/>
      </w:pPr>
      <w:bookmarkStart w:id="13" w:name="O_199049"/>
      <w:bookmarkEnd w:id="13"/>
      <w:r w:rsidRPr="007A0637">
        <w:t>Co-requisite units</w:t>
      </w:r>
    </w:p>
    <w:tbl>
      <w:tblPr>
        <w:tblW w:w="0" w:type="auto"/>
        <w:tblLayout w:type="fixed"/>
        <w:tblCellMar>
          <w:left w:w="62" w:type="dxa"/>
          <w:right w:w="62" w:type="dxa"/>
        </w:tblCellMar>
        <w:tblLook w:val="0000"/>
      </w:tblPr>
      <w:tblGrid>
        <w:gridCol w:w="2620"/>
        <w:gridCol w:w="1340"/>
        <w:gridCol w:w="4562"/>
      </w:tblGrid>
      <w:tr w:rsidTr="00AA535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t>Nil</w:t>
            </w:r>
          </w:p>
        </w:tc>
      </w:tr>
      <w:tr w:rsidTr="00AA535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7A0637" w:rsidP="007A0637">
            <w:pPr>
              <w:pStyle w:val="BodyText"/>
            </w:pPr>
          </w:p>
        </w:tc>
      </w:tr>
    </w:tbl>
    <w:p w:rsidR="00AA5359" w:rsidP="007A0637">
      <w:pPr>
        <w:pStyle w:val="BodyText"/>
      </w:pPr>
    </w:p>
    <w:p w:rsidR="00AA5359" w:rsidP="007A0637">
      <w:pPr>
        <w:pStyle w:val="BodyText"/>
      </w:pPr>
    </w:p>
    <w:p w:rsidR="00000000" w:rsidRPr="007A0637" w:rsidP="007A0637">
      <w:pPr>
        <w:pStyle w:val="Heading1"/>
      </w:pPr>
      <w:bookmarkStart w:id="14" w:name="O_199051"/>
      <w:bookmarkEnd w:id="14"/>
      <w:r w:rsidRPr="007A0637">
        <w:t>Functional area</w:t>
      </w:r>
    </w:p>
    <w:tbl>
      <w:tblPr>
        <w:tblW w:w="0" w:type="auto"/>
        <w:tblLayout w:type="fixed"/>
        <w:tblCellMar>
          <w:left w:w="62" w:type="dxa"/>
          <w:right w:w="62" w:type="dxa"/>
        </w:tblCellMar>
        <w:tblLook w:val="0000"/>
      </w:tblPr>
      <w:tblGrid>
        <w:gridCol w:w="2710"/>
        <w:gridCol w:w="5812"/>
      </w:tblGrid>
      <w:tr w:rsidTr="00AA5359">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7A0637">
            <w:pPr>
              <w:pStyle w:val="BodyText"/>
              <w:rPr>
                <w:lang w:val="en-NZ"/>
              </w:rPr>
            </w:pPr>
            <w:r w:rsidRPr="007A0637">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7A0637" w:rsidP="007A0637">
            <w:pPr>
              <w:pStyle w:val="BodyText"/>
            </w:pPr>
          </w:p>
        </w:tc>
      </w:tr>
    </w:tbl>
    <w:p w:rsidR="00AA5359" w:rsidP="007A0637">
      <w:pPr>
        <w:pStyle w:val="BodyText"/>
      </w:pPr>
    </w:p>
    <w:p w:rsidR="00AA5359" w:rsidP="007A0637">
      <w:pPr>
        <w:pStyle w:val="BodyText"/>
      </w:pPr>
    </w:p>
    <w:p w:rsidR="00000000" w:rsidRPr="007A0637" w:rsidP="007A0637"/>
    <w:sectPr w:rsidSect="007A0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359" w:rsidP="00AA53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59" w:rsidP="007A06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A5359" w:rsidP="007A06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A5359" w:rsidP="007A06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37" w:rsidRPr="00AA5359" w:rsidP="00AA53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59" w:rsidRPr="002D2AF8" w:rsidP="007A0637">
    <w:pPr>
      <w:pStyle w:val="Header"/>
      <w:framePr w:wrap="around"/>
    </w:pPr>
    <w:r>
      <w:fldChar w:fldCharType="begin"/>
    </w:r>
    <w:r>
      <w:instrText xml:space="preserve"> TITLE   \* MERGEFORMAT </w:instrText>
    </w:r>
    <w:r>
      <w:fldChar w:fldCharType="separate"/>
    </w:r>
    <w:r>
      <w:t>CPCCSV6008A Apply building codes and standards to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A5359" w:rsidP="007A0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22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A6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28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637"/>
    <w:pPr>
      <w:spacing w:before="360" w:after="60"/>
      <w:outlineLvl w:val="0"/>
    </w:pPr>
    <w:rPr>
      <w:sz w:val="32"/>
    </w:rPr>
  </w:style>
  <w:style w:type="paragraph" w:styleId="Heading2">
    <w:name w:val="heading 2"/>
    <w:basedOn w:val="HeadingBase"/>
    <w:next w:val="BodyText"/>
    <w:link w:val="Heading2Char"/>
    <w:qFormat/>
    <w:rsid w:val="007A0637"/>
    <w:pPr>
      <w:keepLines/>
      <w:spacing w:before="240" w:after="120"/>
      <w:outlineLvl w:val="1"/>
    </w:pPr>
    <w:rPr>
      <w:sz w:val="28"/>
      <w:szCs w:val="40"/>
    </w:rPr>
  </w:style>
  <w:style w:type="paragraph" w:styleId="Heading3">
    <w:name w:val="heading 3"/>
    <w:basedOn w:val="HeadingBase"/>
    <w:next w:val="BodyText"/>
    <w:link w:val="Heading3Char"/>
    <w:qFormat/>
    <w:rsid w:val="007A0637"/>
    <w:pPr>
      <w:spacing w:before="180" w:after="120"/>
      <w:outlineLvl w:val="2"/>
    </w:pPr>
    <w:rPr>
      <w:spacing w:val="-10"/>
      <w:kern w:val="32"/>
    </w:rPr>
  </w:style>
  <w:style w:type="paragraph" w:styleId="Heading4">
    <w:name w:val="heading 4"/>
    <w:basedOn w:val="HeadingBase"/>
    <w:next w:val="BodyText"/>
    <w:link w:val="Heading4Char"/>
    <w:qFormat/>
    <w:rsid w:val="007A0637"/>
    <w:pPr>
      <w:spacing w:before="160" w:after="120"/>
      <w:outlineLvl w:val="3"/>
    </w:pPr>
    <w:rPr>
      <w:sz w:val="22"/>
    </w:rPr>
  </w:style>
  <w:style w:type="paragraph" w:styleId="Heading5">
    <w:name w:val="heading 5"/>
    <w:basedOn w:val="HeadingBase"/>
    <w:next w:val="Normal"/>
    <w:link w:val="Heading5Char"/>
    <w:qFormat/>
    <w:rsid w:val="007A0637"/>
    <w:pPr>
      <w:spacing w:before="80"/>
      <w:outlineLvl w:val="4"/>
    </w:pPr>
    <w:rPr>
      <w:color w:val="918585"/>
      <w:sz w:val="20"/>
    </w:rPr>
  </w:style>
  <w:style w:type="paragraph" w:styleId="Heading6">
    <w:name w:val="heading 6"/>
    <w:basedOn w:val="HeadingBase"/>
    <w:next w:val="Normal"/>
    <w:link w:val="Heading6Char"/>
    <w:qFormat/>
    <w:rsid w:val="007A0637"/>
    <w:pPr>
      <w:spacing w:before="60"/>
      <w:outlineLvl w:val="5"/>
    </w:pPr>
    <w:rPr>
      <w:color w:val="918585"/>
      <w:sz w:val="20"/>
    </w:rPr>
  </w:style>
  <w:style w:type="paragraph" w:styleId="Heading7">
    <w:name w:val="heading 7"/>
    <w:basedOn w:val="Normal"/>
    <w:next w:val="Normal"/>
    <w:link w:val="Heading7Char"/>
    <w:qFormat/>
    <w:rsid w:val="007A0637"/>
    <w:pPr>
      <w:ind w:left="720"/>
      <w:outlineLvl w:val="6"/>
    </w:pPr>
    <w:rPr>
      <w:i/>
    </w:rPr>
  </w:style>
  <w:style w:type="paragraph" w:styleId="Heading8">
    <w:name w:val="heading 8"/>
    <w:basedOn w:val="Normal"/>
    <w:next w:val="Normal"/>
    <w:link w:val="Heading8Char"/>
    <w:qFormat/>
    <w:rsid w:val="007A0637"/>
    <w:pPr>
      <w:ind w:left="720"/>
      <w:outlineLvl w:val="7"/>
    </w:pPr>
    <w:rPr>
      <w:i/>
    </w:rPr>
  </w:style>
  <w:style w:type="paragraph" w:styleId="Heading9">
    <w:name w:val="heading 9"/>
    <w:basedOn w:val="Normal"/>
    <w:next w:val="Normal"/>
    <w:link w:val="Heading9Char"/>
    <w:qFormat/>
    <w:rsid w:val="007A0637"/>
    <w:pPr>
      <w:ind w:left="720"/>
      <w:outlineLvl w:val="8"/>
    </w:pPr>
    <w:rPr>
      <w:i/>
    </w:rPr>
  </w:style>
  <w:style w:type="character" w:default="1" w:styleId="DefaultParagraphFont">
    <w:name w:val="Default Paragraph Font"/>
    <w:uiPriority w:val="1"/>
    <w:unhideWhenUsed/>
    <w:rsid w:val="007A0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637"/>
  </w:style>
  <w:style w:type="character" w:customStyle="1" w:styleId="Heading1Char">
    <w:name w:val="Heading 1 Char"/>
    <w:basedOn w:val="DefaultParagraphFont"/>
    <w:link w:val="Heading1"/>
    <w:rsid w:val="007A0637"/>
    <w:rPr>
      <w:rFonts w:ascii="Times New Roman" w:eastAsia="Times New Roman" w:hAnsi="Times New Roman" w:cs="Times New Roman"/>
      <w:b/>
      <w:sz w:val="32"/>
      <w:szCs w:val="20"/>
      <w:lang w:eastAsia="en-US"/>
    </w:rPr>
  </w:style>
  <w:style w:type="paragraph" w:styleId="BodyText">
    <w:name w:val="Body Text"/>
    <w:basedOn w:val="Normal"/>
    <w:link w:val="BodyTextChar"/>
    <w:rsid w:val="007A06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637"/>
    <w:rPr>
      <w:rFonts w:ascii="Times New Roman" w:eastAsia="Times New Roman" w:hAnsi="Times New Roman" w:cs="Times New Roman"/>
      <w:sz w:val="24"/>
      <w:lang w:eastAsia="en-US"/>
    </w:rPr>
  </w:style>
  <w:style w:type="paragraph" w:styleId="Footer">
    <w:name w:val="footer"/>
    <w:basedOn w:val="Normal"/>
    <w:link w:val="FooterChar"/>
    <w:rsid w:val="007A0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637"/>
    <w:rPr>
      <w:rFonts w:ascii="Times New Roman" w:eastAsia="Times New Roman" w:hAnsi="Times New Roman" w:cs="Times New Roman"/>
      <w:sz w:val="16"/>
      <w:lang w:eastAsia="en-US"/>
    </w:rPr>
  </w:style>
  <w:style w:type="paragraph" w:styleId="List">
    <w:name w:val="List"/>
    <w:basedOn w:val="BodyText"/>
    <w:next w:val="BodyText"/>
    <w:rsid w:val="007A0637"/>
    <w:pPr>
      <w:tabs>
        <w:tab w:val="left" w:pos="340"/>
      </w:tabs>
      <w:spacing w:before="60" w:after="60"/>
      <w:ind w:left="340" w:hanging="340"/>
    </w:pPr>
  </w:style>
  <w:style w:type="paragraph" w:styleId="ListBullet">
    <w:name w:val="List Bullet"/>
    <w:basedOn w:val="List"/>
    <w:rsid w:val="007A0637"/>
    <w:pPr>
      <w:numPr>
        <w:numId w:val="14"/>
      </w:numPr>
      <w:tabs>
        <w:tab w:val="clear" w:pos="340"/>
      </w:tabs>
      <w:spacing w:before="40" w:after="40"/>
    </w:pPr>
  </w:style>
  <w:style w:type="character" w:customStyle="1" w:styleId="SpecialBold">
    <w:name w:val="Special Bold"/>
    <w:basedOn w:val="DefaultParagraphFont"/>
    <w:rsid w:val="007A0637"/>
    <w:rPr>
      <w:b/>
      <w:spacing w:val="0"/>
    </w:rPr>
  </w:style>
  <w:style w:type="paragraph" w:styleId="ListBullet2">
    <w:name w:val="List Bullet 2"/>
    <w:basedOn w:val="List2"/>
    <w:rsid w:val="007A0637"/>
    <w:pPr>
      <w:numPr>
        <w:numId w:val="15"/>
      </w:numPr>
      <w:tabs>
        <w:tab w:val="clear" w:pos="680"/>
      </w:tabs>
    </w:pPr>
  </w:style>
  <w:style w:type="paragraph" w:customStyle="1" w:styleId="SuperHeading">
    <w:name w:val="SuperHeading"/>
    <w:basedOn w:val="Normal"/>
    <w:rsid w:val="007A0637"/>
    <w:pPr>
      <w:spacing w:before="240" w:after="120"/>
      <w:outlineLvl w:val="0"/>
    </w:pPr>
    <w:rPr>
      <w:rFonts w:ascii="Times New Roman" w:hAnsi="Times New Roman"/>
      <w:b/>
      <w:sz w:val="28"/>
    </w:rPr>
  </w:style>
  <w:style w:type="paragraph" w:customStyle="1" w:styleId="AllowPageBreak">
    <w:name w:val="AllowPageBreak"/>
    <w:rsid w:val="007A0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637"/>
    <w:pPr>
      <w:tabs>
        <w:tab w:val="left" w:pos="680"/>
      </w:tabs>
      <w:spacing w:before="60" w:after="60"/>
      <w:ind w:left="680" w:hanging="340"/>
    </w:pPr>
  </w:style>
  <w:style w:type="paragraph" w:styleId="ListBullet3">
    <w:name w:val="List Bullet 3"/>
    <w:basedOn w:val="List3"/>
    <w:rsid w:val="007A0637"/>
    <w:pPr>
      <w:numPr>
        <w:numId w:val="3"/>
      </w:numPr>
      <w:tabs>
        <w:tab w:val="clear" w:pos="1021"/>
      </w:tabs>
      <w:ind w:left="1037" w:hanging="357"/>
    </w:pPr>
  </w:style>
  <w:style w:type="character" w:customStyle="1" w:styleId="BoldandItalics">
    <w:name w:val="Bold and Italics"/>
    <w:qFormat/>
    <w:rsid w:val="007A0637"/>
    <w:rPr>
      <w:b/>
      <w:i/>
      <w:u w:val="none"/>
    </w:rPr>
  </w:style>
  <w:style w:type="character" w:customStyle="1" w:styleId="Heading2Char">
    <w:name w:val="Heading 2 Char"/>
    <w:basedOn w:val="DefaultParagraphFont"/>
    <w:link w:val="Heading2"/>
    <w:rsid w:val="007A0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637"/>
    <w:rPr>
      <w:rFonts w:ascii="Courier New" w:eastAsia="Times New Roman" w:hAnsi="Courier New" w:cs="Times New Roman"/>
      <w:i/>
      <w:szCs w:val="20"/>
      <w:lang w:eastAsia="en-US"/>
    </w:rPr>
  </w:style>
  <w:style w:type="paragraph" w:customStyle="1" w:styleId="HeadingBase">
    <w:name w:val="Heading Base"/>
    <w:rsid w:val="007A0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637"/>
    <w:pPr>
      <w:tabs>
        <w:tab w:val="right" w:leader="dot" w:pos="9072"/>
      </w:tabs>
      <w:ind w:left="567"/>
    </w:pPr>
    <w:rPr>
      <w:szCs w:val="22"/>
    </w:rPr>
  </w:style>
  <w:style w:type="paragraph" w:customStyle="1" w:styleId="TOCBase">
    <w:name w:val="TOC Base"/>
    <w:rsid w:val="007A0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637"/>
    <w:pPr>
      <w:tabs>
        <w:tab w:val="right" w:leader="dot" w:pos="9072"/>
      </w:tabs>
      <w:spacing w:before="40" w:after="40"/>
      <w:ind w:left="284"/>
    </w:pPr>
    <w:rPr>
      <w:rFonts w:ascii="Times New Roman" w:hAnsi="Times New Roman"/>
    </w:rPr>
  </w:style>
  <w:style w:type="paragraph" w:styleId="TOC1">
    <w:name w:val="toc 1"/>
    <w:basedOn w:val="TOCBase"/>
    <w:next w:val="Normal"/>
    <w:rsid w:val="007A06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637"/>
    <w:pPr>
      <w:spacing w:before="5040"/>
      <w:jc w:val="center"/>
    </w:pPr>
    <w:rPr>
      <w:sz w:val="48"/>
      <w:szCs w:val="72"/>
      <w:lang w:val="en-US"/>
    </w:rPr>
  </w:style>
  <w:style w:type="character" w:customStyle="1" w:styleId="TitleChar">
    <w:name w:val="Title Char"/>
    <w:basedOn w:val="DefaultParagraphFont"/>
    <w:link w:val="Title"/>
    <w:rsid w:val="007A0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637"/>
    <w:pPr>
      <w:tabs>
        <w:tab w:val="left" w:pos="3600"/>
        <w:tab w:val="left" w:pos="3958"/>
      </w:tabs>
    </w:pPr>
  </w:style>
  <w:style w:type="paragraph" w:customStyle="1" w:styleId="Note">
    <w:name w:val="Note"/>
    <w:basedOn w:val="BodyText"/>
    <w:rsid w:val="007A0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637"/>
    <w:pPr>
      <w:framePr w:wrap="auto" w:hAnchor="text" w:y="6049"/>
    </w:pPr>
    <w:rPr>
      <w:color w:val="000000"/>
      <w:sz w:val="40"/>
    </w:rPr>
  </w:style>
  <w:style w:type="paragraph" w:customStyle="1" w:styleId="TOCTitle">
    <w:name w:val="TOCTitle"/>
    <w:basedOn w:val="Heading1"/>
    <w:rsid w:val="007A0637"/>
    <w:pPr>
      <w:spacing w:after="240"/>
      <w:jc w:val="center"/>
      <w:outlineLvl w:val="9"/>
    </w:pPr>
    <w:rPr>
      <w:caps/>
    </w:rPr>
  </w:style>
  <w:style w:type="paragraph" w:customStyle="1" w:styleId="Version">
    <w:name w:val="Version"/>
    <w:rsid w:val="007A0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637"/>
    <w:pPr>
      <w:keepNext w:val="0"/>
      <w:tabs>
        <w:tab w:val="right" w:pos="4176"/>
      </w:tabs>
      <w:ind w:left="198" w:hanging="198"/>
    </w:pPr>
    <w:rPr>
      <w:rFonts w:ascii="Garamond" w:hAnsi="Garamond"/>
    </w:rPr>
  </w:style>
  <w:style w:type="paragraph" w:styleId="IndexHeading">
    <w:name w:val="index heading"/>
    <w:basedOn w:val="Normal"/>
    <w:next w:val="Index1"/>
    <w:semiHidden/>
    <w:rsid w:val="007A0637"/>
    <w:pPr>
      <w:spacing w:before="120" w:after="120"/>
    </w:pPr>
    <w:rPr>
      <w:rFonts w:ascii="Arial" w:hAnsi="Arial"/>
      <w:b/>
      <w:color w:val="918585"/>
      <w:sz w:val="24"/>
    </w:rPr>
  </w:style>
  <w:style w:type="paragraph" w:styleId="Header">
    <w:name w:val="header"/>
    <w:basedOn w:val="Normal"/>
    <w:link w:val="HeaderChar"/>
    <w:rsid w:val="007A0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637"/>
    <w:rPr>
      <w:rFonts w:ascii="Times New Roman" w:eastAsia="Times New Roman" w:hAnsi="Times New Roman" w:cs="Times New Roman"/>
      <w:sz w:val="16"/>
      <w:szCs w:val="20"/>
      <w:lang w:val="en-GB" w:eastAsia="en-US"/>
    </w:rPr>
  </w:style>
  <w:style w:type="paragraph" w:customStyle="1" w:styleId="Chapter">
    <w:name w:val="Chapter"/>
    <w:basedOn w:val="Normal"/>
    <w:rsid w:val="007A0637"/>
    <w:pPr>
      <w:spacing w:before="240"/>
    </w:pPr>
    <w:rPr>
      <w:rFonts w:ascii="Times New Roman" w:hAnsi="Times New Roman"/>
      <w:smallCaps/>
      <w:spacing w:val="80"/>
      <w:sz w:val="28"/>
    </w:rPr>
  </w:style>
  <w:style w:type="paragraph" w:customStyle="1" w:styleId="InChapter">
    <w:name w:val="InChapter"/>
    <w:basedOn w:val="Heading3"/>
    <w:rsid w:val="007A0637"/>
    <w:pPr>
      <w:spacing w:after="240"/>
      <w:outlineLvl w:val="9"/>
    </w:pPr>
    <w:rPr>
      <w:noProof/>
    </w:rPr>
  </w:style>
  <w:style w:type="paragraph" w:styleId="Index2">
    <w:name w:val="index 2"/>
    <w:basedOn w:val="Normal"/>
    <w:next w:val="Normal"/>
    <w:semiHidden/>
    <w:rsid w:val="007A0637"/>
    <w:pPr>
      <w:tabs>
        <w:tab w:val="right" w:pos="4176"/>
      </w:tabs>
      <w:ind w:left="568" w:hanging="284"/>
    </w:pPr>
    <w:rPr>
      <w:rFonts w:ascii="Garamond" w:hAnsi="Garamond"/>
    </w:rPr>
  </w:style>
  <w:style w:type="paragraph" w:customStyle="1" w:styleId="Byline">
    <w:name w:val="Byline"/>
    <w:rsid w:val="007A0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637"/>
    <w:pPr>
      <w:tabs>
        <w:tab w:val="clear" w:pos="3600"/>
        <w:tab w:val="clear" w:pos="3958"/>
      </w:tabs>
      <w:jc w:val="right"/>
    </w:pPr>
  </w:style>
  <w:style w:type="character" w:styleId="Emphasis">
    <w:name w:val="Emphasis"/>
    <w:basedOn w:val="DefaultParagraphFont"/>
    <w:qFormat/>
    <w:rsid w:val="007A0637"/>
    <w:rPr>
      <w:i/>
    </w:rPr>
  </w:style>
  <w:style w:type="paragraph" w:styleId="Caption">
    <w:name w:val="caption"/>
    <w:basedOn w:val="BodyText"/>
    <w:next w:val="Normal"/>
    <w:qFormat/>
    <w:rsid w:val="007A0637"/>
    <w:pPr>
      <w:framePr w:w="2268" w:hSpace="181" w:vSpace="181" w:wrap="around" w:vAnchor="text" w:hAnchor="page" w:x="1135" w:y="285" w:anchorLock="1"/>
    </w:pPr>
    <w:rPr>
      <w:i/>
    </w:rPr>
  </w:style>
  <w:style w:type="paragraph" w:customStyle="1" w:styleId="MiniTOCTitle">
    <w:name w:val="MiniTOCTitle"/>
    <w:basedOn w:val="Heading4"/>
    <w:rsid w:val="007A0637"/>
    <w:pPr>
      <w:spacing w:before="240"/>
      <w:outlineLvl w:val="9"/>
    </w:pPr>
    <w:rPr>
      <w:noProof/>
      <w:sz w:val="24"/>
    </w:rPr>
  </w:style>
  <w:style w:type="paragraph" w:customStyle="1" w:styleId="MiniTOCItem">
    <w:name w:val="MiniTOCItem"/>
    <w:basedOn w:val="ListBullet"/>
    <w:rsid w:val="007A0637"/>
    <w:pPr>
      <w:numPr>
        <w:numId w:val="0"/>
      </w:numPr>
      <w:tabs>
        <w:tab w:val="right" w:leader="dot" w:pos="6521"/>
      </w:tabs>
      <w:spacing w:before="0" w:after="0"/>
    </w:pPr>
  </w:style>
  <w:style w:type="paragraph" w:customStyle="1" w:styleId="TOFTitle">
    <w:name w:val="TOFTitle"/>
    <w:basedOn w:val="TOCTitle"/>
    <w:rsid w:val="007A0637"/>
  </w:style>
  <w:style w:type="paragraph" w:styleId="TableofFigures">
    <w:name w:val="table of figures"/>
    <w:basedOn w:val="Normal"/>
    <w:next w:val="Normal"/>
    <w:semiHidden/>
    <w:rsid w:val="007A0637"/>
    <w:pPr>
      <w:tabs>
        <w:tab w:val="right" w:leader="dot" w:pos="9072"/>
      </w:tabs>
      <w:ind w:left="970" w:hanging="403"/>
    </w:pPr>
    <w:rPr>
      <w:rFonts w:ascii="Times New Roman" w:hAnsi="Times New Roman"/>
      <w:b/>
    </w:rPr>
  </w:style>
  <w:style w:type="paragraph" w:styleId="ListNumber">
    <w:name w:val="List Number"/>
    <w:basedOn w:val="List"/>
    <w:rsid w:val="007A0637"/>
    <w:pPr>
      <w:numPr>
        <w:numId w:val="12"/>
      </w:numPr>
    </w:pPr>
  </w:style>
  <w:style w:type="character" w:customStyle="1" w:styleId="WingdingSymbols">
    <w:name w:val="Wingding Symbols"/>
    <w:rsid w:val="007A0637"/>
    <w:rPr>
      <w:rFonts w:ascii="Wingdings" w:hAnsi="Wingdings"/>
    </w:rPr>
  </w:style>
  <w:style w:type="paragraph" w:customStyle="1" w:styleId="TableHeading">
    <w:name w:val="Table Heading"/>
    <w:basedOn w:val="HeadingBase"/>
    <w:rsid w:val="007A0637"/>
    <w:pPr>
      <w:keepLines/>
      <w:pBdr>
        <w:bottom w:val="single" w:sz="6" w:space="1" w:color="918585"/>
      </w:pBdr>
      <w:spacing w:before="240"/>
    </w:pPr>
  </w:style>
  <w:style w:type="character" w:customStyle="1" w:styleId="HotSpot">
    <w:name w:val="HotSpot"/>
    <w:rsid w:val="007A0637"/>
    <w:rPr>
      <w:color w:val="0033CC"/>
      <w:u w:val="none"/>
    </w:rPr>
  </w:style>
  <w:style w:type="paragraph" w:customStyle="1" w:styleId="BodyTextRight">
    <w:name w:val="Body Text Right"/>
    <w:basedOn w:val="BodyText"/>
    <w:rsid w:val="007A0637"/>
    <w:pPr>
      <w:spacing w:before="0" w:after="0"/>
      <w:jc w:val="right"/>
    </w:pPr>
  </w:style>
  <w:style w:type="paragraph" w:styleId="Index3">
    <w:name w:val="index 3"/>
    <w:basedOn w:val="ListNumber2"/>
    <w:next w:val="Normal"/>
    <w:semiHidden/>
    <w:rsid w:val="007A0637"/>
    <w:pPr>
      <w:numPr>
        <w:numId w:val="0"/>
      </w:numPr>
      <w:tabs>
        <w:tab w:val="right" w:leader="dot" w:pos="4176"/>
      </w:tabs>
    </w:pPr>
  </w:style>
  <w:style w:type="paragraph" w:styleId="ListNumber2">
    <w:name w:val="List Number 2"/>
    <w:basedOn w:val="List2"/>
    <w:rsid w:val="007A0637"/>
    <w:pPr>
      <w:numPr>
        <w:numId w:val="11"/>
      </w:numPr>
      <w:tabs>
        <w:tab w:val="clear" w:pos="1060"/>
      </w:tabs>
    </w:pPr>
  </w:style>
  <w:style w:type="paragraph" w:customStyle="1" w:styleId="MarginNote">
    <w:name w:val="Margin Note"/>
    <w:basedOn w:val="BodyText"/>
    <w:rsid w:val="007A0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637"/>
    <w:rPr>
      <w:sz w:val="32"/>
    </w:rPr>
  </w:style>
  <w:style w:type="paragraph" w:customStyle="1" w:styleId="HeadingProcedure">
    <w:name w:val="Heading Procedure"/>
    <w:basedOn w:val="HeadingBase"/>
    <w:next w:val="Normal"/>
    <w:rsid w:val="007A0637"/>
    <w:pPr>
      <w:tabs>
        <w:tab w:val="left" w:pos="0"/>
      </w:tabs>
      <w:spacing w:before="120" w:after="60"/>
    </w:pPr>
    <w:rPr>
      <w:i/>
      <w:color w:val="918585"/>
      <w:sz w:val="22"/>
    </w:rPr>
  </w:style>
  <w:style w:type="paragraph" w:customStyle="1" w:styleId="TableBodyText">
    <w:name w:val="Table Body Text"/>
    <w:basedOn w:val="BodyText"/>
    <w:rsid w:val="007A0637"/>
    <w:pPr>
      <w:spacing w:before="60" w:after="60"/>
    </w:pPr>
  </w:style>
  <w:style w:type="paragraph" w:styleId="ListContinue">
    <w:name w:val="List Continue"/>
    <w:basedOn w:val="List"/>
    <w:rsid w:val="007A0637"/>
    <w:pPr>
      <w:ind w:firstLine="0"/>
    </w:pPr>
  </w:style>
  <w:style w:type="paragraph" w:customStyle="1" w:styleId="ListNote">
    <w:name w:val="List Note"/>
    <w:basedOn w:val="List"/>
    <w:rsid w:val="007A0637"/>
    <w:pPr>
      <w:pBdr>
        <w:top w:val="single" w:sz="6" w:space="2" w:color="918585"/>
        <w:bottom w:val="single" w:sz="6" w:space="2" w:color="918585"/>
      </w:pBdr>
      <w:tabs>
        <w:tab w:val="left" w:pos="1021"/>
      </w:tabs>
      <w:ind w:firstLine="0"/>
    </w:pPr>
  </w:style>
  <w:style w:type="paragraph" w:customStyle="1" w:styleId="Warning">
    <w:name w:val="Warning"/>
    <w:basedOn w:val="BodyText"/>
    <w:rsid w:val="007A0637"/>
    <w:pPr>
      <w:shd w:val="clear" w:color="auto" w:fill="D9D9D9"/>
      <w:tabs>
        <w:tab w:val="left" w:pos="992"/>
      </w:tabs>
      <w:ind w:left="119" w:right="119"/>
    </w:pPr>
    <w:rPr>
      <w:sz w:val="20"/>
    </w:rPr>
  </w:style>
  <w:style w:type="paragraph" w:customStyle="1" w:styleId="MarginIcons">
    <w:name w:val="Margin Icons"/>
    <w:basedOn w:val="BodyText"/>
    <w:rsid w:val="007A0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637"/>
    <w:rPr>
      <w:rFonts w:ascii="Courier New" w:hAnsi="Courier New"/>
    </w:rPr>
  </w:style>
  <w:style w:type="paragraph" w:customStyle="1" w:styleId="NoteBullet">
    <w:name w:val="Note Bullet"/>
    <w:basedOn w:val="Note"/>
    <w:rsid w:val="007A0637"/>
    <w:pPr>
      <w:tabs>
        <w:tab w:val="clear" w:pos="680"/>
      </w:tabs>
      <w:spacing w:before="60" w:after="60"/>
    </w:pPr>
  </w:style>
  <w:style w:type="paragraph" w:customStyle="1" w:styleId="SubHeading2">
    <w:name w:val="SubHeading2"/>
    <w:basedOn w:val="HeadingBase"/>
    <w:rsid w:val="007A0637"/>
    <w:pPr>
      <w:spacing w:before="240" w:after="60"/>
    </w:pPr>
    <w:rPr>
      <w:sz w:val="20"/>
    </w:rPr>
  </w:style>
  <w:style w:type="paragraph" w:customStyle="1" w:styleId="SubHeading1">
    <w:name w:val="SubHeading1"/>
    <w:basedOn w:val="HeadingBase"/>
    <w:rsid w:val="007A0637"/>
    <w:pPr>
      <w:spacing w:before="240" w:after="60"/>
    </w:pPr>
    <w:rPr>
      <w:color w:val="918585"/>
      <w:sz w:val="22"/>
    </w:rPr>
  </w:style>
  <w:style w:type="paragraph" w:customStyle="1" w:styleId="SideHeading">
    <w:name w:val="Side Heading"/>
    <w:basedOn w:val="HeadingBase"/>
    <w:rsid w:val="007A0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637"/>
    <w:pPr>
      <w:numPr>
        <w:numId w:val="13"/>
      </w:numPr>
    </w:pPr>
  </w:style>
  <w:style w:type="paragraph" w:styleId="PlainText">
    <w:name w:val="Plain Text"/>
    <w:basedOn w:val="Normal"/>
    <w:link w:val="PlainTextChar"/>
    <w:rsid w:val="007A0637"/>
    <w:rPr>
      <w:sz w:val="20"/>
    </w:rPr>
  </w:style>
  <w:style w:type="character" w:customStyle="1" w:styleId="PlainTextChar">
    <w:name w:val="Plain Text Char"/>
    <w:basedOn w:val="DefaultParagraphFont"/>
    <w:link w:val="PlainText"/>
    <w:rsid w:val="007A0637"/>
    <w:rPr>
      <w:rFonts w:ascii="Courier New" w:eastAsia="Times New Roman" w:hAnsi="Courier New" w:cs="Times New Roman"/>
      <w:sz w:val="20"/>
      <w:szCs w:val="20"/>
      <w:lang w:eastAsia="en-US"/>
    </w:rPr>
  </w:style>
  <w:style w:type="character" w:customStyle="1" w:styleId="MenuOption">
    <w:name w:val="Menu Option"/>
    <w:basedOn w:val="DefaultParagraphFont"/>
    <w:rsid w:val="007A0637"/>
    <w:rPr>
      <w:b/>
      <w:smallCaps/>
    </w:rPr>
  </w:style>
  <w:style w:type="paragraph" w:customStyle="1" w:styleId="TableListNumber">
    <w:name w:val="Table List Number"/>
    <w:basedOn w:val="ListNumber"/>
    <w:rsid w:val="007A0637"/>
    <w:pPr>
      <w:numPr>
        <w:numId w:val="0"/>
      </w:numPr>
    </w:pPr>
  </w:style>
  <w:style w:type="paragraph" w:styleId="TOC4">
    <w:name w:val="toc 4"/>
    <w:basedOn w:val="TOCBase"/>
    <w:next w:val="Normal"/>
    <w:semiHidden/>
    <w:rsid w:val="007A0637"/>
    <w:pPr>
      <w:tabs>
        <w:tab w:val="right" w:leader="dot" w:pos="9071"/>
      </w:tabs>
      <w:ind w:left="1701"/>
    </w:pPr>
  </w:style>
  <w:style w:type="paragraph" w:customStyle="1" w:styleId="ListAlpha">
    <w:name w:val="List Alpha"/>
    <w:basedOn w:val="List"/>
    <w:rsid w:val="007A0637"/>
    <w:pPr>
      <w:numPr>
        <w:numId w:val="10"/>
      </w:numPr>
    </w:pPr>
  </w:style>
  <w:style w:type="paragraph" w:customStyle="1" w:styleId="ListAlpha2">
    <w:name w:val="List Alpha 2"/>
    <w:basedOn w:val="List2"/>
    <w:rsid w:val="007A0637"/>
    <w:pPr>
      <w:numPr>
        <w:numId w:val="9"/>
      </w:numPr>
    </w:pPr>
  </w:style>
  <w:style w:type="paragraph" w:styleId="List3">
    <w:name w:val="List 3"/>
    <w:basedOn w:val="BodyText"/>
    <w:rsid w:val="007A0637"/>
    <w:pPr>
      <w:tabs>
        <w:tab w:val="left" w:pos="1021"/>
      </w:tabs>
      <w:spacing w:before="60" w:after="60"/>
      <w:ind w:left="1020" w:hanging="340"/>
    </w:pPr>
  </w:style>
  <w:style w:type="paragraph" w:styleId="List4">
    <w:name w:val="List 4"/>
    <w:basedOn w:val="BodyText"/>
    <w:rsid w:val="007A0637"/>
    <w:pPr>
      <w:tabs>
        <w:tab w:val="left" w:pos="1361"/>
      </w:tabs>
      <w:spacing w:before="60" w:after="60"/>
      <w:ind w:left="1361" w:hanging="340"/>
    </w:pPr>
  </w:style>
  <w:style w:type="paragraph" w:styleId="List5">
    <w:name w:val="List 5"/>
    <w:basedOn w:val="BodyText"/>
    <w:rsid w:val="007A0637"/>
    <w:pPr>
      <w:tabs>
        <w:tab w:val="left" w:pos="1701"/>
      </w:tabs>
      <w:spacing w:before="60" w:after="60"/>
      <w:ind w:left="1701" w:hanging="340"/>
    </w:pPr>
  </w:style>
  <w:style w:type="paragraph" w:styleId="ListBullet4">
    <w:name w:val="List Bullet 4"/>
    <w:basedOn w:val="List4"/>
    <w:rsid w:val="007A0637"/>
    <w:pPr>
      <w:numPr>
        <w:numId w:val="4"/>
      </w:numPr>
    </w:pPr>
  </w:style>
  <w:style w:type="paragraph" w:styleId="ListBullet5">
    <w:name w:val="List Bullet 5"/>
    <w:basedOn w:val="List5"/>
    <w:rsid w:val="007A0637"/>
    <w:pPr>
      <w:numPr>
        <w:numId w:val="5"/>
      </w:numPr>
    </w:pPr>
  </w:style>
  <w:style w:type="paragraph" w:styleId="ListContinue2">
    <w:name w:val="List Continue 2"/>
    <w:basedOn w:val="List2"/>
    <w:rsid w:val="007A0637"/>
    <w:pPr>
      <w:ind w:firstLine="0"/>
    </w:pPr>
  </w:style>
  <w:style w:type="paragraph" w:styleId="ListContinue3">
    <w:name w:val="List Continue 3"/>
    <w:basedOn w:val="List3"/>
    <w:rsid w:val="007A0637"/>
    <w:pPr>
      <w:ind w:left="1021" w:firstLine="0"/>
    </w:pPr>
  </w:style>
  <w:style w:type="paragraph" w:styleId="ListContinue4">
    <w:name w:val="List Continue 4"/>
    <w:basedOn w:val="List4"/>
    <w:rsid w:val="007A0637"/>
    <w:pPr>
      <w:ind w:firstLine="0"/>
    </w:pPr>
  </w:style>
  <w:style w:type="paragraph" w:styleId="ListContinue5">
    <w:name w:val="List Continue 5"/>
    <w:basedOn w:val="List5"/>
    <w:rsid w:val="007A0637"/>
    <w:pPr>
      <w:ind w:firstLine="0"/>
    </w:pPr>
  </w:style>
  <w:style w:type="paragraph" w:styleId="ListNumber3">
    <w:name w:val="List Number 3"/>
    <w:basedOn w:val="List3"/>
    <w:rsid w:val="007A0637"/>
    <w:pPr>
      <w:numPr>
        <w:numId w:val="6"/>
      </w:numPr>
    </w:pPr>
  </w:style>
  <w:style w:type="paragraph" w:styleId="ListNumber4">
    <w:name w:val="List Number 4"/>
    <w:basedOn w:val="List4"/>
    <w:rsid w:val="007A0637"/>
    <w:pPr>
      <w:numPr>
        <w:numId w:val="7"/>
      </w:numPr>
    </w:pPr>
  </w:style>
  <w:style w:type="paragraph" w:styleId="ListNumber5">
    <w:name w:val="List Number 5"/>
    <w:basedOn w:val="List5"/>
    <w:rsid w:val="007A0637"/>
    <w:pPr>
      <w:numPr>
        <w:numId w:val="8"/>
      </w:numPr>
    </w:pPr>
  </w:style>
  <w:style w:type="paragraph" w:styleId="BlockText">
    <w:name w:val="Block Text"/>
    <w:basedOn w:val="Normal"/>
    <w:rsid w:val="007A0637"/>
    <w:pPr>
      <w:spacing w:after="120"/>
      <w:ind w:left="1440" w:right="1440"/>
    </w:pPr>
  </w:style>
  <w:style w:type="character" w:customStyle="1" w:styleId="Subscript">
    <w:name w:val="Subscript"/>
    <w:basedOn w:val="DefaultParagraphFont"/>
    <w:rsid w:val="007A0637"/>
    <w:rPr>
      <w:sz w:val="16"/>
      <w:vertAlign w:val="subscript"/>
    </w:rPr>
  </w:style>
  <w:style w:type="character" w:customStyle="1" w:styleId="Superscript">
    <w:name w:val="Superscript"/>
    <w:basedOn w:val="DefaultParagraphFont"/>
    <w:rsid w:val="007A0637"/>
    <w:rPr>
      <w:sz w:val="16"/>
      <w:vertAlign w:val="superscript"/>
    </w:rPr>
  </w:style>
  <w:style w:type="character" w:customStyle="1" w:styleId="Symbols">
    <w:name w:val="Symbols"/>
    <w:basedOn w:val="DefaultParagraphFont"/>
    <w:rsid w:val="007A0637"/>
    <w:rPr>
      <w:rFonts w:ascii="Symbol" w:hAnsi="Symbol"/>
    </w:rPr>
  </w:style>
  <w:style w:type="character" w:customStyle="1" w:styleId="MenuOptions">
    <w:name w:val="Menu Options"/>
    <w:basedOn w:val="DefaultParagraphFont"/>
    <w:rsid w:val="007A0637"/>
    <w:rPr>
      <w:rFonts w:ascii="Arial Narrow" w:hAnsi="Arial Narrow"/>
      <w:smallCaps/>
    </w:rPr>
  </w:style>
  <w:style w:type="character" w:customStyle="1" w:styleId="Buttons">
    <w:name w:val="Buttons"/>
    <w:basedOn w:val="DefaultParagraphFont"/>
    <w:rsid w:val="007A0637"/>
    <w:rPr>
      <w:b/>
    </w:rPr>
  </w:style>
  <w:style w:type="character" w:customStyle="1" w:styleId="Underlined">
    <w:name w:val="Underlined"/>
    <w:basedOn w:val="DefaultParagraphFont"/>
    <w:rsid w:val="007A0637"/>
    <w:rPr>
      <w:u w:val="single"/>
    </w:rPr>
  </w:style>
  <w:style w:type="paragraph" w:customStyle="1" w:styleId="TableBodyTextRight">
    <w:name w:val="Table Body Text Right"/>
    <w:basedOn w:val="TableBodyText"/>
    <w:rsid w:val="007A0637"/>
    <w:pPr>
      <w:widowControl w:val="0"/>
      <w:autoSpaceDE w:val="0"/>
      <w:autoSpaceDN w:val="0"/>
      <w:adjustRightInd w:val="0"/>
      <w:jc w:val="right"/>
    </w:pPr>
    <w:rPr>
      <w:rFonts w:cs="Arial"/>
      <w:szCs w:val="18"/>
    </w:rPr>
  </w:style>
  <w:style w:type="paragraph" w:customStyle="1" w:styleId="CopyrightText">
    <w:name w:val="Copyright Text"/>
    <w:basedOn w:val="BodyText"/>
    <w:rsid w:val="007A0637"/>
    <w:rPr>
      <w:sz w:val="18"/>
    </w:rPr>
  </w:style>
  <w:style w:type="paragraph" w:customStyle="1" w:styleId="BodySmallRight">
    <w:name w:val="Body Small Right"/>
    <w:basedOn w:val="BodyTextRight"/>
    <w:rsid w:val="007A0637"/>
    <w:rPr>
      <w:sz w:val="18"/>
      <w:szCs w:val="18"/>
    </w:rPr>
  </w:style>
  <w:style w:type="paragraph" w:customStyle="1" w:styleId="MarginEdition">
    <w:name w:val="Margin Edition"/>
    <w:basedOn w:val="MarginNote"/>
    <w:rsid w:val="007A0637"/>
    <w:pPr>
      <w:spacing w:before="0" w:after="0"/>
    </w:pPr>
    <w:rPr>
      <w:rFonts w:ascii="Times New Roman" w:hAnsi="Times New Roman"/>
      <w:color w:val="999999"/>
    </w:rPr>
  </w:style>
  <w:style w:type="paragraph" w:customStyle="1" w:styleId="Spacer">
    <w:name w:val="Spacer"/>
    <w:basedOn w:val="Normal"/>
    <w:rsid w:val="007A0637"/>
    <w:rPr>
      <w:sz w:val="2"/>
      <w:szCs w:val="2"/>
    </w:rPr>
  </w:style>
  <w:style w:type="character" w:customStyle="1" w:styleId="Small">
    <w:name w:val="Small"/>
    <w:basedOn w:val="DefaultParagraphFont"/>
    <w:rsid w:val="007A0637"/>
    <w:rPr>
      <w:sz w:val="16"/>
    </w:rPr>
  </w:style>
  <w:style w:type="paragraph" w:customStyle="1" w:styleId="WideTable">
    <w:name w:val="Wide Table"/>
    <w:basedOn w:val="Normal"/>
    <w:rsid w:val="007A0637"/>
    <w:pPr>
      <w:ind w:left="-1418"/>
    </w:pPr>
    <w:rPr>
      <w:sz w:val="2"/>
      <w:szCs w:val="2"/>
    </w:rPr>
  </w:style>
  <w:style w:type="character" w:styleId="PageNumber">
    <w:name w:val="page number"/>
    <w:basedOn w:val="DefaultParagraphFont"/>
    <w:rsid w:val="007A0637"/>
  </w:style>
  <w:style w:type="paragraph" w:styleId="Quote">
    <w:name w:val="Quote"/>
    <w:basedOn w:val="Heading1"/>
    <w:link w:val="QuoteChar"/>
    <w:qFormat/>
    <w:rsid w:val="007A0637"/>
    <w:rPr>
      <w:b w:val="0"/>
      <w:sz w:val="72"/>
      <w:szCs w:val="72"/>
      <w:lang w:val="en-NZ"/>
    </w:rPr>
  </w:style>
  <w:style w:type="character" w:customStyle="1" w:styleId="QuoteChar">
    <w:name w:val="Quote Char"/>
    <w:basedOn w:val="DefaultParagraphFont"/>
    <w:link w:val="Quote"/>
    <w:rsid w:val="007A0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637"/>
    <w:pPr>
      <w:pageBreakBefore/>
    </w:pPr>
  </w:style>
  <w:style w:type="paragraph" w:customStyle="1" w:styleId="Border">
    <w:name w:val="Border"/>
    <w:basedOn w:val="Normal"/>
    <w:qFormat/>
    <w:rsid w:val="007A0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637"/>
    <w:rPr>
      <w:b/>
      <w:bCs/>
      <w:i/>
      <w:iCs/>
      <w:color w:val="auto"/>
    </w:rPr>
  </w:style>
  <w:style w:type="paragraph" w:styleId="IntenseQuote">
    <w:name w:val="Intense Quote"/>
    <w:basedOn w:val="Normal"/>
    <w:next w:val="Normal"/>
    <w:link w:val="IntenseQuoteChar"/>
    <w:uiPriority w:val="30"/>
    <w:qFormat/>
    <w:rsid w:val="007A0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637"/>
    <w:rPr>
      <w:smallCaps/>
      <w:color w:val="auto"/>
      <w:u w:val="single"/>
    </w:rPr>
  </w:style>
  <w:style w:type="character" w:styleId="IntenseReference">
    <w:name w:val="Intense Reference"/>
    <w:basedOn w:val="DefaultParagraphFont"/>
    <w:uiPriority w:val="32"/>
    <w:qFormat/>
    <w:rsid w:val="007A0637"/>
    <w:rPr>
      <w:b/>
      <w:bCs/>
      <w:smallCaps/>
      <w:color w:val="auto"/>
      <w:spacing w:val="5"/>
      <w:u w:val="single"/>
    </w:rPr>
  </w:style>
  <w:style w:type="paragraph" w:customStyle="1" w:styleId="2ColumnHeading">
    <w:name w:val="2Column Heading"/>
    <w:basedOn w:val="BodyText"/>
    <w:qFormat/>
    <w:rsid w:val="007A0637"/>
    <w:pPr>
      <w:spacing w:after="60"/>
      <w:ind w:left="-2268"/>
    </w:pPr>
    <w:rPr>
      <w:b/>
    </w:rPr>
  </w:style>
  <w:style w:type="paragraph" w:customStyle="1" w:styleId="Heading1TOC">
    <w:name w:val="Heading1 TOC"/>
    <w:basedOn w:val="Normal"/>
    <w:qFormat/>
    <w:rsid w:val="007A0637"/>
    <w:pPr>
      <w:spacing w:before="240" w:after="120"/>
    </w:pPr>
    <w:rPr>
      <w:rFonts w:ascii="Times New Roman" w:hAnsi="Times New Roman"/>
      <w:b/>
      <w:sz w:val="32"/>
    </w:rPr>
  </w:style>
  <w:style w:type="paragraph" w:customStyle="1" w:styleId="Heading2TOC">
    <w:name w:val="Heading2 TOC"/>
    <w:basedOn w:val="Normal"/>
    <w:qFormat/>
    <w:rsid w:val="007A0637"/>
    <w:pPr>
      <w:spacing w:before="240" w:after="60"/>
    </w:pPr>
    <w:rPr>
      <w:rFonts w:ascii="Times New Roman" w:hAnsi="Times New Roman"/>
      <w:b/>
      <w:sz w:val="28"/>
    </w:rPr>
  </w:style>
  <w:style w:type="character" w:customStyle="1" w:styleId="Underline">
    <w:name w:val="Underline"/>
    <w:basedOn w:val="DefaultParagraphFont"/>
    <w:qFormat/>
    <w:rsid w:val="007A0637"/>
    <w:rPr>
      <w:u w:val="single"/>
    </w:rPr>
  </w:style>
  <w:style w:type="paragraph" w:styleId="BalloonText">
    <w:name w:val="Balloon Text"/>
    <w:basedOn w:val="Normal"/>
    <w:link w:val="BalloonTextChar"/>
    <w:rsid w:val="007A0637"/>
    <w:rPr>
      <w:rFonts w:ascii="Tahoma" w:hAnsi="Tahoma" w:cs="Tahoma"/>
      <w:sz w:val="16"/>
      <w:szCs w:val="16"/>
    </w:rPr>
  </w:style>
  <w:style w:type="character" w:customStyle="1" w:styleId="BalloonTextChar">
    <w:name w:val="Balloon Text Char"/>
    <w:basedOn w:val="DefaultParagraphFont"/>
    <w:link w:val="BalloonText"/>
    <w:rsid w:val="007A0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6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637"/>
    <w:rPr>
      <w:b/>
      <w:color w:val="660033"/>
      <w:spacing w:val="0"/>
    </w:rPr>
  </w:style>
  <w:style w:type="paragraph" w:customStyle="1" w:styleId="Nameditemlist">
    <w:name w:val="Named item list"/>
    <w:basedOn w:val="BodyText"/>
    <w:qFormat/>
    <w:rsid w:val="007A06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1412</Words>
  <Characters>8926</Characters>
  <Application>Microsoft Office Word</Application>
  <DocSecurity>0</DocSecurity>
  <Lines>306</Lines>
  <Paragraphs>133</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CPCCSV6008A Apply building codes and standards to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2012-10-05T16:02:00Z</dcterms:created>
  <dcterms:modified xsi:type="dcterms:W3CDTF">2012-10-05T16:02:00Z</dcterms:modified>
</cp:coreProperties>
</file>