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6B3" w:rsidP="009536B3">
      <w:pPr>
        <w:pStyle w:val="Title"/>
      </w:pPr>
      <w:bookmarkStart w:id="0" w:name="_GoBack"/>
      <w:bookmarkEnd w:id="0"/>
      <w:r>
        <w:fldChar w:fldCharType="begin"/>
      </w:r>
      <w:r>
        <w:instrText xml:space="preserve"> TITLE   \* MERGEFORMAT </w:instrText>
      </w:r>
      <w:r>
        <w:fldChar w:fldCharType="separate"/>
      </w:r>
      <w:r>
        <w:t>CPCCSV6003A Assess construction faults in buildings up to three storeys</w:t>
      </w:r>
      <w:r>
        <w:fldChar w:fldCharType="end"/>
      </w:r>
    </w:p>
    <w:p w:rsidR="009536B3" w:rsidP="009536B3">
      <w:pPr>
        <w:pStyle w:val="Version"/>
        <w:sectPr w:rsidSect="00256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8DE" w:rsidP="002568DE">
      <w:pPr>
        <w:pStyle w:val="SuperHeading"/>
      </w:pPr>
      <w:r w:rsidRPr="002568DE">
        <w:t>CPCCSV6003A Assess construction faults in buildings up to three storeys</w:t>
      </w:r>
    </w:p>
    <w:p w:rsidR="00000000" w:rsidRPr="002568DE" w:rsidP="002568DE">
      <w:pPr>
        <w:pStyle w:val="Heading1"/>
      </w:pPr>
      <w:bookmarkStart w:id="1" w:name="O_269748"/>
      <w:bookmarkEnd w:id="1"/>
      <w:r w:rsidRPr="002568DE">
        <w:t>Modification History</w:t>
      </w:r>
    </w:p>
    <w:p w:rsidR="00000000" w:rsidRPr="002568DE" w:rsidP="002568DE">
      <w:pPr>
        <w:pStyle w:val="BodyText"/>
      </w:pPr>
      <w:r w:rsidRPr="002568DE">
        <w:t>Not Applicable</w:t>
      </w:r>
    </w:p>
    <w:p w:rsidR="00000000" w:rsidRPr="002568DE" w:rsidP="002568DE">
      <w:pPr>
        <w:pStyle w:val="AllowPageBreak"/>
      </w:pPr>
    </w:p>
    <w:p w:rsidR="00000000" w:rsidRPr="002568DE" w:rsidP="002568DE">
      <w:pPr>
        <w:pStyle w:val="Heading1"/>
      </w:pPr>
      <w:bookmarkStart w:id="2" w:name="O_199011"/>
      <w:bookmarkEnd w:id="2"/>
      <w:r w:rsidRPr="002568DE">
        <w:t>Unit Descriptor</w:t>
      </w:r>
    </w:p>
    <w:tbl>
      <w:tblPr>
        <w:tblW w:w="0" w:type="auto"/>
        <w:tblLayout w:type="fixed"/>
        <w:tblCellMar>
          <w:left w:w="62" w:type="dxa"/>
          <w:right w:w="62" w:type="dxa"/>
        </w:tblCellMar>
        <w:tblLook w:val="0000"/>
      </w:tblPr>
      <w:tblGrid>
        <w:gridCol w:w="2642"/>
        <w:gridCol w:w="5880"/>
      </w:tblGrid>
      <w:tr w:rsidTr="009536B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Unit desc</w:t>
            </w:r>
            <w:r w:rsidRPr="002568DE">
              <w:rPr>
                <w:rStyle w:val="SpecialBold"/>
              </w:rPr>
              <w:t>riptor</w:t>
            </w:r>
          </w:p>
        </w:tc>
        <w:tc>
          <w:tcPr>
            <w:tcW w:w="5880"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This unit of competency specifies the outcomes required to identify construction faults in buildings up to three storeys and not exceeding a maximum floor area of 2000 square metres.</w:t>
            </w:r>
          </w:p>
          <w:p w:rsidR="00000000" w:rsidRPr="002568DE" w:rsidP="002568DE">
            <w:pPr>
              <w:pStyle w:val="BodyText"/>
            </w:pPr>
            <w:r w:rsidRPr="002568DE">
              <w:t>It includes the identification and evaluation of construction prob</w:t>
            </w:r>
            <w:r w:rsidRPr="002568DE">
              <w:t>lems and determination of alternative methods in accordance with legislative requirements.</w:t>
            </w:r>
          </w:p>
        </w:tc>
      </w:tr>
    </w:tbl>
    <w:p w:rsidR="009536B3" w:rsidP="002568DE">
      <w:pPr>
        <w:pStyle w:val="BodyText"/>
      </w:pPr>
    </w:p>
    <w:p w:rsidR="009536B3" w:rsidP="002568DE">
      <w:pPr>
        <w:pStyle w:val="BodyText"/>
      </w:pPr>
    </w:p>
    <w:p w:rsidR="00000000" w:rsidRPr="002568DE" w:rsidP="002568DE">
      <w:pPr>
        <w:pStyle w:val="Heading1"/>
      </w:pPr>
      <w:bookmarkStart w:id="3" w:name="O_199015"/>
      <w:bookmarkEnd w:id="3"/>
      <w:r w:rsidRPr="002568DE">
        <w:t>Application of the Unit</w:t>
      </w:r>
    </w:p>
    <w:tbl>
      <w:tblPr>
        <w:tblW w:w="0" w:type="auto"/>
        <w:tblLayout w:type="fixed"/>
        <w:tblCellMar>
          <w:left w:w="62" w:type="dxa"/>
          <w:right w:w="62" w:type="dxa"/>
        </w:tblCellMar>
        <w:tblLook w:val="0000"/>
      </w:tblPr>
      <w:tblGrid>
        <w:gridCol w:w="2708"/>
        <w:gridCol w:w="5814"/>
      </w:tblGrid>
      <w:tr w:rsidTr="009536B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 xml:space="preserve">This unit of competency supports the attainment of the understanding and skills to assess construction faults in buildings up to three storeys within the context of relevant legislation, the Building Code of Australia (BCA) and Australian standards. </w:t>
            </w:r>
          </w:p>
        </w:tc>
      </w:tr>
    </w:tbl>
    <w:p w:rsidR="009536B3" w:rsidP="002568DE">
      <w:pPr>
        <w:pStyle w:val="BodyText"/>
      </w:pPr>
    </w:p>
    <w:p w:rsidR="009536B3" w:rsidP="002568DE">
      <w:pPr>
        <w:pStyle w:val="BodyText"/>
      </w:pPr>
    </w:p>
    <w:p w:rsidR="00000000" w:rsidRPr="002568DE" w:rsidP="002568DE">
      <w:pPr>
        <w:pStyle w:val="Heading1"/>
      </w:pPr>
      <w:bookmarkStart w:id="4" w:name="O_278008"/>
      <w:bookmarkEnd w:id="4"/>
      <w:r w:rsidRPr="002568DE">
        <w:t>Licensing/Regulatory Information</w:t>
      </w:r>
    </w:p>
    <w:p w:rsidR="00000000" w:rsidRPr="002568DE" w:rsidP="002568DE">
      <w:pPr>
        <w:pStyle w:val="BodyText"/>
      </w:pPr>
      <w:r w:rsidRPr="002568DE">
        <w:t>Not Applicable</w:t>
      </w:r>
    </w:p>
    <w:p w:rsidR="00000000" w:rsidRPr="002568DE" w:rsidP="002568DE">
      <w:pPr>
        <w:pStyle w:val="AllowPageBreak"/>
      </w:pPr>
    </w:p>
    <w:p w:rsidR="00000000" w:rsidRPr="002568DE" w:rsidP="002568DE">
      <w:pPr>
        <w:pStyle w:val="Heading1"/>
      </w:pPr>
      <w:bookmarkStart w:id="5" w:name="O_199013"/>
      <w:bookmarkEnd w:id="5"/>
      <w:r w:rsidRPr="002568DE">
        <w:t>Pre-Requisites</w:t>
      </w:r>
    </w:p>
    <w:tbl>
      <w:tblPr>
        <w:tblW w:w="0" w:type="auto"/>
        <w:tblLayout w:type="fixed"/>
        <w:tblCellMar>
          <w:left w:w="62" w:type="dxa"/>
          <w:right w:w="62" w:type="dxa"/>
        </w:tblCellMar>
        <w:tblLook w:val="0000"/>
      </w:tblPr>
      <w:tblGrid>
        <w:gridCol w:w="2718"/>
        <w:gridCol w:w="1322"/>
        <w:gridCol w:w="4482"/>
      </w:tblGrid>
      <w:tr w:rsidTr="009536B3">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t>Nil</w:t>
            </w:r>
          </w:p>
        </w:tc>
      </w:tr>
      <w:tr w:rsidTr="009536B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2568DE" w:rsidP="002568DE">
            <w:pPr>
              <w:pStyle w:val="BodyText"/>
            </w:pPr>
          </w:p>
        </w:tc>
      </w:tr>
    </w:tbl>
    <w:p w:rsidR="009536B3" w:rsidP="002568DE">
      <w:pPr>
        <w:pStyle w:val="BodyText"/>
      </w:pPr>
    </w:p>
    <w:p w:rsidR="009536B3" w:rsidP="002568DE">
      <w:pPr>
        <w:pStyle w:val="BodyText"/>
      </w:pPr>
    </w:p>
    <w:p w:rsidR="00000000" w:rsidRPr="002568DE" w:rsidP="002568DE">
      <w:pPr>
        <w:pStyle w:val="Heading1"/>
      </w:pPr>
      <w:bookmarkStart w:id="6" w:name="O_199012"/>
      <w:bookmarkEnd w:id="6"/>
      <w:r w:rsidRPr="002568DE">
        <w:t>Employability Skills Information</w:t>
      </w:r>
    </w:p>
    <w:tbl>
      <w:tblPr>
        <w:tblW w:w="0" w:type="auto"/>
        <w:tblLayout w:type="fixed"/>
        <w:tblCellMar>
          <w:left w:w="62" w:type="dxa"/>
          <w:right w:w="62" w:type="dxa"/>
        </w:tblCellMar>
        <w:tblLook w:val="0000"/>
      </w:tblPr>
      <w:tblGrid>
        <w:gridCol w:w="2744"/>
        <w:gridCol w:w="5778"/>
      </w:tblGrid>
      <w:tr w:rsidTr="009536B3">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This unit contains employability skills.</w:t>
            </w:r>
          </w:p>
        </w:tc>
      </w:tr>
    </w:tbl>
    <w:p w:rsidR="009536B3" w:rsidP="002568DE">
      <w:pPr>
        <w:pStyle w:val="BodyText"/>
      </w:pPr>
    </w:p>
    <w:p w:rsidR="009536B3" w:rsidP="002568DE">
      <w:pPr>
        <w:pStyle w:val="BodyText"/>
      </w:pPr>
    </w:p>
    <w:p w:rsidR="00000000" w:rsidRPr="002568DE" w:rsidP="002568DE">
      <w:pPr>
        <w:pStyle w:val="Heading1"/>
      </w:pPr>
      <w:bookmarkStart w:id="7" w:name="O_287794"/>
      <w:bookmarkEnd w:id="7"/>
      <w:r w:rsidRPr="002568DE">
        <w:t>Elements and Performance Criteria Pre-Content</w:t>
      </w:r>
    </w:p>
    <w:tbl>
      <w:tblPr>
        <w:tblW w:w="0" w:type="auto"/>
        <w:tblLayout w:type="fixed"/>
        <w:tblCellMar>
          <w:left w:w="62" w:type="dxa"/>
          <w:right w:w="62" w:type="dxa"/>
        </w:tblCellMar>
        <w:tblLook w:val="0000"/>
      </w:tblPr>
      <w:tblGrid>
        <w:gridCol w:w="2567"/>
        <w:gridCol w:w="5955"/>
      </w:tblGrid>
      <w:tr w:rsidTr="009536B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568DE">
            <w:pPr>
              <w:pStyle w:val="BodyText"/>
              <w:rPr>
                <w:lang w:val="en-NZ"/>
              </w:rPr>
            </w:pPr>
            <w:r w:rsidRPr="002568D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568DE" w:rsidP="002568DE">
            <w:pPr>
              <w:pStyle w:val="BodyText"/>
            </w:pPr>
            <w:r w:rsidRPr="002568DE">
              <w:t>Performance criteria describe the performance needed to demonstrate achievement of the element. Where bold italicised text is used, furt</w:t>
            </w:r>
            <w:r w:rsidRPr="002568DE">
              <w:t>her information is detailed in the required skills and knowledge section and the range statement. Assessment of performance is to be consistent with the evidence guide.</w:t>
            </w:r>
          </w:p>
        </w:tc>
      </w:tr>
    </w:tbl>
    <w:p w:rsidR="00000000" w:rsidRPr="002568DE" w:rsidP="002568DE">
      <w:pPr>
        <w:pStyle w:val="BodyText"/>
      </w:pPr>
    </w:p>
    <w:p w:rsidR="00000000" w:rsidRPr="002568DE" w:rsidP="002568DE">
      <w:pPr>
        <w:pStyle w:val="AllowPageBreak"/>
      </w:pPr>
    </w:p>
    <w:p w:rsidR="00000000" w:rsidRPr="002568DE" w:rsidP="002568DE">
      <w:pPr>
        <w:pStyle w:val="Heading1"/>
      </w:pPr>
      <w:bookmarkStart w:id="8" w:name="O_234461"/>
      <w:bookmarkEnd w:id="8"/>
      <w:r w:rsidRPr="002568DE">
        <w:t>Elements and Performance Criteria</w:t>
      </w:r>
    </w:p>
    <w:tbl>
      <w:tblPr>
        <w:tblW w:w="0" w:type="auto"/>
        <w:tblLayout w:type="fixed"/>
        <w:tblCellMar>
          <w:left w:w="62" w:type="dxa"/>
          <w:right w:w="62" w:type="dxa"/>
        </w:tblCellMar>
        <w:tblLook w:val="0000"/>
      </w:tblPr>
      <w:tblGrid>
        <w:gridCol w:w="2567"/>
        <w:gridCol w:w="5955"/>
      </w:tblGrid>
      <w:tr w:rsidTr="009536B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568DE" w:rsidP="002568DE">
            <w:pPr>
              <w:pStyle w:val="BodyText"/>
            </w:pPr>
            <w:r w:rsidRPr="002568D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568DE">
            <w:pPr>
              <w:pStyle w:val="BodyText"/>
              <w:rPr>
                <w:lang w:val="en-NZ"/>
              </w:rPr>
            </w:pPr>
            <w:r w:rsidRPr="002568DE">
              <w:rPr>
                <w:rStyle w:val="SpecialBold"/>
              </w:rPr>
              <w:t>PERFORMANCE CRITERIA</w:t>
            </w:r>
          </w:p>
        </w:tc>
      </w:tr>
      <w:tr w:rsidTr="009536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68DE">
            <w:pPr>
              <w:pStyle w:val="List"/>
              <w:rPr>
                <w:lang w:val="en-NZ"/>
              </w:rPr>
            </w:pPr>
            <w:r w:rsidRPr="002568DE">
              <w:t>1.</w:t>
            </w:r>
            <w:r w:rsidRPr="002568DE">
              <w:tab/>
            </w:r>
            <w:r w:rsidRPr="002568DE">
              <w:t>Identify and analyse construction faults on building sites up to three storeys.</w:t>
            </w:r>
          </w:p>
        </w:tc>
        <w:tc>
          <w:tcPr>
            <w:tcW w:w="5955" w:type="dxa"/>
            <w:tcBorders>
              <w:top w:val="nil"/>
              <w:left w:val="nil"/>
              <w:bottom w:val="nil"/>
              <w:right w:val="nil"/>
            </w:tcBorders>
            <w:tcMar>
              <w:top w:w="0" w:type="dxa"/>
              <w:left w:w="62" w:type="dxa"/>
              <w:bottom w:w="0" w:type="dxa"/>
              <w:right w:w="62" w:type="dxa"/>
            </w:tcMar>
          </w:tcPr>
          <w:p w:rsidR="00000000" w:rsidRPr="002568DE" w:rsidP="002568DE">
            <w:pPr>
              <w:pStyle w:val="List2"/>
            </w:pPr>
            <w:r w:rsidRPr="002568DE">
              <w:t>1.1.</w:t>
            </w:r>
            <w:r w:rsidRPr="002568DE">
              <w:tab/>
              <w:t xml:space="preserve">Information is collected relating to the specific </w:t>
            </w:r>
            <w:r w:rsidRPr="002568DE">
              <w:rPr>
                <w:rStyle w:val="BoldandItalics"/>
              </w:rPr>
              <w:t>building construction</w:t>
            </w:r>
            <w:r w:rsidRPr="002568DE">
              <w:t xml:space="preserve"> problem. </w:t>
            </w:r>
          </w:p>
          <w:p w:rsidR="00000000" w:rsidRPr="002568DE" w:rsidP="002568DE">
            <w:pPr>
              <w:pStyle w:val="List2"/>
            </w:pPr>
            <w:r w:rsidRPr="002568DE">
              <w:t>1.2.</w:t>
            </w:r>
            <w:r w:rsidRPr="002568DE">
              <w:tab/>
              <w:t xml:space="preserve">Construction problem for the </w:t>
            </w:r>
            <w:r w:rsidRPr="002568DE">
              <w:rPr>
                <w:rStyle w:val="BoldandItalics"/>
              </w:rPr>
              <w:t>type of construction</w:t>
            </w:r>
            <w:r w:rsidRPr="002568DE">
              <w:t xml:space="preserve"> is identified relative to original</w:t>
            </w:r>
            <w:r w:rsidRPr="002568DE">
              <w:t xml:space="preserve"> specifications and </w:t>
            </w:r>
            <w:r w:rsidRPr="002568DE">
              <w:rPr>
                <w:rStyle w:val="BoldandItalics"/>
              </w:rPr>
              <w:t>building material</w:t>
            </w:r>
            <w:r w:rsidRPr="002568DE">
              <w:t xml:space="preserve">. </w:t>
            </w:r>
          </w:p>
          <w:p w:rsidR="00000000" w:rsidRPr="002568DE" w:rsidP="002568DE">
            <w:pPr>
              <w:pStyle w:val="List2"/>
            </w:pPr>
            <w:r w:rsidRPr="002568DE">
              <w:t>1.3.</w:t>
            </w:r>
            <w:r w:rsidRPr="002568DE">
              <w:tab/>
            </w:r>
            <w:r w:rsidRPr="002568DE">
              <w:rPr>
                <w:rStyle w:val="BoldandItalics"/>
              </w:rPr>
              <w:t>Construction faults</w:t>
            </w:r>
            <w:r w:rsidRPr="002568DE">
              <w:t xml:space="preserve"> are communicated to appropriate personnel and documented in accordance with standard work practices. </w:t>
            </w:r>
          </w:p>
          <w:p w:rsidR="00000000" w:rsidP="002568DE">
            <w:pPr>
              <w:pStyle w:val="List2"/>
              <w:rPr>
                <w:lang w:val="en-NZ"/>
              </w:rPr>
            </w:pPr>
            <w:r w:rsidRPr="002568DE">
              <w:t>1.4.</w:t>
            </w:r>
            <w:r w:rsidRPr="002568DE">
              <w:tab/>
              <w:t xml:space="preserve">Problem solving techniques are used, typical faults and problems are identified and </w:t>
            </w:r>
            <w:r w:rsidRPr="002568DE">
              <w:t>action to rectify is deemed to be in accordance with the BCA.</w:t>
            </w:r>
          </w:p>
        </w:tc>
      </w:tr>
      <w:tr w:rsidTr="009536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68DE">
            <w:pPr>
              <w:pStyle w:val="List"/>
              <w:rPr>
                <w:lang w:val="en-NZ"/>
              </w:rPr>
            </w:pPr>
            <w:r w:rsidRPr="002568DE">
              <w:t>2.</w:t>
            </w:r>
            <w:r w:rsidRPr="002568DE">
              <w:tab/>
              <w:t>Identify construction techniques, methods and materials nominated in relevant legislation in the BCA and Australian standard.</w:t>
            </w:r>
          </w:p>
        </w:tc>
        <w:tc>
          <w:tcPr>
            <w:tcW w:w="5955" w:type="dxa"/>
            <w:tcBorders>
              <w:top w:val="nil"/>
              <w:left w:val="nil"/>
              <w:bottom w:val="nil"/>
              <w:right w:val="nil"/>
            </w:tcBorders>
            <w:tcMar>
              <w:top w:w="0" w:type="dxa"/>
              <w:left w:w="62" w:type="dxa"/>
              <w:bottom w:w="0" w:type="dxa"/>
              <w:right w:w="62" w:type="dxa"/>
            </w:tcMar>
          </w:tcPr>
          <w:p w:rsidR="00000000" w:rsidRPr="002568DE" w:rsidP="002568DE">
            <w:pPr>
              <w:pStyle w:val="List2"/>
            </w:pPr>
            <w:r w:rsidRPr="002568DE">
              <w:t>2.1.</w:t>
            </w:r>
            <w:r w:rsidRPr="002568DE">
              <w:tab/>
              <w:t>Building terminology is used accurately in the communicatio</w:t>
            </w:r>
            <w:r w:rsidRPr="002568DE">
              <w:t>n of issues.</w:t>
            </w:r>
          </w:p>
          <w:p w:rsidR="00000000" w:rsidRPr="002568DE" w:rsidP="002568DE">
            <w:pPr>
              <w:pStyle w:val="List2"/>
            </w:pPr>
            <w:r w:rsidRPr="002568DE">
              <w:t>2.2.</w:t>
            </w:r>
            <w:r w:rsidRPr="002568DE">
              <w:tab/>
              <w:t>Working drawings and specifications are examined and existing or designed construction problems are identified and evaluated.</w:t>
            </w:r>
          </w:p>
          <w:p w:rsidR="00000000" w:rsidRPr="002568DE" w:rsidP="002568DE">
            <w:pPr>
              <w:pStyle w:val="List2"/>
            </w:pPr>
            <w:r w:rsidRPr="002568DE">
              <w:t>2.3.</w:t>
            </w:r>
            <w:r w:rsidRPr="002568DE">
              <w:tab/>
              <w:t>Alternative methods and materials to meet construction aims and objectives are prepared to the specificatio</w:t>
            </w:r>
            <w:r w:rsidRPr="002568DE">
              <w:t xml:space="preserve">n nominated in relevant legislation in the BCA and </w:t>
            </w:r>
            <w:r w:rsidRPr="002568DE">
              <w:rPr>
                <w:rStyle w:val="BoldandItalics"/>
              </w:rPr>
              <w:t>Australian standards</w:t>
            </w:r>
            <w:r w:rsidRPr="002568DE">
              <w:t xml:space="preserve">. </w:t>
            </w:r>
          </w:p>
          <w:p w:rsidR="00000000" w:rsidP="002568DE">
            <w:pPr>
              <w:pStyle w:val="List2"/>
              <w:rPr>
                <w:lang w:val="en-NZ"/>
              </w:rPr>
            </w:pPr>
            <w:r w:rsidRPr="002568DE">
              <w:t>2.4.</w:t>
            </w:r>
            <w:r w:rsidRPr="002568DE">
              <w:tab/>
              <w:t>Detailed sketches of available alternative methods and materials available to meet the construction aims and objectives are prepared to specification.</w:t>
            </w:r>
          </w:p>
        </w:tc>
      </w:tr>
      <w:tr w:rsidTr="009536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68DE">
            <w:pPr>
              <w:pStyle w:val="List"/>
              <w:rPr>
                <w:lang w:val="en-NZ"/>
              </w:rPr>
            </w:pPr>
            <w:r w:rsidRPr="002568DE">
              <w:t>3.</w:t>
            </w:r>
            <w:r w:rsidRPr="002568DE">
              <w:tab/>
              <w:t>Resolve construction f</w:t>
            </w:r>
            <w:r w:rsidRPr="002568DE">
              <w:t>aults in construction techniques and methods.</w:t>
            </w:r>
          </w:p>
        </w:tc>
        <w:tc>
          <w:tcPr>
            <w:tcW w:w="5955" w:type="dxa"/>
            <w:tcBorders>
              <w:top w:val="nil"/>
              <w:left w:val="nil"/>
              <w:bottom w:val="nil"/>
              <w:right w:val="nil"/>
            </w:tcBorders>
            <w:tcMar>
              <w:top w:w="0" w:type="dxa"/>
              <w:left w:w="62" w:type="dxa"/>
              <w:bottom w:w="0" w:type="dxa"/>
              <w:right w:w="62" w:type="dxa"/>
            </w:tcMar>
          </w:tcPr>
          <w:p w:rsidR="00000000" w:rsidRPr="002568DE" w:rsidP="002568DE">
            <w:pPr>
              <w:pStyle w:val="List2"/>
            </w:pPr>
            <w:r w:rsidRPr="002568DE">
              <w:t>3.1.</w:t>
            </w:r>
            <w:r w:rsidRPr="002568DE">
              <w:tab/>
              <w:t>Project working drawings and specifications identifying existing or designed construction problems are evaluated.</w:t>
            </w:r>
          </w:p>
          <w:p w:rsidR="00000000" w:rsidRPr="002568DE" w:rsidP="002568DE">
            <w:pPr>
              <w:pStyle w:val="List2"/>
            </w:pPr>
            <w:r w:rsidRPr="002568DE">
              <w:t>3.2.</w:t>
            </w:r>
            <w:r w:rsidRPr="002568DE">
              <w:tab/>
              <w:t>Report identifying availabl</w:t>
            </w:r>
            <w:r w:rsidRPr="002568DE">
              <w:t>e alternative methods and materials to meet the construction aims and objectives is prepared to specification.</w:t>
            </w:r>
          </w:p>
          <w:p w:rsidR="00000000" w:rsidP="002568DE">
            <w:pPr>
              <w:pStyle w:val="List2"/>
              <w:rPr>
                <w:lang w:val="en-NZ"/>
              </w:rPr>
            </w:pPr>
            <w:r w:rsidRPr="002568DE">
              <w:t>3.3.</w:t>
            </w:r>
            <w:r w:rsidRPr="002568DE">
              <w:tab/>
              <w:t>Detailed sketches of available alternative methods and materials available to meet the construction aims and objectives are prepared to spec</w:t>
            </w:r>
            <w:r w:rsidRPr="002568DE">
              <w:t>ification.</w:t>
            </w:r>
          </w:p>
        </w:tc>
      </w:tr>
      <w:tr w:rsidTr="009536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68DE">
            <w:pPr>
              <w:pStyle w:val="List"/>
              <w:rPr>
                <w:lang w:val="en-NZ"/>
              </w:rPr>
            </w:pPr>
            <w:r w:rsidRPr="002568DE">
              <w:t>4.</w:t>
            </w:r>
            <w:r w:rsidRPr="002568DE">
              <w:tab/>
              <w:t>Resolve construction faults using alternative construction methods.</w:t>
            </w:r>
          </w:p>
        </w:tc>
        <w:tc>
          <w:tcPr>
            <w:tcW w:w="5955" w:type="dxa"/>
            <w:tcBorders>
              <w:top w:val="nil"/>
              <w:left w:val="nil"/>
              <w:bottom w:val="nil"/>
              <w:right w:val="nil"/>
            </w:tcBorders>
            <w:tcMar>
              <w:top w:w="0" w:type="dxa"/>
              <w:left w:w="62" w:type="dxa"/>
              <w:bottom w:w="0" w:type="dxa"/>
              <w:right w:w="62" w:type="dxa"/>
            </w:tcMar>
          </w:tcPr>
          <w:p w:rsidR="00000000" w:rsidRPr="002568DE" w:rsidP="002568DE">
            <w:pPr>
              <w:pStyle w:val="List2"/>
            </w:pPr>
            <w:r w:rsidRPr="002568DE">
              <w:t>4.1.</w:t>
            </w:r>
            <w:r w:rsidRPr="002568DE">
              <w:tab/>
              <w:t>Suitable methods from available alternative solutions are evaluated and recommended to resolve the problem in accordance with project aims and objectives.</w:t>
            </w:r>
          </w:p>
          <w:p w:rsidR="00000000" w:rsidRPr="002568DE" w:rsidP="002568DE">
            <w:pPr>
              <w:pStyle w:val="List2"/>
            </w:pPr>
            <w:r w:rsidRPr="002568DE">
              <w:t>4.2.</w:t>
            </w:r>
            <w:r w:rsidRPr="002568DE">
              <w:tab/>
              <w:t>Selected</w:t>
            </w:r>
            <w:r w:rsidRPr="002568DE">
              <w:t xml:space="preserve"> methods are integrated into the project in order to resolve the construction problems in accordance with project aims.</w:t>
            </w:r>
          </w:p>
          <w:p w:rsidR="00000000" w:rsidP="002568DE">
            <w:pPr>
              <w:pStyle w:val="List2"/>
              <w:rPr>
                <w:lang w:val="en-NZ"/>
              </w:rPr>
            </w:pPr>
            <w:r w:rsidRPr="002568DE">
              <w:t>4.3.</w:t>
            </w:r>
            <w:r w:rsidRPr="002568DE">
              <w:tab/>
              <w:t>Evaluation of available alternative forms of construction is carried out in accordance with project aims.</w:t>
            </w:r>
          </w:p>
        </w:tc>
      </w:tr>
      <w:tr w:rsidTr="009536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568DE">
            <w:pPr>
              <w:pStyle w:val="List"/>
              <w:rPr>
                <w:lang w:val="en-NZ"/>
              </w:rPr>
            </w:pPr>
            <w:r w:rsidRPr="002568DE">
              <w:t>5.</w:t>
            </w:r>
            <w:r w:rsidRPr="002568DE">
              <w:tab/>
              <w:t>Resolve common on-sit</w:t>
            </w:r>
            <w:r w:rsidRPr="002568DE">
              <w:t>e faults with building materials.</w:t>
            </w:r>
          </w:p>
        </w:tc>
        <w:tc>
          <w:tcPr>
            <w:tcW w:w="5955" w:type="dxa"/>
            <w:tcBorders>
              <w:top w:val="nil"/>
              <w:left w:val="nil"/>
              <w:bottom w:val="nil"/>
              <w:right w:val="nil"/>
            </w:tcBorders>
            <w:tcMar>
              <w:top w:w="0" w:type="dxa"/>
              <w:left w:w="62" w:type="dxa"/>
              <w:bottom w:w="0" w:type="dxa"/>
              <w:right w:w="62" w:type="dxa"/>
            </w:tcMar>
          </w:tcPr>
          <w:p w:rsidR="00000000" w:rsidRPr="002568DE" w:rsidP="002568DE">
            <w:pPr>
              <w:pStyle w:val="List2"/>
            </w:pPr>
            <w:r w:rsidRPr="002568DE">
              <w:t>5.1.</w:t>
            </w:r>
            <w:r w:rsidRPr="002568DE">
              <w:tab/>
              <w:t>Commonly occurring on-site problems with building materials and their causes are evaluated.</w:t>
            </w:r>
          </w:p>
          <w:p w:rsidR="00000000" w:rsidRPr="002568DE" w:rsidP="002568DE">
            <w:pPr>
              <w:pStyle w:val="List2"/>
            </w:pPr>
            <w:r w:rsidRPr="002568DE">
              <w:t>5.2.</w:t>
            </w:r>
            <w:r w:rsidRPr="002568DE">
              <w:tab/>
              <w:t>Corrective and preventative measures are identified and implemented.</w:t>
            </w:r>
          </w:p>
        </w:tc>
      </w:tr>
    </w:tbl>
    <w:p w:rsidR="009536B3" w:rsidP="002568DE">
      <w:pPr>
        <w:pStyle w:val="BodyText"/>
      </w:pPr>
    </w:p>
    <w:p w:rsidR="009536B3" w:rsidP="002568DE">
      <w:pPr>
        <w:pStyle w:val="BodyText"/>
      </w:pPr>
    </w:p>
    <w:p w:rsidR="00000000" w:rsidRPr="002568DE" w:rsidP="002568DE">
      <w:pPr>
        <w:pStyle w:val="Heading1"/>
      </w:pPr>
      <w:bookmarkStart w:id="9" w:name="O_258411"/>
      <w:bookmarkEnd w:id="9"/>
      <w:r w:rsidRPr="002568DE">
        <w:t>Required Skills and Knowledge</w:t>
      </w:r>
    </w:p>
    <w:tbl>
      <w:tblPr>
        <w:tblW w:w="0" w:type="auto"/>
        <w:tblLayout w:type="fixed"/>
        <w:tblCellMar>
          <w:left w:w="62" w:type="dxa"/>
          <w:right w:w="62" w:type="dxa"/>
        </w:tblCellMar>
        <w:tblLook w:val="0000"/>
      </w:tblPr>
      <w:tblGrid>
        <w:gridCol w:w="8522"/>
      </w:tblGrid>
      <w:tr w:rsidTr="009536B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REQUIRED SKILLS AND KNOWLEDGE</w:t>
            </w:r>
          </w:p>
        </w:tc>
      </w:tr>
      <w:tr w:rsidTr="0095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t>This section describes the skills and knowledge required for this unit.</w:t>
            </w:r>
          </w:p>
        </w:tc>
      </w:tr>
      <w:tr w:rsidTr="0095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Required skills</w:t>
            </w:r>
          </w:p>
        </w:tc>
      </w:tr>
      <w:tr w:rsidTr="0095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Required skills for this unit are:</w:t>
            </w:r>
          </w:p>
          <w:p w:rsidR="00000000" w:rsidRPr="002568DE" w:rsidP="002568DE">
            <w:pPr>
              <w:pStyle w:val="ListBullet"/>
            </w:pPr>
            <w:r w:rsidRPr="002568DE">
              <w:t>ability to respond to change and contribute to workplace responsibilities, such as current work site environmental and sustainability frameworks or management systems</w:t>
            </w:r>
          </w:p>
          <w:p w:rsidR="00000000" w:rsidRPr="002568DE" w:rsidP="002568DE">
            <w:pPr>
              <w:pStyle w:val="ListBullet"/>
            </w:pPr>
            <w:r w:rsidRPr="002568DE">
              <w:t>communication skills to:</w:t>
            </w:r>
          </w:p>
          <w:p w:rsidR="00000000" w:rsidRPr="002568DE" w:rsidP="002568DE">
            <w:pPr>
              <w:pStyle w:val="ListBullet2"/>
            </w:pPr>
            <w:r w:rsidRPr="002568DE">
              <w:t>communicate construction problem to appropriate personnel</w:t>
            </w:r>
          </w:p>
          <w:p w:rsidR="00000000" w:rsidRPr="002568DE" w:rsidP="002568DE">
            <w:pPr>
              <w:pStyle w:val="ListBullet2"/>
            </w:pPr>
            <w:r w:rsidRPr="002568DE">
              <w:t>enabl</w:t>
            </w:r>
            <w:r w:rsidRPr="002568DE">
              <w:t>e clear and direct communication, using questioning to identify and confirm requirements, share information, listen and understand</w:t>
            </w:r>
          </w:p>
          <w:p w:rsidR="00000000" w:rsidRPr="002568DE" w:rsidP="002568DE">
            <w:pPr>
              <w:pStyle w:val="ListBullet2"/>
            </w:pPr>
            <w:r w:rsidRPr="002568DE">
              <w:t>evaluate own actions to make judgements about performance and necessary improvements</w:t>
            </w:r>
          </w:p>
          <w:p w:rsidR="00000000" w:rsidRPr="002568DE" w:rsidP="002568DE">
            <w:pPr>
              <w:pStyle w:val="ListBullet2"/>
            </w:pPr>
            <w:r w:rsidRPr="002568DE">
              <w:t>read and interpret:</w:t>
            </w:r>
          </w:p>
          <w:p w:rsidR="00000000" w:rsidRPr="002568DE" w:rsidP="002568DE">
            <w:pPr>
              <w:pStyle w:val="ListBullet3"/>
            </w:pPr>
            <w:r w:rsidRPr="002568DE">
              <w:t>Australian standard</w:t>
            </w:r>
            <w:r w:rsidRPr="002568DE">
              <w:t>s</w:t>
            </w:r>
          </w:p>
          <w:p w:rsidR="00000000" w:rsidRPr="002568DE" w:rsidP="002568DE">
            <w:pPr>
              <w:pStyle w:val="ListBullet3"/>
            </w:pPr>
            <w:r w:rsidRPr="002568DE">
              <w:t>BCA</w:t>
            </w:r>
          </w:p>
          <w:p w:rsidR="00000000" w:rsidRPr="002568DE" w:rsidP="002568DE">
            <w:pPr>
              <w:pStyle w:val="ListBullet3"/>
            </w:pPr>
            <w:r w:rsidRPr="002568DE">
              <w:t>legislation</w:t>
            </w:r>
          </w:p>
          <w:p w:rsidR="00000000" w:rsidRPr="002568DE" w:rsidP="002568DE">
            <w:pPr>
              <w:pStyle w:val="ListBullet3"/>
            </w:pPr>
            <w:r w:rsidRPr="002568DE">
              <w:t>reports</w:t>
            </w:r>
          </w:p>
          <w:p w:rsidR="00000000" w:rsidRPr="002568DE" w:rsidP="002568DE">
            <w:pPr>
              <w:pStyle w:val="ListBullet3"/>
            </w:pPr>
            <w:r w:rsidRPr="002568DE">
              <w:t>specifications</w:t>
            </w:r>
          </w:p>
          <w:p w:rsidR="00000000" w:rsidRPr="002568DE" w:rsidP="002568DE">
            <w:pPr>
              <w:pStyle w:val="ListBullet3"/>
            </w:pPr>
            <w:r w:rsidRPr="002568DE">
              <w:t>working drawings</w:t>
            </w:r>
          </w:p>
          <w:p w:rsidR="00000000" w:rsidRPr="002568DE" w:rsidP="002568DE">
            <w:pPr>
              <w:pStyle w:val="ListBullet2"/>
            </w:pPr>
            <w:r w:rsidRPr="002568DE">
              <w:t>use accurate terminology</w:t>
            </w:r>
          </w:p>
          <w:p w:rsidR="00000000" w:rsidRPr="002568DE" w:rsidP="002568DE">
            <w:pPr>
              <w:pStyle w:val="ListBullet2"/>
            </w:pPr>
            <w:r w:rsidRPr="002568DE">
              <w:t>use language and concepts appropriate to cultural differences</w:t>
            </w:r>
          </w:p>
          <w:p w:rsidR="00000000" w:rsidRPr="002568DE" w:rsidP="002568DE">
            <w:pPr>
              <w:pStyle w:val="ListBullet2"/>
            </w:pPr>
            <w:r w:rsidRPr="002568DE">
              <w:t>use and interpret non-verbal communication</w:t>
            </w:r>
          </w:p>
          <w:p w:rsidR="00000000" w:rsidRPr="002568DE" w:rsidP="002568DE">
            <w:pPr>
              <w:pStyle w:val="ListBullet2"/>
            </w:pPr>
            <w:r w:rsidRPr="002568DE">
              <w:t>written skills to:</w:t>
            </w:r>
          </w:p>
          <w:p w:rsidR="00000000" w:rsidRPr="002568DE" w:rsidP="002568DE">
            <w:pPr>
              <w:pStyle w:val="ListBullet3"/>
            </w:pPr>
            <w:r w:rsidRPr="002568DE">
              <w:t>to document construction problem</w:t>
            </w:r>
          </w:p>
          <w:p w:rsidR="00000000" w:rsidRPr="002568DE" w:rsidP="002568DE">
            <w:pPr>
              <w:pStyle w:val="ListBullet3"/>
            </w:pPr>
            <w:r w:rsidRPr="002568DE">
              <w:t>report identifying alternative methods/materials</w:t>
            </w:r>
          </w:p>
          <w:p w:rsidR="00000000" w:rsidP="002568DE">
            <w:pPr>
              <w:pStyle w:val="ListBullet"/>
              <w:rPr>
                <w:lang w:val="en-NZ"/>
              </w:rPr>
            </w:pPr>
            <w:r w:rsidRPr="002568DE">
              <w:t>teamwork skills to work effectively with others.</w:t>
            </w:r>
          </w:p>
        </w:tc>
      </w:tr>
      <w:tr w:rsidTr="0095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Required knowledge</w:t>
            </w:r>
          </w:p>
        </w:tc>
      </w:tr>
      <w:tr w:rsidTr="0095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Required knowledge for this unit is:</w:t>
            </w:r>
          </w:p>
          <w:p w:rsidR="00000000" w:rsidRPr="002568DE" w:rsidP="002568DE">
            <w:pPr>
              <w:pStyle w:val="ListBullet"/>
            </w:pPr>
            <w:r w:rsidRPr="002568DE">
              <w:t>access requirements for people with a disability and the requirements of the Disability Discrimination Act (DDA) with regard to access</w:t>
            </w:r>
          </w:p>
          <w:p w:rsidR="00000000" w:rsidRPr="002568DE" w:rsidP="002568DE">
            <w:pPr>
              <w:pStyle w:val="ListBullet"/>
            </w:pPr>
            <w:r w:rsidRPr="002568DE">
              <w:t>authorities and powers of a building surveyor</w:t>
            </w:r>
          </w:p>
          <w:p w:rsidR="00000000" w:rsidRPr="002568DE" w:rsidP="002568DE">
            <w:pPr>
              <w:pStyle w:val="ListBullet"/>
            </w:pPr>
            <w:r w:rsidRPr="002568DE">
              <w:t>design and construction principles of buildings</w:t>
            </w:r>
          </w:p>
          <w:p w:rsidR="00000000" w:rsidRPr="002568DE" w:rsidP="002568DE">
            <w:pPr>
              <w:pStyle w:val="ListBullet"/>
            </w:pPr>
            <w:r w:rsidRPr="002568DE">
              <w:t>nature of materials and eff</w:t>
            </w:r>
            <w:r w:rsidRPr="002568DE">
              <w:t>ect on performance</w:t>
            </w:r>
          </w:p>
          <w:p w:rsidR="00000000" w:rsidRPr="002568DE" w:rsidP="002568DE">
            <w:pPr>
              <w:pStyle w:val="ListBullet"/>
            </w:pPr>
            <w:r w:rsidRPr="002568DE">
              <w:t>processes for the administration and preparation of documentation</w:t>
            </w:r>
          </w:p>
          <w:p w:rsidR="00000000" w:rsidRPr="002568DE" w:rsidP="002568DE">
            <w:pPr>
              <w:pStyle w:val="ListBullet"/>
            </w:pPr>
            <w:r w:rsidRPr="002568DE">
              <w:t>processes for the interpretation of reports, working drawings and specifications</w:t>
            </w:r>
          </w:p>
          <w:p w:rsidR="00000000" w:rsidRPr="002568DE" w:rsidP="002568DE">
            <w:pPr>
              <w:pStyle w:val="ListBullet"/>
            </w:pPr>
            <w:r w:rsidRPr="002568DE">
              <w:t>relevant federal, state or territory legislation and local government policy and procedure</w:t>
            </w:r>
            <w:r w:rsidRPr="002568DE">
              <w:t>s</w:t>
            </w:r>
          </w:p>
          <w:p w:rsidR="00000000" w:rsidRPr="002568DE" w:rsidP="002568DE">
            <w:pPr>
              <w:pStyle w:val="ListBullet"/>
            </w:pPr>
            <w:r w:rsidRPr="002568DE">
              <w:t>research methods.</w:t>
            </w:r>
          </w:p>
          <w:p w:rsidR="00000000" w:rsidRPr="002568DE" w:rsidP="002568DE">
            <w:pPr>
              <w:pStyle w:val="ListBullet"/>
            </w:pPr>
            <w:r w:rsidRPr="002568DE">
              <w:t>terminology, definitions and hazard identification.</w:t>
            </w:r>
          </w:p>
        </w:tc>
      </w:tr>
    </w:tbl>
    <w:p w:rsidR="009536B3" w:rsidP="002568DE">
      <w:pPr>
        <w:pStyle w:val="BodyText"/>
      </w:pPr>
    </w:p>
    <w:p w:rsidR="009536B3" w:rsidP="002568DE">
      <w:pPr>
        <w:pStyle w:val="BodyText"/>
      </w:pPr>
    </w:p>
    <w:p w:rsidR="00000000" w:rsidRPr="002568DE" w:rsidP="002568DE">
      <w:pPr>
        <w:pStyle w:val="AllowPageBreak"/>
      </w:pPr>
    </w:p>
    <w:p w:rsidR="00000000" w:rsidRPr="002568DE" w:rsidP="002568DE">
      <w:pPr>
        <w:pStyle w:val="Heading1"/>
      </w:pPr>
      <w:bookmarkStart w:id="10" w:name="O_242445"/>
      <w:bookmarkEnd w:id="10"/>
      <w:r w:rsidRPr="002568DE">
        <w:t>Evidence Guide</w:t>
      </w:r>
    </w:p>
    <w:tbl>
      <w:tblPr>
        <w:tblW w:w="0" w:type="auto"/>
        <w:tblLayout w:type="fixed"/>
        <w:tblCellMar>
          <w:left w:w="62" w:type="dxa"/>
          <w:right w:w="62" w:type="dxa"/>
        </w:tblCellMar>
        <w:tblLook w:val="0000"/>
      </w:tblPr>
      <w:tblGrid>
        <w:gridCol w:w="3506"/>
        <w:gridCol w:w="5016"/>
      </w:tblGrid>
      <w:tr w:rsidTr="009536B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68DE">
            <w:pPr>
              <w:pStyle w:val="BodyText"/>
              <w:rPr>
                <w:lang w:val="en-NZ"/>
              </w:rPr>
            </w:pPr>
            <w:r w:rsidRPr="002568DE">
              <w:rPr>
                <w:rStyle w:val="SpecialBold"/>
              </w:rPr>
              <w:t>EVIDENCE GUIDE</w:t>
            </w:r>
          </w:p>
        </w:tc>
      </w:tr>
      <w:tr w:rsidTr="009536B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68DE">
            <w:pPr>
              <w:pStyle w:val="BodyText"/>
              <w:rPr>
                <w:lang w:val="en-NZ"/>
              </w:rPr>
            </w:pPr>
            <w:r w:rsidRPr="002568DE">
              <w:t>Th</w:t>
            </w:r>
            <w:r w:rsidRPr="002568DE">
              <w:t>e evidence guide provides advice on assessment and must be read in conjunction with the performance criteria, required skills and knowledge, range statement and the Assessment Guidelines for the Training Package.</w:t>
            </w:r>
          </w:p>
        </w:tc>
      </w:tr>
      <w:tr w:rsidTr="009536B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t>This unit of competency could be assessed in the workplace or a close simulation of the workplace environment, provided that simulated or project-based assessment techniques fully replicate construction workplace conditions, materials, activities, responsi</w:t>
            </w:r>
            <w:r w:rsidRPr="002568DE">
              <w:t xml:space="preserve">bilities and procedures. </w:t>
            </w:r>
          </w:p>
        </w:tc>
      </w:tr>
      <w:tr w:rsidTr="009536B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A person who demonstrates competency in this unit must be able to provide evidence of the ability to:</w:t>
            </w:r>
          </w:p>
          <w:p w:rsidR="00000000" w:rsidRPr="002568DE" w:rsidP="002568DE">
            <w:pPr>
              <w:pStyle w:val="ListBullet"/>
            </w:pPr>
            <w:r w:rsidRPr="002568DE">
              <w:t>comply with OHS regulations applic</w:t>
            </w:r>
            <w:r w:rsidRPr="002568DE">
              <w:t>able to workplace operations</w:t>
            </w:r>
          </w:p>
          <w:p w:rsidR="00000000" w:rsidRPr="002568DE" w:rsidP="002568DE">
            <w:pPr>
              <w:pStyle w:val="ListBullet"/>
            </w:pPr>
            <w:r w:rsidRPr="002568DE">
              <w:t>apply organisational management policies and procedures, including quality assurance requirements where appropriate</w:t>
            </w:r>
          </w:p>
          <w:p w:rsidR="00000000" w:rsidRPr="002568DE" w:rsidP="002568DE">
            <w:pPr>
              <w:pStyle w:val="ListBullet"/>
            </w:pPr>
            <w:r w:rsidRPr="002568DE">
              <w:t>assess construction faults in buildings, determine a rectification strategy and consider alternative constructi</w:t>
            </w:r>
            <w:r w:rsidRPr="002568DE">
              <w:t>on methods; and the associated reporting of data, findings, recommendations and strategies for at least one residential building project and one commercial building project or equivalent in compliance with relevant legislation</w:t>
            </w:r>
          </w:p>
          <w:p w:rsidR="00000000" w:rsidP="002568DE">
            <w:pPr>
              <w:pStyle w:val="ListBullet"/>
              <w:rPr>
                <w:lang w:val="en-NZ"/>
              </w:rPr>
            </w:pPr>
            <w:r w:rsidRPr="002568DE">
              <w:t>provide reports to appropriat</w:t>
            </w:r>
            <w:r w:rsidRPr="002568DE">
              <w:t>e body/individual as determined by the project brief.</w:t>
            </w:r>
          </w:p>
        </w:tc>
      </w:tr>
      <w:tr w:rsidTr="009536B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This competency is to be assessed using standard and authorised work practices, safety requirements and environmental constraints.</w:t>
            </w:r>
          </w:p>
          <w:p w:rsidR="00000000" w:rsidRPr="002568DE" w:rsidP="002568DE">
            <w:pPr>
              <w:pStyle w:val="BodyText"/>
            </w:pPr>
            <w:r w:rsidRPr="002568DE">
              <w:t>Assessment of essential underpinning knowledge will usually be conducted in an off-site context.</w:t>
            </w:r>
          </w:p>
          <w:p w:rsidR="00000000" w:rsidRPr="002568DE" w:rsidP="002568DE">
            <w:pPr>
              <w:pStyle w:val="BodyText"/>
            </w:pPr>
            <w:r w:rsidRPr="002568DE">
              <w:t>Assessment is to comply with relevant regulatory or Australian standards' requirements.</w:t>
            </w:r>
          </w:p>
          <w:p w:rsidR="00000000" w:rsidRPr="002568DE" w:rsidP="002568DE">
            <w:pPr>
              <w:pStyle w:val="BodyText"/>
            </w:pPr>
            <w:r w:rsidRPr="002568DE">
              <w:t>Resource implications for assessment include:</w:t>
            </w:r>
          </w:p>
          <w:p w:rsidR="00000000" w:rsidRPr="002568DE" w:rsidP="002568DE">
            <w:pPr>
              <w:pStyle w:val="ListBullet"/>
            </w:pPr>
            <w:r w:rsidRPr="002568DE">
              <w:t>an induction procedure an</w:t>
            </w:r>
            <w:r w:rsidRPr="002568DE">
              <w:t>d requirement</w:t>
            </w:r>
          </w:p>
          <w:p w:rsidR="00000000" w:rsidRPr="002568DE" w:rsidP="002568DE">
            <w:pPr>
              <w:pStyle w:val="ListBullet"/>
            </w:pPr>
            <w:r w:rsidRPr="002568DE">
              <w:t>realistic tasks or simulated tasks covering the mandatory task requirements</w:t>
            </w:r>
          </w:p>
          <w:p w:rsidR="00000000" w:rsidRPr="002568DE" w:rsidP="002568DE">
            <w:pPr>
              <w:pStyle w:val="ListBullet"/>
            </w:pPr>
            <w:r w:rsidRPr="002568DE">
              <w:t>relevant specifications and work instructions</w:t>
            </w:r>
          </w:p>
          <w:p w:rsidR="00000000" w:rsidRPr="002568DE" w:rsidP="002568DE">
            <w:pPr>
              <w:pStyle w:val="ListBullet"/>
            </w:pPr>
            <w:r w:rsidRPr="002568DE">
              <w:t>tools and equipment appropriate to applying safe work practices</w:t>
            </w:r>
          </w:p>
          <w:p w:rsidR="00000000" w:rsidRPr="002568DE" w:rsidP="002568DE">
            <w:pPr>
              <w:pStyle w:val="ListBullet"/>
            </w:pPr>
            <w:r w:rsidRPr="002568DE">
              <w:t>support materials appropriate to activity</w:t>
            </w:r>
          </w:p>
          <w:p w:rsidR="00000000" w:rsidRPr="002568DE" w:rsidP="002568DE">
            <w:pPr>
              <w:pStyle w:val="ListBullet"/>
            </w:pPr>
            <w:r w:rsidRPr="002568DE">
              <w:t>workplace inst</w:t>
            </w:r>
            <w:r w:rsidRPr="002568DE">
              <w:t>ructions relating to safe work practices and addressing hazards and emergencies</w:t>
            </w:r>
          </w:p>
          <w:p w:rsidR="00000000" w:rsidRPr="002568DE" w:rsidP="002568DE">
            <w:pPr>
              <w:pStyle w:val="ListBullet"/>
            </w:pPr>
            <w:r w:rsidRPr="002568DE">
              <w:t>material safety data sheets</w:t>
            </w:r>
          </w:p>
          <w:p w:rsidR="00000000" w:rsidRPr="002568DE" w:rsidP="002568DE">
            <w:pPr>
              <w:pStyle w:val="ListBullet"/>
            </w:pPr>
            <w:r w:rsidRPr="002568DE">
              <w:t>research resources, including industry related systems information.</w:t>
            </w:r>
          </w:p>
          <w:p w:rsidR="00000000" w:rsidP="002568DE">
            <w:pPr>
              <w:pStyle w:val="BodyText"/>
              <w:rPr>
                <w:lang w:val="en-NZ"/>
              </w:rPr>
            </w:pPr>
            <w:r w:rsidRPr="002568DE">
              <w:t>Reasonable adjustments for people with disabilities must be made to assessment p</w:t>
            </w:r>
            <w:r w:rsidRPr="002568DE">
              <w:t xml:space="preserve">rocesses where required. This could include access to modified equipment and other physical resources, and the provision of appropriate assessment support. </w:t>
            </w:r>
          </w:p>
        </w:tc>
      </w:tr>
      <w:tr w:rsidTr="009536B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Assessment methods must:</w:t>
            </w:r>
          </w:p>
          <w:p w:rsidR="00000000" w:rsidRPr="002568DE" w:rsidP="002568DE">
            <w:pPr>
              <w:pStyle w:val="ListBullet"/>
            </w:pPr>
            <w:r w:rsidRPr="002568DE">
              <w:t>satisfy the endorsed Assessment Guidelines of the Co</w:t>
            </w:r>
            <w:r w:rsidRPr="002568DE">
              <w:t>nstruction, Plumbing and Services Training Package</w:t>
            </w:r>
          </w:p>
          <w:p w:rsidR="00000000" w:rsidRPr="002568DE" w:rsidP="002568DE">
            <w:pPr>
              <w:pStyle w:val="ListBullet"/>
            </w:pPr>
            <w:r w:rsidRPr="002568DE">
              <w:t>include direct observation of tasks in real or simulated work conditions, with questioning to confirm the ability to consistently identify and correctly interpret the essential underpinning knowledge requi</w:t>
            </w:r>
            <w:r w:rsidRPr="002568DE">
              <w:t>red for practical application</w:t>
            </w:r>
          </w:p>
          <w:p w:rsidR="00000000" w:rsidRPr="002568DE" w:rsidP="002568DE">
            <w:pPr>
              <w:pStyle w:val="ListBullet"/>
            </w:pPr>
            <w:r w:rsidRPr="002568DE">
              <w:t>reinforce the integration of employability skills with workplace tasks and job roles</w:t>
            </w:r>
          </w:p>
          <w:p w:rsidR="00000000" w:rsidRPr="002568DE" w:rsidP="002568DE">
            <w:pPr>
              <w:pStyle w:val="ListBullet"/>
            </w:pPr>
            <w:r w:rsidRPr="002568DE">
              <w:t>confirm that competency is verified and able to be transferred to other circumstances and environments.</w:t>
            </w:r>
          </w:p>
          <w:p w:rsidR="00000000" w:rsidRPr="002568DE" w:rsidP="002568DE">
            <w:pPr>
              <w:pStyle w:val="BodyText"/>
            </w:pPr>
            <w:r w:rsidRPr="002568DE">
              <w:t>Validity and sufficiency of evidence requires that:</w:t>
            </w:r>
          </w:p>
          <w:p w:rsidR="00000000" w:rsidRPr="002568DE" w:rsidP="002568DE">
            <w:pPr>
              <w:pStyle w:val="ListBullet"/>
            </w:pPr>
            <w:r w:rsidRPr="002568DE">
              <w:t>competency will need to be demonstrated over a period of time reflecting the scope of the role and the practical requirements of the workplace</w:t>
            </w:r>
          </w:p>
          <w:p w:rsidR="00000000" w:rsidRPr="002568DE" w:rsidP="002568DE">
            <w:pPr>
              <w:pStyle w:val="ListBullet"/>
            </w:pPr>
            <w:r w:rsidRPr="002568DE">
              <w:t>where the assessment is part of a structured learning experie</w:t>
            </w:r>
            <w:r w:rsidRPr="002568DE">
              <w:t>nce the evidence collected must relate to a number of performances assessed at different points in time and separated by further learning and practice, with a decision on competency only taken at the point when the assessor has complete confidence in the p</w:t>
            </w:r>
            <w:r w:rsidRPr="002568DE">
              <w:t>erson's demonstrated ability and applied knowledge</w:t>
            </w:r>
          </w:p>
          <w:p w:rsidR="00000000" w:rsidRPr="002568DE" w:rsidP="002568DE">
            <w:pPr>
              <w:pStyle w:val="ListBullet"/>
            </w:pPr>
            <w:r w:rsidRPr="002568DE">
              <w:t>all assessment that is part of a structured learning experience must include a combination of direct, indirect and supplementary evidence.</w:t>
            </w:r>
          </w:p>
          <w:p w:rsidR="00000000" w:rsidRPr="002568DE" w:rsidP="002568DE">
            <w:pPr>
              <w:pStyle w:val="BodyText"/>
            </w:pPr>
            <w:r w:rsidRPr="002568DE">
              <w:t xml:space="preserve">Assessment processes and techniques should as far as is practical </w:t>
            </w:r>
            <w:r w:rsidRPr="002568DE">
              <w:t>take into account the language, literacy and numeracy capacity of the candidate in relation to the competency being assessed.</w:t>
            </w:r>
          </w:p>
          <w:p w:rsidR="00000000" w:rsidRPr="002568DE" w:rsidP="002568DE">
            <w:pPr>
              <w:pStyle w:val="BodyText"/>
            </w:pPr>
            <w:r w:rsidRPr="002568DE">
              <w:t>Supplementary evidence of competency may be obtained from relevant authenticated documentation from third parties, such as existin</w:t>
            </w:r>
            <w:r w:rsidRPr="002568DE">
              <w:t xml:space="preserve">g supervisors, team leaders or specialist training staff. </w:t>
            </w:r>
          </w:p>
        </w:tc>
      </w:tr>
    </w:tbl>
    <w:p w:rsidR="009536B3" w:rsidP="002568DE">
      <w:pPr>
        <w:pStyle w:val="BodyText"/>
      </w:pPr>
    </w:p>
    <w:p w:rsidR="009536B3" w:rsidP="002568DE">
      <w:pPr>
        <w:pStyle w:val="BodyText"/>
      </w:pPr>
    </w:p>
    <w:p w:rsidR="00000000" w:rsidRPr="002568DE" w:rsidP="002568DE">
      <w:pPr>
        <w:pStyle w:val="Heading1"/>
      </w:pPr>
      <w:bookmarkStart w:id="11" w:name="O_250428"/>
      <w:bookmarkEnd w:id="11"/>
      <w:r w:rsidRPr="002568DE">
        <w:t>Range Statement</w:t>
      </w:r>
    </w:p>
    <w:tbl>
      <w:tblPr>
        <w:tblW w:w="0" w:type="auto"/>
        <w:tblLayout w:type="fixed"/>
        <w:tblCellMar>
          <w:left w:w="62" w:type="dxa"/>
          <w:right w:w="62" w:type="dxa"/>
        </w:tblCellMar>
        <w:tblLook w:val="0000"/>
      </w:tblPr>
      <w:tblGrid>
        <w:gridCol w:w="3514"/>
        <w:gridCol w:w="5008"/>
      </w:tblGrid>
      <w:tr w:rsidTr="009536B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568DE">
            <w:pPr>
              <w:pStyle w:val="BodyText"/>
              <w:rPr>
                <w:lang w:val="en-NZ"/>
              </w:rPr>
            </w:pPr>
            <w:r w:rsidRPr="002568DE">
              <w:rPr>
                <w:rStyle w:val="SpecialBold"/>
              </w:rPr>
              <w:t>RANGE STATEMENT</w:t>
            </w:r>
          </w:p>
        </w:tc>
      </w:tr>
      <w:tr w:rsidTr="009536B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568DE">
            <w:pPr>
              <w:pStyle w:val="BodyText"/>
              <w:rPr>
                <w:lang w:val="en-NZ"/>
              </w:rPr>
            </w:pPr>
            <w:r w:rsidRPr="002568DE">
              <w:t xml:space="preserve">The range statement relates to the unit of competency as a whole. It allows for different work environments and situations that may affect </w:t>
            </w:r>
            <w:r w:rsidRPr="002568DE">
              <w:t>performance. Bold italicised wording, if used in the performance criteria, is detailed below. Essential operating conditions that may be present with training and assessment (depending on the work situation, needs of the candidate, accessibility of the ite</w:t>
            </w:r>
            <w:r w:rsidRPr="002568DE">
              <w:t>m, and local industry and regional contexts) may also be included.</w:t>
            </w:r>
          </w:p>
        </w:tc>
      </w:tr>
      <w:tr w:rsidTr="009536B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BoldandItalics"/>
              </w:rPr>
              <w:t>Building construction</w:t>
            </w:r>
            <w:r w:rsidRPr="002568DE">
              <w:t xml:space="preserve"> includes:</w:t>
            </w:r>
          </w:p>
        </w:tc>
        <w:tc>
          <w:tcPr>
            <w:tcW w:w="5008" w:type="dxa"/>
            <w:tcBorders>
              <w:top w:val="nil"/>
              <w:left w:val="nil"/>
              <w:bottom w:val="nil"/>
              <w:right w:val="nil"/>
            </w:tcBorders>
            <w:tcMar>
              <w:top w:w="0" w:type="dxa"/>
              <w:left w:w="62" w:type="dxa"/>
              <w:bottom w:w="0" w:type="dxa"/>
              <w:right w:w="62" w:type="dxa"/>
            </w:tcMar>
          </w:tcPr>
          <w:p w:rsidR="00000000" w:rsidRPr="002568DE" w:rsidP="002568DE">
            <w:pPr>
              <w:pStyle w:val="ListBullet"/>
            </w:pPr>
            <w:r w:rsidRPr="002568DE">
              <w:t>design specifications</w:t>
            </w:r>
          </w:p>
          <w:p w:rsidR="00000000" w:rsidRPr="002568DE" w:rsidP="002568DE">
            <w:pPr>
              <w:pStyle w:val="ListBullet"/>
            </w:pPr>
            <w:r w:rsidRPr="002568DE">
              <w:t>evaluation and identification of construction faults and the determination of alternative methods</w:t>
            </w:r>
          </w:p>
          <w:p w:rsidR="00000000" w:rsidRPr="002568DE" w:rsidP="002568DE">
            <w:pPr>
              <w:pStyle w:val="ListBullet"/>
            </w:pPr>
            <w:r w:rsidRPr="002568DE">
              <w:t>maintenance specifications and adhe</w:t>
            </w:r>
            <w:r w:rsidRPr="002568DE">
              <w:t>rence to legislative requirements for BCA Class 2 to 9 buildings</w:t>
            </w:r>
          </w:p>
          <w:p w:rsidR="00000000" w:rsidP="002568DE">
            <w:pPr>
              <w:pStyle w:val="ListBullet"/>
              <w:rPr>
                <w:lang w:val="en-NZ"/>
              </w:rPr>
            </w:pPr>
            <w:r w:rsidRPr="002568DE">
              <w:t>standards and services in compliance with relevant legislation.</w:t>
            </w:r>
          </w:p>
        </w:tc>
      </w:tr>
      <w:tr w:rsidTr="009536B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BoldandItalics"/>
              </w:rPr>
              <w:t>Type of construction</w:t>
            </w:r>
            <w:r w:rsidRPr="002568DE">
              <w:t xml:space="preserve"> includes:</w:t>
            </w:r>
          </w:p>
        </w:tc>
        <w:tc>
          <w:tcPr>
            <w:tcW w:w="5008" w:type="dxa"/>
            <w:tcBorders>
              <w:top w:val="nil"/>
              <w:left w:val="nil"/>
              <w:bottom w:val="nil"/>
              <w:right w:val="nil"/>
            </w:tcBorders>
            <w:tcMar>
              <w:top w:w="0" w:type="dxa"/>
              <w:left w:w="62" w:type="dxa"/>
              <w:bottom w:w="0" w:type="dxa"/>
              <w:right w:w="62" w:type="dxa"/>
            </w:tcMar>
          </w:tcPr>
          <w:p w:rsidR="00000000" w:rsidRPr="002568DE" w:rsidP="002568DE">
            <w:pPr>
              <w:pStyle w:val="ListBullet"/>
            </w:pPr>
            <w:r w:rsidRPr="002568DE">
              <w:t>residential, industrial and commercial medium rise buildings</w:t>
            </w:r>
          </w:p>
          <w:p w:rsidR="00000000" w:rsidP="002568DE">
            <w:pPr>
              <w:pStyle w:val="ListBullet"/>
              <w:rPr>
                <w:lang w:val="en-NZ"/>
              </w:rPr>
            </w:pPr>
            <w:r w:rsidRPr="002568DE">
              <w:t>wide span buildings, limited to three storeys and a maximum floor area not exceeding 2000 square metres.</w:t>
            </w:r>
          </w:p>
        </w:tc>
      </w:tr>
      <w:tr w:rsidTr="009536B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BoldandItalics"/>
              </w:rPr>
              <w:t>Building material</w:t>
            </w:r>
            <w:r w:rsidRPr="002568DE">
              <w:t xml:space="preserve"> includes:</w:t>
            </w:r>
          </w:p>
        </w:tc>
        <w:tc>
          <w:tcPr>
            <w:tcW w:w="5008" w:type="dxa"/>
            <w:tcBorders>
              <w:top w:val="nil"/>
              <w:left w:val="nil"/>
              <w:bottom w:val="nil"/>
              <w:right w:val="nil"/>
            </w:tcBorders>
            <w:tcMar>
              <w:top w:w="0" w:type="dxa"/>
              <w:left w:w="62" w:type="dxa"/>
              <w:bottom w:w="0" w:type="dxa"/>
              <w:right w:w="62" w:type="dxa"/>
            </w:tcMar>
          </w:tcPr>
          <w:p w:rsidR="00000000" w:rsidRPr="002568DE" w:rsidP="002568DE">
            <w:pPr>
              <w:pStyle w:val="ListBullet"/>
            </w:pPr>
            <w:r w:rsidRPr="002568DE">
              <w:t>concrete</w:t>
            </w:r>
          </w:p>
          <w:p w:rsidR="00000000" w:rsidRPr="002568DE" w:rsidP="002568DE">
            <w:pPr>
              <w:pStyle w:val="ListBullet"/>
            </w:pPr>
            <w:r w:rsidRPr="002568DE">
              <w:t>masonry and autoclaved aerated concrete (AAC)</w:t>
            </w:r>
          </w:p>
          <w:p w:rsidR="00000000" w:rsidRPr="002568DE" w:rsidP="002568DE">
            <w:pPr>
              <w:pStyle w:val="ListBullet"/>
            </w:pPr>
            <w:r w:rsidRPr="002568DE">
              <w:t>steel-framed</w:t>
            </w:r>
          </w:p>
          <w:p w:rsidR="00000000" w:rsidP="002568DE">
            <w:pPr>
              <w:pStyle w:val="ListBullet"/>
              <w:rPr>
                <w:lang w:val="en-NZ"/>
              </w:rPr>
            </w:pPr>
            <w:r w:rsidRPr="002568DE">
              <w:t>timber-framed.</w:t>
            </w:r>
          </w:p>
        </w:tc>
      </w:tr>
      <w:tr w:rsidTr="009536B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BoldandItalics"/>
              </w:rPr>
              <w:t>Construction faults</w:t>
            </w:r>
            <w:r w:rsidRPr="002568DE">
              <w:t xml:space="preserve"> include:</w:t>
            </w:r>
          </w:p>
        </w:tc>
        <w:tc>
          <w:tcPr>
            <w:tcW w:w="5008" w:type="dxa"/>
            <w:tcBorders>
              <w:top w:val="nil"/>
              <w:left w:val="nil"/>
              <w:bottom w:val="nil"/>
              <w:right w:val="nil"/>
            </w:tcBorders>
            <w:tcMar>
              <w:top w:w="0" w:type="dxa"/>
              <w:left w:w="62" w:type="dxa"/>
              <w:bottom w:w="0" w:type="dxa"/>
              <w:right w:w="62" w:type="dxa"/>
            </w:tcMar>
          </w:tcPr>
          <w:p w:rsidR="00000000" w:rsidRPr="002568DE" w:rsidP="002568DE">
            <w:pPr>
              <w:pStyle w:val="ListBullet"/>
            </w:pPr>
            <w:r w:rsidRPr="002568DE">
              <w:t>installat</w:t>
            </w:r>
            <w:r w:rsidRPr="002568DE">
              <w:t>ion</w:t>
            </w:r>
          </w:p>
          <w:p w:rsidR="00000000" w:rsidRPr="002568DE" w:rsidP="002568DE">
            <w:pPr>
              <w:pStyle w:val="ListBullet"/>
            </w:pPr>
            <w:r w:rsidRPr="002568DE">
              <w:t>refurbishing</w:t>
            </w:r>
          </w:p>
          <w:p w:rsidR="00000000" w:rsidRPr="002568DE" w:rsidP="002568DE">
            <w:pPr>
              <w:pStyle w:val="ListBullet"/>
            </w:pPr>
            <w:r w:rsidRPr="002568DE">
              <w:t>renovation</w:t>
            </w:r>
          </w:p>
          <w:p w:rsidR="00000000" w:rsidP="002568DE">
            <w:pPr>
              <w:pStyle w:val="ListBullet"/>
              <w:rPr>
                <w:lang w:val="en-NZ"/>
              </w:rPr>
            </w:pPr>
            <w:r w:rsidRPr="002568DE">
              <w:t>restoration.</w:t>
            </w:r>
          </w:p>
        </w:tc>
      </w:tr>
      <w:tr w:rsidTr="009536B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BoldandItalics"/>
              </w:rPr>
              <w:t>Australian standards</w:t>
            </w:r>
            <w:r w:rsidRPr="002568DE">
              <w:t xml:space="preserve"> include:</w:t>
            </w:r>
          </w:p>
        </w:tc>
        <w:tc>
          <w:tcPr>
            <w:tcW w:w="5008" w:type="dxa"/>
            <w:tcBorders>
              <w:top w:val="nil"/>
              <w:left w:val="nil"/>
              <w:bottom w:val="nil"/>
              <w:right w:val="nil"/>
            </w:tcBorders>
            <w:tcMar>
              <w:top w:w="0" w:type="dxa"/>
              <w:left w:w="62" w:type="dxa"/>
              <w:bottom w:w="0" w:type="dxa"/>
              <w:right w:w="62" w:type="dxa"/>
            </w:tcMar>
          </w:tcPr>
          <w:p w:rsidR="00000000" w:rsidRPr="002568DE" w:rsidP="002568DE">
            <w:pPr>
              <w:pStyle w:val="ListBullet"/>
            </w:pPr>
            <w:r w:rsidRPr="002568DE">
              <w:t>AS1288 Installation of glass in buildings</w:t>
            </w:r>
          </w:p>
          <w:p w:rsidR="00000000" w:rsidRPr="002568DE" w:rsidP="002568DE">
            <w:pPr>
              <w:pStyle w:val="ListBullet"/>
            </w:pPr>
            <w:r w:rsidRPr="002568DE">
              <w:t>AS1684 Residential timber framed construction</w:t>
            </w:r>
          </w:p>
          <w:p w:rsidR="00000000" w:rsidRPr="002568DE" w:rsidP="002568DE">
            <w:pPr>
              <w:pStyle w:val="ListBullet"/>
            </w:pPr>
            <w:r w:rsidRPr="002568DE">
              <w:t>AS2050 Fixing of roof tiles</w:t>
            </w:r>
          </w:p>
          <w:p w:rsidR="00000000" w:rsidRPr="002568DE" w:rsidP="002568DE">
            <w:pPr>
              <w:pStyle w:val="ListBullet"/>
            </w:pPr>
            <w:r w:rsidRPr="002568DE">
              <w:t>AS2180 Metal rainwater goods, selection and installation</w:t>
            </w:r>
          </w:p>
          <w:p w:rsidR="00000000" w:rsidRPr="002568DE" w:rsidP="002568DE">
            <w:pPr>
              <w:pStyle w:val="ListBullet"/>
            </w:pPr>
            <w:r w:rsidRPr="002568DE">
              <w:t>AS2208 Safety glazing materials for use in buildings</w:t>
            </w:r>
          </w:p>
          <w:p w:rsidR="00000000" w:rsidRPr="002568DE" w:rsidP="002568DE">
            <w:pPr>
              <w:pStyle w:val="ListBullet"/>
            </w:pPr>
            <w:r w:rsidRPr="002568DE">
              <w:t>AS3500 National plumbing</w:t>
            </w:r>
          </w:p>
          <w:p w:rsidR="00000000" w:rsidRPr="002568DE" w:rsidP="002568DE">
            <w:pPr>
              <w:pStyle w:val="ListBullet"/>
            </w:pPr>
            <w:r w:rsidRPr="002568DE">
              <w:t>AS3600 Concrete structures</w:t>
            </w:r>
          </w:p>
          <w:p w:rsidR="00000000" w:rsidRPr="002568DE" w:rsidP="002568DE">
            <w:pPr>
              <w:pStyle w:val="ListBullet"/>
            </w:pPr>
            <w:r w:rsidRPr="002568DE">
              <w:t>AS3660 Protection of buildings from subterranean termites</w:t>
            </w:r>
          </w:p>
          <w:p w:rsidR="00000000" w:rsidRPr="002568DE" w:rsidP="002568DE">
            <w:pPr>
              <w:pStyle w:val="ListBullet"/>
            </w:pPr>
            <w:r w:rsidRPr="002568DE">
              <w:t>AS3700 Masonry</w:t>
            </w:r>
          </w:p>
          <w:p w:rsidR="00000000" w:rsidRPr="002568DE" w:rsidP="002568DE">
            <w:pPr>
              <w:pStyle w:val="ListBullet"/>
            </w:pPr>
            <w:r w:rsidRPr="002568DE">
              <w:t>AS3740: 2004 Waterproofing of wet areas in residential buildings</w:t>
            </w:r>
          </w:p>
          <w:p w:rsidR="00000000" w:rsidRPr="002568DE" w:rsidP="002568DE">
            <w:pPr>
              <w:pStyle w:val="ListBullet"/>
            </w:pPr>
            <w:r w:rsidRPr="002568DE">
              <w:t>AS4349 Inspec</w:t>
            </w:r>
            <w:r w:rsidRPr="002568DE">
              <w:t>tion of buildings.</w:t>
            </w:r>
          </w:p>
        </w:tc>
      </w:tr>
    </w:tbl>
    <w:p w:rsidR="009536B3" w:rsidP="002568DE">
      <w:pPr>
        <w:pStyle w:val="BodyText"/>
      </w:pPr>
    </w:p>
    <w:p w:rsidR="009536B3" w:rsidP="002568DE">
      <w:pPr>
        <w:pStyle w:val="BodyText"/>
      </w:pPr>
    </w:p>
    <w:p w:rsidR="00000000" w:rsidRPr="002568DE" w:rsidP="002568DE">
      <w:pPr>
        <w:pStyle w:val="Heading1"/>
      </w:pPr>
      <w:bookmarkStart w:id="12" w:name="O_199017"/>
      <w:bookmarkEnd w:id="12"/>
      <w:r w:rsidRPr="002568DE">
        <w:t>Unit Sector(s)</w:t>
      </w:r>
    </w:p>
    <w:tbl>
      <w:tblPr>
        <w:tblW w:w="0" w:type="auto"/>
        <w:tblLayout w:type="fixed"/>
        <w:tblCellMar>
          <w:left w:w="62" w:type="dxa"/>
          <w:right w:w="62" w:type="dxa"/>
        </w:tblCellMar>
        <w:tblLook w:val="0000"/>
      </w:tblPr>
      <w:tblGrid>
        <w:gridCol w:w="2604"/>
        <w:gridCol w:w="5918"/>
      </w:tblGrid>
      <w:tr w:rsidTr="009536B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2568DE" w:rsidP="002568DE">
            <w:pPr>
              <w:pStyle w:val="BodyText"/>
            </w:pPr>
            <w:r w:rsidRPr="002568DE">
              <w:t>Construction</w:t>
            </w:r>
          </w:p>
        </w:tc>
      </w:tr>
    </w:tbl>
    <w:p w:rsidR="009536B3" w:rsidP="002568DE">
      <w:pPr>
        <w:pStyle w:val="BodyText"/>
      </w:pPr>
    </w:p>
    <w:p w:rsidR="009536B3" w:rsidP="002568DE">
      <w:pPr>
        <w:pStyle w:val="BodyText"/>
      </w:pPr>
    </w:p>
    <w:p w:rsidR="00000000" w:rsidRPr="002568DE" w:rsidP="002568DE">
      <w:pPr>
        <w:pStyle w:val="Heading1"/>
      </w:pPr>
      <w:bookmarkStart w:id="13" w:name="O_199014"/>
      <w:bookmarkEnd w:id="13"/>
      <w:r w:rsidRPr="002568DE">
        <w:t>Co-requisite units</w:t>
      </w:r>
    </w:p>
    <w:tbl>
      <w:tblPr>
        <w:tblW w:w="0" w:type="auto"/>
        <w:tblLayout w:type="fixed"/>
        <w:tblCellMar>
          <w:left w:w="62" w:type="dxa"/>
          <w:right w:w="62" w:type="dxa"/>
        </w:tblCellMar>
        <w:tblLook w:val="0000"/>
      </w:tblPr>
      <w:tblGrid>
        <w:gridCol w:w="2620"/>
        <w:gridCol w:w="1340"/>
        <w:gridCol w:w="4562"/>
      </w:tblGrid>
      <w:tr w:rsidTr="009536B3">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t>Nil</w:t>
            </w:r>
          </w:p>
        </w:tc>
      </w:tr>
      <w:tr w:rsidTr="009536B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2568DE" w:rsidP="002568DE">
            <w:pPr>
              <w:pStyle w:val="BodyText"/>
            </w:pPr>
          </w:p>
        </w:tc>
      </w:tr>
    </w:tbl>
    <w:p w:rsidR="009536B3" w:rsidP="002568DE">
      <w:pPr>
        <w:pStyle w:val="BodyText"/>
      </w:pPr>
    </w:p>
    <w:p w:rsidR="009536B3" w:rsidP="002568DE">
      <w:pPr>
        <w:pStyle w:val="BodyText"/>
      </w:pPr>
    </w:p>
    <w:p w:rsidR="00000000" w:rsidRPr="002568DE" w:rsidP="002568DE">
      <w:pPr>
        <w:pStyle w:val="Heading1"/>
      </w:pPr>
      <w:bookmarkStart w:id="14" w:name="O_199016"/>
      <w:bookmarkEnd w:id="14"/>
      <w:r w:rsidRPr="002568DE">
        <w:t>Functional area</w:t>
      </w:r>
    </w:p>
    <w:tbl>
      <w:tblPr>
        <w:tblW w:w="0" w:type="auto"/>
        <w:tblLayout w:type="fixed"/>
        <w:tblCellMar>
          <w:left w:w="62" w:type="dxa"/>
          <w:right w:w="62" w:type="dxa"/>
        </w:tblCellMar>
        <w:tblLook w:val="0000"/>
      </w:tblPr>
      <w:tblGrid>
        <w:gridCol w:w="2710"/>
        <w:gridCol w:w="5812"/>
      </w:tblGrid>
      <w:tr w:rsidTr="009536B3">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2568DE">
            <w:pPr>
              <w:pStyle w:val="BodyText"/>
              <w:rPr>
                <w:lang w:val="en-NZ"/>
              </w:rPr>
            </w:pPr>
            <w:r w:rsidRPr="002568DE">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2568DE" w:rsidP="002568DE">
            <w:pPr>
              <w:pStyle w:val="BodyText"/>
            </w:pPr>
          </w:p>
        </w:tc>
      </w:tr>
    </w:tbl>
    <w:p w:rsidR="009536B3" w:rsidP="002568DE">
      <w:pPr>
        <w:pStyle w:val="BodyText"/>
      </w:pPr>
    </w:p>
    <w:p w:rsidR="009536B3" w:rsidP="002568DE">
      <w:pPr>
        <w:pStyle w:val="BodyText"/>
      </w:pPr>
    </w:p>
    <w:p w:rsidR="00000000" w:rsidRPr="002568DE" w:rsidP="002568DE"/>
    <w:sectPr w:rsidSect="00256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6B3" w:rsidP="009536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B3" w:rsidP="002568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36B3" w:rsidP="00256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536B3" w:rsidP="00256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E" w:rsidRPr="009536B3" w:rsidP="009536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B3" w:rsidRPr="002D2AF8" w:rsidP="002568DE">
    <w:pPr>
      <w:pStyle w:val="Header"/>
      <w:framePr w:wrap="around"/>
    </w:pPr>
    <w:r>
      <w:fldChar w:fldCharType="begin"/>
    </w:r>
    <w:r>
      <w:instrText xml:space="preserve"> TITLE   \* MERGEFORMAT </w:instrText>
    </w:r>
    <w:r>
      <w:fldChar w:fldCharType="separate"/>
    </w:r>
    <w:r>
      <w:t>CPCCSV6003A Assess construction faults in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36B3" w:rsidP="00256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86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E1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E6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8DE"/>
    <w:pPr>
      <w:spacing w:before="360" w:after="60"/>
      <w:outlineLvl w:val="0"/>
    </w:pPr>
    <w:rPr>
      <w:sz w:val="32"/>
    </w:rPr>
  </w:style>
  <w:style w:type="paragraph" w:styleId="Heading2">
    <w:name w:val="heading 2"/>
    <w:basedOn w:val="HeadingBase"/>
    <w:next w:val="BodyText"/>
    <w:link w:val="Heading2Char"/>
    <w:qFormat/>
    <w:rsid w:val="002568DE"/>
    <w:pPr>
      <w:keepLines/>
      <w:spacing w:before="240" w:after="120"/>
      <w:outlineLvl w:val="1"/>
    </w:pPr>
    <w:rPr>
      <w:sz w:val="28"/>
      <w:szCs w:val="40"/>
    </w:rPr>
  </w:style>
  <w:style w:type="paragraph" w:styleId="Heading3">
    <w:name w:val="heading 3"/>
    <w:basedOn w:val="HeadingBase"/>
    <w:next w:val="BodyText"/>
    <w:link w:val="Heading3Char"/>
    <w:qFormat/>
    <w:rsid w:val="002568DE"/>
    <w:pPr>
      <w:spacing w:before="180" w:after="120"/>
      <w:outlineLvl w:val="2"/>
    </w:pPr>
    <w:rPr>
      <w:spacing w:val="-10"/>
      <w:kern w:val="32"/>
    </w:rPr>
  </w:style>
  <w:style w:type="paragraph" w:styleId="Heading4">
    <w:name w:val="heading 4"/>
    <w:basedOn w:val="HeadingBase"/>
    <w:next w:val="BodyText"/>
    <w:link w:val="Heading4Char"/>
    <w:qFormat/>
    <w:rsid w:val="002568DE"/>
    <w:pPr>
      <w:spacing w:before="160" w:after="120"/>
      <w:outlineLvl w:val="3"/>
    </w:pPr>
    <w:rPr>
      <w:sz w:val="22"/>
    </w:rPr>
  </w:style>
  <w:style w:type="paragraph" w:styleId="Heading5">
    <w:name w:val="heading 5"/>
    <w:basedOn w:val="HeadingBase"/>
    <w:next w:val="Normal"/>
    <w:link w:val="Heading5Char"/>
    <w:qFormat/>
    <w:rsid w:val="002568DE"/>
    <w:pPr>
      <w:spacing w:before="80"/>
      <w:outlineLvl w:val="4"/>
    </w:pPr>
    <w:rPr>
      <w:color w:val="918585"/>
      <w:sz w:val="20"/>
    </w:rPr>
  </w:style>
  <w:style w:type="paragraph" w:styleId="Heading6">
    <w:name w:val="heading 6"/>
    <w:basedOn w:val="HeadingBase"/>
    <w:next w:val="Normal"/>
    <w:link w:val="Heading6Char"/>
    <w:qFormat/>
    <w:rsid w:val="002568DE"/>
    <w:pPr>
      <w:spacing w:before="60"/>
      <w:outlineLvl w:val="5"/>
    </w:pPr>
    <w:rPr>
      <w:color w:val="918585"/>
      <w:sz w:val="20"/>
    </w:rPr>
  </w:style>
  <w:style w:type="paragraph" w:styleId="Heading7">
    <w:name w:val="heading 7"/>
    <w:basedOn w:val="Normal"/>
    <w:next w:val="Normal"/>
    <w:link w:val="Heading7Char"/>
    <w:qFormat/>
    <w:rsid w:val="002568DE"/>
    <w:pPr>
      <w:ind w:left="720"/>
      <w:outlineLvl w:val="6"/>
    </w:pPr>
    <w:rPr>
      <w:i/>
    </w:rPr>
  </w:style>
  <w:style w:type="paragraph" w:styleId="Heading8">
    <w:name w:val="heading 8"/>
    <w:basedOn w:val="Normal"/>
    <w:next w:val="Normal"/>
    <w:link w:val="Heading8Char"/>
    <w:qFormat/>
    <w:rsid w:val="002568DE"/>
    <w:pPr>
      <w:ind w:left="720"/>
      <w:outlineLvl w:val="7"/>
    </w:pPr>
    <w:rPr>
      <w:i/>
    </w:rPr>
  </w:style>
  <w:style w:type="paragraph" w:styleId="Heading9">
    <w:name w:val="heading 9"/>
    <w:basedOn w:val="Normal"/>
    <w:next w:val="Normal"/>
    <w:link w:val="Heading9Char"/>
    <w:qFormat/>
    <w:rsid w:val="002568DE"/>
    <w:pPr>
      <w:ind w:left="720"/>
      <w:outlineLvl w:val="8"/>
    </w:pPr>
    <w:rPr>
      <w:i/>
    </w:rPr>
  </w:style>
  <w:style w:type="character" w:default="1" w:styleId="DefaultParagraphFont">
    <w:name w:val="Default Paragraph Font"/>
    <w:uiPriority w:val="1"/>
    <w:unhideWhenUsed/>
    <w:rsid w:val="00256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8DE"/>
  </w:style>
  <w:style w:type="character" w:customStyle="1" w:styleId="Heading1Char">
    <w:name w:val="Heading 1 Char"/>
    <w:basedOn w:val="DefaultParagraphFont"/>
    <w:link w:val="Heading1"/>
    <w:rsid w:val="002568DE"/>
    <w:rPr>
      <w:rFonts w:ascii="Times New Roman" w:eastAsia="Times New Roman" w:hAnsi="Times New Roman" w:cs="Times New Roman"/>
      <w:b/>
      <w:sz w:val="32"/>
      <w:szCs w:val="20"/>
      <w:lang w:eastAsia="en-US"/>
    </w:rPr>
  </w:style>
  <w:style w:type="paragraph" w:styleId="BodyText">
    <w:name w:val="Body Text"/>
    <w:basedOn w:val="Normal"/>
    <w:link w:val="BodyTextChar"/>
    <w:rsid w:val="00256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8DE"/>
    <w:rPr>
      <w:rFonts w:ascii="Times New Roman" w:eastAsia="Times New Roman" w:hAnsi="Times New Roman" w:cs="Times New Roman"/>
      <w:sz w:val="24"/>
      <w:lang w:eastAsia="en-US"/>
    </w:rPr>
  </w:style>
  <w:style w:type="paragraph" w:styleId="Footer">
    <w:name w:val="footer"/>
    <w:basedOn w:val="Normal"/>
    <w:link w:val="FooterChar"/>
    <w:rsid w:val="00256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8DE"/>
    <w:rPr>
      <w:rFonts w:ascii="Times New Roman" w:eastAsia="Times New Roman" w:hAnsi="Times New Roman" w:cs="Times New Roman"/>
      <w:sz w:val="16"/>
      <w:lang w:eastAsia="en-US"/>
    </w:rPr>
  </w:style>
  <w:style w:type="paragraph" w:styleId="List">
    <w:name w:val="List"/>
    <w:basedOn w:val="BodyText"/>
    <w:next w:val="BodyText"/>
    <w:rsid w:val="002568DE"/>
    <w:pPr>
      <w:tabs>
        <w:tab w:val="left" w:pos="340"/>
      </w:tabs>
      <w:spacing w:before="60" w:after="60"/>
      <w:ind w:left="340" w:hanging="340"/>
    </w:pPr>
  </w:style>
  <w:style w:type="paragraph" w:styleId="ListBullet">
    <w:name w:val="List Bullet"/>
    <w:basedOn w:val="List"/>
    <w:rsid w:val="002568DE"/>
    <w:pPr>
      <w:numPr>
        <w:numId w:val="14"/>
      </w:numPr>
      <w:tabs>
        <w:tab w:val="clear" w:pos="340"/>
      </w:tabs>
      <w:spacing w:before="40" w:after="40"/>
    </w:pPr>
  </w:style>
  <w:style w:type="character" w:customStyle="1" w:styleId="SpecialBold">
    <w:name w:val="Special Bold"/>
    <w:basedOn w:val="DefaultParagraphFont"/>
    <w:rsid w:val="002568DE"/>
    <w:rPr>
      <w:b/>
      <w:spacing w:val="0"/>
    </w:rPr>
  </w:style>
  <w:style w:type="paragraph" w:styleId="ListBullet2">
    <w:name w:val="List Bullet 2"/>
    <w:basedOn w:val="List2"/>
    <w:rsid w:val="002568DE"/>
    <w:pPr>
      <w:numPr>
        <w:numId w:val="15"/>
      </w:numPr>
      <w:tabs>
        <w:tab w:val="clear" w:pos="680"/>
      </w:tabs>
    </w:pPr>
  </w:style>
  <w:style w:type="paragraph" w:customStyle="1" w:styleId="SuperHeading">
    <w:name w:val="SuperHeading"/>
    <w:basedOn w:val="Normal"/>
    <w:rsid w:val="002568DE"/>
    <w:pPr>
      <w:spacing w:before="240" w:after="120"/>
      <w:outlineLvl w:val="0"/>
    </w:pPr>
    <w:rPr>
      <w:rFonts w:ascii="Times New Roman" w:hAnsi="Times New Roman"/>
      <w:b/>
      <w:sz w:val="28"/>
    </w:rPr>
  </w:style>
  <w:style w:type="paragraph" w:customStyle="1" w:styleId="AllowPageBreak">
    <w:name w:val="AllowPageBreak"/>
    <w:rsid w:val="002568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68DE"/>
    <w:pPr>
      <w:tabs>
        <w:tab w:val="left" w:pos="680"/>
      </w:tabs>
      <w:spacing w:before="60" w:after="60"/>
      <w:ind w:left="680" w:hanging="340"/>
    </w:pPr>
  </w:style>
  <w:style w:type="paragraph" w:styleId="ListBullet3">
    <w:name w:val="List Bullet 3"/>
    <w:basedOn w:val="List3"/>
    <w:rsid w:val="002568DE"/>
    <w:pPr>
      <w:numPr>
        <w:numId w:val="3"/>
      </w:numPr>
      <w:tabs>
        <w:tab w:val="clear" w:pos="1021"/>
      </w:tabs>
      <w:ind w:left="1037" w:hanging="357"/>
    </w:pPr>
  </w:style>
  <w:style w:type="character" w:customStyle="1" w:styleId="BoldandItalics">
    <w:name w:val="Bold and Italics"/>
    <w:qFormat/>
    <w:rsid w:val="002568DE"/>
    <w:rPr>
      <w:b/>
      <w:i/>
      <w:u w:val="none"/>
    </w:rPr>
  </w:style>
  <w:style w:type="character" w:customStyle="1" w:styleId="Heading2Char">
    <w:name w:val="Heading 2 Char"/>
    <w:basedOn w:val="DefaultParagraphFont"/>
    <w:link w:val="Heading2"/>
    <w:rsid w:val="00256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8DE"/>
    <w:rPr>
      <w:rFonts w:ascii="Courier New" w:eastAsia="Times New Roman" w:hAnsi="Courier New" w:cs="Times New Roman"/>
      <w:i/>
      <w:szCs w:val="20"/>
      <w:lang w:eastAsia="en-US"/>
    </w:rPr>
  </w:style>
  <w:style w:type="paragraph" w:customStyle="1" w:styleId="HeadingBase">
    <w:name w:val="Heading Base"/>
    <w:rsid w:val="00256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8DE"/>
    <w:pPr>
      <w:tabs>
        <w:tab w:val="right" w:leader="dot" w:pos="9072"/>
      </w:tabs>
      <w:ind w:left="567"/>
    </w:pPr>
    <w:rPr>
      <w:szCs w:val="22"/>
    </w:rPr>
  </w:style>
  <w:style w:type="paragraph" w:customStyle="1" w:styleId="TOCBase">
    <w:name w:val="TOC Base"/>
    <w:rsid w:val="00256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8DE"/>
    <w:pPr>
      <w:tabs>
        <w:tab w:val="right" w:leader="dot" w:pos="9072"/>
      </w:tabs>
      <w:spacing w:before="40" w:after="40"/>
      <w:ind w:left="284"/>
    </w:pPr>
    <w:rPr>
      <w:rFonts w:ascii="Times New Roman" w:hAnsi="Times New Roman"/>
    </w:rPr>
  </w:style>
  <w:style w:type="paragraph" w:styleId="TOC1">
    <w:name w:val="toc 1"/>
    <w:basedOn w:val="TOCBase"/>
    <w:next w:val="Normal"/>
    <w:rsid w:val="00256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8DE"/>
    <w:pPr>
      <w:spacing w:before="5040"/>
      <w:jc w:val="center"/>
    </w:pPr>
    <w:rPr>
      <w:sz w:val="48"/>
      <w:szCs w:val="72"/>
      <w:lang w:val="en-US"/>
    </w:rPr>
  </w:style>
  <w:style w:type="character" w:customStyle="1" w:styleId="TitleChar">
    <w:name w:val="Title Char"/>
    <w:basedOn w:val="DefaultParagraphFont"/>
    <w:link w:val="Title"/>
    <w:rsid w:val="00256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8DE"/>
    <w:pPr>
      <w:tabs>
        <w:tab w:val="left" w:pos="3600"/>
        <w:tab w:val="left" w:pos="3958"/>
      </w:tabs>
    </w:pPr>
  </w:style>
  <w:style w:type="paragraph" w:customStyle="1" w:styleId="Note">
    <w:name w:val="Note"/>
    <w:basedOn w:val="BodyText"/>
    <w:rsid w:val="00256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8DE"/>
    <w:pPr>
      <w:framePr w:wrap="auto" w:hAnchor="text" w:y="6049"/>
    </w:pPr>
    <w:rPr>
      <w:color w:val="000000"/>
      <w:sz w:val="40"/>
    </w:rPr>
  </w:style>
  <w:style w:type="paragraph" w:customStyle="1" w:styleId="TOCTitle">
    <w:name w:val="TOCTitle"/>
    <w:basedOn w:val="Heading1"/>
    <w:rsid w:val="002568DE"/>
    <w:pPr>
      <w:spacing w:after="240"/>
      <w:jc w:val="center"/>
      <w:outlineLvl w:val="9"/>
    </w:pPr>
    <w:rPr>
      <w:caps/>
    </w:rPr>
  </w:style>
  <w:style w:type="paragraph" w:customStyle="1" w:styleId="Version">
    <w:name w:val="Version"/>
    <w:rsid w:val="00256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8DE"/>
    <w:pPr>
      <w:keepNext w:val="0"/>
      <w:tabs>
        <w:tab w:val="right" w:pos="4176"/>
      </w:tabs>
      <w:ind w:left="198" w:hanging="198"/>
    </w:pPr>
    <w:rPr>
      <w:rFonts w:ascii="Garamond" w:hAnsi="Garamond"/>
    </w:rPr>
  </w:style>
  <w:style w:type="paragraph" w:styleId="IndexHeading">
    <w:name w:val="index heading"/>
    <w:basedOn w:val="Normal"/>
    <w:next w:val="Index1"/>
    <w:semiHidden/>
    <w:rsid w:val="002568DE"/>
    <w:pPr>
      <w:spacing w:before="120" w:after="120"/>
    </w:pPr>
    <w:rPr>
      <w:rFonts w:ascii="Arial" w:hAnsi="Arial"/>
      <w:b/>
      <w:color w:val="918585"/>
      <w:sz w:val="24"/>
    </w:rPr>
  </w:style>
  <w:style w:type="paragraph" w:styleId="Header">
    <w:name w:val="header"/>
    <w:basedOn w:val="Normal"/>
    <w:link w:val="HeaderChar"/>
    <w:rsid w:val="00256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8DE"/>
    <w:rPr>
      <w:rFonts w:ascii="Times New Roman" w:eastAsia="Times New Roman" w:hAnsi="Times New Roman" w:cs="Times New Roman"/>
      <w:sz w:val="16"/>
      <w:szCs w:val="20"/>
      <w:lang w:val="en-GB" w:eastAsia="en-US"/>
    </w:rPr>
  </w:style>
  <w:style w:type="paragraph" w:customStyle="1" w:styleId="Chapter">
    <w:name w:val="Chapter"/>
    <w:basedOn w:val="Normal"/>
    <w:rsid w:val="002568DE"/>
    <w:pPr>
      <w:spacing w:before="240"/>
    </w:pPr>
    <w:rPr>
      <w:rFonts w:ascii="Times New Roman" w:hAnsi="Times New Roman"/>
      <w:smallCaps/>
      <w:spacing w:val="80"/>
      <w:sz w:val="28"/>
    </w:rPr>
  </w:style>
  <w:style w:type="paragraph" w:customStyle="1" w:styleId="InChapter">
    <w:name w:val="InChapter"/>
    <w:basedOn w:val="Heading3"/>
    <w:rsid w:val="002568DE"/>
    <w:pPr>
      <w:spacing w:after="240"/>
      <w:outlineLvl w:val="9"/>
    </w:pPr>
    <w:rPr>
      <w:noProof/>
    </w:rPr>
  </w:style>
  <w:style w:type="paragraph" w:styleId="Index2">
    <w:name w:val="index 2"/>
    <w:basedOn w:val="Normal"/>
    <w:next w:val="Normal"/>
    <w:semiHidden/>
    <w:rsid w:val="002568DE"/>
    <w:pPr>
      <w:tabs>
        <w:tab w:val="right" w:pos="4176"/>
      </w:tabs>
      <w:ind w:left="568" w:hanging="284"/>
    </w:pPr>
    <w:rPr>
      <w:rFonts w:ascii="Garamond" w:hAnsi="Garamond"/>
    </w:rPr>
  </w:style>
  <w:style w:type="paragraph" w:customStyle="1" w:styleId="Byline">
    <w:name w:val="Byline"/>
    <w:rsid w:val="00256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8DE"/>
    <w:pPr>
      <w:tabs>
        <w:tab w:val="clear" w:pos="3600"/>
        <w:tab w:val="clear" w:pos="3958"/>
      </w:tabs>
      <w:jc w:val="right"/>
    </w:pPr>
  </w:style>
  <w:style w:type="character" w:styleId="Emphasis">
    <w:name w:val="Emphasis"/>
    <w:basedOn w:val="DefaultParagraphFont"/>
    <w:qFormat/>
    <w:rsid w:val="002568DE"/>
    <w:rPr>
      <w:i/>
    </w:rPr>
  </w:style>
  <w:style w:type="paragraph" w:styleId="Caption">
    <w:name w:val="caption"/>
    <w:basedOn w:val="BodyText"/>
    <w:next w:val="Normal"/>
    <w:qFormat/>
    <w:rsid w:val="002568DE"/>
    <w:pPr>
      <w:framePr w:w="2268" w:hSpace="181" w:vSpace="181" w:wrap="around" w:vAnchor="text" w:hAnchor="page" w:x="1135" w:y="285" w:anchorLock="1"/>
    </w:pPr>
    <w:rPr>
      <w:i/>
    </w:rPr>
  </w:style>
  <w:style w:type="paragraph" w:customStyle="1" w:styleId="MiniTOCTitle">
    <w:name w:val="MiniTOCTitle"/>
    <w:basedOn w:val="Heading4"/>
    <w:rsid w:val="002568DE"/>
    <w:pPr>
      <w:spacing w:before="240"/>
      <w:outlineLvl w:val="9"/>
    </w:pPr>
    <w:rPr>
      <w:noProof/>
      <w:sz w:val="24"/>
    </w:rPr>
  </w:style>
  <w:style w:type="paragraph" w:customStyle="1" w:styleId="MiniTOCItem">
    <w:name w:val="MiniTOCItem"/>
    <w:basedOn w:val="ListBullet"/>
    <w:rsid w:val="002568DE"/>
    <w:pPr>
      <w:numPr>
        <w:numId w:val="0"/>
      </w:numPr>
      <w:tabs>
        <w:tab w:val="right" w:leader="dot" w:pos="6521"/>
      </w:tabs>
      <w:spacing w:before="0" w:after="0"/>
    </w:pPr>
  </w:style>
  <w:style w:type="paragraph" w:customStyle="1" w:styleId="TOFTitle">
    <w:name w:val="TOFTitle"/>
    <w:basedOn w:val="TOCTitle"/>
    <w:rsid w:val="002568DE"/>
  </w:style>
  <w:style w:type="paragraph" w:styleId="TableofFigures">
    <w:name w:val="table of figures"/>
    <w:basedOn w:val="Normal"/>
    <w:next w:val="Normal"/>
    <w:semiHidden/>
    <w:rsid w:val="002568DE"/>
    <w:pPr>
      <w:tabs>
        <w:tab w:val="right" w:leader="dot" w:pos="9072"/>
      </w:tabs>
      <w:ind w:left="970" w:hanging="403"/>
    </w:pPr>
    <w:rPr>
      <w:rFonts w:ascii="Times New Roman" w:hAnsi="Times New Roman"/>
      <w:b/>
    </w:rPr>
  </w:style>
  <w:style w:type="paragraph" w:styleId="ListNumber">
    <w:name w:val="List Number"/>
    <w:basedOn w:val="List"/>
    <w:rsid w:val="002568DE"/>
    <w:pPr>
      <w:numPr>
        <w:numId w:val="12"/>
      </w:numPr>
    </w:pPr>
  </w:style>
  <w:style w:type="character" w:customStyle="1" w:styleId="WingdingSymbols">
    <w:name w:val="Wingding Symbols"/>
    <w:rsid w:val="002568DE"/>
    <w:rPr>
      <w:rFonts w:ascii="Wingdings" w:hAnsi="Wingdings"/>
    </w:rPr>
  </w:style>
  <w:style w:type="paragraph" w:customStyle="1" w:styleId="TableHeading">
    <w:name w:val="Table Heading"/>
    <w:basedOn w:val="HeadingBase"/>
    <w:rsid w:val="002568DE"/>
    <w:pPr>
      <w:keepLines/>
      <w:pBdr>
        <w:bottom w:val="single" w:sz="6" w:space="1" w:color="918585"/>
      </w:pBdr>
      <w:spacing w:before="240"/>
    </w:pPr>
  </w:style>
  <w:style w:type="character" w:customStyle="1" w:styleId="HotSpot">
    <w:name w:val="HotSpot"/>
    <w:rsid w:val="002568DE"/>
    <w:rPr>
      <w:color w:val="0033CC"/>
      <w:u w:val="none"/>
    </w:rPr>
  </w:style>
  <w:style w:type="paragraph" w:customStyle="1" w:styleId="BodyTextRight">
    <w:name w:val="Body Text Right"/>
    <w:basedOn w:val="BodyText"/>
    <w:rsid w:val="002568DE"/>
    <w:pPr>
      <w:spacing w:before="0" w:after="0"/>
      <w:jc w:val="right"/>
    </w:pPr>
  </w:style>
  <w:style w:type="paragraph" w:styleId="Index3">
    <w:name w:val="index 3"/>
    <w:basedOn w:val="ListNumber2"/>
    <w:next w:val="Normal"/>
    <w:semiHidden/>
    <w:rsid w:val="002568DE"/>
    <w:pPr>
      <w:numPr>
        <w:numId w:val="0"/>
      </w:numPr>
      <w:tabs>
        <w:tab w:val="right" w:leader="dot" w:pos="4176"/>
      </w:tabs>
    </w:pPr>
  </w:style>
  <w:style w:type="paragraph" w:styleId="ListNumber2">
    <w:name w:val="List Number 2"/>
    <w:basedOn w:val="List2"/>
    <w:rsid w:val="002568DE"/>
    <w:pPr>
      <w:numPr>
        <w:numId w:val="11"/>
      </w:numPr>
      <w:tabs>
        <w:tab w:val="clear" w:pos="1060"/>
      </w:tabs>
    </w:pPr>
  </w:style>
  <w:style w:type="paragraph" w:customStyle="1" w:styleId="MarginNote">
    <w:name w:val="Margin Note"/>
    <w:basedOn w:val="BodyText"/>
    <w:rsid w:val="00256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8DE"/>
    <w:rPr>
      <w:sz w:val="32"/>
    </w:rPr>
  </w:style>
  <w:style w:type="paragraph" w:customStyle="1" w:styleId="HeadingProcedure">
    <w:name w:val="Heading Procedure"/>
    <w:basedOn w:val="HeadingBase"/>
    <w:next w:val="Normal"/>
    <w:rsid w:val="002568DE"/>
    <w:pPr>
      <w:tabs>
        <w:tab w:val="left" w:pos="0"/>
      </w:tabs>
      <w:spacing w:before="120" w:after="60"/>
    </w:pPr>
    <w:rPr>
      <w:i/>
      <w:color w:val="918585"/>
      <w:sz w:val="22"/>
    </w:rPr>
  </w:style>
  <w:style w:type="paragraph" w:customStyle="1" w:styleId="TableBodyText">
    <w:name w:val="Table Body Text"/>
    <w:basedOn w:val="BodyText"/>
    <w:rsid w:val="002568DE"/>
    <w:pPr>
      <w:spacing w:before="60" w:after="60"/>
    </w:pPr>
  </w:style>
  <w:style w:type="paragraph" w:styleId="ListContinue">
    <w:name w:val="List Continue"/>
    <w:basedOn w:val="List"/>
    <w:rsid w:val="002568DE"/>
    <w:pPr>
      <w:ind w:firstLine="0"/>
    </w:pPr>
  </w:style>
  <w:style w:type="paragraph" w:customStyle="1" w:styleId="ListNote">
    <w:name w:val="List Note"/>
    <w:basedOn w:val="List"/>
    <w:rsid w:val="002568DE"/>
    <w:pPr>
      <w:pBdr>
        <w:top w:val="single" w:sz="6" w:space="2" w:color="918585"/>
        <w:bottom w:val="single" w:sz="6" w:space="2" w:color="918585"/>
      </w:pBdr>
      <w:tabs>
        <w:tab w:val="left" w:pos="1021"/>
      </w:tabs>
      <w:ind w:firstLine="0"/>
    </w:pPr>
  </w:style>
  <w:style w:type="paragraph" w:customStyle="1" w:styleId="Warning">
    <w:name w:val="Warning"/>
    <w:basedOn w:val="BodyText"/>
    <w:rsid w:val="002568DE"/>
    <w:pPr>
      <w:shd w:val="clear" w:color="auto" w:fill="D9D9D9"/>
      <w:tabs>
        <w:tab w:val="left" w:pos="992"/>
      </w:tabs>
      <w:ind w:left="119" w:right="119"/>
    </w:pPr>
    <w:rPr>
      <w:sz w:val="20"/>
    </w:rPr>
  </w:style>
  <w:style w:type="paragraph" w:customStyle="1" w:styleId="MarginIcons">
    <w:name w:val="Margin Icons"/>
    <w:basedOn w:val="BodyText"/>
    <w:rsid w:val="00256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8DE"/>
    <w:rPr>
      <w:rFonts w:ascii="Courier New" w:hAnsi="Courier New"/>
    </w:rPr>
  </w:style>
  <w:style w:type="paragraph" w:customStyle="1" w:styleId="NoteBullet">
    <w:name w:val="Note Bullet"/>
    <w:basedOn w:val="Note"/>
    <w:rsid w:val="002568DE"/>
    <w:pPr>
      <w:tabs>
        <w:tab w:val="clear" w:pos="680"/>
      </w:tabs>
      <w:spacing w:before="60" w:after="60"/>
    </w:pPr>
  </w:style>
  <w:style w:type="paragraph" w:customStyle="1" w:styleId="SubHeading2">
    <w:name w:val="SubHeading2"/>
    <w:basedOn w:val="HeadingBase"/>
    <w:rsid w:val="002568DE"/>
    <w:pPr>
      <w:spacing w:before="240" w:after="60"/>
    </w:pPr>
    <w:rPr>
      <w:sz w:val="20"/>
    </w:rPr>
  </w:style>
  <w:style w:type="paragraph" w:customStyle="1" w:styleId="SubHeading1">
    <w:name w:val="SubHeading1"/>
    <w:basedOn w:val="HeadingBase"/>
    <w:rsid w:val="002568DE"/>
    <w:pPr>
      <w:spacing w:before="240" w:after="60"/>
    </w:pPr>
    <w:rPr>
      <w:color w:val="918585"/>
      <w:sz w:val="22"/>
    </w:rPr>
  </w:style>
  <w:style w:type="paragraph" w:customStyle="1" w:styleId="SideHeading">
    <w:name w:val="Side Heading"/>
    <w:basedOn w:val="HeadingBase"/>
    <w:rsid w:val="00256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8DE"/>
    <w:pPr>
      <w:numPr>
        <w:numId w:val="13"/>
      </w:numPr>
    </w:pPr>
  </w:style>
  <w:style w:type="paragraph" w:styleId="PlainText">
    <w:name w:val="Plain Text"/>
    <w:basedOn w:val="Normal"/>
    <w:link w:val="PlainTextChar"/>
    <w:rsid w:val="002568DE"/>
    <w:rPr>
      <w:sz w:val="20"/>
    </w:rPr>
  </w:style>
  <w:style w:type="character" w:customStyle="1" w:styleId="PlainTextChar">
    <w:name w:val="Plain Text Char"/>
    <w:basedOn w:val="DefaultParagraphFont"/>
    <w:link w:val="PlainText"/>
    <w:rsid w:val="002568DE"/>
    <w:rPr>
      <w:rFonts w:ascii="Courier New" w:eastAsia="Times New Roman" w:hAnsi="Courier New" w:cs="Times New Roman"/>
      <w:sz w:val="20"/>
      <w:szCs w:val="20"/>
      <w:lang w:eastAsia="en-US"/>
    </w:rPr>
  </w:style>
  <w:style w:type="character" w:customStyle="1" w:styleId="MenuOption">
    <w:name w:val="Menu Option"/>
    <w:basedOn w:val="DefaultParagraphFont"/>
    <w:rsid w:val="002568DE"/>
    <w:rPr>
      <w:b/>
      <w:smallCaps/>
    </w:rPr>
  </w:style>
  <w:style w:type="paragraph" w:customStyle="1" w:styleId="TableListNumber">
    <w:name w:val="Table List Number"/>
    <w:basedOn w:val="ListNumber"/>
    <w:rsid w:val="002568DE"/>
    <w:pPr>
      <w:numPr>
        <w:numId w:val="0"/>
      </w:numPr>
    </w:pPr>
  </w:style>
  <w:style w:type="paragraph" w:styleId="TOC4">
    <w:name w:val="toc 4"/>
    <w:basedOn w:val="TOCBase"/>
    <w:next w:val="Normal"/>
    <w:semiHidden/>
    <w:rsid w:val="002568DE"/>
    <w:pPr>
      <w:tabs>
        <w:tab w:val="right" w:leader="dot" w:pos="9071"/>
      </w:tabs>
      <w:ind w:left="1701"/>
    </w:pPr>
  </w:style>
  <w:style w:type="paragraph" w:customStyle="1" w:styleId="ListAlpha">
    <w:name w:val="List Alpha"/>
    <w:basedOn w:val="List"/>
    <w:rsid w:val="002568DE"/>
    <w:pPr>
      <w:numPr>
        <w:numId w:val="10"/>
      </w:numPr>
    </w:pPr>
  </w:style>
  <w:style w:type="paragraph" w:customStyle="1" w:styleId="ListAlpha2">
    <w:name w:val="List Alpha 2"/>
    <w:basedOn w:val="List2"/>
    <w:rsid w:val="002568DE"/>
    <w:pPr>
      <w:numPr>
        <w:numId w:val="9"/>
      </w:numPr>
    </w:pPr>
  </w:style>
  <w:style w:type="paragraph" w:styleId="List3">
    <w:name w:val="List 3"/>
    <w:basedOn w:val="BodyText"/>
    <w:rsid w:val="002568DE"/>
    <w:pPr>
      <w:tabs>
        <w:tab w:val="left" w:pos="1021"/>
      </w:tabs>
      <w:spacing w:before="60" w:after="60"/>
      <w:ind w:left="1020" w:hanging="340"/>
    </w:pPr>
  </w:style>
  <w:style w:type="paragraph" w:styleId="List4">
    <w:name w:val="List 4"/>
    <w:basedOn w:val="BodyText"/>
    <w:rsid w:val="002568DE"/>
    <w:pPr>
      <w:tabs>
        <w:tab w:val="left" w:pos="1361"/>
      </w:tabs>
      <w:spacing w:before="60" w:after="60"/>
      <w:ind w:left="1361" w:hanging="340"/>
    </w:pPr>
  </w:style>
  <w:style w:type="paragraph" w:styleId="List5">
    <w:name w:val="List 5"/>
    <w:basedOn w:val="BodyText"/>
    <w:rsid w:val="002568DE"/>
    <w:pPr>
      <w:tabs>
        <w:tab w:val="left" w:pos="1701"/>
      </w:tabs>
      <w:spacing w:before="60" w:after="60"/>
      <w:ind w:left="1701" w:hanging="340"/>
    </w:pPr>
  </w:style>
  <w:style w:type="paragraph" w:styleId="ListBullet4">
    <w:name w:val="List Bullet 4"/>
    <w:basedOn w:val="List4"/>
    <w:rsid w:val="002568DE"/>
    <w:pPr>
      <w:numPr>
        <w:numId w:val="4"/>
      </w:numPr>
    </w:pPr>
  </w:style>
  <w:style w:type="paragraph" w:styleId="ListBullet5">
    <w:name w:val="List Bullet 5"/>
    <w:basedOn w:val="List5"/>
    <w:rsid w:val="002568DE"/>
    <w:pPr>
      <w:numPr>
        <w:numId w:val="5"/>
      </w:numPr>
    </w:pPr>
  </w:style>
  <w:style w:type="paragraph" w:styleId="ListContinue2">
    <w:name w:val="List Continue 2"/>
    <w:basedOn w:val="List2"/>
    <w:rsid w:val="002568DE"/>
    <w:pPr>
      <w:ind w:firstLine="0"/>
    </w:pPr>
  </w:style>
  <w:style w:type="paragraph" w:styleId="ListContinue3">
    <w:name w:val="List Continue 3"/>
    <w:basedOn w:val="List3"/>
    <w:rsid w:val="002568DE"/>
    <w:pPr>
      <w:ind w:left="1021" w:firstLine="0"/>
    </w:pPr>
  </w:style>
  <w:style w:type="paragraph" w:styleId="ListContinue4">
    <w:name w:val="List Continue 4"/>
    <w:basedOn w:val="List4"/>
    <w:rsid w:val="002568DE"/>
    <w:pPr>
      <w:ind w:firstLine="0"/>
    </w:pPr>
  </w:style>
  <w:style w:type="paragraph" w:styleId="ListContinue5">
    <w:name w:val="List Continue 5"/>
    <w:basedOn w:val="List5"/>
    <w:rsid w:val="002568DE"/>
    <w:pPr>
      <w:ind w:firstLine="0"/>
    </w:pPr>
  </w:style>
  <w:style w:type="paragraph" w:styleId="ListNumber3">
    <w:name w:val="List Number 3"/>
    <w:basedOn w:val="List3"/>
    <w:rsid w:val="002568DE"/>
    <w:pPr>
      <w:numPr>
        <w:numId w:val="6"/>
      </w:numPr>
    </w:pPr>
  </w:style>
  <w:style w:type="paragraph" w:styleId="ListNumber4">
    <w:name w:val="List Number 4"/>
    <w:basedOn w:val="List4"/>
    <w:rsid w:val="002568DE"/>
    <w:pPr>
      <w:numPr>
        <w:numId w:val="7"/>
      </w:numPr>
    </w:pPr>
  </w:style>
  <w:style w:type="paragraph" w:styleId="ListNumber5">
    <w:name w:val="List Number 5"/>
    <w:basedOn w:val="List5"/>
    <w:rsid w:val="002568DE"/>
    <w:pPr>
      <w:numPr>
        <w:numId w:val="8"/>
      </w:numPr>
    </w:pPr>
  </w:style>
  <w:style w:type="paragraph" w:styleId="BlockText">
    <w:name w:val="Block Text"/>
    <w:basedOn w:val="Normal"/>
    <w:rsid w:val="002568DE"/>
    <w:pPr>
      <w:spacing w:after="120"/>
      <w:ind w:left="1440" w:right="1440"/>
    </w:pPr>
  </w:style>
  <w:style w:type="character" w:customStyle="1" w:styleId="Subscript">
    <w:name w:val="Subscript"/>
    <w:basedOn w:val="DefaultParagraphFont"/>
    <w:rsid w:val="002568DE"/>
    <w:rPr>
      <w:sz w:val="16"/>
      <w:vertAlign w:val="subscript"/>
    </w:rPr>
  </w:style>
  <w:style w:type="character" w:customStyle="1" w:styleId="Superscript">
    <w:name w:val="Superscript"/>
    <w:basedOn w:val="DefaultParagraphFont"/>
    <w:rsid w:val="002568DE"/>
    <w:rPr>
      <w:sz w:val="16"/>
      <w:vertAlign w:val="superscript"/>
    </w:rPr>
  </w:style>
  <w:style w:type="character" w:customStyle="1" w:styleId="Symbols">
    <w:name w:val="Symbols"/>
    <w:basedOn w:val="DefaultParagraphFont"/>
    <w:rsid w:val="002568DE"/>
    <w:rPr>
      <w:rFonts w:ascii="Symbol" w:hAnsi="Symbol"/>
    </w:rPr>
  </w:style>
  <w:style w:type="character" w:customStyle="1" w:styleId="MenuOptions">
    <w:name w:val="Menu Options"/>
    <w:basedOn w:val="DefaultParagraphFont"/>
    <w:rsid w:val="002568DE"/>
    <w:rPr>
      <w:rFonts w:ascii="Arial Narrow" w:hAnsi="Arial Narrow"/>
      <w:smallCaps/>
    </w:rPr>
  </w:style>
  <w:style w:type="character" w:customStyle="1" w:styleId="Buttons">
    <w:name w:val="Buttons"/>
    <w:basedOn w:val="DefaultParagraphFont"/>
    <w:rsid w:val="002568DE"/>
    <w:rPr>
      <w:b/>
    </w:rPr>
  </w:style>
  <w:style w:type="character" w:customStyle="1" w:styleId="Underlined">
    <w:name w:val="Underlined"/>
    <w:basedOn w:val="DefaultParagraphFont"/>
    <w:rsid w:val="002568DE"/>
    <w:rPr>
      <w:u w:val="single"/>
    </w:rPr>
  </w:style>
  <w:style w:type="paragraph" w:customStyle="1" w:styleId="TableBodyTextRight">
    <w:name w:val="Table Body Text Right"/>
    <w:basedOn w:val="TableBodyText"/>
    <w:rsid w:val="002568DE"/>
    <w:pPr>
      <w:widowControl w:val="0"/>
      <w:autoSpaceDE w:val="0"/>
      <w:autoSpaceDN w:val="0"/>
      <w:adjustRightInd w:val="0"/>
      <w:jc w:val="right"/>
    </w:pPr>
    <w:rPr>
      <w:rFonts w:cs="Arial"/>
      <w:szCs w:val="18"/>
    </w:rPr>
  </w:style>
  <w:style w:type="paragraph" w:customStyle="1" w:styleId="CopyrightText">
    <w:name w:val="Copyright Text"/>
    <w:basedOn w:val="BodyText"/>
    <w:rsid w:val="002568DE"/>
    <w:rPr>
      <w:sz w:val="18"/>
    </w:rPr>
  </w:style>
  <w:style w:type="paragraph" w:customStyle="1" w:styleId="BodySmallRight">
    <w:name w:val="Body Small Right"/>
    <w:basedOn w:val="BodyTextRight"/>
    <w:rsid w:val="002568DE"/>
    <w:rPr>
      <w:sz w:val="18"/>
      <w:szCs w:val="18"/>
    </w:rPr>
  </w:style>
  <w:style w:type="paragraph" w:customStyle="1" w:styleId="MarginEdition">
    <w:name w:val="Margin Edition"/>
    <w:basedOn w:val="MarginNote"/>
    <w:rsid w:val="002568DE"/>
    <w:pPr>
      <w:spacing w:before="0" w:after="0"/>
    </w:pPr>
    <w:rPr>
      <w:rFonts w:ascii="Times New Roman" w:hAnsi="Times New Roman"/>
      <w:color w:val="999999"/>
    </w:rPr>
  </w:style>
  <w:style w:type="paragraph" w:customStyle="1" w:styleId="Spacer">
    <w:name w:val="Spacer"/>
    <w:basedOn w:val="Normal"/>
    <w:rsid w:val="002568DE"/>
    <w:rPr>
      <w:sz w:val="2"/>
      <w:szCs w:val="2"/>
    </w:rPr>
  </w:style>
  <w:style w:type="character" w:customStyle="1" w:styleId="Small">
    <w:name w:val="Small"/>
    <w:basedOn w:val="DefaultParagraphFont"/>
    <w:rsid w:val="002568DE"/>
    <w:rPr>
      <w:sz w:val="16"/>
    </w:rPr>
  </w:style>
  <w:style w:type="paragraph" w:customStyle="1" w:styleId="WideTable">
    <w:name w:val="Wide Table"/>
    <w:basedOn w:val="Normal"/>
    <w:rsid w:val="002568DE"/>
    <w:pPr>
      <w:ind w:left="-1418"/>
    </w:pPr>
    <w:rPr>
      <w:sz w:val="2"/>
      <w:szCs w:val="2"/>
    </w:rPr>
  </w:style>
  <w:style w:type="character" w:styleId="PageNumber">
    <w:name w:val="page number"/>
    <w:basedOn w:val="DefaultParagraphFont"/>
    <w:rsid w:val="002568DE"/>
  </w:style>
  <w:style w:type="paragraph" w:styleId="Quote">
    <w:name w:val="Quote"/>
    <w:basedOn w:val="Heading1"/>
    <w:link w:val="QuoteChar"/>
    <w:qFormat/>
    <w:rsid w:val="002568DE"/>
    <w:rPr>
      <w:b w:val="0"/>
      <w:sz w:val="72"/>
      <w:szCs w:val="72"/>
      <w:lang w:val="en-NZ"/>
    </w:rPr>
  </w:style>
  <w:style w:type="character" w:customStyle="1" w:styleId="QuoteChar">
    <w:name w:val="Quote Char"/>
    <w:basedOn w:val="DefaultParagraphFont"/>
    <w:link w:val="Quote"/>
    <w:rsid w:val="00256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8DE"/>
    <w:pPr>
      <w:pageBreakBefore/>
    </w:pPr>
  </w:style>
  <w:style w:type="paragraph" w:customStyle="1" w:styleId="Border">
    <w:name w:val="Border"/>
    <w:basedOn w:val="Normal"/>
    <w:qFormat/>
    <w:rsid w:val="00256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8DE"/>
    <w:rPr>
      <w:b/>
      <w:bCs/>
      <w:i/>
      <w:iCs/>
      <w:color w:val="auto"/>
    </w:rPr>
  </w:style>
  <w:style w:type="paragraph" w:styleId="IntenseQuote">
    <w:name w:val="Intense Quote"/>
    <w:basedOn w:val="Normal"/>
    <w:next w:val="Normal"/>
    <w:link w:val="IntenseQuoteChar"/>
    <w:uiPriority w:val="30"/>
    <w:qFormat/>
    <w:rsid w:val="00256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8DE"/>
    <w:rPr>
      <w:smallCaps/>
      <w:color w:val="auto"/>
      <w:u w:val="single"/>
    </w:rPr>
  </w:style>
  <w:style w:type="character" w:styleId="IntenseReference">
    <w:name w:val="Intense Reference"/>
    <w:basedOn w:val="DefaultParagraphFont"/>
    <w:uiPriority w:val="32"/>
    <w:qFormat/>
    <w:rsid w:val="002568DE"/>
    <w:rPr>
      <w:b/>
      <w:bCs/>
      <w:smallCaps/>
      <w:color w:val="auto"/>
      <w:spacing w:val="5"/>
      <w:u w:val="single"/>
    </w:rPr>
  </w:style>
  <w:style w:type="paragraph" w:customStyle="1" w:styleId="2ColumnHeading">
    <w:name w:val="2Column Heading"/>
    <w:basedOn w:val="BodyText"/>
    <w:qFormat/>
    <w:rsid w:val="002568DE"/>
    <w:pPr>
      <w:spacing w:after="60"/>
      <w:ind w:left="-2268"/>
    </w:pPr>
    <w:rPr>
      <w:b/>
    </w:rPr>
  </w:style>
  <w:style w:type="paragraph" w:customStyle="1" w:styleId="Heading1TOC">
    <w:name w:val="Heading1 TOC"/>
    <w:basedOn w:val="Normal"/>
    <w:qFormat/>
    <w:rsid w:val="002568DE"/>
    <w:pPr>
      <w:spacing w:before="240" w:after="120"/>
    </w:pPr>
    <w:rPr>
      <w:rFonts w:ascii="Times New Roman" w:hAnsi="Times New Roman"/>
      <w:b/>
      <w:sz w:val="32"/>
    </w:rPr>
  </w:style>
  <w:style w:type="paragraph" w:customStyle="1" w:styleId="Heading2TOC">
    <w:name w:val="Heading2 TOC"/>
    <w:basedOn w:val="Normal"/>
    <w:qFormat/>
    <w:rsid w:val="002568DE"/>
    <w:pPr>
      <w:spacing w:before="240" w:after="60"/>
    </w:pPr>
    <w:rPr>
      <w:rFonts w:ascii="Times New Roman" w:hAnsi="Times New Roman"/>
      <w:b/>
      <w:sz w:val="28"/>
    </w:rPr>
  </w:style>
  <w:style w:type="character" w:customStyle="1" w:styleId="Underline">
    <w:name w:val="Underline"/>
    <w:basedOn w:val="DefaultParagraphFont"/>
    <w:qFormat/>
    <w:rsid w:val="002568DE"/>
    <w:rPr>
      <w:u w:val="single"/>
    </w:rPr>
  </w:style>
  <w:style w:type="paragraph" w:styleId="BalloonText">
    <w:name w:val="Balloon Text"/>
    <w:basedOn w:val="Normal"/>
    <w:link w:val="BalloonTextChar"/>
    <w:rsid w:val="002568DE"/>
    <w:rPr>
      <w:rFonts w:ascii="Tahoma" w:hAnsi="Tahoma" w:cs="Tahoma"/>
      <w:sz w:val="16"/>
      <w:szCs w:val="16"/>
    </w:rPr>
  </w:style>
  <w:style w:type="character" w:customStyle="1" w:styleId="BalloonTextChar">
    <w:name w:val="Balloon Text Char"/>
    <w:basedOn w:val="DefaultParagraphFont"/>
    <w:link w:val="BalloonText"/>
    <w:rsid w:val="00256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8DE"/>
    <w:rPr>
      <w:b/>
      <w:color w:val="660033"/>
      <w:spacing w:val="0"/>
    </w:rPr>
  </w:style>
  <w:style w:type="paragraph" w:customStyle="1" w:styleId="Nameditemlist">
    <w:name w:val="Named item list"/>
    <w:basedOn w:val="BodyText"/>
    <w:qFormat/>
    <w:rsid w:val="002568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1550</Words>
  <Characters>10052</Characters>
  <Application>Microsoft Office Word</Application>
  <DocSecurity>0</DocSecurity>
  <Lines>354</Lines>
  <Paragraphs>160</Paragraphs>
  <ScaleCrop>false</ScaleCrop>
  <Company>Author-it Software Corporation Ltd.</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CPCCSV6003A Assess construction faults in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2012-10-05T16:09:00Z</dcterms:created>
  <dcterms:modified xsi:type="dcterms:W3CDTF">2012-10-05T16:09:00Z</dcterms:modified>
</cp:coreProperties>
</file>