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2ACE" w:rsidP="00FF2ACE">
      <w:pPr>
        <w:pStyle w:val="Title"/>
      </w:pPr>
      <w:bookmarkStart w:id="0" w:name="_GoBack"/>
      <w:bookmarkEnd w:id="0"/>
      <w:r>
        <w:fldChar w:fldCharType="begin"/>
      </w:r>
      <w:r>
        <w:instrText xml:space="preserve"> TITLE   \* MERGEFORMAT </w:instrText>
      </w:r>
      <w:r>
        <w:fldChar w:fldCharType="separate"/>
      </w:r>
      <w:r>
        <w:t>CPCCSV5014A Apply building surveying procedures to residential buildings</w:t>
      </w:r>
      <w:r>
        <w:fldChar w:fldCharType="end"/>
      </w:r>
    </w:p>
    <w:p w:rsidR="00FF2ACE" w:rsidP="00FF2ACE">
      <w:pPr>
        <w:pStyle w:val="Version"/>
        <w:sectPr w:rsidSect="00BC47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47A9" w:rsidP="00BC47A9">
      <w:pPr>
        <w:pStyle w:val="SuperHeading"/>
      </w:pPr>
      <w:r w:rsidRPr="00BC47A9">
        <w:t>CPCCSV5014A Apply building surveying procedures to residential buildings</w:t>
      </w:r>
    </w:p>
    <w:p w:rsidR="00000000" w:rsidRPr="00BC47A9" w:rsidP="00BC47A9">
      <w:pPr>
        <w:pStyle w:val="Heading1"/>
      </w:pPr>
      <w:bookmarkStart w:id="1" w:name="O_269744"/>
      <w:bookmarkEnd w:id="1"/>
      <w:r w:rsidRPr="00BC47A9">
        <w:t>Modification History</w:t>
      </w:r>
    </w:p>
    <w:p w:rsidR="00000000" w:rsidRPr="00BC47A9" w:rsidP="00BC47A9">
      <w:pPr>
        <w:pStyle w:val="BodyText"/>
      </w:pPr>
      <w:r w:rsidRPr="00BC47A9">
        <w:t>Not Applicable</w:t>
      </w:r>
    </w:p>
    <w:p w:rsidR="00000000" w:rsidRPr="00BC47A9" w:rsidP="00BC47A9">
      <w:pPr>
        <w:pStyle w:val="AllowPageBreak"/>
      </w:pPr>
    </w:p>
    <w:p w:rsidR="00000000" w:rsidRPr="00BC47A9" w:rsidP="00BC47A9">
      <w:pPr>
        <w:pStyle w:val="Heading1"/>
      </w:pPr>
      <w:bookmarkStart w:id="2" w:name="O_198983"/>
      <w:bookmarkEnd w:id="2"/>
      <w:r w:rsidRPr="00BC47A9">
        <w:t>Unit Descriptor</w:t>
      </w:r>
    </w:p>
    <w:tbl>
      <w:tblPr>
        <w:tblW w:w="0" w:type="auto"/>
        <w:tblLayout w:type="fixed"/>
        <w:tblCellMar>
          <w:left w:w="62" w:type="dxa"/>
          <w:right w:w="62" w:type="dxa"/>
        </w:tblCellMar>
        <w:tblLook w:val="0000"/>
      </w:tblPr>
      <w:tblGrid>
        <w:gridCol w:w="2638"/>
        <w:gridCol w:w="5884"/>
      </w:tblGrid>
      <w:tr w:rsidTr="00FF2ACE">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P="00BC47A9">
            <w:pPr>
              <w:pStyle w:val="BodyText"/>
              <w:rPr>
                <w:lang w:val="en-NZ"/>
              </w:rPr>
            </w:pPr>
            <w:r w:rsidRPr="00BC47A9">
              <w:rPr>
                <w:rStyle w:val="SpecialBold"/>
              </w:rPr>
              <w:t>Unit des</w:t>
            </w:r>
            <w:r w:rsidRPr="00BC47A9">
              <w:rPr>
                <w:rStyle w:val="SpecialBold"/>
              </w:rPr>
              <w:t>criptor</w:t>
            </w:r>
          </w:p>
        </w:tc>
        <w:tc>
          <w:tcPr>
            <w:tcW w:w="5884" w:type="dxa"/>
            <w:tcBorders>
              <w:top w:val="nil"/>
              <w:left w:val="nil"/>
              <w:bottom w:val="nil"/>
              <w:right w:val="nil"/>
            </w:tcBorders>
            <w:tcMar>
              <w:top w:w="0" w:type="dxa"/>
              <w:left w:w="62" w:type="dxa"/>
              <w:bottom w:w="0" w:type="dxa"/>
              <w:right w:w="62" w:type="dxa"/>
            </w:tcMar>
          </w:tcPr>
          <w:p w:rsidR="00000000" w:rsidRPr="00BC47A9" w:rsidP="00BC47A9">
            <w:pPr>
              <w:pStyle w:val="BodyText"/>
            </w:pPr>
            <w:r w:rsidRPr="00BC47A9">
              <w:t>This unit of competency specifies the outcomes required to assess residential buildings for compliance with building legislation.</w:t>
            </w:r>
          </w:p>
          <w:p w:rsidR="00000000" w:rsidRPr="00BC47A9" w:rsidP="00BC47A9">
            <w:pPr>
              <w:pStyle w:val="BodyText"/>
            </w:pPr>
            <w:r w:rsidRPr="00BC47A9">
              <w:t>It includes the evaluation and interpretation of plans, progressive inspection of building work, preparation of report</w:t>
            </w:r>
            <w:r w:rsidRPr="00BC47A9">
              <w:t>s and compliance with legislative requirements.</w:t>
            </w:r>
          </w:p>
        </w:tc>
      </w:tr>
    </w:tbl>
    <w:p w:rsidR="00FF2ACE" w:rsidP="00BC47A9">
      <w:pPr>
        <w:pStyle w:val="BodyText"/>
      </w:pPr>
    </w:p>
    <w:p w:rsidR="00FF2ACE" w:rsidP="00BC47A9">
      <w:pPr>
        <w:pStyle w:val="BodyText"/>
      </w:pPr>
    </w:p>
    <w:p w:rsidR="00000000" w:rsidRPr="00BC47A9" w:rsidP="00BC47A9">
      <w:pPr>
        <w:pStyle w:val="Heading1"/>
      </w:pPr>
      <w:bookmarkStart w:id="3" w:name="O_198987"/>
      <w:bookmarkEnd w:id="3"/>
      <w:r w:rsidRPr="00BC47A9">
        <w:t>Application of the Unit</w:t>
      </w:r>
    </w:p>
    <w:tbl>
      <w:tblPr>
        <w:tblW w:w="0" w:type="auto"/>
        <w:tblLayout w:type="fixed"/>
        <w:tblCellMar>
          <w:left w:w="62" w:type="dxa"/>
          <w:right w:w="62" w:type="dxa"/>
        </w:tblCellMar>
        <w:tblLook w:val="0000"/>
      </w:tblPr>
      <w:tblGrid>
        <w:gridCol w:w="2708"/>
        <w:gridCol w:w="5814"/>
      </w:tblGrid>
      <w:tr w:rsidTr="00FF2ACE">
        <w:tblPrEx>
          <w:tblW w:w="0" w:type="auto"/>
          <w:tblLayout w:type="fixed"/>
          <w:tblCellMar>
            <w:left w:w="62" w:type="dxa"/>
            <w:right w:w="62" w:type="dxa"/>
          </w:tblCellMar>
          <w:tblLook w:val="0000"/>
        </w:tblPrEx>
        <w:trPr>
          <w:tblHeader/>
        </w:trPr>
        <w:tc>
          <w:tcPr>
            <w:tcW w:w="2708" w:type="dxa"/>
            <w:tcBorders>
              <w:top w:val="nil"/>
              <w:left w:val="nil"/>
              <w:bottom w:val="nil"/>
              <w:right w:val="nil"/>
            </w:tcBorders>
            <w:tcMar>
              <w:top w:w="0" w:type="dxa"/>
              <w:left w:w="62" w:type="dxa"/>
              <w:bottom w:w="0" w:type="dxa"/>
              <w:right w:w="62" w:type="dxa"/>
            </w:tcMar>
          </w:tcPr>
          <w:p w:rsidR="00000000" w:rsidP="00BC47A9">
            <w:pPr>
              <w:pStyle w:val="BodyText"/>
              <w:rPr>
                <w:lang w:val="en-NZ"/>
              </w:rPr>
            </w:pPr>
            <w:r w:rsidRPr="00BC47A9">
              <w:rPr>
                <w:rStyle w:val="SpecialBold"/>
              </w:rPr>
              <w:t>Application of the unit</w:t>
            </w:r>
          </w:p>
        </w:tc>
        <w:tc>
          <w:tcPr>
            <w:tcW w:w="5814" w:type="dxa"/>
            <w:tcBorders>
              <w:top w:val="nil"/>
              <w:left w:val="nil"/>
              <w:bottom w:val="nil"/>
              <w:right w:val="nil"/>
            </w:tcBorders>
            <w:tcMar>
              <w:top w:w="0" w:type="dxa"/>
              <w:left w:w="62" w:type="dxa"/>
              <w:bottom w:w="0" w:type="dxa"/>
              <w:right w:w="62" w:type="dxa"/>
            </w:tcMar>
          </w:tcPr>
          <w:p w:rsidR="00000000" w:rsidRPr="00BC47A9" w:rsidP="00BC47A9">
            <w:pPr>
              <w:pStyle w:val="BodyText"/>
            </w:pPr>
            <w:r w:rsidRPr="00BC47A9">
              <w:t>This unit of competency supports the attainment of the understanding and skills to apply building surveying procedures to residential buil</w:t>
            </w:r>
            <w:r w:rsidRPr="00BC47A9">
              <w:t xml:space="preserve">dings within the context of relevant legislation, the Building Code of Australia (BCA) and Australian standards. </w:t>
            </w:r>
          </w:p>
        </w:tc>
      </w:tr>
    </w:tbl>
    <w:p w:rsidR="00FF2ACE" w:rsidP="00BC47A9">
      <w:pPr>
        <w:pStyle w:val="BodyText"/>
      </w:pPr>
    </w:p>
    <w:p w:rsidR="00FF2ACE" w:rsidP="00BC47A9">
      <w:pPr>
        <w:pStyle w:val="BodyText"/>
      </w:pPr>
    </w:p>
    <w:p w:rsidR="00000000" w:rsidRPr="00BC47A9" w:rsidP="00BC47A9">
      <w:pPr>
        <w:pStyle w:val="Heading1"/>
      </w:pPr>
      <w:bookmarkStart w:id="4" w:name="O_278004"/>
      <w:bookmarkEnd w:id="4"/>
      <w:r w:rsidRPr="00BC47A9">
        <w:t>Licensing/Regulatory Information</w:t>
      </w:r>
    </w:p>
    <w:p w:rsidR="00000000" w:rsidRPr="00BC47A9" w:rsidP="00BC47A9">
      <w:pPr>
        <w:pStyle w:val="BodyText"/>
      </w:pPr>
      <w:r w:rsidRPr="00BC47A9">
        <w:t>Not Applicable</w:t>
      </w:r>
    </w:p>
    <w:p w:rsidR="00000000" w:rsidRPr="00BC47A9" w:rsidP="00BC47A9">
      <w:pPr>
        <w:pStyle w:val="AllowPageBreak"/>
      </w:pPr>
    </w:p>
    <w:p w:rsidR="00000000" w:rsidRPr="00BC47A9" w:rsidP="00BC47A9">
      <w:pPr>
        <w:pStyle w:val="Heading1"/>
      </w:pPr>
      <w:bookmarkStart w:id="5" w:name="O_198985"/>
      <w:bookmarkEnd w:id="5"/>
      <w:r w:rsidRPr="00BC47A9">
        <w:t>Pre-Requisites</w:t>
      </w:r>
    </w:p>
    <w:tbl>
      <w:tblPr>
        <w:tblW w:w="0" w:type="auto"/>
        <w:tblLayout w:type="fixed"/>
        <w:tblCellMar>
          <w:left w:w="62" w:type="dxa"/>
          <w:right w:w="62" w:type="dxa"/>
        </w:tblCellMar>
        <w:tblLook w:val="0000"/>
      </w:tblPr>
      <w:tblGrid>
        <w:gridCol w:w="2718"/>
        <w:gridCol w:w="1322"/>
        <w:gridCol w:w="4482"/>
      </w:tblGrid>
      <w:tr w:rsidTr="00FF2ACE">
        <w:tblPrEx>
          <w:tblW w:w="0" w:type="auto"/>
          <w:tblLayout w:type="fixed"/>
          <w:tblCellMar>
            <w:left w:w="62" w:type="dxa"/>
            <w:right w:w="62" w:type="dxa"/>
          </w:tblCellMar>
          <w:tblLook w:val="0000"/>
        </w:tblPrEx>
        <w:trPr>
          <w:tblHeader/>
        </w:trPr>
        <w:tc>
          <w:tcPr>
            <w:tcW w:w="2718" w:type="dxa"/>
            <w:tcBorders>
              <w:top w:val="nil"/>
              <w:left w:val="nil"/>
              <w:bottom w:val="nil"/>
              <w:right w:val="nil"/>
            </w:tcBorders>
            <w:tcMar>
              <w:top w:w="0" w:type="dxa"/>
              <w:left w:w="62" w:type="dxa"/>
              <w:bottom w:w="0" w:type="dxa"/>
              <w:right w:w="62" w:type="dxa"/>
            </w:tcMar>
          </w:tcPr>
          <w:p w:rsidR="00000000" w:rsidP="00BC47A9">
            <w:pPr>
              <w:pStyle w:val="BodyText"/>
              <w:rPr>
                <w:lang w:val="en-NZ"/>
              </w:rPr>
            </w:pPr>
            <w:r w:rsidRPr="00BC47A9">
              <w:rPr>
                <w:rStyle w:val="SpecialBold"/>
              </w:rPr>
              <w:t>Prerequisite units</w:t>
            </w:r>
          </w:p>
        </w:tc>
        <w:tc>
          <w:tcPr>
            <w:tcW w:w="5804" w:type="dxa"/>
            <w:gridSpan w:val="2"/>
            <w:tcBorders>
              <w:top w:val="nil"/>
              <w:left w:val="nil"/>
              <w:bottom w:val="nil"/>
              <w:right w:val="nil"/>
            </w:tcBorders>
            <w:tcMar>
              <w:top w:w="0" w:type="dxa"/>
              <w:left w:w="62" w:type="dxa"/>
              <w:bottom w:w="0" w:type="dxa"/>
              <w:right w:w="62" w:type="dxa"/>
            </w:tcMar>
          </w:tcPr>
          <w:p w:rsidR="00000000" w:rsidP="00BC47A9">
            <w:pPr>
              <w:pStyle w:val="BodyText"/>
              <w:rPr>
                <w:lang w:val="en-NZ"/>
              </w:rPr>
            </w:pPr>
            <w:r w:rsidRPr="00BC47A9">
              <w:t>Nil</w:t>
            </w:r>
          </w:p>
        </w:tc>
      </w:tr>
      <w:tr w:rsidTr="00FF2ACE">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RPr="00BC47A9" w:rsidP="00BC47A9">
            <w:pPr>
              <w:pStyle w:val="BodyText"/>
            </w:pPr>
          </w:p>
        </w:tc>
      </w:tr>
    </w:tbl>
    <w:p w:rsidR="00FF2ACE" w:rsidP="00BC47A9">
      <w:pPr>
        <w:pStyle w:val="BodyText"/>
      </w:pPr>
    </w:p>
    <w:p w:rsidR="00FF2ACE" w:rsidP="00BC47A9">
      <w:pPr>
        <w:pStyle w:val="BodyText"/>
      </w:pPr>
    </w:p>
    <w:p w:rsidR="00000000" w:rsidRPr="00BC47A9" w:rsidP="00BC47A9">
      <w:pPr>
        <w:pStyle w:val="Heading1"/>
      </w:pPr>
      <w:bookmarkStart w:id="6" w:name="O_198984"/>
      <w:bookmarkEnd w:id="6"/>
      <w:r w:rsidRPr="00BC47A9">
        <w:t>Employability Skills Information</w:t>
      </w:r>
    </w:p>
    <w:tbl>
      <w:tblPr>
        <w:tblW w:w="0" w:type="auto"/>
        <w:tblLayout w:type="fixed"/>
        <w:tblCellMar>
          <w:left w:w="62" w:type="dxa"/>
          <w:right w:w="62" w:type="dxa"/>
        </w:tblCellMar>
        <w:tblLook w:val="0000"/>
      </w:tblPr>
      <w:tblGrid>
        <w:gridCol w:w="2744"/>
        <w:gridCol w:w="5778"/>
      </w:tblGrid>
      <w:tr w:rsidTr="00FF2ACE">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BC47A9">
            <w:pPr>
              <w:pStyle w:val="BodyText"/>
              <w:rPr>
                <w:lang w:val="en-NZ"/>
              </w:rPr>
            </w:pPr>
            <w:r w:rsidRPr="00BC47A9">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BC47A9" w:rsidP="00BC47A9">
            <w:pPr>
              <w:pStyle w:val="BodyText"/>
            </w:pPr>
            <w:r w:rsidRPr="00BC47A9">
              <w:t>This unit contains employability skills.</w:t>
            </w:r>
          </w:p>
        </w:tc>
      </w:tr>
    </w:tbl>
    <w:p w:rsidR="00FF2ACE" w:rsidP="00BC47A9">
      <w:pPr>
        <w:pStyle w:val="BodyText"/>
      </w:pPr>
    </w:p>
    <w:p w:rsidR="00FF2ACE" w:rsidP="00BC47A9">
      <w:pPr>
        <w:pStyle w:val="BodyText"/>
      </w:pPr>
    </w:p>
    <w:p w:rsidR="00000000" w:rsidRPr="00BC47A9" w:rsidP="00BC47A9">
      <w:pPr>
        <w:pStyle w:val="Heading1"/>
      </w:pPr>
      <w:bookmarkStart w:id="7" w:name="O_287790"/>
      <w:bookmarkEnd w:id="7"/>
      <w:r w:rsidRPr="00BC47A9">
        <w:t>Elements and Performance Criteria Pre-Content</w:t>
      </w:r>
    </w:p>
    <w:tbl>
      <w:tblPr>
        <w:tblW w:w="0" w:type="auto"/>
        <w:tblLayout w:type="fixed"/>
        <w:tblCellMar>
          <w:left w:w="62" w:type="dxa"/>
          <w:right w:w="62" w:type="dxa"/>
        </w:tblCellMar>
        <w:tblLook w:val="0000"/>
      </w:tblPr>
      <w:tblGrid>
        <w:gridCol w:w="2562"/>
        <w:gridCol w:w="5960"/>
      </w:tblGrid>
      <w:tr w:rsidTr="00FF2ACE">
        <w:tblPrEx>
          <w:tblW w:w="0" w:type="auto"/>
          <w:tblLayout w:type="fixed"/>
          <w:tblCellMar>
            <w:left w:w="62" w:type="dxa"/>
            <w:right w:w="62" w:type="dxa"/>
          </w:tblCellMar>
          <w:tblLook w:val="0000"/>
        </w:tblPrEx>
        <w:tc>
          <w:tcPr>
            <w:tcW w:w="2562" w:type="dxa"/>
            <w:tcBorders>
              <w:top w:val="single" w:sz="6" w:space="0" w:color="auto"/>
              <w:left w:val="nil"/>
              <w:bottom w:val="nil"/>
              <w:right w:val="nil"/>
            </w:tcBorders>
            <w:tcMar>
              <w:top w:w="0" w:type="dxa"/>
              <w:left w:w="62" w:type="dxa"/>
              <w:bottom w:w="0" w:type="dxa"/>
              <w:right w:w="62" w:type="dxa"/>
            </w:tcMar>
          </w:tcPr>
          <w:p w:rsidR="00000000" w:rsidP="00BC47A9">
            <w:pPr>
              <w:pStyle w:val="BodyText"/>
              <w:rPr>
                <w:lang w:val="en-NZ"/>
              </w:rPr>
            </w:pPr>
            <w:r w:rsidRPr="00BC47A9">
              <w:t>Elements describe the essential outcomes of a unit of competency.</w:t>
            </w:r>
          </w:p>
        </w:tc>
        <w:tc>
          <w:tcPr>
            <w:tcW w:w="5960" w:type="dxa"/>
            <w:tcBorders>
              <w:top w:val="single" w:sz="6" w:space="0" w:color="auto"/>
              <w:left w:val="nil"/>
              <w:bottom w:val="nil"/>
              <w:right w:val="nil"/>
            </w:tcBorders>
            <w:tcMar>
              <w:top w:w="0" w:type="dxa"/>
              <w:left w:w="62" w:type="dxa"/>
              <w:bottom w:w="0" w:type="dxa"/>
              <w:right w:w="62" w:type="dxa"/>
            </w:tcMar>
          </w:tcPr>
          <w:p w:rsidR="00000000" w:rsidRPr="00BC47A9" w:rsidP="00BC47A9">
            <w:pPr>
              <w:pStyle w:val="BodyText"/>
            </w:pPr>
            <w:r w:rsidRPr="00BC47A9">
              <w:t>Performance criteria describe the performance needed to demonstrate achievement of the element. Where bold italicised text is used, further information is detailed in the required skills and knowledge section and the range statement. Assessment of performa</w:t>
            </w:r>
            <w:r w:rsidRPr="00BC47A9">
              <w:t>nce is to be consistent with the evidence guide.</w:t>
            </w:r>
          </w:p>
        </w:tc>
      </w:tr>
    </w:tbl>
    <w:p w:rsidR="00000000" w:rsidRPr="00BC47A9" w:rsidP="00BC47A9">
      <w:pPr>
        <w:pStyle w:val="BodyText"/>
      </w:pPr>
    </w:p>
    <w:p w:rsidR="00000000" w:rsidRPr="00BC47A9" w:rsidP="00BC47A9">
      <w:pPr>
        <w:pStyle w:val="AllowPageBreak"/>
      </w:pPr>
    </w:p>
    <w:p w:rsidR="00000000" w:rsidRPr="00BC47A9" w:rsidP="00BC47A9">
      <w:pPr>
        <w:pStyle w:val="Heading1"/>
      </w:pPr>
      <w:bookmarkStart w:id="8" w:name="O_234457"/>
      <w:bookmarkEnd w:id="8"/>
      <w:r w:rsidRPr="00BC47A9">
        <w:t>Elements and Performance Criteria</w:t>
      </w:r>
    </w:p>
    <w:tbl>
      <w:tblPr>
        <w:tblW w:w="0" w:type="auto"/>
        <w:tblLayout w:type="fixed"/>
        <w:tblCellMar>
          <w:left w:w="62" w:type="dxa"/>
          <w:right w:w="62" w:type="dxa"/>
        </w:tblCellMar>
        <w:tblLook w:val="0000"/>
      </w:tblPr>
      <w:tblGrid>
        <w:gridCol w:w="2562"/>
        <w:gridCol w:w="5960"/>
      </w:tblGrid>
      <w:tr w:rsidTr="00FF2ACE">
        <w:tblPrEx>
          <w:tblW w:w="0" w:type="auto"/>
          <w:tblLayout w:type="fixed"/>
          <w:tblCellMar>
            <w:left w:w="62" w:type="dxa"/>
            <w:right w:w="62" w:type="dxa"/>
          </w:tblCellMar>
          <w:tblLook w:val="0000"/>
        </w:tblPrEx>
        <w:trPr>
          <w:tblHeader/>
        </w:trPr>
        <w:tc>
          <w:tcPr>
            <w:tcW w:w="2562" w:type="dxa"/>
            <w:tcBorders>
              <w:top w:val="nil"/>
              <w:left w:val="nil"/>
              <w:bottom w:val="single" w:sz="6" w:space="0" w:color="auto"/>
              <w:right w:val="nil"/>
            </w:tcBorders>
            <w:tcMar>
              <w:top w:w="0" w:type="dxa"/>
              <w:left w:w="62" w:type="dxa"/>
              <w:bottom w:w="0" w:type="dxa"/>
              <w:right w:w="62" w:type="dxa"/>
            </w:tcMar>
          </w:tcPr>
          <w:p w:rsidR="00000000" w:rsidRPr="00BC47A9" w:rsidP="00BC47A9">
            <w:pPr>
              <w:pStyle w:val="BodyText"/>
            </w:pPr>
            <w:r w:rsidRPr="00BC47A9">
              <w:rPr>
                <w:rStyle w:val="SpecialBold"/>
              </w:rPr>
              <w:t>ELEMENT</w:t>
            </w:r>
          </w:p>
        </w:tc>
        <w:tc>
          <w:tcPr>
            <w:tcW w:w="5960" w:type="dxa"/>
            <w:tcBorders>
              <w:top w:val="nil"/>
              <w:left w:val="nil"/>
              <w:bottom w:val="single" w:sz="6" w:space="0" w:color="auto"/>
              <w:right w:val="nil"/>
            </w:tcBorders>
            <w:tcMar>
              <w:top w:w="0" w:type="dxa"/>
              <w:left w:w="62" w:type="dxa"/>
              <w:bottom w:w="0" w:type="dxa"/>
              <w:right w:w="62" w:type="dxa"/>
            </w:tcMar>
          </w:tcPr>
          <w:p w:rsidR="00000000" w:rsidP="00BC47A9">
            <w:pPr>
              <w:pStyle w:val="BodyText"/>
              <w:rPr>
                <w:lang w:val="en-NZ"/>
              </w:rPr>
            </w:pPr>
            <w:r w:rsidRPr="00BC47A9">
              <w:rPr>
                <w:rStyle w:val="SpecialBold"/>
              </w:rPr>
              <w:t>PERFORMANCE CRITERIA</w:t>
            </w:r>
          </w:p>
        </w:tc>
      </w:tr>
      <w:tr w:rsidTr="00FF2ACE">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BC47A9">
            <w:pPr>
              <w:pStyle w:val="List"/>
              <w:rPr>
                <w:lang w:val="en-NZ"/>
              </w:rPr>
            </w:pPr>
            <w:r w:rsidRPr="00BC47A9">
              <w:t>1.</w:t>
            </w:r>
            <w:r w:rsidRPr="00BC47A9">
              <w:tab/>
              <w:t>Evaluate documents submitted with an application for building approval.</w:t>
            </w:r>
          </w:p>
        </w:tc>
        <w:tc>
          <w:tcPr>
            <w:tcW w:w="5960" w:type="dxa"/>
            <w:tcBorders>
              <w:top w:val="nil"/>
              <w:left w:val="nil"/>
              <w:bottom w:val="nil"/>
              <w:right w:val="nil"/>
            </w:tcBorders>
            <w:tcMar>
              <w:top w:w="0" w:type="dxa"/>
              <w:left w:w="62" w:type="dxa"/>
              <w:bottom w:w="0" w:type="dxa"/>
              <w:right w:w="62" w:type="dxa"/>
            </w:tcMar>
          </w:tcPr>
          <w:p w:rsidR="00000000" w:rsidRPr="00BC47A9" w:rsidP="00BC47A9">
            <w:pPr>
              <w:pStyle w:val="List2"/>
            </w:pPr>
            <w:r w:rsidRPr="00BC47A9">
              <w:t>1.1.</w:t>
            </w:r>
            <w:r w:rsidRPr="00BC47A9">
              <w:tab/>
            </w:r>
            <w:r w:rsidRPr="00BC47A9">
              <w:t xml:space="preserve">Plans, specifications and structural drawings for residential buildings are </w:t>
            </w:r>
            <w:r w:rsidRPr="00BC47A9">
              <w:rPr>
                <w:rStyle w:val="BoldandItalics"/>
              </w:rPr>
              <w:t>evaluated</w:t>
            </w:r>
            <w:r w:rsidRPr="00BC47A9">
              <w:t xml:space="preserve"> for compliance with building application process and </w:t>
            </w:r>
            <w:r w:rsidRPr="00BC47A9">
              <w:rPr>
                <w:rStyle w:val="BoldandItalics"/>
              </w:rPr>
              <w:t>building surveying procedures</w:t>
            </w:r>
            <w:r w:rsidRPr="00BC47A9">
              <w:t xml:space="preserve">. </w:t>
            </w:r>
          </w:p>
          <w:p w:rsidR="00000000" w:rsidRPr="00BC47A9" w:rsidP="00BC47A9">
            <w:pPr>
              <w:pStyle w:val="List2"/>
            </w:pPr>
            <w:r w:rsidRPr="00BC47A9">
              <w:t>1.2.</w:t>
            </w:r>
            <w:r w:rsidRPr="00BC47A9">
              <w:tab/>
              <w:t>Application/proposal is evaluated against legislative requirements.</w:t>
            </w:r>
          </w:p>
          <w:p w:rsidR="00000000" w:rsidRPr="00BC47A9" w:rsidP="00BC47A9">
            <w:pPr>
              <w:pStyle w:val="List2"/>
            </w:pPr>
            <w:r w:rsidRPr="00BC47A9">
              <w:t>1.3.</w:t>
            </w:r>
            <w:r w:rsidRPr="00BC47A9">
              <w:tab/>
              <w:t>Compone</w:t>
            </w:r>
            <w:r w:rsidRPr="00BC47A9">
              <w:t>nts of the application requiring referral to other agencies or departments are identified and forwarded.</w:t>
            </w:r>
          </w:p>
          <w:p w:rsidR="00000000" w:rsidRPr="00BC47A9" w:rsidP="00BC47A9">
            <w:pPr>
              <w:pStyle w:val="List2"/>
            </w:pPr>
            <w:r w:rsidRPr="00BC47A9">
              <w:t>1.4.</w:t>
            </w:r>
            <w:r w:rsidRPr="00BC47A9">
              <w:tab/>
              <w:t>Common faults with application are identified, noted and reported to relevant parties.</w:t>
            </w:r>
          </w:p>
          <w:p w:rsidR="00000000" w:rsidP="00BC47A9">
            <w:pPr>
              <w:pStyle w:val="List2"/>
              <w:rPr>
                <w:lang w:val="en-NZ"/>
              </w:rPr>
            </w:pPr>
            <w:r w:rsidRPr="00BC47A9">
              <w:t>1.5.</w:t>
            </w:r>
            <w:r w:rsidRPr="00BC47A9">
              <w:tab/>
              <w:t>Notice of decision, including approval, conditional ap</w:t>
            </w:r>
            <w:r w:rsidRPr="00BC47A9">
              <w:t>proval or refusal, is drafted and processed according to workplace procedures.</w:t>
            </w:r>
          </w:p>
        </w:tc>
      </w:tr>
      <w:tr w:rsidTr="00FF2ACE">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BC47A9">
            <w:pPr>
              <w:pStyle w:val="List"/>
              <w:rPr>
                <w:lang w:val="en-NZ"/>
              </w:rPr>
            </w:pPr>
            <w:r w:rsidRPr="00BC47A9">
              <w:t>2.</w:t>
            </w:r>
            <w:r w:rsidRPr="00BC47A9">
              <w:tab/>
              <w:t>Carry out inspections at various stages of building work.</w:t>
            </w:r>
          </w:p>
        </w:tc>
        <w:tc>
          <w:tcPr>
            <w:tcW w:w="5960" w:type="dxa"/>
            <w:tcBorders>
              <w:top w:val="nil"/>
              <w:left w:val="nil"/>
              <w:bottom w:val="nil"/>
              <w:right w:val="nil"/>
            </w:tcBorders>
            <w:tcMar>
              <w:top w:w="0" w:type="dxa"/>
              <w:left w:w="62" w:type="dxa"/>
              <w:bottom w:w="0" w:type="dxa"/>
              <w:right w:w="62" w:type="dxa"/>
            </w:tcMar>
          </w:tcPr>
          <w:p w:rsidR="00000000" w:rsidRPr="00BC47A9" w:rsidP="00BC47A9">
            <w:pPr>
              <w:pStyle w:val="List2"/>
            </w:pPr>
            <w:r w:rsidRPr="00BC47A9">
              <w:t>2.1.</w:t>
            </w:r>
            <w:r w:rsidRPr="00BC47A9">
              <w:tab/>
              <w:t>Compliance of building work is checked according to schedule or at discretion, and reports are prepared prompt</w:t>
            </w:r>
            <w:r w:rsidRPr="00BC47A9">
              <w:t>ly for appropriate parties.</w:t>
            </w:r>
          </w:p>
          <w:p w:rsidR="00000000" w:rsidRPr="00BC47A9" w:rsidP="00BC47A9">
            <w:pPr>
              <w:pStyle w:val="List2"/>
            </w:pPr>
            <w:r w:rsidRPr="00BC47A9">
              <w:t>2.2.</w:t>
            </w:r>
            <w:r w:rsidRPr="00BC47A9">
              <w:tab/>
              <w:t>Written notices for non-complying work with a full explanation and any remedial action specified, are prepared and processed according to workplace procedures.</w:t>
            </w:r>
          </w:p>
          <w:p w:rsidR="00000000" w:rsidRPr="00BC47A9" w:rsidP="00BC47A9">
            <w:pPr>
              <w:pStyle w:val="List2"/>
            </w:pPr>
            <w:r w:rsidRPr="00BC47A9">
              <w:t>2.3.</w:t>
            </w:r>
            <w:r w:rsidRPr="00BC47A9">
              <w:tab/>
              <w:t xml:space="preserve">Follow-up inspections are conducted at a suitable time to </w:t>
            </w:r>
            <w:r w:rsidRPr="00BC47A9">
              <w:t>check rectified work without disruption to building progress.</w:t>
            </w:r>
          </w:p>
          <w:p w:rsidR="00000000" w:rsidP="00BC47A9">
            <w:pPr>
              <w:pStyle w:val="List2"/>
              <w:rPr>
                <w:lang w:val="en-NZ"/>
              </w:rPr>
            </w:pPr>
            <w:r w:rsidRPr="00BC47A9">
              <w:t>2.4.</w:t>
            </w:r>
            <w:r w:rsidRPr="00BC47A9">
              <w:tab/>
              <w:t>Meetings are conducted with stakeholders, taking notes, preparing minutes and responding as required.</w:t>
            </w:r>
          </w:p>
        </w:tc>
      </w:tr>
      <w:tr w:rsidTr="00FF2ACE">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BC47A9">
            <w:pPr>
              <w:pStyle w:val="List"/>
              <w:rPr>
                <w:lang w:val="en-NZ"/>
              </w:rPr>
            </w:pPr>
            <w:r w:rsidRPr="00BC47A9">
              <w:t>3.</w:t>
            </w:r>
            <w:r w:rsidRPr="00BC47A9">
              <w:tab/>
              <w:t>Prepare reports on various building types.</w:t>
            </w:r>
          </w:p>
        </w:tc>
        <w:tc>
          <w:tcPr>
            <w:tcW w:w="5960" w:type="dxa"/>
            <w:tcBorders>
              <w:top w:val="nil"/>
              <w:left w:val="nil"/>
              <w:bottom w:val="nil"/>
              <w:right w:val="nil"/>
            </w:tcBorders>
            <w:tcMar>
              <w:top w:w="0" w:type="dxa"/>
              <w:left w:w="62" w:type="dxa"/>
              <w:bottom w:w="0" w:type="dxa"/>
              <w:right w:w="62" w:type="dxa"/>
            </w:tcMar>
          </w:tcPr>
          <w:p w:rsidR="00000000" w:rsidRPr="00BC47A9" w:rsidP="00BC47A9">
            <w:pPr>
              <w:pStyle w:val="List2"/>
            </w:pPr>
            <w:r w:rsidRPr="00BC47A9">
              <w:t>3.1.</w:t>
            </w:r>
            <w:r w:rsidRPr="00BC47A9">
              <w:tab/>
            </w:r>
            <w:r w:rsidRPr="00BC47A9">
              <w:t>Analyses of residential buildings are prepared and advised.</w:t>
            </w:r>
          </w:p>
          <w:p w:rsidR="00000000" w:rsidRPr="00BC47A9" w:rsidP="00BC47A9">
            <w:pPr>
              <w:pStyle w:val="List2"/>
            </w:pPr>
            <w:r w:rsidRPr="00BC47A9">
              <w:t>3.2.</w:t>
            </w:r>
            <w:r w:rsidRPr="00BC47A9">
              <w:tab/>
              <w:t>Suitability of existing buildings are inspected and reported prior to purchase for proposed use and requirements.</w:t>
            </w:r>
          </w:p>
          <w:p w:rsidR="00000000" w:rsidRPr="00BC47A9" w:rsidP="00BC47A9">
            <w:pPr>
              <w:pStyle w:val="List2"/>
            </w:pPr>
            <w:r w:rsidRPr="00BC47A9">
              <w:t>3.3.</w:t>
            </w:r>
            <w:r w:rsidRPr="00BC47A9">
              <w:tab/>
              <w:t>Existing buildings are inspected for safety and reports are completed.</w:t>
            </w:r>
          </w:p>
          <w:p w:rsidR="00000000" w:rsidP="00BC47A9">
            <w:pPr>
              <w:pStyle w:val="List2"/>
              <w:rPr>
                <w:lang w:val="en-NZ"/>
              </w:rPr>
            </w:pPr>
            <w:r w:rsidRPr="00BC47A9">
              <w:t>3</w:t>
            </w:r>
            <w:r w:rsidRPr="00BC47A9">
              <w:t>.4.</w:t>
            </w:r>
            <w:r w:rsidRPr="00BC47A9">
              <w:tab/>
              <w:t>Outcome of construction work is inspected prior to occupancy and reported on.</w:t>
            </w:r>
          </w:p>
        </w:tc>
      </w:tr>
      <w:tr w:rsidTr="00FF2ACE">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BC47A9">
            <w:pPr>
              <w:pStyle w:val="List"/>
              <w:rPr>
                <w:lang w:val="en-NZ"/>
              </w:rPr>
            </w:pPr>
            <w:r w:rsidRPr="00BC47A9">
              <w:t>4.</w:t>
            </w:r>
            <w:r w:rsidRPr="00BC47A9">
              <w:tab/>
              <w:t>Determine the compliance of building services with respect to building legislation.</w:t>
            </w:r>
          </w:p>
        </w:tc>
        <w:tc>
          <w:tcPr>
            <w:tcW w:w="5960" w:type="dxa"/>
            <w:tcBorders>
              <w:top w:val="nil"/>
              <w:left w:val="nil"/>
              <w:bottom w:val="nil"/>
              <w:right w:val="nil"/>
            </w:tcBorders>
            <w:tcMar>
              <w:top w:w="0" w:type="dxa"/>
              <w:left w:w="62" w:type="dxa"/>
              <w:bottom w:w="0" w:type="dxa"/>
              <w:right w:w="62" w:type="dxa"/>
            </w:tcMar>
          </w:tcPr>
          <w:p w:rsidR="00000000" w:rsidRPr="00BC47A9" w:rsidP="00BC47A9">
            <w:pPr>
              <w:pStyle w:val="List2"/>
            </w:pPr>
            <w:r w:rsidRPr="00BC47A9">
              <w:t>4.1.</w:t>
            </w:r>
            <w:r w:rsidRPr="00BC47A9">
              <w:tab/>
              <w:t>Compliance of building services with building legislation is determined and repor</w:t>
            </w:r>
            <w:r w:rsidRPr="00BC47A9">
              <w:t>ted on prior to occupancy.</w:t>
            </w:r>
          </w:p>
          <w:p w:rsidR="00000000" w:rsidRPr="00BC47A9" w:rsidP="00BC47A9">
            <w:pPr>
              <w:pStyle w:val="List2"/>
            </w:pPr>
            <w:r w:rsidRPr="00BC47A9">
              <w:t>4.2.</w:t>
            </w:r>
            <w:r w:rsidRPr="00BC47A9">
              <w:tab/>
              <w:t>Legislative requirements are interpreted and applied.</w:t>
            </w:r>
          </w:p>
          <w:p w:rsidR="00000000" w:rsidRPr="00BC47A9" w:rsidP="00BC47A9">
            <w:pPr>
              <w:pStyle w:val="List2"/>
            </w:pPr>
            <w:r w:rsidRPr="00BC47A9">
              <w:t>4.3.</w:t>
            </w:r>
            <w:r w:rsidRPr="00BC47A9">
              <w:tab/>
              <w:t xml:space="preserve">Common faults with building services are identified, researched and processed according to workplace </w:t>
            </w:r>
            <w:r w:rsidRPr="00BC47A9">
              <w:t>procedures.</w:t>
            </w:r>
          </w:p>
        </w:tc>
      </w:tr>
    </w:tbl>
    <w:p w:rsidR="00FF2ACE" w:rsidP="00BC47A9">
      <w:pPr>
        <w:pStyle w:val="BodyText"/>
      </w:pPr>
    </w:p>
    <w:p w:rsidR="00FF2ACE" w:rsidP="00BC47A9">
      <w:pPr>
        <w:pStyle w:val="BodyText"/>
      </w:pPr>
    </w:p>
    <w:p w:rsidR="00000000" w:rsidRPr="00BC47A9" w:rsidP="00BC47A9">
      <w:pPr>
        <w:pStyle w:val="Heading1"/>
      </w:pPr>
      <w:bookmarkStart w:id="9" w:name="O_258407"/>
      <w:bookmarkEnd w:id="9"/>
      <w:r w:rsidRPr="00BC47A9">
        <w:t>Required Skills and Knowledge</w:t>
      </w:r>
    </w:p>
    <w:tbl>
      <w:tblPr>
        <w:tblW w:w="0" w:type="auto"/>
        <w:tblLayout w:type="fixed"/>
        <w:tblCellMar>
          <w:left w:w="62" w:type="dxa"/>
          <w:right w:w="62" w:type="dxa"/>
        </w:tblCellMar>
        <w:tblLook w:val="0000"/>
      </w:tblPr>
      <w:tblGrid>
        <w:gridCol w:w="8522"/>
      </w:tblGrid>
      <w:tr w:rsidTr="00FF2AC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C47A9">
            <w:pPr>
              <w:pStyle w:val="BodyText"/>
              <w:rPr>
                <w:lang w:val="en-NZ"/>
              </w:rPr>
            </w:pPr>
            <w:r w:rsidRPr="00BC47A9">
              <w:rPr>
                <w:rStyle w:val="SpecialBold"/>
              </w:rPr>
              <w:t>REQUIRED SKILLS AND KNOWLEDGE</w:t>
            </w:r>
          </w:p>
        </w:tc>
      </w:tr>
      <w:tr w:rsidTr="00FF2AC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C47A9">
            <w:pPr>
              <w:pStyle w:val="BodyText"/>
              <w:rPr>
                <w:lang w:val="en-NZ"/>
              </w:rPr>
            </w:pPr>
            <w:r w:rsidRPr="00BC47A9">
              <w:t>This section describes the skills and knowledge required for this unit.</w:t>
            </w:r>
          </w:p>
        </w:tc>
      </w:tr>
      <w:tr w:rsidTr="00FF2AC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C47A9">
            <w:pPr>
              <w:pStyle w:val="BodyText"/>
              <w:rPr>
                <w:lang w:val="en-NZ"/>
              </w:rPr>
            </w:pPr>
            <w:r w:rsidRPr="00BC47A9">
              <w:rPr>
                <w:rStyle w:val="SpecialBold"/>
              </w:rPr>
              <w:t>Required skills</w:t>
            </w:r>
          </w:p>
        </w:tc>
      </w:tr>
      <w:tr w:rsidTr="00FF2AC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C47A9" w:rsidP="00BC47A9">
            <w:pPr>
              <w:pStyle w:val="BodyText"/>
            </w:pPr>
            <w:r w:rsidRPr="00BC47A9">
              <w:t>Required skills for this unit are:</w:t>
            </w:r>
          </w:p>
          <w:p w:rsidR="00000000" w:rsidRPr="00BC47A9" w:rsidP="00BC47A9">
            <w:pPr>
              <w:pStyle w:val="ListBullet"/>
            </w:pPr>
            <w:r w:rsidRPr="00BC47A9">
              <w:t>ability to respond to change and contribute to workplace responsibilities, such as current work site environmental and sustainability frameworks or management systems</w:t>
            </w:r>
          </w:p>
          <w:p w:rsidR="00000000" w:rsidRPr="00BC47A9" w:rsidP="00BC47A9">
            <w:pPr>
              <w:pStyle w:val="ListBullet"/>
            </w:pPr>
            <w:r w:rsidRPr="00BC47A9">
              <w:t>communication skills to:</w:t>
            </w:r>
          </w:p>
          <w:p w:rsidR="00000000" w:rsidRPr="00BC47A9" w:rsidP="00BC47A9">
            <w:pPr>
              <w:pStyle w:val="ListBullet2"/>
            </w:pPr>
            <w:r w:rsidRPr="00BC47A9">
              <w:t>enable clear and direct communication, using questioning to ide</w:t>
            </w:r>
            <w:r w:rsidRPr="00BC47A9">
              <w:t>ntify and confirm requirements, share information, listen and understand</w:t>
            </w:r>
          </w:p>
          <w:p w:rsidR="00000000" w:rsidRPr="00BC47A9" w:rsidP="00BC47A9">
            <w:pPr>
              <w:pStyle w:val="ListBullet2"/>
            </w:pPr>
            <w:r w:rsidRPr="00BC47A9">
              <w:t>read and interpret:</w:t>
            </w:r>
          </w:p>
          <w:p w:rsidR="00000000" w:rsidRPr="00BC47A9" w:rsidP="00BC47A9">
            <w:pPr>
              <w:pStyle w:val="ListBullet3"/>
            </w:pPr>
            <w:r w:rsidRPr="00BC47A9">
              <w:t>drawings</w:t>
            </w:r>
          </w:p>
          <w:p w:rsidR="00000000" w:rsidRPr="00BC47A9" w:rsidP="00BC47A9">
            <w:pPr>
              <w:pStyle w:val="ListBullet3"/>
            </w:pPr>
            <w:r w:rsidRPr="00BC47A9">
              <w:t>legislation</w:t>
            </w:r>
          </w:p>
          <w:p w:rsidR="00000000" w:rsidRPr="00BC47A9" w:rsidP="00BC47A9">
            <w:pPr>
              <w:pStyle w:val="ListBullet3"/>
            </w:pPr>
            <w:r w:rsidRPr="00BC47A9">
              <w:t>plans and specifications</w:t>
            </w:r>
          </w:p>
          <w:p w:rsidR="00000000" w:rsidRPr="00BC47A9" w:rsidP="00BC47A9">
            <w:pPr>
              <w:pStyle w:val="ListBullet3"/>
            </w:pPr>
            <w:r w:rsidRPr="00BC47A9">
              <w:t>other relevant documentation</w:t>
            </w:r>
          </w:p>
          <w:p w:rsidR="00000000" w:rsidRPr="00BC47A9" w:rsidP="00BC47A9">
            <w:pPr>
              <w:pStyle w:val="ListBullet2"/>
            </w:pPr>
            <w:r w:rsidRPr="00BC47A9">
              <w:t>report faults to other parties and conduct meetings with stakeholders</w:t>
            </w:r>
          </w:p>
          <w:p w:rsidR="00000000" w:rsidRPr="00BC47A9" w:rsidP="00BC47A9">
            <w:pPr>
              <w:pStyle w:val="ListBullet2"/>
            </w:pPr>
            <w:r w:rsidRPr="00BC47A9">
              <w:t>use language and concepts appropriate to cultural differences</w:t>
            </w:r>
          </w:p>
          <w:p w:rsidR="00000000" w:rsidRPr="00BC47A9" w:rsidP="00BC47A9">
            <w:pPr>
              <w:pStyle w:val="ListBullet2"/>
            </w:pPr>
            <w:r w:rsidRPr="00BC47A9">
              <w:t>use and interpret non-verbal communication</w:t>
            </w:r>
          </w:p>
          <w:p w:rsidR="00000000" w:rsidRPr="00BC47A9" w:rsidP="00BC47A9">
            <w:pPr>
              <w:pStyle w:val="ListBullet2"/>
            </w:pPr>
            <w:r w:rsidRPr="00BC47A9">
              <w:t>written skills to:</w:t>
            </w:r>
          </w:p>
          <w:p w:rsidR="00000000" w:rsidRPr="00BC47A9" w:rsidP="00BC47A9">
            <w:pPr>
              <w:pStyle w:val="ListBullet3"/>
            </w:pPr>
            <w:r w:rsidRPr="00BC47A9">
              <w:t>draft notices</w:t>
            </w:r>
          </w:p>
          <w:p w:rsidR="00000000" w:rsidRPr="00BC47A9" w:rsidP="00BC47A9">
            <w:pPr>
              <w:pStyle w:val="ListBullet3"/>
            </w:pPr>
            <w:r w:rsidRPr="00BC47A9">
              <w:t>prepare reports</w:t>
            </w:r>
          </w:p>
          <w:p w:rsidR="00000000" w:rsidRPr="00BC47A9" w:rsidP="00BC47A9">
            <w:pPr>
              <w:pStyle w:val="ListBullet3"/>
            </w:pPr>
            <w:r w:rsidRPr="00BC47A9">
              <w:t>take notes and minutes</w:t>
            </w:r>
          </w:p>
          <w:p w:rsidR="00000000" w:rsidRPr="00BC47A9" w:rsidP="00BC47A9">
            <w:pPr>
              <w:pStyle w:val="ListBullet"/>
            </w:pPr>
            <w:r w:rsidRPr="00BC47A9">
              <w:t>organisational and time management skills to arrange and conduct meetings to t</w:t>
            </w:r>
            <w:r w:rsidRPr="00BC47A9">
              <w:t>imelines</w:t>
            </w:r>
          </w:p>
          <w:p w:rsidR="00000000" w:rsidRPr="00BC47A9" w:rsidP="00BC47A9">
            <w:pPr>
              <w:pStyle w:val="ListBullet"/>
            </w:pPr>
            <w:r w:rsidRPr="00BC47A9">
              <w:t>planning and organisational skills to collect, organise and analyse information</w:t>
            </w:r>
          </w:p>
          <w:p w:rsidR="00000000" w:rsidRPr="00BC47A9" w:rsidP="00BC47A9">
            <w:pPr>
              <w:pStyle w:val="ListBullet"/>
            </w:pPr>
            <w:r w:rsidRPr="00BC47A9">
              <w:t>problem solving skills to identify faults and problems, to use and apply data for decision making and to review meeting feedback and take appropriate action</w:t>
            </w:r>
          </w:p>
          <w:p w:rsidR="00000000" w:rsidRPr="00BC47A9" w:rsidP="00BC47A9">
            <w:pPr>
              <w:pStyle w:val="ListBullet"/>
            </w:pPr>
            <w:r w:rsidRPr="00BC47A9">
              <w:t>teamwork skills to work with diverse individuals and groups</w:t>
            </w:r>
          </w:p>
          <w:p w:rsidR="00000000" w:rsidRPr="00BC47A9" w:rsidP="00BC47A9">
            <w:pPr>
              <w:pStyle w:val="ListBullet"/>
            </w:pPr>
            <w:r w:rsidRPr="00BC47A9">
              <w:t>technological skills to:</w:t>
            </w:r>
          </w:p>
          <w:p w:rsidR="00000000" w:rsidRPr="00BC47A9" w:rsidP="00BC47A9">
            <w:pPr>
              <w:pStyle w:val="ListBullet2"/>
            </w:pPr>
            <w:r w:rsidRPr="00BC47A9">
              <w:t>complete documentation and calculations</w:t>
            </w:r>
          </w:p>
          <w:p w:rsidR="00000000" w:rsidP="00BC47A9">
            <w:pPr>
              <w:pStyle w:val="ListBullet2"/>
              <w:rPr>
                <w:lang w:val="en-NZ"/>
              </w:rPr>
            </w:pPr>
            <w:r w:rsidRPr="00BC47A9">
              <w:t>enable information gathering and analysis.</w:t>
            </w:r>
          </w:p>
        </w:tc>
      </w:tr>
      <w:tr w:rsidTr="00FF2AC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C47A9">
            <w:pPr>
              <w:pStyle w:val="BodyText"/>
              <w:rPr>
                <w:lang w:val="en-NZ"/>
              </w:rPr>
            </w:pPr>
            <w:r w:rsidRPr="00BC47A9">
              <w:rPr>
                <w:rStyle w:val="SpecialBold"/>
              </w:rPr>
              <w:t>Required knowledge</w:t>
            </w:r>
          </w:p>
        </w:tc>
      </w:tr>
      <w:tr w:rsidTr="00FF2AC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C47A9" w:rsidP="00BC47A9">
            <w:pPr>
              <w:pStyle w:val="BodyText"/>
            </w:pPr>
            <w:r w:rsidRPr="00BC47A9">
              <w:t>Required knowledge for this unit is:</w:t>
            </w:r>
          </w:p>
          <w:p w:rsidR="00000000" w:rsidRPr="00BC47A9" w:rsidP="00BC47A9">
            <w:pPr>
              <w:pStyle w:val="ListBullet"/>
            </w:pPr>
            <w:r w:rsidRPr="00BC47A9">
              <w:t>authorities and powers of a b</w:t>
            </w:r>
            <w:r w:rsidRPr="00BC47A9">
              <w:t>uilding surveyor</w:t>
            </w:r>
          </w:p>
          <w:p w:rsidR="00000000" w:rsidRPr="00BC47A9" w:rsidP="00BC47A9">
            <w:pPr>
              <w:pStyle w:val="ListBullet"/>
            </w:pPr>
            <w:r w:rsidRPr="00BC47A9">
              <w:t>nature of materials and effect on performance</w:t>
            </w:r>
          </w:p>
          <w:p w:rsidR="00000000" w:rsidRPr="00BC47A9" w:rsidP="00BC47A9">
            <w:pPr>
              <w:pStyle w:val="ListBullet"/>
            </w:pPr>
            <w:r w:rsidRPr="00BC47A9">
              <w:t>processes for the administration and preparation of documentation</w:t>
            </w:r>
          </w:p>
          <w:p w:rsidR="00000000" w:rsidRPr="00BC47A9" w:rsidP="00BC47A9">
            <w:pPr>
              <w:pStyle w:val="ListBullet"/>
            </w:pPr>
            <w:r w:rsidRPr="00BC47A9">
              <w:t>processes for the interpretation of reports, working drawings and specifications</w:t>
            </w:r>
          </w:p>
          <w:p w:rsidR="00000000" w:rsidRPr="00BC47A9" w:rsidP="00BC47A9">
            <w:pPr>
              <w:pStyle w:val="ListBullet"/>
            </w:pPr>
            <w:r w:rsidRPr="00BC47A9">
              <w:t>relevant federal, state or territory legislation, and local government policy and procedures</w:t>
            </w:r>
          </w:p>
          <w:p w:rsidR="00000000" w:rsidRPr="00BC47A9" w:rsidP="00BC47A9">
            <w:pPr>
              <w:pStyle w:val="ListBullet"/>
            </w:pPr>
            <w:r w:rsidRPr="00BC47A9">
              <w:t>research methods</w:t>
            </w:r>
          </w:p>
          <w:p w:rsidR="00000000" w:rsidRPr="00BC47A9" w:rsidP="00BC47A9">
            <w:pPr>
              <w:pStyle w:val="ListBullet"/>
            </w:pPr>
            <w:r w:rsidRPr="00BC47A9">
              <w:t>structural, design and construction principles of buildings</w:t>
            </w:r>
          </w:p>
          <w:p w:rsidR="00000000" w:rsidRPr="00BC47A9" w:rsidP="00BC47A9">
            <w:pPr>
              <w:pStyle w:val="ListBullet"/>
            </w:pPr>
            <w:r w:rsidRPr="00BC47A9">
              <w:t>terminology, definitions and hazard identification.</w:t>
            </w:r>
          </w:p>
        </w:tc>
      </w:tr>
    </w:tbl>
    <w:p w:rsidR="00FF2ACE" w:rsidP="00BC47A9">
      <w:pPr>
        <w:pStyle w:val="BodyText"/>
      </w:pPr>
    </w:p>
    <w:p w:rsidR="00FF2ACE" w:rsidP="00BC47A9">
      <w:pPr>
        <w:pStyle w:val="BodyText"/>
      </w:pPr>
    </w:p>
    <w:p w:rsidR="00000000" w:rsidRPr="00BC47A9" w:rsidP="00BC47A9">
      <w:pPr>
        <w:pStyle w:val="AllowPageBreak"/>
      </w:pPr>
    </w:p>
    <w:p w:rsidR="00000000" w:rsidRPr="00BC47A9" w:rsidP="00BC47A9">
      <w:pPr>
        <w:pStyle w:val="Heading1"/>
      </w:pPr>
      <w:bookmarkStart w:id="10" w:name="O_242441"/>
      <w:bookmarkEnd w:id="10"/>
      <w:r w:rsidRPr="00BC47A9">
        <w:t>Evidence Guide</w:t>
      </w:r>
    </w:p>
    <w:tbl>
      <w:tblPr>
        <w:tblW w:w="0" w:type="auto"/>
        <w:tblLayout w:type="fixed"/>
        <w:tblCellMar>
          <w:left w:w="62" w:type="dxa"/>
          <w:right w:w="62" w:type="dxa"/>
        </w:tblCellMar>
        <w:tblLook w:val="0000"/>
      </w:tblPr>
      <w:tblGrid>
        <w:gridCol w:w="3506"/>
        <w:gridCol w:w="5016"/>
      </w:tblGrid>
      <w:tr w:rsidTr="00FF2AC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C47A9">
            <w:pPr>
              <w:pStyle w:val="BodyText"/>
              <w:rPr>
                <w:lang w:val="en-NZ"/>
              </w:rPr>
            </w:pPr>
            <w:r w:rsidRPr="00BC47A9">
              <w:rPr>
                <w:rStyle w:val="SpecialBold"/>
              </w:rPr>
              <w:t>EVIDENCE GUIDE</w:t>
            </w:r>
          </w:p>
        </w:tc>
      </w:tr>
      <w:tr w:rsidTr="00FF2AC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C47A9">
            <w:pPr>
              <w:pStyle w:val="BodyText"/>
              <w:rPr>
                <w:lang w:val="en-NZ"/>
              </w:rPr>
            </w:pPr>
            <w:r w:rsidRPr="00BC47A9">
              <w:t>The evidence guide provides advice on assessment and must be read in conjunction with the performance criteria, required skills and knowledge, range statement and the Assessment Guidelines for the Training Package.</w:t>
            </w:r>
          </w:p>
        </w:tc>
      </w:tr>
      <w:tr w:rsidTr="00FF2ACE">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C47A9">
            <w:pPr>
              <w:pStyle w:val="BodyText"/>
              <w:rPr>
                <w:lang w:val="en-NZ"/>
              </w:rPr>
            </w:pPr>
            <w:r w:rsidRPr="00BC47A9">
              <w:rPr>
                <w:rStyle w:val="SpecialBold"/>
              </w:rPr>
              <w:t>Overview of assessment</w:t>
            </w:r>
          </w:p>
        </w:tc>
        <w:tc>
          <w:tcPr>
            <w:tcW w:w="5016" w:type="dxa"/>
            <w:tcBorders>
              <w:top w:val="nil"/>
              <w:left w:val="nil"/>
              <w:bottom w:val="nil"/>
              <w:right w:val="nil"/>
            </w:tcBorders>
            <w:tcMar>
              <w:top w:w="0" w:type="dxa"/>
              <w:left w:w="62" w:type="dxa"/>
              <w:bottom w:w="0" w:type="dxa"/>
              <w:right w:w="62" w:type="dxa"/>
            </w:tcMar>
          </w:tcPr>
          <w:p w:rsidR="00000000" w:rsidP="00BC47A9">
            <w:pPr>
              <w:pStyle w:val="BodyText"/>
              <w:rPr>
                <w:lang w:val="en-NZ"/>
              </w:rPr>
            </w:pPr>
            <w:r w:rsidRPr="00BC47A9">
              <w:t xml:space="preserve">This unit of competency could be assessed in the workplace or a close simulation of the workplace environment, provided that simulated or project-based </w:t>
            </w:r>
            <w:r w:rsidRPr="00BC47A9">
              <w:t xml:space="preserve">assessment techniques fully replicate construction workplace conditions, materials, activities, responsibilities and procedures. </w:t>
            </w:r>
          </w:p>
        </w:tc>
      </w:tr>
      <w:tr w:rsidTr="00FF2ACE">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C47A9">
            <w:pPr>
              <w:pStyle w:val="BodyText"/>
              <w:rPr>
                <w:lang w:val="en-NZ"/>
              </w:rPr>
            </w:pPr>
            <w:r w:rsidRPr="00BC47A9">
              <w:rPr>
                <w:rStyle w:val="SpecialBold"/>
              </w:rPr>
              <w:t>Critical aspects for assessment and evidence required to demonstrate competency in this unit</w:t>
            </w:r>
          </w:p>
        </w:tc>
        <w:tc>
          <w:tcPr>
            <w:tcW w:w="5016" w:type="dxa"/>
            <w:tcBorders>
              <w:top w:val="nil"/>
              <w:left w:val="nil"/>
              <w:bottom w:val="nil"/>
              <w:right w:val="nil"/>
            </w:tcBorders>
            <w:tcMar>
              <w:top w:w="0" w:type="dxa"/>
              <w:left w:w="62" w:type="dxa"/>
              <w:bottom w:w="0" w:type="dxa"/>
              <w:right w:w="62" w:type="dxa"/>
            </w:tcMar>
          </w:tcPr>
          <w:p w:rsidR="00000000" w:rsidRPr="00BC47A9" w:rsidP="00BC47A9">
            <w:pPr>
              <w:pStyle w:val="BodyText"/>
            </w:pPr>
            <w:r w:rsidRPr="00BC47A9">
              <w:t>A person who demonstrates compet</w:t>
            </w:r>
            <w:r w:rsidRPr="00BC47A9">
              <w:t>ency in this unit must be able to provide evidence of the ability to:</w:t>
            </w:r>
          </w:p>
          <w:p w:rsidR="00000000" w:rsidRPr="00BC47A9" w:rsidP="00BC47A9">
            <w:pPr>
              <w:pStyle w:val="ListBullet"/>
            </w:pPr>
            <w:r w:rsidRPr="00BC47A9">
              <w:t>comply with OHS regulations applicable to workplace operations</w:t>
            </w:r>
          </w:p>
          <w:p w:rsidR="00000000" w:rsidRPr="00BC47A9" w:rsidP="00BC47A9">
            <w:pPr>
              <w:pStyle w:val="ListBullet"/>
            </w:pPr>
            <w:r w:rsidRPr="00BC47A9">
              <w:t>apply organisational management policies and procedures, including quality assurance requirements where applicable</w:t>
            </w:r>
          </w:p>
          <w:p w:rsidR="00000000" w:rsidRPr="00BC47A9" w:rsidP="00BC47A9">
            <w:pPr>
              <w:pStyle w:val="ListBullet"/>
            </w:pPr>
            <w:r w:rsidRPr="00BC47A9">
              <w:t>apply bu</w:t>
            </w:r>
            <w:r w:rsidRPr="00BC47A9">
              <w:t>ilding surveying procedures to produce an accurate proposal outlining the status of approval, compliance with regulations, determination of safety procedures, laws abided with, survey findings, and recommendations and strategies for at least one residentia</w:t>
            </w:r>
            <w:r w:rsidRPr="00BC47A9">
              <w:t>l building project</w:t>
            </w:r>
          </w:p>
          <w:p w:rsidR="00000000" w:rsidP="00BC47A9">
            <w:pPr>
              <w:pStyle w:val="ListBullet"/>
              <w:rPr>
                <w:lang w:val="en-NZ"/>
              </w:rPr>
            </w:pPr>
            <w:r w:rsidRPr="00BC47A9">
              <w:t>provide reports to appropriate body/individual as determined by the project brief. and according to workplace procedures.</w:t>
            </w:r>
          </w:p>
        </w:tc>
      </w:tr>
      <w:tr w:rsidTr="00FF2ACE">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C47A9">
            <w:pPr>
              <w:pStyle w:val="BodyText"/>
              <w:rPr>
                <w:lang w:val="en-NZ"/>
              </w:rPr>
            </w:pPr>
            <w:r w:rsidRPr="00BC47A9">
              <w:rPr>
                <w:rStyle w:val="SpecialBold"/>
              </w:rPr>
              <w:t>Context of and specific resources for assessment</w:t>
            </w:r>
          </w:p>
        </w:tc>
        <w:tc>
          <w:tcPr>
            <w:tcW w:w="5016" w:type="dxa"/>
            <w:tcBorders>
              <w:top w:val="nil"/>
              <w:left w:val="nil"/>
              <w:bottom w:val="nil"/>
              <w:right w:val="nil"/>
            </w:tcBorders>
            <w:tcMar>
              <w:top w:w="0" w:type="dxa"/>
              <w:left w:w="62" w:type="dxa"/>
              <w:bottom w:w="0" w:type="dxa"/>
              <w:right w:w="62" w:type="dxa"/>
            </w:tcMar>
          </w:tcPr>
          <w:p w:rsidR="00000000" w:rsidRPr="00BC47A9" w:rsidP="00BC47A9">
            <w:pPr>
              <w:pStyle w:val="BodyText"/>
            </w:pPr>
            <w:r w:rsidRPr="00BC47A9">
              <w:t>This competency is to be assessed using standard and authorised w</w:t>
            </w:r>
            <w:r w:rsidRPr="00BC47A9">
              <w:t>ork practices, safety requirements and environmental constraints.</w:t>
            </w:r>
          </w:p>
          <w:p w:rsidR="00000000" w:rsidRPr="00BC47A9" w:rsidP="00BC47A9">
            <w:pPr>
              <w:pStyle w:val="BodyText"/>
            </w:pPr>
            <w:r w:rsidRPr="00BC47A9">
              <w:t>Assessment of essential underpinning knowledge will usually be conducted in an off-site context.</w:t>
            </w:r>
          </w:p>
          <w:p w:rsidR="00000000" w:rsidRPr="00BC47A9" w:rsidP="00BC47A9">
            <w:pPr>
              <w:pStyle w:val="BodyText"/>
            </w:pPr>
            <w:r w:rsidRPr="00BC47A9">
              <w:t>Assessment is to comply with relevant regulatory or Australian standards' requirements.</w:t>
            </w:r>
          </w:p>
          <w:p w:rsidR="00000000" w:rsidRPr="00BC47A9" w:rsidP="00BC47A9">
            <w:pPr>
              <w:pStyle w:val="BodyText"/>
            </w:pPr>
            <w:r w:rsidRPr="00BC47A9">
              <w:t>Resource implications for assessment include:</w:t>
            </w:r>
          </w:p>
          <w:p w:rsidR="00000000" w:rsidRPr="00BC47A9" w:rsidP="00BC47A9">
            <w:pPr>
              <w:pStyle w:val="ListBullet"/>
            </w:pPr>
            <w:r w:rsidRPr="00BC47A9">
              <w:t>an induction procedure and requirement</w:t>
            </w:r>
          </w:p>
          <w:p w:rsidR="00000000" w:rsidRPr="00BC47A9" w:rsidP="00BC47A9">
            <w:pPr>
              <w:pStyle w:val="ListBullet"/>
            </w:pPr>
            <w:r w:rsidRPr="00BC47A9">
              <w:t>realistic tasks or simulated tasks covering the mandatory task requirements</w:t>
            </w:r>
          </w:p>
          <w:p w:rsidR="00000000" w:rsidRPr="00BC47A9" w:rsidP="00BC47A9">
            <w:pPr>
              <w:pStyle w:val="ListBullet"/>
            </w:pPr>
            <w:r w:rsidRPr="00BC47A9">
              <w:t>relevant specifications and work instructions</w:t>
            </w:r>
          </w:p>
          <w:p w:rsidR="00000000" w:rsidRPr="00BC47A9" w:rsidP="00BC47A9">
            <w:pPr>
              <w:pStyle w:val="ListBullet"/>
            </w:pPr>
            <w:r w:rsidRPr="00BC47A9">
              <w:t xml:space="preserve">tools and equipment appropriate to applying safe </w:t>
            </w:r>
            <w:r w:rsidRPr="00BC47A9">
              <w:t>work practices</w:t>
            </w:r>
          </w:p>
          <w:p w:rsidR="00000000" w:rsidRPr="00BC47A9" w:rsidP="00BC47A9">
            <w:pPr>
              <w:pStyle w:val="ListBullet"/>
            </w:pPr>
            <w:r w:rsidRPr="00BC47A9">
              <w:t>support materials appropriate to activity</w:t>
            </w:r>
          </w:p>
          <w:p w:rsidR="00000000" w:rsidRPr="00BC47A9" w:rsidP="00BC47A9">
            <w:pPr>
              <w:pStyle w:val="ListBullet"/>
            </w:pPr>
            <w:r w:rsidRPr="00BC47A9">
              <w:t>workplace instructions relating to safe work practices and addressing hazards and emergencies</w:t>
            </w:r>
          </w:p>
          <w:p w:rsidR="00000000" w:rsidRPr="00BC47A9" w:rsidP="00BC47A9">
            <w:pPr>
              <w:pStyle w:val="ListBullet"/>
            </w:pPr>
            <w:r w:rsidRPr="00BC47A9">
              <w:t>material safety data sheets</w:t>
            </w:r>
          </w:p>
          <w:p w:rsidR="00000000" w:rsidRPr="00BC47A9" w:rsidP="00BC47A9">
            <w:pPr>
              <w:pStyle w:val="ListBullet"/>
            </w:pPr>
            <w:r w:rsidRPr="00BC47A9">
              <w:t>research resources, including industry related systems information.</w:t>
            </w:r>
          </w:p>
          <w:p w:rsidR="00000000" w:rsidP="00BC47A9">
            <w:pPr>
              <w:pStyle w:val="BodyText"/>
              <w:rPr>
                <w:lang w:val="en-NZ"/>
              </w:rPr>
            </w:pPr>
            <w:r w:rsidRPr="00BC47A9">
              <w:t>Reasonabl</w:t>
            </w:r>
            <w:r w:rsidRPr="00BC47A9">
              <w:t xml:space="preserve">e adjustments for people with disabilities must be made to assessment processes where required. This could include access to modified equipment and other physical resources, and the provision of appropriate assessment support. </w:t>
            </w:r>
          </w:p>
        </w:tc>
      </w:tr>
      <w:tr w:rsidTr="00FF2ACE">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BC47A9">
            <w:pPr>
              <w:pStyle w:val="BodyText"/>
              <w:rPr>
                <w:lang w:val="en-NZ"/>
              </w:rPr>
            </w:pPr>
            <w:r w:rsidRPr="00BC47A9">
              <w:rPr>
                <w:rStyle w:val="SpecialBold"/>
              </w:rPr>
              <w:t>Method of assessment</w:t>
            </w:r>
          </w:p>
        </w:tc>
        <w:tc>
          <w:tcPr>
            <w:tcW w:w="5016" w:type="dxa"/>
            <w:tcBorders>
              <w:top w:val="nil"/>
              <w:left w:val="nil"/>
              <w:bottom w:val="nil"/>
              <w:right w:val="nil"/>
            </w:tcBorders>
            <w:tcMar>
              <w:top w:w="0" w:type="dxa"/>
              <w:left w:w="62" w:type="dxa"/>
              <w:bottom w:w="0" w:type="dxa"/>
              <w:right w:w="62" w:type="dxa"/>
            </w:tcMar>
          </w:tcPr>
          <w:p w:rsidR="00000000" w:rsidRPr="00BC47A9" w:rsidP="00BC47A9">
            <w:pPr>
              <w:pStyle w:val="BodyText"/>
            </w:pPr>
            <w:r w:rsidRPr="00BC47A9">
              <w:t>Assess</w:t>
            </w:r>
            <w:r w:rsidRPr="00BC47A9">
              <w:t>ment methods must:</w:t>
            </w:r>
          </w:p>
          <w:p w:rsidR="00000000" w:rsidRPr="00BC47A9" w:rsidP="00BC47A9">
            <w:pPr>
              <w:pStyle w:val="ListBullet"/>
            </w:pPr>
            <w:r w:rsidRPr="00BC47A9">
              <w:t>satisfy the endorsed Assessment Guidelines of the Construction, Plumbing and Services Training Package</w:t>
            </w:r>
          </w:p>
          <w:p w:rsidR="00000000" w:rsidRPr="00BC47A9" w:rsidP="00BC47A9">
            <w:pPr>
              <w:pStyle w:val="ListBullet"/>
            </w:pPr>
            <w:r w:rsidRPr="00BC47A9">
              <w:t>include direct observation of tasks in real or simulated work conditions, with questioning to confirm the ability to consistently iden</w:t>
            </w:r>
            <w:r w:rsidRPr="00BC47A9">
              <w:t>tify and correctly interpret the essential underpinning knowledge required for practical application</w:t>
            </w:r>
          </w:p>
          <w:p w:rsidR="00000000" w:rsidRPr="00BC47A9" w:rsidP="00BC47A9">
            <w:pPr>
              <w:pStyle w:val="ListBullet"/>
            </w:pPr>
            <w:r w:rsidRPr="00BC47A9">
              <w:t>reinforce the integration of employability skills with workplace tasks and job roles</w:t>
            </w:r>
          </w:p>
          <w:p w:rsidR="00000000" w:rsidRPr="00BC47A9" w:rsidP="00BC47A9">
            <w:pPr>
              <w:pStyle w:val="ListBullet"/>
            </w:pPr>
            <w:r w:rsidRPr="00BC47A9">
              <w:t>confirm that competency is verified and able to be transferred to othe</w:t>
            </w:r>
            <w:r w:rsidRPr="00BC47A9">
              <w:t>r circumstances and environments.</w:t>
            </w:r>
          </w:p>
          <w:p w:rsidR="00000000" w:rsidRPr="00BC47A9" w:rsidP="00BC47A9">
            <w:pPr>
              <w:pStyle w:val="BodyText"/>
            </w:pPr>
            <w:r w:rsidRPr="00BC47A9">
              <w:t>Validity and sufficiency of evidence requires that:</w:t>
            </w:r>
          </w:p>
          <w:p w:rsidR="00000000" w:rsidRPr="00BC47A9" w:rsidP="00BC47A9">
            <w:pPr>
              <w:pStyle w:val="ListBullet"/>
            </w:pPr>
            <w:r w:rsidRPr="00BC47A9">
              <w:t>competency will need to be demonstrated over a period of time reflecting the scope of the role and the practical requirements of the workplace</w:t>
            </w:r>
          </w:p>
          <w:p w:rsidR="00000000" w:rsidRPr="00BC47A9" w:rsidP="00BC47A9">
            <w:pPr>
              <w:pStyle w:val="ListBullet"/>
            </w:pPr>
            <w:r w:rsidRPr="00BC47A9">
              <w:t>where the assessment is part of a structured learning experience the evidence collected must relate to a number of performances assessed at different points in time and separated by further learning and practice, with a decision on competency only taken at</w:t>
            </w:r>
            <w:r w:rsidRPr="00BC47A9">
              <w:t xml:space="preserve"> the point when the assessor has complete </w:t>
            </w:r>
            <w:r w:rsidRPr="00BC47A9">
              <w:t>confidence in the person's demonstrated ability and applied knowledge</w:t>
            </w:r>
          </w:p>
          <w:p w:rsidR="00000000" w:rsidRPr="00BC47A9" w:rsidP="00BC47A9">
            <w:pPr>
              <w:pStyle w:val="ListBullet"/>
            </w:pPr>
            <w:r w:rsidRPr="00BC47A9">
              <w:t>all assessment that is part of a structured learning experience must include a combination of direct, indirect and supplementary evidence.</w:t>
            </w:r>
          </w:p>
          <w:p w:rsidR="00000000" w:rsidRPr="00BC47A9" w:rsidP="00BC47A9">
            <w:pPr>
              <w:pStyle w:val="BodyText"/>
            </w:pPr>
            <w:r w:rsidRPr="00BC47A9">
              <w:t>Asses</w:t>
            </w:r>
            <w:r w:rsidRPr="00BC47A9">
              <w:t>sment processes and techniques should as far as is practical take into account the language, literacy and numeracy capacity of the candidate in relation to the competency being assessed.</w:t>
            </w:r>
          </w:p>
          <w:p w:rsidR="00000000" w:rsidRPr="00BC47A9" w:rsidP="00BC47A9">
            <w:pPr>
              <w:pStyle w:val="BodyText"/>
            </w:pPr>
            <w:r w:rsidRPr="00BC47A9">
              <w:t>Supplementary evidence of competency may be obtained from relevant au</w:t>
            </w:r>
            <w:r w:rsidRPr="00BC47A9">
              <w:t xml:space="preserve">thenticated documentation from third parties, such as existing supervisors, team leaders or specialist training staff. </w:t>
            </w:r>
          </w:p>
        </w:tc>
      </w:tr>
    </w:tbl>
    <w:p w:rsidR="00FF2ACE" w:rsidP="00BC47A9">
      <w:pPr>
        <w:pStyle w:val="BodyText"/>
      </w:pPr>
    </w:p>
    <w:p w:rsidR="00FF2ACE" w:rsidP="00BC47A9">
      <w:pPr>
        <w:pStyle w:val="BodyText"/>
      </w:pPr>
    </w:p>
    <w:p w:rsidR="00000000" w:rsidRPr="00BC47A9" w:rsidP="00BC47A9">
      <w:pPr>
        <w:pStyle w:val="Heading1"/>
      </w:pPr>
      <w:bookmarkStart w:id="11" w:name="O_250424"/>
      <w:bookmarkEnd w:id="11"/>
      <w:r w:rsidRPr="00BC47A9">
        <w:t>Range Statement</w:t>
      </w:r>
    </w:p>
    <w:tbl>
      <w:tblPr>
        <w:tblW w:w="0" w:type="auto"/>
        <w:tblLayout w:type="fixed"/>
        <w:tblCellMar>
          <w:left w:w="62" w:type="dxa"/>
          <w:right w:w="62" w:type="dxa"/>
        </w:tblCellMar>
        <w:tblLook w:val="0000"/>
      </w:tblPr>
      <w:tblGrid>
        <w:gridCol w:w="3497"/>
        <w:gridCol w:w="5025"/>
      </w:tblGrid>
      <w:tr w:rsidTr="00FF2AC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C47A9">
            <w:pPr>
              <w:pStyle w:val="BodyText"/>
              <w:rPr>
                <w:lang w:val="en-NZ"/>
              </w:rPr>
            </w:pPr>
            <w:r w:rsidRPr="00BC47A9">
              <w:rPr>
                <w:rStyle w:val="SpecialBold"/>
              </w:rPr>
              <w:t>RANGE STATEMENT</w:t>
            </w:r>
          </w:p>
        </w:tc>
      </w:tr>
      <w:tr w:rsidTr="00FF2AC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C47A9">
            <w:pPr>
              <w:pStyle w:val="BodyText"/>
              <w:rPr>
                <w:lang w:val="en-NZ"/>
              </w:rPr>
            </w:pPr>
            <w:r w:rsidRPr="00BC47A9">
              <w:t>The range statement relates to the unit of competency as a whole. It allows for different work environments and situations that may affect performance. Bold italicised wording, if used in the performance criteria, is detailed below. Essential operating con</w:t>
            </w:r>
            <w:r w:rsidRPr="00BC47A9">
              <w:t>ditions that may be present with training and assessment (depending on the work situation, needs of the candidate, accessibility of the item, and local industry and regional contexts) may also be included.</w:t>
            </w:r>
          </w:p>
        </w:tc>
      </w:tr>
      <w:tr w:rsidTr="00FF2ACE">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BC47A9">
            <w:pPr>
              <w:pStyle w:val="BodyText"/>
              <w:rPr>
                <w:lang w:val="en-NZ"/>
              </w:rPr>
            </w:pPr>
            <w:r w:rsidRPr="00BC47A9">
              <w:rPr>
                <w:rStyle w:val="BoldandItalics"/>
              </w:rPr>
              <w:t>Evaluated</w:t>
            </w:r>
            <w:r w:rsidRPr="00BC47A9">
              <w:t xml:space="preserve"> includes:</w:t>
            </w:r>
          </w:p>
        </w:tc>
        <w:tc>
          <w:tcPr>
            <w:tcW w:w="5025" w:type="dxa"/>
            <w:tcBorders>
              <w:top w:val="nil"/>
              <w:left w:val="nil"/>
              <w:bottom w:val="nil"/>
              <w:right w:val="nil"/>
            </w:tcBorders>
            <w:tcMar>
              <w:top w:w="0" w:type="dxa"/>
              <w:left w:w="62" w:type="dxa"/>
              <w:bottom w:w="0" w:type="dxa"/>
              <w:right w:w="62" w:type="dxa"/>
            </w:tcMar>
          </w:tcPr>
          <w:p w:rsidR="00000000" w:rsidRPr="00BC47A9" w:rsidP="00BC47A9">
            <w:pPr>
              <w:pStyle w:val="ListBullet"/>
            </w:pPr>
            <w:r w:rsidRPr="00BC47A9">
              <w:t>adherence to legislative req</w:t>
            </w:r>
            <w:r w:rsidRPr="00BC47A9">
              <w:t>uirements for BCA Class 1 and 10 buildings</w:t>
            </w:r>
          </w:p>
          <w:p w:rsidR="00000000" w:rsidRPr="00BC47A9" w:rsidP="00BC47A9">
            <w:pPr>
              <w:pStyle w:val="ListBullet"/>
            </w:pPr>
            <w:r w:rsidRPr="00BC47A9">
              <w:t>evaluation and interpretation of plans</w:t>
            </w:r>
          </w:p>
          <w:p w:rsidR="00000000" w:rsidRPr="00BC47A9" w:rsidP="00BC47A9">
            <w:pPr>
              <w:pStyle w:val="ListBullet"/>
            </w:pPr>
            <w:r w:rsidRPr="00BC47A9">
              <w:t>preparation of reports</w:t>
            </w:r>
          </w:p>
          <w:p w:rsidR="00000000" w:rsidP="00BC47A9">
            <w:pPr>
              <w:pStyle w:val="ListBullet"/>
              <w:rPr>
                <w:lang w:val="en-NZ"/>
              </w:rPr>
            </w:pPr>
            <w:r w:rsidRPr="00BC47A9">
              <w:t>progressive inspection of building work.</w:t>
            </w:r>
          </w:p>
        </w:tc>
      </w:tr>
      <w:tr w:rsidTr="00FF2ACE">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BC47A9">
            <w:pPr>
              <w:pStyle w:val="BodyText"/>
              <w:rPr>
                <w:lang w:val="en-NZ"/>
              </w:rPr>
            </w:pPr>
            <w:r w:rsidRPr="00BC47A9">
              <w:rPr>
                <w:rStyle w:val="BoldandItalics"/>
              </w:rPr>
              <w:t>Building surveying procedures</w:t>
            </w:r>
            <w:r w:rsidRPr="00BC47A9">
              <w:t xml:space="preserve"> include:</w:t>
            </w:r>
          </w:p>
        </w:tc>
        <w:tc>
          <w:tcPr>
            <w:tcW w:w="5025" w:type="dxa"/>
            <w:tcBorders>
              <w:top w:val="nil"/>
              <w:left w:val="nil"/>
              <w:bottom w:val="nil"/>
              <w:right w:val="nil"/>
            </w:tcBorders>
            <w:tcMar>
              <w:top w:w="0" w:type="dxa"/>
              <w:left w:w="62" w:type="dxa"/>
              <w:bottom w:w="0" w:type="dxa"/>
              <w:right w:w="62" w:type="dxa"/>
            </w:tcMar>
          </w:tcPr>
          <w:p w:rsidR="00000000" w:rsidRPr="00BC47A9" w:rsidP="00BC47A9">
            <w:pPr>
              <w:pStyle w:val="ListBullet"/>
            </w:pPr>
            <w:r w:rsidRPr="00BC47A9">
              <w:t>mechanical, structural and electrical and other services.</w:t>
            </w:r>
          </w:p>
        </w:tc>
      </w:tr>
    </w:tbl>
    <w:p w:rsidR="00FF2ACE" w:rsidP="00BC47A9">
      <w:pPr>
        <w:pStyle w:val="BodyText"/>
      </w:pPr>
    </w:p>
    <w:p w:rsidR="00FF2ACE" w:rsidP="00BC47A9">
      <w:pPr>
        <w:pStyle w:val="BodyText"/>
      </w:pPr>
    </w:p>
    <w:p w:rsidR="00000000" w:rsidRPr="00BC47A9" w:rsidP="00BC47A9">
      <w:pPr>
        <w:pStyle w:val="Heading1"/>
      </w:pPr>
      <w:bookmarkStart w:id="12" w:name="O_198989"/>
      <w:bookmarkEnd w:id="12"/>
      <w:r w:rsidRPr="00BC47A9">
        <w:t>Unit Sector(s)</w:t>
      </w:r>
    </w:p>
    <w:tbl>
      <w:tblPr>
        <w:tblW w:w="0" w:type="auto"/>
        <w:tblLayout w:type="fixed"/>
        <w:tblCellMar>
          <w:left w:w="62" w:type="dxa"/>
          <w:right w:w="62" w:type="dxa"/>
        </w:tblCellMar>
        <w:tblLook w:val="0000"/>
      </w:tblPr>
      <w:tblGrid>
        <w:gridCol w:w="2604"/>
        <w:gridCol w:w="5918"/>
      </w:tblGrid>
      <w:tr w:rsidTr="00FF2ACE">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BC47A9">
            <w:pPr>
              <w:pStyle w:val="BodyText"/>
              <w:rPr>
                <w:lang w:val="en-NZ"/>
              </w:rPr>
            </w:pPr>
            <w:r w:rsidRPr="00BC47A9">
              <w:rPr>
                <w:rStyle w:val="SpecialBold"/>
              </w:rPr>
              <w:t>Unit sector</w:t>
            </w:r>
          </w:p>
        </w:tc>
        <w:tc>
          <w:tcPr>
            <w:tcW w:w="5918" w:type="dxa"/>
            <w:tcBorders>
              <w:top w:val="nil"/>
              <w:left w:val="nil"/>
              <w:bottom w:val="nil"/>
              <w:right w:val="nil"/>
            </w:tcBorders>
            <w:tcMar>
              <w:top w:w="0" w:type="dxa"/>
              <w:left w:w="62" w:type="dxa"/>
              <w:bottom w:w="0" w:type="dxa"/>
              <w:right w:w="62" w:type="dxa"/>
            </w:tcMar>
          </w:tcPr>
          <w:p w:rsidR="00000000" w:rsidRPr="00BC47A9" w:rsidP="00BC47A9">
            <w:pPr>
              <w:pStyle w:val="BodyText"/>
            </w:pPr>
            <w:r w:rsidRPr="00BC47A9">
              <w:t>Construction</w:t>
            </w:r>
          </w:p>
        </w:tc>
      </w:tr>
    </w:tbl>
    <w:p w:rsidR="00FF2ACE" w:rsidP="00BC47A9">
      <w:pPr>
        <w:pStyle w:val="BodyText"/>
      </w:pPr>
    </w:p>
    <w:p w:rsidR="00FF2ACE" w:rsidP="00BC47A9">
      <w:pPr>
        <w:pStyle w:val="BodyText"/>
      </w:pPr>
    </w:p>
    <w:p w:rsidR="00000000" w:rsidRPr="00BC47A9" w:rsidP="00BC47A9">
      <w:pPr>
        <w:pStyle w:val="Heading1"/>
      </w:pPr>
      <w:bookmarkStart w:id="13" w:name="O_198986"/>
      <w:bookmarkEnd w:id="13"/>
      <w:r w:rsidRPr="00BC47A9">
        <w:t>Co-requisite units</w:t>
      </w:r>
    </w:p>
    <w:tbl>
      <w:tblPr>
        <w:tblW w:w="0" w:type="auto"/>
        <w:tblLayout w:type="fixed"/>
        <w:tblCellMar>
          <w:left w:w="62" w:type="dxa"/>
          <w:right w:w="62" w:type="dxa"/>
        </w:tblCellMar>
        <w:tblLook w:val="0000"/>
      </w:tblPr>
      <w:tblGrid>
        <w:gridCol w:w="2620"/>
        <w:gridCol w:w="1340"/>
        <w:gridCol w:w="4562"/>
      </w:tblGrid>
      <w:tr w:rsidTr="00FF2ACE">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BC47A9">
            <w:pPr>
              <w:pStyle w:val="BodyText"/>
              <w:rPr>
                <w:lang w:val="en-NZ"/>
              </w:rPr>
            </w:pPr>
            <w:r w:rsidRPr="00BC47A9">
              <w:rPr>
                <w:rStyle w:val="SpecialBold"/>
              </w:rPr>
              <w:t>Co-requisite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BC47A9">
            <w:pPr>
              <w:pStyle w:val="BodyText"/>
              <w:rPr>
                <w:lang w:val="en-NZ"/>
              </w:rPr>
            </w:pPr>
            <w:r w:rsidRPr="00BC47A9">
              <w:t>Nil</w:t>
            </w:r>
          </w:p>
        </w:tc>
      </w:tr>
      <w:tr w:rsidTr="00FF2ACE">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BC47A9" w:rsidP="00BC47A9">
            <w:pPr>
              <w:pStyle w:val="BodyText"/>
            </w:pPr>
          </w:p>
        </w:tc>
      </w:tr>
    </w:tbl>
    <w:p w:rsidR="00FF2ACE" w:rsidP="00BC47A9">
      <w:pPr>
        <w:pStyle w:val="BodyText"/>
      </w:pPr>
    </w:p>
    <w:p w:rsidR="00FF2ACE" w:rsidP="00BC47A9">
      <w:pPr>
        <w:pStyle w:val="BodyText"/>
      </w:pPr>
    </w:p>
    <w:p w:rsidR="00000000" w:rsidRPr="00BC47A9" w:rsidP="00BC47A9">
      <w:pPr>
        <w:pStyle w:val="Heading1"/>
      </w:pPr>
      <w:bookmarkStart w:id="14" w:name="O_198988"/>
      <w:bookmarkEnd w:id="14"/>
      <w:r w:rsidRPr="00BC47A9">
        <w:t>Functional area</w:t>
      </w:r>
    </w:p>
    <w:tbl>
      <w:tblPr>
        <w:tblW w:w="0" w:type="auto"/>
        <w:tblLayout w:type="fixed"/>
        <w:tblCellMar>
          <w:left w:w="62" w:type="dxa"/>
          <w:right w:w="62" w:type="dxa"/>
        </w:tblCellMar>
        <w:tblLook w:val="0000"/>
      </w:tblPr>
      <w:tblGrid>
        <w:gridCol w:w="2710"/>
        <w:gridCol w:w="5812"/>
      </w:tblGrid>
      <w:tr w:rsidTr="00FF2ACE">
        <w:tblPrEx>
          <w:tblW w:w="0" w:type="auto"/>
          <w:tblLayout w:type="fixed"/>
          <w:tblCellMar>
            <w:left w:w="62" w:type="dxa"/>
            <w:right w:w="62" w:type="dxa"/>
          </w:tblCellMar>
          <w:tblLook w:val="0000"/>
        </w:tblPrEx>
        <w:trPr>
          <w:tblHeader/>
        </w:trPr>
        <w:tc>
          <w:tcPr>
            <w:tcW w:w="2710" w:type="dxa"/>
            <w:tcBorders>
              <w:top w:val="nil"/>
              <w:left w:val="nil"/>
              <w:bottom w:val="nil"/>
              <w:right w:val="nil"/>
            </w:tcBorders>
            <w:tcMar>
              <w:top w:w="0" w:type="dxa"/>
              <w:left w:w="62" w:type="dxa"/>
              <w:bottom w:w="0" w:type="dxa"/>
              <w:right w:w="62" w:type="dxa"/>
            </w:tcMar>
          </w:tcPr>
          <w:p w:rsidR="00000000" w:rsidP="00BC47A9">
            <w:pPr>
              <w:pStyle w:val="BodyText"/>
              <w:rPr>
                <w:lang w:val="en-NZ"/>
              </w:rPr>
            </w:pPr>
            <w:r w:rsidRPr="00BC47A9">
              <w:rPr>
                <w:rStyle w:val="SpecialBold"/>
              </w:rPr>
              <w:t>Functional area</w:t>
            </w:r>
          </w:p>
        </w:tc>
        <w:tc>
          <w:tcPr>
            <w:tcW w:w="5812" w:type="dxa"/>
            <w:tcBorders>
              <w:top w:val="nil"/>
              <w:left w:val="nil"/>
              <w:bottom w:val="nil"/>
              <w:right w:val="nil"/>
            </w:tcBorders>
            <w:tcMar>
              <w:top w:w="0" w:type="dxa"/>
              <w:left w:w="62" w:type="dxa"/>
              <w:bottom w:w="0" w:type="dxa"/>
              <w:right w:w="62" w:type="dxa"/>
            </w:tcMar>
          </w:tcPr>
          <w:p w:rsidR="00000000" w:rsidRPr="00BC47A9" w:rsidP="00BC47A9">
            <w:pPr>
              <w:pStyle w:val="BodyText"/>
            </w:pPr>
          </w:p>
        </w:tc>
      </w:tr>
    </w:tbl>
    <w:p w:rsidR="00FF2ACE" w:rsidP="00BC47A9">
      <w:pPr>
        <w:pStyle w:val="BodyText"/>
      </w:pPr>
    </w:p>
    <w:p w:rsidR="00FF2ACE" w:rsidP="00BC47A9">
      <w:pPr>
        <w:pStyle w:val="BodyText"/>
      </w:pPr>
    </w:p>
    <w:p w:rsidR="00000000" w:rsidRPr="00BC47A9" w:rsidP="00BC47A9"/>
    <w:sectPr w:rsidSect="00BC47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7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2ACE" w:rsidP="00FF2AC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7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ACE" w:rsidP="00BC47A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F2ACE" w:rsidP="00BC47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F2ACE" w:rsidP="00BC47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7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7A9" w:rsidRPr="00FF2ACE" w:rsidP="00FF2AC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7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ACE" w:rsidRPr="002D2AF8" w:rsidP="00BC47A9">
    <w:pPr>
      <w:pStyle w:val="Header"/>
      <w:framePr w:wrap="around"/>
    </w:pPr>
    <w:r>
      <w:fldChar w:fldCharType="begin"/>
    </w:r>
    <w:r>
      <w:instrText xml:space="preserve"> TITLE   \* MERGEFORMAT </w:instrText>
    </w:r>
    <w:r>
      <w:fldChar w:fldCharType="separate"/>
    </w:r>
    <w:r>
      <w:t>CPCCSV5014A Apply building surveying procedures to residential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F2ACE" w:rsidP="00BC47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6A66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6C17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0A71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7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47A9"/>
    <w:pPr>
      <w:spacing w:before="360" w:after="60"/>
      <w:outlineLvl w:val="0"/>
    </w:pPr>
    <w:rPr>
      <w:sz w:val="32"/>
    </w:rPr>
  </w:style>
  <w:style w:type="paragraph" w:styleId="Heading2">
    <w:name w:val="heading 2"/>
    <w:basedOn w:val="HeadingBase"/>
    <w:next w:val="BodyText"/>
    <w:link w:val="Heading2Char"/>
    <w:qFormat/>
    <w:rsid w:val="00BC47A9"/>
    <w:pPr>
      <w:keepLines/>
      <w:spacing w:before="240" w:after="120"/>
      <w:outlineLvl w:val="1"/>
    </w:pPr>
    <w:rPr>
      <w:sz w:val="28"/>
      <w:szCs w:val="40"/>
    </w:rPr>
  </w:style>
  <w:style w:type="paragraph" w:styleId="Heading3">
    <w:name w:val="heading 3"/>
    <w:basedOn w:val="HeadingBase"/>
    <w:next w:val="BodyText"/>
    <w:link w:val="Heading3Char"/>
    <w:qFormat/>
    <w:rsid w:val="00BC47A9"/>
    <w:pPr>
      <w:spacing w:before="180" w:after="120"/>
      <w:outlineLvl w:val="2"/>
    </w:pPr>
    <w:rPr>
      <w:spacing w:val="-10"/>
      <w:kern w:val="32"/>
    </w:rPr>
  </w:style>
  <w:style w:type="paragraph" w:styleId="Heading4">
    <w:name w:val="heading 4"/>
    <w:basedOn w:val="HeadingBase"/>
    <w:next w:val="BodyText"/>
    <w:link w:val="Heading4Char"/>
    <w:qFormat/>
    <w:rsid w:val="00BC47A9"/>
    <w:pPr>
      <w:spacing w:before="160" w:after="120"/>
      <w:outlineLvl w:val="3"/>
    </w:pPr>
    <w:rPr>
      <w:sz w:val="22"/>
    </w:rPr>
  </w:style>
  <w:style w:type="paragraph" w:styleId="Heading5">
    <w:name w:val="heading 5"/>
    <w:basedOn w:val="HeadingBase"/>
    <w:next w:val="Normal"/>
    <w:link w:val="Heading5Char"/>
    <w:qFormat/>
    <w:rsid w:val="00BC47A9"/>
    <w:pPr>
      <w:spacing w:before="80"/>
      <w:outlineLvl w:val="4"/>
    </w:pPr>
    <w:rPr>
      <w:color w:val="918585"/>
      <w:sz w:val="20"/>
    </w:rPr>
  </w:style>
  <w:style w:type="paragraph" w:styleId="Heading6">
    <w:name w:val="heading 6"/>
    <w:basedOn w:val="HeadingBase"/>
    <w:next w:val="Normal"/>
    <w:link w:val="Heading6Char"/>
    <w:qFormat/>
    <w:rsid w:val="00BC47A9"/>
    <w:pPr>
      <w:spacing w:before="60"/>
      <w:outlineLvl w:val="5"/>
    </w:pPr>
    <w:rPr>
      <w:color w:val="918585"/>
      <w:sz w:val="20"/>
    </w:rPr>
  </w:style>
  <w:style w:type="paragraph" w:styleId="Heading7">
    <w:name w:val="heading 7"/>
    <w:basedOn w:val="Normal"/>
    <w:next w:val="Normal"/>
    <w:link w:val="Heading7Char"/>
    <w:qFormat/>
    <w:rsid w:val="00BC47A9"/>
    <w:pPr>
      <w:ind w:left="720"/>
      <w:outlineLvl w:val="6"/>
    </w:pPr>
    <w:rPr>
      <w:i/>
    </w:rPr>
  </w:style>
  <w:style w:type="paragraph" w:styleId="Heading8">
    <w:name w:val="heading 8"/>
    <w:basedOn w:val="Normal"/>
    <w:next w:val="Normal"/>
    <w:link w:val="Heading8Char"/>
    <w:qFormat/>
    <w:rsid w:val="00BC47A9"/>
    <w:pPr>
      <w:ind w:left="720"/>
      <w:outlineLvl w:val="7"/>
    </w:pPr>
    <w:rPr>
      <w:i/>
    </w:rPr>
  </w:style>
  <w:style w:type="paragraph" w:styleId="Heading9">
    <w:name w:val="heading 9"/>
    <w:basedOn w:val="Normal"/>
    <w:next w:val="Normal"/>
    <w:link w:val="Heading9Char"/>
    <w:qFormat/>
    <w:rsid w:val="00BC47A9"/>
    <w:pPr>
      <w:ind w:left="720"/>
      <w:outlineLvl w:val="8"/>
    </w:pPr>
    <w:rPr>
      <w:i/>
    </w:rPr>
  </w:style>
  <w:style w:type="character" w:default="1" w:styleId="DefaultParagraphFont">
    <w:name w:val="Default Paragraph Font"/>
    <w:uiPriority w:val="1"/>
    <w:unhideWhenUsed/>
    <w:rsid w:val="00BC47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47A9"/>
  </w:style>
  <w:style w:type="character" w:customStyle="1" w:styleId="Heading1Char">
    <w:name w:val="Heading 1 Char"/>
    <w:basedOn w:val="DefaultParagraphFont"/>
    <w:link w:val="Heading1"/>
    <w:rsid w:val="00BC47A9"/>
    <w:rPr>
      <w:rFonts w:ascii="Times New Roman" w:eastAsia="Times New Roman" w:hAnsi="Times New Roman" w:cs="Times New Roman"/>
      <w:b/>
      <w:sz w:val="32"/>
      <w:szCs w:val="20"/>
      <w:lang w:eastAsia="en-US"/>
    </w:rPr>
  </w:style>
  <w:style w:type="paragraph" w:styleId="BodyText">
    <w:name w:val="Body Text"/>
    <w:basedOn w:val="Normal"/>
    <w:link w:val="BodyTextChar"/>
    <w:rsid w:val="00BC47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47A9"/>
    <w:rPr>
      <w:rFonts w:ascii="Times New Roman" w:eastAsia="Times New Roman" w:hAnsi="Times New Roman" w:cs="Times New Roman"/>
      <w:sz w:val="24"/>
      <w:lang w:eastAsia="en-US"/>
    </w:rPr>
  </w:style>
  <w:style w:type="paragraph" w:styleId="Footer">
    <w:name w:val="footer"/>
    <w:basedOn w:val="Normal"/>
    <w:link w:val="FooterChar"/>
    <w:rsid w:val="00BC47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47A9"/>
    <w:rPr>
      <w:rFonts w:ascii="Times New Roman" w:eastAsia="Times New Roman" w:hAnsi="Times New Roman" w:cs="Times New Roman"/>
      <w:sz w:val="16"/>
      <w:lang w:eastAsia="en-US"/>
    </w:rPr>
  </w:style>
  <w:style w:type="paragraph" w:styleId="List">
    <w:name w:val="List"/>
    <w:basedOn w:val="BodyText"/>
    <w:next w:val="BodyText"/>
    <w:rsid w:val="00BC47A9"/>
    <w:pPr>
      <w:tabs>
        <w:tab w:val="left" w:pos="340"/>
      </w:tabs>
      <w:spacing w:before="60" w:after="60"/>
      <w:ind w:left="340" w:hanging="340"/>
    </w:pPr>
  </w:style>
  <w:style w:type="paragraph" w:styleId="ListBullet">
    <w:name w:val="List Bullet"/>
    <w:basedOn w:val="List"/>
    <w:rsid w:val="00BC47A9"/>
    <w:pPr>
      <w:numPr>
        <w:numId w:val="14"/>
      </w:numPr>
      <w:tabs>
        <w:tab w:val="clear" w:pos="340"/>
      </w:tabs>
      <w:spacing w:before="40" w:after="40"/>
    </w:pPr>
  </w:style>
  <w:style w:type="character" w:customStyle="1" w:styleId="SpecialBold">
    <w:name w:val="Special Bold"/>
    <w:basedOn w:val="DefaultParagraphFont"/>
    <w:rsid w:val="00BC47A9"/>
    <w:rPr>
      <w:b/>
      <w:spacing w:val="0"/>
    </w:rPr>
  </w:style>
  <w:style w:type="paragraph" w:styleId="ListBullet2">
    <w:name w:val="List Bullet 2"/>
    <w:basedOn w:val="List2"/>
    <w:rsid w:val="00BC47A9"/>
    <w:pPr>
      <w:numPr>
        <w:numId w:val="15"/>
      </w:numPr>
      <w:tabs>
        <w:tab w:val="clear" w:pos="680"/>
      </w:tabs>
    </w:pPr>
  </w:style>
  <w:style w:type="paragraph" w:customStyle="1" w:styleId="SuperHeading">
    <w:name w:val="SuperHeading"/>
    <w:basedOn w:val="Normal"/>
    <w:rsid w:val="00BC47A9"/>
    <w:pPr>
      <w:spacing w:before="240" w:after="120"/>
      <w:outlineLvl w:val="0"/>
    </w:pPr>
    <w:rPr>
      <w:rFonts w:ascii="Times New Roman" w:hAnsi="Times New Roman"/>
      <w:b/>
      <w:sz w:val="28"/>
    </w:rPr>
  </w:style>
  <w:style w:type="paragraph" w:customStyle="1" w:styleId="AllowPageBreak">
    <w:name w:val="AllowPageBreak"/>
    <w:rsid w:val="00BC47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47A9"/>
    <w:pPr>
      <w:tabs>
        <w:tab w:val="left" w:pos="680"/>
      </w:tabs>
      <w:spacing w:before="60" w:after="60"/>
      <w:ind w:left="680" w:hanging="340"/>
    </w:pPr>
  </w:style>
  <w:style w:type="paragraph" w:styleId="ListBullet3">
    <w:name w:val="List Bullet 3"/>
    <w:basedOn w:val="List3"/>
    <w:rsid w:val="00BC47A9"/>
    <w:pPr>
      <w:numPr>
        <w:numId w:val="3"/>
      </w:numPr>
      <w:tabs>
        <w:tab w:val="clear" w:pos="1021"/>
      </w:tabs>
      <w:ind w:left="1037" w:hanging="357"/>
    </w:pPr>
  </w:style>
  <w:style w:type="character" w:customStyle="1" w:styleId="BoldandItalics">
    <w:name w:val="Bold and Italics"/>
    <w:qFormat/>
    <w:rsid w:val="00BC47A9"/>
    <w:rPr>
      <w:b/>
      <w:i/>
      <w:u w:val="none"/>
    </w:rPr>
  </w:style>
  <w:style w:type="character" w:customStyle="1" w:styleId="Heading2Char">
    <w:name w:val="Heading 2 Char"/>
    <w:basedOn w:val="DefaultParagraphFont"/>
    <w:link w:val="Heading2"/>
    <w:rsid w:val="00BC47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47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47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47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47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47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47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47A9"/>
    <w:rPr>
      <w:rFonts w:ascii="Courier New" w:eastAsia="Times New Roman" w:hAnsi="Courier New" w:cs="Times New Roman"/>
      <w:i/>
      <w:szCs w:val="20"/>
      <w:lang w:eastAsia="en-US"/>
    </w:rPr>
  </w:style>
  <w:style w:type="paragraph" w:customStyle="1" w:styleId="HeadingBase">
    <w:name w:val="Heading Base"/>
    <w:rsid w:val="00BC47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47A9"/>
    <w:pPr>
      <w:tabs>
        <w:tab w:val="right" w:leader="dot" w:pos="9072"/>
      </w:tabs>
      <w:ind w:left="567"/>
    </w:pPr>
    <w:rPr>
      <w:szCs w:val="22"/>
    </w:rPr>
  </w:style>
  <w:style w:type="paragraph" w:customStyle="1" w:styleId="TOCBase">
    <w:name w:val="TOC Base"/>
    <w:rsid w:val="00BC47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47A9"/>
    <w:pPr>
      <w:tabs>
        <w:tab w:val="right" w:leader="dot" w:pos="9072"/>
      </w:tabs>
      <w:spacing w:before="40" w:after="40"/>
      <w:ind w:left="284"/>
    </w:pPr>
    <w:rPr>
      <w:rFonts w:ascii="Times New Roman" w:hAnsi="Times New Roman"/>
    </w:rPr>
  </w:style>
  <w:style w:type="paragraph" w:styleId="TOC1">
    <w:name w:val="toc 1"/>
    <w:basedOn w:val="TOCBase"/>
    <w:next w:val="Normal"/>
    <w:rsid w:val="00BC47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47A9"/>
    <w:pPr>
      <w:spacing w:before="5040"/>
      <w:jc w:val="center"/>
    </w:pPr>
    <w:rPr>
      <w:sz w:val="48"/>
      <w:szCs w:val="72"/>
      <w:lang w:val="en-US"/>
    </w:rPr>
  </w:style>
  <w:style w:type="character" w:customStyle="1" w:styleId="TitleChar">
    <w:name w:val="Title Char"/>
    <w:basedOn w:val="DefaultParagraphFont"/>
    <w:link w:val="Title"/>
    <w:rsid w:val="00BC47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47A9"/>
    <w:pPr>
      <w:tabs>
        <w:tab w:val="left" w:pos="3600"/>
        <w:tab w:val="left" w:pos="3958"/>
      </w:tabs>
    </w:pPr>
  </w:style>
  <w:style w:type="paragraph" w:customStyle="1" w:styleId="Note">
    <w:name w:val="Note"/>
    <w:basedOn w:val="BodyText"/>
    <w:rsid w:val="00BC47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47A9"/>
    <w:pPr>
      <w:framePr w:wrap="auto" w:hAnchor="text" w:y="6049"/>
    </w:pPr>
    <w:rPr>
      <w:color w:val="000000"/>
      <w:sz w:val="40"/>
    </w:rPr>
  </w:style>
  <w:style w:type="paragraph" w:customStyle="1" w:styleId="TOCTitle">
    <w:name w:val="TOCTitle"/>
    <w:basedOn w:val="Heading1"/>
    <w:rsid w:val="00BC47A9"/>
    <w:pPr>
      <w:spacing w:after="240"/>
      <w:jc w:val="center"/>
      <w:outlineLvl w:val="9"/>
    </w:pPr>
    <w:rPr>
      <w:caps/>
    </w:rPr>
  </w:style>
  <w:style w:type="paragraph" w:customStyle="1" w:styleId="Version">
    <w:name w:val="Version"/>
    <w:rsid w:val="00BC47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47A9"/>
    <w:pPr>
      <w:keepNext w:val="0"/>
      <w:tabs>
        <w:tab w:val="right" w:pos="4176"/>
      </w:tabs>
      <w:ind w:left="198" w:hanging="198"/>
    </w:pPr>
    <w:rPr>
      <w:rFonts w:ascii="Garamond" w:hAnsi="Garamond"/>
    </w:rPr>
  </w:style>
  <w:style w:type="paragraph" w:styleId="IndexHeading">
    <w:name w:val="index heading"/>
    <w:basedOn w:val="Normal"/>
    <w:next w:val="Index1"/>
    <w:semiHidden/>
    <w:rsid w:val="00BC47A9"/>
    <w:pPr>
      <w:spacing w:before="120" w:after="120"/>
    </w:pPr>
    <w:rPr>
      <w:rFonts w:ascii="Arial" w:hAnsi="Arial"/>
      <w:b/>
      <w:color w:val="918585"/>
      <w:sz w:val="24"/>
    </w:rPr>
  </w:style>
  <w:style w:type="paragraph" w:styleId="Header">
    <w:name w:val="header"/>
    <w:basedOn w:val="Normal"/>
    <w:link w:val="HeaderChar"/>
    <w:rsid w:val="00BC47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47A9"/>
    <w:rPr>
      <w:rFonts w:ascii="Times New Roman" w:eastAsia="Times New Roman" w:hAnsi="Times New Roman" w:cs="Times New Roman"/>
      <w:sz w:val="16"/>
      <w:szCs w:val="20"/>
      <w:lang w:val="en-GB" w:eastAsia="en-US"/>
    </w:rPr>
  </w:style>
  <w:style w:type="paragraph" w:customStyle="1" w:styleId="Chapter">
    <w:name w:val="Chapter"/>
    <w:basedOn w:val="Normal"/>
    <w:rsid w:val="00BC47A9"/>
    <w:pPr>
      <w:spacing w:before="240"/>
    </w:pPr>
    <w:rPr>
      <w:rFonts w:ascii="Times New Roman" w:hAnsi="Times New Roman"/>
      <w:smallCaps/>
      <w:spacing w:val="80"/>
      <w:sz w:val="28"/>
    </w:rPr>
  </w:style>
  <w:style w:type="paragraph" w:customStyle="1" w:styleId="InChapter">
    <w:name w:val="InChapter"/>
    <w:basedOn w:val="Heading3"/>
    <w:rsid w:val="00BC47A9"/>
    <w:pPr>
      <w:spacing w:after="240"/>
      <w:outlineLvl w:val="9"/>
    </w:pPr>
    <w:rPr>
      <w:noProof/>
    </w:rPr>
  </w:style>
  <w:style w:type="paragraph" w:styleId="Index2">
    <w:name w:val="index 2"/>
    <w:basedOn w:val="Normal"/>
    <w:next w:val="Normal"/>
    <w:semiHidden/>
    <w:rsid w:val="00BC47A9"/>
    <w:pPr>
      <w:tabs>
        <w:tab w:val="right" w:pos="4176"/>
      </w:tabs>
      <w:ind w:left="568" w:hanging="284"/>
    </w:pPr>
    <w:rPr>
      <w:rFonts w:ascii="Garamond" w:hAnsi="Garamond"/>
    </w:rPr>
  </w:style>
  <w:style w:type="paragraph" w:customStyle="1" w:styleId="Byline">
    <w:name w:val="Byline"/>
    <w:rsid w:val="00BC47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47A9"/>
    <w:pPr>
      <w:tabs>
        <w:tab w:val="clear" w:pos="3600"/>
        <w:tab w:val="clear" w:pos="3958"/>
      </w:tabs>
      <w:jc w:val="right"/>
    </w:pPr>
  </w:style>
  <w:style w:type="character" w:styleId="Emphasis">
    <w:name w:val="Emphasis"/>
    <w:basedOn w:val="DefaultParagraphFont"/>
    <w:qFormat/>
    <w:rsid w:val="00BC47A9"/>
    <w:rPr>
      <w:i/>
    </w:rPr>
  </w:style>
  <w:style w:type="paragraph" w:styleId="Caption">
    <w:name w:val="caption"/>
    <w:basedOn w:val="BodyText"/>
    <w:next w:val="Normal"/>
    <w:qFormat/>
    <w:rsid w:val="00BC47A9"/>
    <w:pPr>
      <w:framePr w:w="2268" w:hSpace="181" w:vSpace="181" w:wrap="around" w:vAnchor="text" w:hAnchor="page" w:x="1135" w:y="285" w:anchorLock="1"/>
    </w:pPr>
    <w:rPr>
      <w:i/>
    </w:rPr>
  </w:style>
  <w:style w:type="paragraph" w:customStyle="1" w:styleId="MiniTOCTitle">
    <w:name w:val="MiniTOCTitle"/>
    <w:basedOn w:val="Heading4"/>
    <w:rsid w:val="00BC47A9"/>
    <w:pPr>
      <w:spacing w:before="240"/>
      <w:outlineLvl w:val="9"/>
    </w:pPr>
    <w:rPr>
      <w:noProof/>
      <w:sz w:val="24"/>
    </w:rPr>
  </w:style>
  <w:style w:type="paragraph" w:customStyle="1" w:styleId="MiniTOCItem">
    <w:name w:val="MiniTOCItem"/>
    <w:basedOn w:val="ListBullet"/>
    <w:rsid w:val="00BC47A9"/>
    <w:pPr>
      <w:numPr>
        <w:numId w:val="0"/>
      </w:numPr>
      <w:tabs>
        <w:tab w:val="right" w:leader="dot" w:pos="6521"/>
      </w:tabs>
      <w:spacing w:before="0" w:after="0"/>
    </w:pPr>
  </w:style>
  <w:style w:type="paragraph" w:customStyle="1" w:styleId="TOFTitle">
    <w:name w:val="TOFTitle"/>
    <w:basedOn w:val="TOCTitle"/>
    <w:rsid w:val="00BC47A9"/>
  </w:style>
  <w:style w:type="paragraph" w:styleId="TableofFigures">
    <w:name w:val="table of figures"/>
    <w:basedOn w:val="Normal"/>
    <w:next w:val="Normal"/>
    <w:semiHidden/>
    <w:rsid w:val="00BC47A9"/>
    <w:pPr>
      <w:tabs>
        <w:tab w:val="right" w:leader="dot" w:pos="9072"/>
      </w:tabs>
      <w:ind w:left="970" w:hanging="403"/>
    </w:pPr>
    <w:rPr>
      <w:rFonts w:ascii="Times New Roman" w:hAnsi="Times New Roman"/>
      <w:b/>
    </w:rPr>
  </w:style>
  <w:style w:type="paragraph" w:styleId="ListNumber">
    <w:name w:val="List Number"/>
    <w:basedOn w:val="List"/>
    <w:rsid w:val="00BC47A9"/>
    <w:pPr>
      <w:numPr>
        <w:numId w:val="12"/>
      </w:numPr>
    </w:pPr>
  </w:style>
  <w:style w:type="character" w:customStyle="1" w:styleId="WingdingSymbols">
    <w:name w:val="Wingding Symbols"/>
    <w:rsid w:val="00BC47A9"/>
    <w:rPr>
      <w:rFonts w:ascii="Wingdings" w:hAnsi="Wingdings"/>
    </w:rPr>
  </w:style>
  <w:style w:type="paragraph" w:customStyle="1" w:styleId="TableHeading">
    <w:name w:val="Table Heading"/>
    <w:basedOn w:val="HeadingBase"/>
    <w:rsid w:val="00BC47A9"/>
    <w:pPr>
      <w:keepLines/>
      <w:pBdr>
        <w:bottom w:val="single" w:sz="6" w:space="1" w:color="918585"/>
      </w:pBdr>
      <w:spacing w:before="240"/>
    </w:pPr>
  </w:style>
  <w:style w:type="character" w:customStyle="1" w:styleId="HotSpot">
    <w:name w:val="HotSpot"/>
    <w:rsid w:val="00BC47A9"/>
    <w:rPr>
      <w:color w:val="0033CC"/>
      <w:u w:val="none"/>
    </w:rPr>
  </w:style>
  <w:style w:type="paragraph" w:customStyle="1" w:styleId="BodyTextRight">
    <w:name w:val="Body Text Right"/>
    <w:basedOn w:val="BodyText"/>
    <w:rsid w:val="00BC47A9"/>
    <w:pPr>
      <w:spacing w:before="0" w:after="0"/>
      <w:jc w:val="right"/>
    </w:pPr>
  </w:style>
  <w:style w:type="paragraph" w:styleId="Index3">
    <w:name w:val="index 3"/>
    <w:basedOn w:val="ListNumber2"/>
    <w:next w:val="Normal"/>
    <w:semiHidden/>
    <w:rsid w:val="00BC47A9"/>
    <w:pPr>
      <w:numPr>
        <w:numId w:val="0"/>
      </w:numPr>
      <w:tabs>
        <w:tab w:val="right" w:leader="dot" w:pos="4176"/>
      </w:tabs>
    </w:pPr>
  </w:style>
  <w:style w:type="paragraph" w:styleId="ListNumber2">
    <w:name w:val="List Number 2"/>
    <w:basedOn w:val="List2"/>
    <w:rsid w:val="00BC47A9"/>
    <w:pPr>
      <w:numPr>
        <w:numId w:val="11"/>
      </w:numPr>
      <w:tabs>
        <w:tab w:val="clear" w:pos="1060"/>
      </w:tabs>
    </w:pPr>
  </w:style>
  <w:style w:type="paragraph" w:customStyle="1" w:styleId="MarginNote">
    <w:name w:val="Margin Note"/>
    <w:basedOn w:val="BodyText"/>
    <w:rsid w:val="00BC47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47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47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47A9"/>
    <w:rPr>
      <w:sz w:val="32"/>
    </w:rPr>
  </w:style>
  <w:style w:type="paragraph" w:customStyle="1" w:styleId="HeadingProcedure">
    <w:name w:val="Heading Procedure"/>
    <w:basedOn w:val="HeadingBase"/>
    <w:next w:val="Normal"/>
    <w:rsid w:val="00BC47A9"/>
    <w:pPr>
      <w:tabs>
        <w:tab w:val="left" w:pos="0"/>
      </w:tabs>
      <w:spacing w:before="120" w:after="60"/>
    </w:pPr>
    <w:rPr>
      <w:i/>
      <w:color w:val="918585"/>
      <w:sz w:val="22"/>
    </w:rPr>
  </w:style>
  <w:style w:type="paragraph" w:customStyle="1" w:styleId="TableBodyText">
    <w:name w:val="Table Body Text"/>
    <w:basedOn w:val="BodyText"/>
    <w:rsid w:val="00BC47A9"/>
    <w:pPr>
      <w:spacing w:before="60" w:after="60"/>
    </w:pPr>
  </w:style>
  <w:style w:type="paragraph" w:styleId="ListContinue">
    <w:name w:val="List Continue"/>
    <w:basedOn w:val="List"/>
    <w:rsid w:val="00BC47A9"/>
    <w:pPr>
      <w:ind w:firstLine="0"/>
    </w:pPr>
  </w:style>
  <w:style w:type="paragraph" w:customStyle="1" w:styleId="ListNote">
    <w:name w:val="List Note"/>
    <w:basedOn w:val="List"/>
    <w:rsid w:val="00BC47A9"/>
    <w:pPr>
      <w:pBdr>
        <w:top w:val="single" w:sz="6" w:space="2" w:color="918585"/>
        <w:bottom w:val="single" w:sz="6" w:space="2" w:color="918585"/>
      </w:pBdr>
      <w:tabs>
        <w:tab w:val="left" w:pos="1021"/>
      </w:tabs>
      <w:ind w:firstLine="0"/>
    </w:pPr>
  </w:style>
  <w:style w:type="paragraph" w:customStyle="1" w:styleId="Warning">
    <w:name w:val="Warning"/>
    <w:basedOn w:val="BodyText"/>
    <w:rsid w:val="00BC47A9"/>
    <w:pPr>
      <w:shd w:val="clear" w:color="auto" w:fill="D9D9D9"/>
      <w:tabs>
        <w:tab w:val="left" w:pos="992"/>
      </w:tabs>
      <w:ind w:left="119" w:right="119"/>
    </w:pPr>
    <w:rPr>
      <w:sz w:val="20"/>
    </w:rPr>
  </w:style>
  <w:style w:type="paragraph" w:customStyle="1" w:styleId="MarginIcons">
    <w:name w:val="Margin Icons"/>
    <w:basedOn w:val="BodyText"/>
    <w:rsid w:val="00BC47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47A9"/>
    <w:rPr>
      <w:rFonts w:ascii="Courier New" w:hAnsi="Courier New"/>
    </w:rPr>
  </w:style>
  <w:style w:type="paragraph" w:customStyle="1" w:styleId="NoteBullet">
    <w:name w:val="Note Bullet"/>
    <w:basedOn w:val="Note"/>
    <w:rsid w:val="00BC47A9"/>
    <w:pPr>
      <w:tabs>
        <w:tab w:val="clear" w:pos="680"/>
      </w:tabs>
      <w:spacing w:before="60" w:after="60"/>
    </w:pPr>
  </w:style>
  <w:style w:type="paragraph" w:customStyle="1" w:styleId="SubHeading2">
    <w:name w:val="SubHeading2"/>
    <w:basedOn w:val="HeadingBase"/>
    <w:rsid w:val="00BC47A9"/>
    <w:pPr>
      <w:spacing w:before="240" w:after="60"/>
    </w:pPr>
    <w:rPr>
      <w:sz w:val="20"/>
    </w:rPr>
  </w:style>
  <w:style w:type="paragraph" w:customStyle="1" w:styleId="SubHeading1">
    <w:name w:val="SubHeading1"/>
    <w:basedOn w:val="HeadingBase"/>
    <w:rsid w:val="00BC47A9"/>
    <w:pPr>
      <w:spacing w:before="240" w:after="60"/>
    </w:pPr>
    <w:rPr>
      <w:color w:val="918585"/>
      <w:sz w:val="22"/>
    </w:rPr>
  </w:style>
  <w:style w:type="paragraph" w:customStyle="1" w:styleId="SideHeading">
    <w:name w:val="Side Heading"/>
    <w:basedOn w:val="HeadingBase"/>
    <w:rsid w:val="00BC47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47A9"/>
    <w:pPr>
      <w:numPr>
        <w:numId w:val="13"/>
      </w:numPr>
    </w:pPr>
  </w:style>
  <w:style w:type="paragraph" w:styleId="PlainText">
    <w:name w:val="Plain Text"/>
    <w:basedOn w:val="Normal"/>
    <w:link w:val="PlainTextChar"/>
    <w:rsid w:val="00BC47A9"/>
    <w:rPr>
      <w:sz w:val="20"/>
    </w:rPr>
  </w:style>
  <w:style w:type="character" w:customStyle="1" w:styleId="PlainTextChar">
    <w:name w:val="Plain Text Char"/>
    <w:basedOn w:val="DefaultParagraphFont"/>
    <w:link w:val="PlainText"/>
    <w:rsid w:val="00BC47A9"/>
    <w:rPr>
      <w:rFonts w:ascii="Courier New" w:eastAsia="Times New Roman" w:hAnsi="Courier New" w:cs="Times New Roman"/>
      <w:sz w:val="20"/>
      <w:szCs w:val="20"/>
      <w:lang w:eastAsia="en-US"/>
    </w:rPr>
  </w:style>
  <w:style w:type="character" w:customStyle="1" w:styleId="MenuOption">
    <w:name w:val="Menu Option"/>
    <w:basedOn w:val="DefaultParagraphFont"/>
    <w:rsid w:val="00BC47A9"/>
    <w:rPr>
      <w:b/>
      <w:smallCaps/>
    </w:rPr>
  </w:style>
  <w:style w:type="paragraph" w:customStyle="1" w:styleId="TableListNumber">
    <w:name w:val="Table List Number"/>
    <w:basedOn w:val="ListNumber"/>
    <w:rsid w:val="00BC47A9"/>
    <w:pPr>
      <w:numPr>
        <w:numId w:val="0"/>
      </w:numPr>
    </w:pPr>
  </w:style>
  <w:style w:type="paragraph" w:styleId="TOC4">
    <w:name w:val="toc 4"/>
    <w:basedOn w:val="TOCBase"/>
    <w:next w:val="Normal"/>
    <w:semiHidden/>
    <w:rsid w:val="00BC47A9"/>
    <w:pPr>
      <w:tabs>
        <w:tab w:val="right" w:leader="dot" w:pos="9071"/>
      </w:tabs>
      <w:ind w:left="1701"/>
    </w:pPr>
  </w:style>
  <w:style w:type="paragraph" w:customStyle="1" w:styleId="ListAlpha">
    <w:name w:val="List Alpha"/>
    <w:basedOn w:val="List"/>
    <w:rsid w:val="00BC47A9"/>
    <w:pPr>
      <w:numPr>
        <w:numId w:val="10"/>
      </w:numPr>
    </w:pPr>
  </w:style>
  <w:style w:type="paragraph" w:customStyle="1" w:styleId="ListAlpha2">
    <w:name w:val="List Alpha 2"/>
    <w:basedOn w:val="List2"/>
    <w:rsid w:val="00BC47A9"/>
    <w:pPr>
      <w:numPr>
        <w:numId w:val="9"/>
      </w:numPr>
    </w:pPr>
  </w:style>
  <w:style w:type="paragraph" w:styleId="List3">
    <w:name w:val="List 3"/>
    <w:basedOn w:val="BodyText"/>
    <w:rsid w:val="00BC47A9"/>
    <w:pPr>
      <w:tabs>
        <w:tab w:val="left" w:pos="1021"/>
      </w:tabs>
      <w:spacing w:before="60" w:after="60"/>
      <w:ind w:left="1020" w:hanging="340"/>
    </w:pPr>
  </w:style>
  <w:style w:type="paragraph" w:styleId="List4">
    <w:name w:val="List 4"/>
    <w:basedOn w:val="BodyText"/>
    <w:rsid w:val="00BC47A9"/>
    <w:pPr>
      <w:tabs>
        <w:tab w:val="left" w:pos="1361"/>
      </w:tabs>
      <w:spacing w:before="60" w:after="60"/>
      <w:ind w:left="1361" w:hanging="340"/>
    </w:pPr>
  </w:style>
  <w:style w:type="paragraph" w:styleId="List5">
    <w:name w:val="List 5"/>
    <w:basedOn w:val="BodyText"/>
    <w:rsid w:val="00BC47A9"/>
    <w:pPr>
      <w:tabs>
        <w:tab w:val="left" w:pos="1701"/>
      </w:tabs>
      <w:spacing w:before="60" w:after="60"/>
      <w:ind w:left="1701" w:hanging="340"/>
    </w:pPr>
  </w:style>
  <w:style w:type="paragraph" w:styleId="ListBullet4">
    <w:name w:val="List Bullet 4"/>
    <w:basedOn w:val="List4"/>
    <w:rsid w:val="00BC47A9"/>
    <w:pPr>
      <w:numPr>
        <w:numId w:val="4"/>
      </w:numPr>
    </w:pPr>
  </w:style>
  <w:style w:type="paragraph" w:styleId="ListBullet5">
    <w:name w:val="List Bullet 5"/>
    <w:basedOn w:val="List5"/>
    <w:rsid w:val="00BC47A9"/>
    <w:pPr>
      <w:numPr>
        <w:numId w:val="5"/>
      </w:numPr>
    </w:pPr>
  </w:style>
  <w:style w:type="paragraph" w:styleId="ListContinue2">
    <w:name w:val="List Continue 2"/>
    <w:basedOn w:val="List2"/>
    <w:rsid w:val="00BC47A9"/>
    <w:pPr>
      <w:ind w:firstLine="0"/>
    </w:pPr>
  </w:style>
  <w:style w:type="paragraph" w:styleId="ListContinue3">
    <w:name w:val="List Continue 3"/>
    <w:basedOn w:val="List3"/>
    <w:rsid w:val="00BC47A9"/>
    <w:pPr>
      <w:ind w:left="1021" w:firstLine="0"/>
    </w:pPr>
  </w:style>
  <w:style w:type="paragraph" w:styleId="ListContinue4">
    <w:name w:val="List Continue 4"/>
    <w:basedOn w:val="List4"/>
    <w:rsid w:val="00BC47A9"/>
    <w:pPr>
      <w:ind w:firstLine="0"/>
    </w:pPr>
  </w:style>
  <w:style w:type="paragraph" w:styleId="ListContinue5">
    <w:name w:val="List Continue 5"/>
    <w:basedOn w:val="List5"/>
    <w:rsid w:val="00BC47A9"/>
    <w:pPr>
      <w:ind w:firstLine="0"/>
    </w:pPr>
  </w:style>
  <w:style w:type="paragraph" w:styleId="ListNumber3">
    <w:name w:val="List Number 3"/>
    <w:basedOn w:val="List3"/>
    <w:rsid w:val="00BC47A9"/>
    <w:pPr>
      <w:numPr>
        <w:numId w:val="6"/>
      </w:numPr>
    </w:pPr>
  </w:style>
  <w:style w:type="paragraph" w:styleId="ListNumber4">
    <w:name w:val="List Number 4"/>
    <w:basedOn w:val="List4"/>
    <w:rsid w:val="00BC47A9"/>
    <w:pPr>
      <w:numPr>
        <w:numId w:val="7"/>
      </w:numPr>
    </w:pPr>
  </w:style>
  <w:style w:type="paragraph" w:styleId="ListNumber5">
    <w:name w:val="List Number 5"/>
    <w:basedOn w:val="List5"/>
    <w:rsid w:val="00BC47A9"/>
    <w:pPr>
      <w:numPr>
        <w:numId w:val="8"/>
      </w:numPr>
    </w:pPr>
  </w:style>
  <w:style w:type="paragraph" w:styleId="BlockText">
    <w:name w:val="Block Text"/>
    <w:basedOn w:val="Normal"/>
    <w:rsid w:val="00BC47A9"/>
    <w:pPr>
      <w:spacing w:after="120"/>
      <w:ind w:left="1440" w:right="1440"/>
    </w:pPr>
  </w:style>
  <w:style w:type="character" w:customStyle="1" w:styleId="Subscript">
    <w:name w:val="Subscript"/>
    <w:basedOn w:val="DefaultParagraphFont"/>
    <w:rsid w:val="00BC47A9"/>
    <w:rPr>
      <w:sz w:val="16"/>
      <w:vertAlign w:val="subscript"/>
    </w:rPr>
  </w:style>
  <w:style w:type="character" w:customStyle="1" w:styleId="Superscript">
    <w:name w:val="Superscript"/>
    <w:basedOn w:val="DefaultParagraphFont"/>
    <w:rsid w:val="00BC47A9"/>
    <w:rPr>
      <w:sz w:val="16"/>
      <w:vertAlign w:val="superscript"/>
    </w:rPr>
  </w:style>
  <w:style w:type="character" w:customStyle="1" w:styleId="Symbols">
    <w:name w:val="Symbols"/>
    <w:basedOn w:val="DefaultParagraphFont"/>
    <w:rsid w:val="00BC47A9"/>
    <w:rPr>
      <w:rFonts w:ascii="Symbol" w:hAnsi="Symbol"/>
    </w:rPr>
  </w:style>
  <w:style w:type="character" w:customStyle="1" w:styleId="MenuOptions">
    <w:name w:val="Menu Options"/>
    <w:basedOn w:val="DefaultParagraphFont"/>
    <w:rsid w:val="00BC47A9"/>
    <w:rPr>
      <w:rFonts w:ascii="Arial Narrow" w:hAnsi="Arial Narrow"/>
      <w:smallCaps/>
    </w:rPr>
  </w:style>
  <w:style w:type="character" w:customStyle="1" w:styleId="Buttons">
    <w:name w:val="Buttons"/>
    <w:basedOn w:val="DefaultParagraphFont"/>
    <w:rsid w:val="00BC47A9"/>
    <w:rPr>
      <w:b/>
    </w:rPr>
  </w:style>
  <w:style w:type="character" w:customStyle="1" w:styleId="Underlined">
    <w:name w:val="Underlined"/>
    <w:basedOn w:val="DefaultParagraphFont"/>
    <w:rsid w:val="00BC47A9"/>
    <w:rPr>
      <w:u w:val="single"/>
    </w:rPr>
  </w:style>
  <w:style w:type="paragraph" w:customStyle="1" w:styleId="TableBodyTextRight">
    <w:name w:val="Table Body Text Right"/>
    <w:basedOn w:val="TableBodyText"/>
    <w:rsid w:val="00BC47A9"/>
    <w:pPr>
      <w:widowControl w:val="0"/>
      <w:autoSpaceDE w:val="0"/>
      <w:autoSpaceDN w:val="0"/>
      <w:adjustRightInd w:val="0"/>
      <w:jc w:val="right"/>
    </w:pPr>
    <w:rPr>
      <w:rFonts w:cs="Arial"/>
      <w:szCs w:val="18"/>
    </w:rPr>
  </w:style>
  <w:style w:type="paragraph" w:customStyle="1" w:styleId="CopyrightText">
    <w:name w:val="Copyright Text"/>
    <w:basedOn w:val="BodyText"/>
    <w:rsid w:val="00BC47A9"/>
    <w:rPr>
      <w:sz w:val="18"/>
    </w:rPr>
  </w:style>
  <w:style w:type="paragraph" w:customStyle="1" w:styleId="BodySmallRight">
    <w:name w:val="Body Small Right"/>
    <w:basedOn w:val="BodyTextRight"/>
    <w:rsid w:val="00BC47A9"/>
    <w:rPr>
      <w:sz w:val="18"/>
      <w:szCs w:val="18"/>
    </w:rPr>
  </w:style>
  <w:style w:type="paragraph" w:customStyle="1" w:styleId="MarginEdition">
    <w:name w:val="Margin Edition"/>
    <w:basedOn w:val="MarginNote"/>
    <w:rsid w:val="00BC47A9"/>
    <w:pPr>
      <w:spacing w:before="0" w:after="0"/>
    </w:pPr>
    <w:rPr>
      <w:rFonts w:ascii="Times New Roman" w:hAnsi="Times New Roman"/>
      <w:color w:val="999999"/>
    </w:rPr>
  </w:style>
  <w:style w:type="paragraph" w:customStyle="1" w:styleId="Spacer">
    <w:name w:val="Spacer"/>
    <w:basedOn w:val="Normal"/>
    <w:rsid w:val="00BC47A9"/>
    <w:rPr>
      <w:sz w:val="2"/>
      <w:szCs w:val="2"/>
    </w:rPr>
  </w:style>
  <w:style w:type="character" w:customStyle="1" w:styleId="Small">
    <w:name w:val="Small"/>
    <w:basedOn w:val="DefaultParagraphFont"/>
    <w:rsid w:val="00BC47A9"/>
    <w:rPr>
      <w:sz w:val="16"/>
    </w:rPr>
  </w:style>
  <w:style w:type="paragraph" w:customStyle="1" w:styleId="WideTable">
    <w:name w:val="Wide Table"/>
    <w:basedOn w:val="Normal"/>
    <w:rsid w:val="00BC47A9"/>
    <w:pPr>
      <w:ind w:left="-1418"/>
    </w:pPr>
    <w:rPr>
      <w:sz w:val="2"/>
      <w:szCs w:val="2"/>
    </w:rPr>
  </w:style>
  <w:style w:type="character" w:styleId="PageNumber">
    <w:name w:val="page number"/>
    <w:basedOn w:val="DefaultParagraphFont"/>
    <w:rsid w:val="00BC47A9"/>
  </w:style>
  <w:style w:type="paragraph" w:styleId="Quote">
    <w:name w:val="Quote"/>
    <w:basedOn w:val="Heading1"/>
    <w:link w:val="QuoteChar"/>
    <w:qFormat/>
    <w:rsid w:val="00BC47A9"/>
    <w:rPr>
      <w:b w:val="0"/>
      <w:sz w:val="72"/>
      <w:szCs w:val="72"/>
      <w:lang w:val="en-NZ"/>
    </w:rPr>
  </w:style>
  <w:style w:type="character" w:customStyle="1" w:styleId="QuoteChar">
    <w:name w:val="Quote Char"/>
    <w:basedOn w:val="DefaultParagraphFont"/>
    <w:link w:val="Quote"/>
    <w:rsid w:val="00BC47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47A9"/>
    <w:pPr>
      <w:pageBreakBefore/>
    </w:pPr>
  </w:style>
  <w:style w:type="paragraph" w:customStyle="1" w:styleId="Border">
    <w:name w:val="Border"/>
    <w:basedOn w:val="Normal"/>
    <w:qFormat/>
    <w:rsid w:val="00BC47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47A9"/>
    <w:rPr>
      <w:b/>
      <w:bCs/>
      <w:i/>
      <w:iCs/>
      <w:color w:val="auto"/>
    </w:rPr>
  </w:style>
  <w:style w:type="paragraph" w:styleId="IntenseQuote">
    <w:name w:val="Intense Quote"/>
    <w:basedOn w:val="Normal"/>
    <w:next w:val="Normal"/>
    <w:link w:val="IntenseQuoteChar"/>
    <w:uiPriority w:val="30"/>
    <w:qFormat/>
    <w:rsid w:val="00BC47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47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47A9"/>
    <w:rPr>
      <w:smallCaps/>
      <w:color w:val="auto"/>
      <w:u w:val="single"/>
    </w:rPr>
  </w:style>
  <w:style w:type="character" w:styleId="IntenseReference">
    <w:name w:val="Intense Reference"/>
    <w:basedOn w:val="DefaultParagraphFont"/>
    <w:uiPriority w:val="32"/>
    <w:qFormat/>
    <w:rsid w:val="00BC47A9"/>
    <w:rPr>
      <w:b/>
      <w:bCs/>
      <w:smallCaps/>
      <w:color w:val="auto"/>
      <w:spacing w:val="5"/>
      <w:u w:val="single"/>
    </w:rPr>
  </w:style>
  <w:style w:type="paragraph" w:customStyle="1" w:styleId="2ColumnHeading">
    <w:name w:val="2Column Heading"/>
    <w:basedOn w:val="BodyText"/>
    <w:qFormat/>
    <w:rsid w:val="00BC47A9"/>
    <w:pPr>
      <w:spacing w:after="60"/>
      <w:ind w:left="-2268"/>
    </w:pPr>
    <w:rPr>
      <w:b/>
    </w:rPr>
  </w:style>
  <w:style w:type="paragraph" w:customStyle="1" w:styleId="Heading1TOC">
    <w:name w:val="Heading1 TOC"/>
    <w:basedOn w:val="Normal"/>
    <w:qFormat/>
    <w:rsid w:val="00BC47A9"/>
    <w:pPr>
      <w:spacing w:before="240" w:after="120"/>
    </w:pPr>
    <w:rPr>
      <w:rFonts w:ascii="Times New Roman" w:hAnsi="Times New Roman"/>
      <w:b/>
      <w:sz w:val="32"/>
    </w:rPr>
  </w:style>
  <w:style w:type="paragraph" w:customStyle="1" w:styleId="Heading2TOC">
    <w:name w:val="Heading2 TOC"/>
    <w:basedOn w:val="Normal"/>
    <w:qFormat/>
    <w:rsid w:val="00BC47A9"/>
    <w:pPr>
      <w:spacing w:before="240" w:after="60"/>
    </w:pPr>
    <w:rPr>
      <w:rFonts w:ascii="Times New Roman" w:hAnsi="Times New Roman"/>
      <w:b/>
      <w:sz w:val="28"/>
    </w:rPr>
  </w:style>
  <w:style w:type="character" w:customStyle="1" w:styleId="Underline">
    <w:name w:val="Underline"/>
    <w:basedOn w:val="DefaultParagraphFont"/>
    <w:qFormat/>
    <w:rsid w:val="00BC47A9"/>
    <w:rPr>
      <w:u w:val="single"/>
    </w:rPr>
  </w:style>
  <w:style w:type="paragraph" w:styleId="BalloonText">
    <w:name w:val="Balloon Text"/>
    <w:basedOn w:val="Normal"/>
    <w:link w:val="BalloonTextChar"/>
    <w:rsid w:val="00BC47A9"/>
    <w:rPr>
      <w:rFonts w:ascii="Tahoma" w:hAnsi="Tahoma" w:cs="Tahoma"/>
      <w:sz w:val="16"/>
      <w:szCs w:val="16"/>
    </w:rPr>
  </w:style>
  <w:style w:type="character" w:customStyle="1" w:styleId="BalloonTextChar">
    <w:name w:val="Balloon Text Char"/>
    <w:basedOn w:val="DefaultParagraphFont"/>
    <w:link w:val="BalloonText"/>
    <w:rsid w:val="00BC47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47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47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47A9"/>
    <w:rPr>
      <w:b/>
      <w:color w:val="660033"/>
      <w:spacing w:val="0"/>
    </w:rPr>
  </w:style>
  <w:style w:type="paragraph" w:customStyle="1" w:styleId="Nameditemlist">
    <w:name w:val="Named item list"/>
    <w:basedOn w:val="BodyText"/>
    <w:qFormat/>
    <w:rsid w:val="00BC47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1399</Words>
  <Characters>9106</Characters>
  <Application>Microsoft Office Word</Application>
  <DocSecurity>0</DocSecurity>
  <Lines>314</Lines>
  <Paragraphs>159</Paragraphs>
  <ScaleCrop>false</ScaleCrop>
  <Company>Author-it Software Corporation Ltd.</Company>
  <LinksUpToDate>false</LinksUpToDate>
  <CharactersWithSpaces>10346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CPCCSV5014A Apply building surveying procedures to residential buildings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2012-10-05T13:32:00Z</dcterms:created>
  <dcterms:modified xsi:type="dcterms:W3CDTF">2012-10-05T13:32:00Z</dcterms:modified>
</cp:coreProperties>
</file>